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925E2" w14:textId="77777777" w:rsidR="005B7E88" w:rsidRDefault="005B7E88" w:rsidP="005B7E88">
      <w:pPr>
        <w:pBdr>
          <w:bottom w:val="single" w:sz="4" w:space="1" w:color="auto"/>
        </w:pBdr>
        <w:jc w:val="center"/>
        <w:rPr>
          <w:b/>
          <w:sz w:val="36"/>
        </w:rPr>
      </w:pPr>
    </w:p>
    <w:p w14:paraId="4AFC30B3" w14:textId="77777777" w:rsidR="005B7E88" w:rsidRDefault="005B7E88" w:rsidP="005B7E88">
      <w:pPr>
        <w:pBdr>
          <w:bottom w:val="single" w:sz="4" w:space="1" w:color="auto"/>
        </w:pBdr>
        <w:jc w:val="center"/>
        <w:rPr>
          <w:b/>
          <w:sz w:val="36"/>
        </w:rPr>
      </w:pPr>
    </w:p>
    <w:p w14:paraId="3C6E985D" w14:textId="77777777" w:rsidR="005B7E88" w:rsidRDefault="005B7E88" w:rsidP="005B7E88">
      <w:pPr>
        <w:pBdr>
          <w:bottom w:val="single" w:sz="4" w:space="1" w:color="auto"/>
        </w:pBdr>
        <w:jc w:val="center"/>
        <w:rPr>
          <w:b/>
          <w:sz w:val="36"/>
        </w:rPr>
      </w:pPr>
    </w:p>
    <w:p w14:paraId="6D225B8C" w14:textId="77777777" w:rsidR="005B7E88" w:rsidRDefault="005B7E88" w:rsidP="005B7E88">
      <w:pPr>
        <w:pBdr>
          <w:bottom w:val="single" w:sz="4" w:space="1" w:color="auto"/>
        </w:pBdr>
        <w:jc w:val="center"/>
        <w:rPr>
          <w:b/>
          <w:sz w:val="36"/>
        </w:rPr>
      </w:pPr>
    </w:p>
    <w:p w14:paraId="7153B644" w14:textId="77777777" w:rsidR="005B7E88" w:rsidRDefault="005B7E88" w:rsidP="005B7E88">
      <w:pPr>
        <w:pBdr>
          <w:bottom w:val="single" w:sz="4" w:space="1" w:color="auto"/>
        </w:pBdr>
        <w:jc w:val="center"/>
        <w:rPr>
          <w:b/>
          <w:sz w:val="36"/>
        </w:rPr>
      </w:pPr>
    </w:p>
    <w:p w14:paraId="75EDCAC9" w14:textId="77777777" w:rsidR="005B7E88" w:rsidRDefault="005B7E88" w:rsidP="005B7E88">
      <w:pPr>
        <w:pBdr>
          <w:bottom w:val="single" w:sz="4" w:space="1" w:color="auto"/>
        </w:pBdr>
        <w:jc w:val="center"/>
        <w:rPr>
          <w:b/>
          <w:sz w:val="36"/>
        </w:rPr>
      </w:pPr>
    </w:p>
    <w:p w14:paraId="3C4ED81B" w14:textId="6705397F" w:rsidR="005B7E88" w:rsidRDefault="006C5FA6" w:rsidP="005B7E88">
      <w:pPr>
        <w:pBdr>
          <w:bottom w:val="single" w:sz="4" w:space="1" w:color="auto"/>
        </w:pBdr>
        <w:jc w:val="center"/>
        <w:rPr>
          <w:b/>
        </w:rPr>
      </w:pPr>
      <w:r>
        <w:rPr>
          <w:b/>
        </w:rPr>
        <w:t>Student name:Antonina Vasileva Danchova</w:t>
      </w:r>
    </w:p>
    <w:p w14:paraId="07F1EC5C" w14:textId="4E7BA031" w:rsidR="006C5FA6" w:rsidRPr="006C5FA6" w:rsidRDefault="006C5FA6" w:rsidP="005B7E88">
      <w:pPr>
        <w:pBdr>
          <w:bottom w:val="single" w:sz="4" w:space="1" w:color="auto"/>
        </w:pBdr>
        <w:jc w:val="center"/>
        <w:rPr>
          <w:b/>
        </w:rPr>
      </w:pPr>
      <w:r>
        <w:rPr>
          <w:b/>
        </w:rPr>
        <w:t>Student number:2211877</w:t>
      </w:r>
    </w:p>
    <w:p w14:paraId="131EE8BA" w14:textId="2CCE4EED" w:rsidR="005B7E88" w:rsidRDefault="006C5FA6" w:rsidP="005B7E88">
      <w:pPr>
        <w:pBdr>
          <w:bottom w:val="single" w:sz="4" w:space="1" w:color="auto"/>
        </w:pBdr>
        <w:jc w:val="center"/>
        <w:rPr>
          <w:b/>
        </w:rPr>
      </w:pPr>
      <w:r>
        <w:rPr>
          <w:b/>
        </w:rPr>
        <w:t>Module name:</w:t>
      </w:r>
      <w:r w:rsidR="005B7E88" w:rsidRPr="006C5FA6">
        <w:rPr>
          <w:b/>
        </w:rPr>
        <w:t>Financial Ma</w:t>
      </w:r>
      <w:r w:rsidRPr="006C5FA6">
        <w:rPr>
          <w:b/>
        </w:rPr>
        <w:t>nagement for the Hotel Industry</w:t>
      </w:r>
    </w:p>
    <w:p w14:paraId="01B6B5AA" w14:textId="5963ECE2" w:rsidR="006C5FA6" w:rsidRDefault="006C5FA6" w:rsidP="005B7E88">
      <w:pPr>
        <w:pBdr>
          <w:bottom w:val="single" w:sz="4" w:space="1" w:color="auto"/>
        </w:pBdr>
        <w:jc w:val="center"/>
        <w:rPr>
          <w:b/>
        </w:rPr>
      </w:pPr>
      <w:r>
        <w:rPr>
          <w:b/>
        </w:rPr>
        <w:t>Module code:BMIH5007</w:t>
      </w:r>
    </w:p>
    <w:p w14:paraId="77BD5695" w14:textId="2A43076D" w:rsidR="006C5FA6" w:rsidRDefault="006C5FA6" w:rsidP="005B7E88">
      <w:pPr>
        <w:pBdr>
          <w:bottom w:val="single" w:sz="4" w:space="1" w:color="auto"/>
        </w:pBdr>
        <w:jc w:val="center"/>
        <w:rPr>
          <w:b/>
        </w:rPr>
      </w:pPr>
      <w:r>
        <w:rPr>
          <w:b/>
        </w:rPr>
        <w:t>Lecture name:Tristan Hawkins</w:t>
      </w:r>
    </w:p>
    <w:p w14:paraId="35AF89B7" w14:textId="6880A12F" w:rsidR="006C5FA6" w:rsidRPr="006C5FA6" w:rsidRDefault="006C5FA6" w:rsidP="005B7E88">
      <w:pPr>
        <w:pBdr>
          <w:bottom w:val="single" w:sz="4" w:space="1" w:color="auto"/>
        </w:pBdr>
        <w:jc w:val="center"/>
        <w:rPr>
          <w:b/>
        </w:rPr>
      </w:pPr>
      <w:r>
        <w:rPr>
          <w:b/>
        </w:rPr>
        <w:t>Report Case Study:Urban Heights Hotel</w:t>
      </w:r>
      <w:bookmarkStart w:id="0" w:name="_GoBack"/>
      <w:bookmarkEnd w:id="0"/>
    </w:p>
    <w:p w14:paraId="24C41730" w14:textId="2E107FDA" w:rsidR="005B7E88" w:rsidRDefault="005B7E88" w:rsidP="005B7E88">
      <w:pPr>
        <w:pBdr>
          <w:bottom w:val="single" w:sz="4" w:space="1" w:color="auto"/>
        </w:pBdr>
        <w:jc w:val="center"/>
        <w:rPr>
          <w:b/>
        </w:rPr>
      </w:pPr>
    </w:p>
    <w:p w14:paraId="34C4DC8E" w14:textId="77777777" w:rsidR="005B7E88" w:rsidRDefault="005B7E88">
      <w:pPr>
        <w:rPr>
          <w:b/>
        </w:rPr>
      </w:pPr>
      <w:r>
        <w:rPr>
          <w:b/>
        </w:rPr>
        <w:br w:type="page"/>
      </w:r>
    </w:p>
    <w:sdt>
      <w:sdtPr>
        <w:rPr>
          <w:rFonts w:ascii="Times New Roman" w:eastAsia="Times New Roman" w:hAnsi="Times New Roman" w:cs="Times New Roman"/>
          <w:color w:val="auto"/>
          <w:sz w:val="24"/>
          <w:szCs w:val="24"/>
          <w:lang w:val="en-GB" w:eastAsia="en-IN"/>
        </w:rPr>
        <w:id w:val="-1123218561"/>
        <w:docPartObj>
          <w:docPartGallery w:val="Table of Contents"/>
          <w:docPartUnique/>
        </w:docPartObj>
      </w:sdtPr>
      <w:sdtEndPr>
        <w:rPr>
          <w:b/>
          <w:bCs/>
          <w:noProof/>
        </w:rPr>
      </w:sdtEndPr>
      <w:sdtContent>
        <w:p w14:paraId="43268278" w14:textId="6B84BE59" w:rsidR="005B7E88" w:rsidRPr="005B7E88" w:rsidRDefault="005B7E88" w:rsidP="005B7E88">
          <w:pPr>
            <w:pStyle w:val="a6"/>
            <w:jc w:val="center"/>
            <w:rPr>
              <w:rFonts w:ascii="Times New Roman" w:hAnsi="Times New Roman" w:cs="Times New Roman"/>
              <w:b/>
              <w:color w:val="000000" w:themeColor="text1"/>
            </w:rPr>
          </w:pPr>
          <w:r w:rsidRPr="005B7E88">
            <w:rPr>
              <w:rFonts w:ascii="Times New Roman" w:hAnsi="Times New Roman" w:cs="Times New Roman"/>
              <w:b/>
              <w:color w:val="000000" w:themeColor="text1"/>
            </w:rPr>
            <w:t>Table of Contents</w:t>
          </w:r>
        </w:p>
        <w:p w14:paraId="6A9DA6AE" w14:textId="50E53EE1" w:rsidR="005B7E88" w:rsidRDefault="005B7E88">
          <w:pPr>
            <w:pStyle w:val="10"/>
            <w:tabs>
              <w:tab w:val="right" w:leader="dot" w:pos="9350"/>
            </w:tabs>
            <w:rPr>
              <w:noProof/>
            </w:rPr>
          </w:pPr>
          <w:r>
            <w:fldChar w:fldCharType="begin"/>
          </w:r>
          <w:r>
            <w:instrText xml:space="preserve"> TOC \o "1-3" \h \z \u </w:instrText>
          </w:r>
          <w:r>
            <w:fldChar w:fldCharType="separate"/>
          </w:r>
          <w:hyperlink w:anchor="_Toc165337234" w:history="1">
            <w:r w:rsidRPr="00BF652E">
              <w:rPr>
                <w:rStyle w:val="a7"/>
                <w:noProof/>
              </w:rPr>
              <w:t>Introduction</w:t>
            </w:r>
            <w:r>
              <w:rPr>
                <w:noProof/>
                <w:webHidden/>
              </w:rPr>
              <w:tab/>
            </w:r>
            <w:r>
              <w:rPr>
                <w:noProof/>
                <w:webHidden/>
              </w:rPr>
              <w:fldChar w:fldCharType="begin"/>
            </w:r>
            <w:r>
              <w:rPr>
                <w:noProof/>
                <w:webHidden/>
              </w:rPr>
              <w:instrText xml:space="preserve"> PAGEREF _Toc165337234 \h </w:instrText>
            </w:r>
            <w:r>
              <w:rPr>
                <w:noProof/>
                <w:webHidden/>
              </w:rPr>
            </w:r>
            <w:r>
              <w:rPr>
                <w:noProof/>
                <w:webHidden/>
              </w:rPr>
              <w:fldChar w:fldCharType="separate"/>
            </w:r>
            <w:r>
              <w:rPr>
                <w:noProof/>
                <w:webHidden/>
              </w:rPr>
              <w:t>3</w:t>
            </w:r>
            <w:r>
              <w:rPr>
                <w:noProof/>
                <w:webHidden/>
              </w:rPr>
              <w:fldChar w:fldCharType="end"/>
            </w:r>
          </w:hyperlink>
        </w:p>
        <w:p w14:paraId="3D106456" w14:textId="195E3875" w:rsidR="005B7E88" w:rsidRDefault="00F30DBF">
          <w:pPr>
            <w:pStyle w:val="10"/>
            <w:tabs>
              <w:tab w:val="right" w:leader="dot" w:pos="9350"/>
            </w:tabs>
            <w:rPr>
              <w:noProof/>
            </w:rPr>
          </w:pPr>
          <w:hyperlink w:anchor="_Toc165337235" w:history="1">
            <w:r w:rsidR="005B7E88" w:rsidRPr="00BF652E">
              <w:rPr>
                <w:rStyle w:val="a7"/>
                <w:noProof/>
              </w:rPr>
              <w:t>Identified trending position of business financial performance over the last 3 years</w:t>
            </w:r>
            <w:r w:rsidR="005B7E88">
              <w:rPr>
                <w:noProof/>
                <w:webHidden/>
              </w:rPr>
              <w:tab/>
            </w:r>
            <w:r w:rsidR="005B7E88">
              <w:rPr>
                <w:noProof/>
                <w:webHidden/>
              </w:rPr>
              <w:fldChar w:fldCharType="begin"/>
            </w:r>
            <w:r w:rsidR="005B7E88">
              <w:rPr>
                <w:noProof/>
                <w:webHidden/>
              </w:rPr>
              <w:instrText xml:space="preserve"> PAGEREF _Toc165337235 \h </w:instrText>
            </w:r>
            <w:r w:rsidR="005B7E88">
              <w:rPr>
                <w:noProof/>
                <w:webHidden/>
              </w:rPr>
            </w:r>
            <w:r w:rsidR="005B7E88">
              <w:rPr>
                <w:noProof/>
                <w:webHidden/>
              </w:rPr>
              <w:fldChar w:fldCharType="separate"/>
            </w:r>
            <w:r w:rsidR="005B7E88">
              <w:rPr>
                <w:noProof/>
                <w:webHidden/>
              </w:rPr>
              <w:t>3</w:t>
            </w:r>
            <w:r w:rsidR="005B7E88">
              <w:rPr>
                <w:noProof/>
                <w:webHidden/>
              </w:rPr>
              <w:fldChar w:fldCharType="end"/>
            </w:r>
          </w:hyperlink>
        </w:p>
        <w:p w14:paraId="38E60C23" w14:textId="11BBB62B" w:rsidR="005B7E88" w:rsidRDefault="00F30DBF">
          <w:pPr>
            <w:pStyle w:val="10"/>
            <w:tabs>
              <w:tab w:val="right" w:leader="dot" w:pos="9350"/>
            </w:tabs>
            <w:rPr>
              <w:noProof/>
            </w:rPr>
          </w:pPr>
          <w:hyperlink w:anchor="_Toc165337236" w:history="1">
            <w:r w:rsidR="005B7E88" w:rsidRPr="00BF652E">
              <w:rPr>
                <w:rStyle w:val="a7"/>
                <w:noProof/>
              </w:rPr>
              <w:t>Recognise the primary reason behind the decline in profit structure in the business</w:t>
            </w:r>
            <w:r w:rsidR="005B7E88">
              <w:rPr>
                <w:noProof/>
                <w:webHidden/>
              </w:rPr>
              <w:tab/>
            </w:r>
            <w:r w:rsidR="005B7E88">
              <w:rPr>
                <w:noProof/>
                <w:webHidden/>
              </w:rPr>
              <w:fldChar w:fldCharType="begin"/>
            </w:r>
            <w:r w:rsidR="005B7E88">
              <w:rPr>
                <w:noProof/>
                <w:webHidden/>
              </w:rPr>
              <w:instrText xml:space="preserve"> PAGEREF _Toc165337236 \h </w:instrText>
            </w:r>
            <w:r w:rsidR="005B7E88">
              <w:rPr>
                <w:noProof/>
                <w:webHidden/>
              </w:rPr>
            </w:r>
            <w:r w:rsidR="005B7E88">
              <w:rPr>
                <w:noProof/>
                <w:webHidden/>
              </w:rPr>
              <w:fldChar w:fldCharType="separate"/>
            </w:r>
            <w:r w:rsidR="005B7E88">
              <w:rPr>
                <w:noProof/>
                <w:webHidden/>
              </w:rPr>
              <w:t>5</w:t>
            </w:r>
            <w:r w:rsidR="005B7E88">
              <w:rPr>
                <w:noProof/>
                <w:webHidden/>
              </w:rPr>
              <w:fldChar w:fldCharType="end"/>
            </w:r>
          </w:hyperlink>
        </w:p>
        <w:p w14:paraId="6C6C6CD5" w14:textId="1F680CAF" w:rsidR="005B7E88" w:rsidRDefault="00F30DBF">
          <w:pPr>
            <w:pStyle w:val="10"/>
            <w:tabs>
              <w:tab w:val="right" w:leader="dot" w:pos="9350"/>
            </w:tabs>
            <w:rPr>
              <w:noProof/>
            </w:rPr>
          </w:pPr>
          <w:hyperlink w:anchor="_Toc165337237" w:history="1">
            <w:r w:rsidR="005B7E88" w:rsidRPr="00BF652E">
              <w:rPr>
                <w:rStyle w:val="a7"/>
                <w:noProof/>
              </w:rPr>
              <w:t>Develop a comprehensive turnaround strategy for the business</w:t>
            </w:r>
            <w:r w:rsidR="005B7E88">
              <w:rPr>
                <w:noProof/>
                <w:webHidden/>
              </w:rPr>
              <w:tab/>
            </w:r>
            <w:r w:rsidR="005B7E88">
              <w:rPr>
                <w:noProof/>
                <w:webHidden/>
              </w:rPr>
              <w:fldChar w:fldCharType="begin"/>
            </w:r>
            <w:r w:rsidR="005B7E88">
              <w:rPr>
                <w:noProof/>
                <w:webHidden/>
              </w:rPr>
              <w:instrText xml:space="preserve"> PAGEREF _Toc165337237 \h </w:instrText>
            </w:r>
            <w:r w:rsidR="005B7E88">
              <w:rPr>
                <w:noProof/>
                <w:webHidden/>
              </w:rPr>
            </w:r>
            <w:r w:rsidR="005B7E88">
              <w:rPr>
                <w:noProof/>
                <w:webHidden/>
              </w:rPr>
              <w:fldChar w:fldCharType="separate"/>
            </w:r>
            <w:r w:rsidR="005B7E88">
              <w:rPr>
                <w:noProof/>
                <w:webHidden/>
              </w:rPr>
              <w:t>6</w:t>
            </w:r>
            <w:r w:rsidR="005B7E88">
              <w:rPr>
                <w:noProof/>
                <w:webHidden/>
              </w:rPr>
              <w:fldChar w:fldCharType="end"/>
            </w:r>
          </w:hyperlink>
        </w:p>
        <w:p w14:paraId="16982A95" w14:textId="0409C413" w:rsidR="005B7E88" w:rsidRDefault="00F30DBF">
          <w:pPr>
            <w:pStyle w:val="10"/>
            <w:tabs>
              <w:tab w:val="right" w:leader="dot" w:pos="9350"/>
            </w:tabs>
            <w:rPr>
              <w:noProof/>
            </w:rPr>
          </w:pPr>
          <w:hyperlink w:anchor="_Toc165337238" w:history="1">
            <w:r w:rsidR="005B7E88" w:rsidRPr="00BF652E">
              <w:rPr>
                <w:rStyle w:val="a7"/>
                <w:noProof/>
              </w:rPr>
              <w:t>Conclusions</w:t>
            </w:r>
            <w:r w:rsidR="005B7E88">
              <w:rPr>
                <w:noProof/>
                <w:webHidden/>
              </w:rPr>
              <w:tab/>
            </w:r>
            <w:r w:rsidR="005B7E88">
              <w:rPr>
                <w:noProof/>
                <w:webHidden/>
              </w:rPr>
              <w:fldChar w:fldCharType="begin"/>
            </w:r>
            <w:r w:rsidR="005B7E88">
              <w:rPr>
                <w:noProof/>
                <w:webHidden/>
              </w:rPr>
              <w:instrText xml:space="preserve"> PAGEREF _Toc165337238 \h </w:instrText>
            </w:r>
            <w:r w:rsidR="005B7E88">
              <w:rPr>
                <w:noProof/>
                <w:webHidden/>
              </w:rPr>
            </w:r>
            <w:r w:rsidR="005B7E88">
              <w:rPr>
                <w:noProof/>
                <w:webHidden/>
              </w:rPr>
              <w:fldChar w:fldCharType="separate"/>
            </w:r>
            <w:r w:rsidR="005B7E88">
              <w:rPr>
                <w:noProof/>
                <w:webHidden/>
              </w:rPr>
              <w:t>7</w:t>
            </w:r>
            <w:r w:rsidR="005B7E88">
              <w:rPr>
                <w:noProof/>
                <w:webHidden/>
              </w:rPr>
              <w:fldChar w:fldCharType="end"/>
            </w:r>
          </w:hyperlink>
        </w:p>
        <w:p w14:paraId="66A64BB3" w14:textId="013ABD65" w:rsidR="005B7E88" w:rsidRDefault="00F30DBF">
          <w:pPr>
            <w:pStyle w:val="10"/>
            <w:tabs>
              <w:tab w:val="right" w:leader="dot" w:pos="9350"/>
            </w:tabs>
            <w:rPr>
              <w:noProof/>
            </w:rPr>
          </w:pPr>
          <w:hyperlink w:anchor="_Toc165337239" w:history="1">
            <w:r w:rsidR="005B7E88" w:rsidRPr="00BF652E">
              <w:rPr>
                <w:rStyle w:val="a7"/>
                <w:noProof/>
              </w:rPr>
              <w:t>References</w:t>
            </w:r>
            <w:r w:rsidR="005B7E88">
              <w:rPr>
                <w:noProof/>
                <w:webHidden/>
              </w:rPr>
              <w:tab/>
            </w:r>
            <w:r w:rsidR="005B7E88">
              <w:rPr>
                <w:noProof/>
                <w:webHidden/>
              </w:rPr>
              <w:fldChar w:fldCharType="begin"/>
            </w:r>
            <w:r w:rsidR="005B7E88">
              <w:rPr>
                <w:noProof/>
                <w:webHidden/>
              </w:rPr>
              <w:instrText xml:space="preserve"> PAGEREF _Toc165337239 \h </w:instrText>
            </w:r>
            <w:r w:rsidR="005B7E88">
              <w:rPr>
                <w:noProof/>
                <w:webHidden/>
              </w:rPr>
            </w:r>
            <w:r w:rsidR="005B7E88">
              <w:rPr>
                <w:noProof/>
                <w:webHidden/>
              </w:rPr>
              <w:fldChar w:fldCharType="separate"/>
            </w:r>
            <w:r w:rsidR="005B7E88">
              <w:rPr>
                <w:noProof/>
                <w:webHidden/>
              </w:rPr>
              <w:t>8</w:t>
            </w:r>
            <w:r w:rsidR="005B7E88">
              <w:rPr>
                <w:noProof/>
                <w:webHidden/>
              </w:rPr>
              <w:fldChar w:fldCharType="end"/>
            </w:r>
          </w:hyperlink>
        </w:p>
        <w:p w14:paraId="3767FFD9" w14:textId="4580713B" w:rsidR="005B7E88" w:rsidRDefault="005B7E88">
          <w:r>
            <w:rPr>
              <w:b/>
              <w:bCs/>
              <w:noProof/>
            </w:rPr>
            <w:fldChar w:fldCharType="end"/>
          </w:r>
        </w:p>
      </w:sdtContent>
    </w:sdt>
    <w:p w14:paraId="6F68EBA6" w14:textId="77777777" w:rsidR="005B7E88" w:rsidRDefault="005B7E88">
      <w:pPr>
        <w:rPr>
          <w:b/>
        </w:rPr>
      </w:pPr>
      <w:r>
        <w:rPr>
          <w:b/>
        </w:rPr>
        <w:br w:type="page"/>
      </w:r>
    </w:p>
    <w:p w14:paraId="00000001" w14:textId="7F4E06D4" w:rsidR="004E3981" w:rsidRDefault="007B47B8" w:rsidP="005B7E88">
      <w:pPr>
        <w:pStyle w:val="1"/>
      </w:pPr>
      <w:bookmarkStart w:id="1" w:name="_Toc165337234"/>
      <w:r w:rsidRPr="005B7E88">
        <w:lastRenderedPageBreak/>
        <w:t>Introduction</w:t>
      </w:r>
      <w:bookmarkEnd w:id="1"/>
      <w:r>
        <w:t xml:space="preserve"> </w:t>
      </w:r>
    </w:p>
    <w:p w14:paraId="00000002" w14:textId="77777777" w:rsidR="004E3981" w:rsidRDefault="007B47B8">
      <w:r>
        <w:t>A general business is structured with the presence of relevant aspects including financial and non-financial elements support. Along with providing a general significance to financial aspects, an equivalent progress related to the non-financial attribute of business is accountable which provides the ultimate support of comparative growth. The applied concept of diversification strategy and investment in several different projects by an organisation is used to formulate a progressive risk assessment support and also the revenue contemporary beneficial approach simultaneously (</w:t>
      </w:r>
      <w:r>
        <w:rPr>
          <w:color w:val="222222"/>
          <w:highlight w:val="white"/>
        </w:rPr>
        <w:t>Drury, 2021)</w:t>
      </w:r>
      <w:r>
        <w:t xml:space="preserve">. The organisation Urban Heights Hotel is a hospitality business with a restaurant, bar and event facilities service support located in Urban Landscape. </w:t>
      </w:r>
    </w:p>
    <w:p w14:paraId="00000003" w14:textId="77777777" w:rsidR="004E3981" w:rsidRDefault="007B47B8">
      <w:r>
        <w:t xml:space="preserve">In the present year, a significant volume of declined revenue, customer satisfaction and also the Occupancy rate has been initiated over this business that mainly declined the revenue and other financial aspect. Considering this approach, an evaluation of performances and the application of a turnaround strategy for the business are mainly evaluated in this report for mitigation approach. </w:t>
      </w:r>
    </w:p>
    <w:p w14:paraId="00000004" w14:textId="77777777" w:rsidR="004E3981" w:rsidRDefault="007B47B8" w:rsidP="005B7E88">
      <w:pPr>
        <w:pStyle w:val="1"/>
      </w:pPr>
      <w:bookmarkStart w:id="2" w:name="_Toc165337235"/>
      <w:r>
        <w:t>Identified trending position of business financial performance over the last 3 years</w:t>
      </w:r>
      <w:bookmarkEnd w:id="2"/>
    </w:p>
    <w:p w14:paraId="00000005" w14:textId="77777777" w:rsidR="004E3981" w:rsidRDefault="007B47B8">
      <w:r>
        <w:t xml:space="preserve">Identification of business financial disclosure with accounting authenticity is generally used to represent the fair view positioning support that indicates the contemporary financial data maintenance approach. The application of proper accounting data identification has been applied to evaluate the positioning support of the business performance in a specified order with the availability of financial statements. The financial statement is defined as one type of health determination metric for business that is used to represent all significant accounting-identified details associated with day-to-day operations. </w:t>
      </w:r>
    </w:p>
    <w:p w14:paraId="00000006" w14:textId="77777777" w:rsidR="004E3981" w:rsidRDefault="007B47B8">
      <w:r>
        <w:t>Benchmarking is identified as a technique which is adopted as a mechanism for achieving continuous improvement related to business performance. It is also applied to provide a proper volume of comparative evaluation processing reasons with the recognition of which the market potential including the comparative growth approach in relation to individual business can be realised (</w:t>
      </w:r>
      <w:r>
        <w:rPr>
          <w:color w:val="222222"/>
          <w:highlight w:val="white"/>
        </w:rPr>
        <w:t>Drury, 2021)</w:t>
      </w:r>
      <w:r>
        <w:t xml:space="preserve">. In relation to the present financial position for the business of Urban Heights Hotel, the financial details for three different periods have been provided related to 2021,2022 and 2023. The primary engagement of income details of the business mainly represents the revenue value, expenditure level and also the need income approach structure of the business while the business balance sheet indicates the positioning level of assets, liability and capital volume. The overview of this analysis represents a certain level of declined position </w:t>
      </w:r>
      <w:r>
        <w:lastRenderedPageBreak/>
        <w:t xml:space="preserve">of the business depending on the present market scenario for the hospitality sector in the UK. A detailed analysis of such has been provided. </w:t>
      </w:r>
    </w:p>
    <w:p w14:paraId="00000007" w14:textId="77777777" w:rsidR="004E3981" w:rsidRDefault="007B47B8">
      <w:r>
        <w:rPr>
          <w:b/>
        </w:rPr>
        <w:t xml:space="preserve">Income Statement: </w:t>
      </w:r>
      <w:r>
        <w:t xml:space="preserve">As per the basic profit and loss statement of the business the revenue position of the business declined from the level of £2,500,000 (in 2021) to £1,800,000 (in 2023), which indicates around 38% declined revenue approach. On the other hand, the operating expenses have expanded from the level of £1,800,000 (in 2021) to £2,300,000 (in 2023) due to a certain level of inflation position. Depending on both approaches, the overall earning competencies structure related to the net income position mainly declined from the level of net profit to the net loss position in the current year. </w:t>
      </w:r>
    </w:p>
    <w:p w14:paraId="00000008" w14:textId="27D9CADE" w:rsidR="004E3981" w:rsidRDefault="007B47B8">
      <w:r>
        <w:t xml:space="preserve">Due to the reason of current pandemic consequences, the overall inflation and price rise approach initiated a certain volume of negative initiative over the product pricing while the declining position of the standard of living value of individual customers mainly declined the demand position of the hospitality sector as well. On the other </w:t>
      </w:r>
      <w:r w:rsidR="005B7E88">
        <w:t>hand,</w:t>
      </w:r>
      <w:r>
        <w:t xml:space="preserve"> in the present situation, the market inflation initiates a certain level of insufficiency approach in relation to the business earning competency. In the present situation, the labour market shortage after the Russia-Ukraine war has also expanded which ultimately initiates parallel effects with operating challenges for the UK hospitality business (Singh </w:t>
      </w:r>
      <w:r>
        <w:rPr>
          <w:i/>
        </w:rPr>
        <w:t xml:space="preserve">et al., </w:t>
      </w:r>
      <w:r>
        <w:t xml:space="preserve">2022). Even due to the war the overall energy cost expansions also initiated a certain level of operating challenges for this particular business which ultimately declined earning competency level. </w:t>
      </w:r>
    </w:p>
    <w:p w14:paraId="00000009" w14:textId="57486B10" w:rsidR="004E3981" w:rsidRDefault="007B47B8">
      <w:r>
        <w:rPr>
          <w:b/>
        </w:rPr>
        <w:t xml:space="preserve">Balance Sheet: </w:t>
      </w:r>
      <w:r>
        <w:t xml:space="preserve">The identification of a business balance sheet is represented as a financial health </w:t>
      </w:r>
      <w:r w:rsidR="005B7E88">
        <w:t>determinate</w:t>
      </w:r>
      <w:r>
        <w:t xml:space="preserve"> for the business that indicates the availability of business assets and liability position. The identified measurements related to the level of total assets position of the business at the current year represent a general level of declining volume from £5,450,000 in 2021 to £4,680,000 in 2023. In the present situation the overall declined revenue position of the business mainly imposes a negative impact on the business assets value and the constant decline in the approach of market potential ultimately decreases the business liquidity position as well as the payment capability of the debtors as well. The general measurement value related to the total liabilities structure of the business in the presence situation is expanded from the level of £3,250,000 in 2021 to £3,300,000 in 2023. Under the present situation, the overall volume of accounting payable value of the business is expanded due to the reason of non-payable capability in the business for declined cash position. Even in the present situation, the overall borrowing </w:t>
      </w:r>
      <w:r>
        <w:lastRenderedPageBreak/>
        <w:t xml:space="preserve">capacity of the business has also declined due to the expanded level of interest charges which ultimately impose a negative impact on the business health determination. One of the primary challenges of equity capital is the buyback approach and this particular consequence is also not for this business ultimately declines the volume of equity capital from the level of £2,200,000 in 2021 to £1,380,000 in 2023. </w:t>
      </w:r>
      <w:r w:rsidR="005B7E88">
        <w:t>Additionally,</w:t>
      </w:r>
      <w:r>
        <w:t xml:space="preserve"> due to the general issues in market hedging position and portfolio structure the overall capital formulation approach cannot be initiated in a specified order which ultimately imposes and certain amount of negative impact on the business. </w:t>
      </w:r>
    </w:p>
    <w:p w14:paraId="0000000A" w14:textId="77777777" w:rsidR="004E3981" w:rsidRDefault="007B47B8" w:rsidP="005B7E88">
      <w:pPr>
        <w:pStyle w:val="1"/>
      </w:pPr>
      <w:bookmarkStart w:id="3" w:name="_Toc165337236"/>
      <w:r>
        <w:t>Recognise the primary reason behind the decline in profit structure in the business</w:t>
      </w:r>
      <w:bookmarkEnd w:id="3"/>
    </w:p>
    <w:p w14:paraId="0000000B" w14:textId="77777777" w:rsidR="004E3981" w:rsidRDefault="007B47B8">
      <w:r>
        <w:t xml:space="preserve">According to basic identification, the overall revenue and earning position for every individual hospitality business in the United Kingdom significantly declined after the pandemic. At first, Brexit enactment in the United Kingdom declined the primary volume of staff shortage and after that, Covid mainly initiated the cost of living crisis in this nation. </w:t>
      </w:r>
      <w:r>
        <w:rPr>
          <w:color w:val="FFFFFF"/>
        </w:rPr>
        <w:t>“</w:t>
      </w:r>
      <w:r>
        <w:t>As per the identification, more than a third of UK hospitality businesses said a huge volume of expansions related to energy bills and declined booking impacted the hospitality business which ultimately initiated a challenging approach for survival. Along with the inflation a staff crisis, patchy customer demand and soaring interest rates have had knock-on effects on various parts of the industry (Otte, 2023).</w:t>
      </w:r>
      <w:r>
        <w:rPr>
          <w:color w:val="FFFFFF"/>
        </w:rPr>
        <w:t>”</w:t>
      </w:r>
      <w:r>
        <w:t xml:space="preserve"> The primary identified approach related to staff shortages imposes the operating crisis phase for the hospitality industry. Additionally, the primary expansions of energy bills also initiate the same consequences over the financial position of individual UK hospitality businesses. Those are identified as the preliminary causes that impact a negative approach to the profit position for this hospitality business. </w:t>
      </w:r>
    </w:p>
    <w:p w14:paraId="0000000C" w14:textId="079F95F0" w:rsidR="004E3981" w:rsidRDefault="007B47B8">
      <w:pPr>
        <w:rPr>
          <w:color w:val="222222"/>
          <w:highlight w:val="white"/>
        </w:rPr>
      </w:pPr>
      <w:r>
        <w:t>In the current period associated with political influences the overall corporate tax charges in the United Kingdom expanded from the level of 19% to 25% gradually which ultimately initiated a certain level of challenging approach for the profit-generating approach (</w:t>
      </w:r>
      <w:r>
        <w:rPr>
          <w:color w:val="222222"/>
          <w:highlight w:val="white"/>
        </w:rPr>
        <w:t>PWC, 2024)</w:t>
      </w:r>
      <w:r>
        <w:t xml:space="preserve">. </w:t>
      </w:r>
      <w:r w:rsidR="005B7E88">
        <w:t>As mentioned</w:t>
      </w:r>
      <w:r>
        <w:t xml:space="preserve"> earlier the expansions of CPIH annual inflation rate in the present year expanded to the level of 5.2% gradually ultimately initiating the consequences of a certain volume of price rise position (</w:t>
      </w:r>
      <w:r>
        <w:rPr>
          <w:color w:val="222222"/>
          <w:highlight w:val="white"/>
        </w:rPr>
        <w:t>ons.gov.uk. 2024)</w:t>
      </w:r>
      <w:r>
        <w:t xml:space="preserve">. With the level of high inflation charges the overall productivity positioning including the supply chain arrangement cannot be initiated in a systematic manner which ultimately declines the operating position and also declines the profitability approach of the business directly. In the United Kingdom, alternatives to accommodation like Airbnb are highly popular. In 2022, 7 million guest arrivals were experienced in communities that had their </w:t>
      </w:r>
      <w:r>
        <w:lastRenderedPageBreak/>
        <w:t>properties listed on Airbnb (</w:t>
      </w:r>
      <w:r>
        <w:rPr>
          <w:color w:val="222222"/>
          <w:highlight w:val="white"/>
        </w:rPr>
        <w:t xml:space="preserve">‌Shabrina </w:t>
      </w:r>
      <w:r>
        <w:rPr>
          <w:i/>
          <w:color w:val="222222"/>
          <w:highlight w:val="white"/>
        </w:rPr>
        <w:t xml:space="preserve">et al., </w:t>
      </w:r>
      <w:r>
        <w:rPr>
          <w:color w:val="222222"/>
          <w:highlight w:val="white"/>
        </w:rPr>
        <w:t xml:space="preserve">2022). The present market structure related to the hospitality business in the UK is mainly used to represent the competitive market positions along with some potential business existence like Premier Inn, Park Manor and Crown Spa Hotel that initiate a certain level of challenging approach for the business of Urban in the present market structure. According to the National Minimum Wages Act of 1998 in the UK, regulations have been initiated related to operational cost management in an increasing approach that mainly formulates a certain volume of challenging approaches for operating maintenance. Additionally, the primary expanded labour market charges after the Russia-Ukraine war also initiated a basic operating crisis for the hospitality business on an unethical basis (Rubery, 2024). </w:t>
      </w:r>
    </w:p>
    <w:p w14:paraId="0000000D" w14:textId="77777777" w:rsidR="004E3981" w:rsidRDefault="007B47B8">
      <w:pPr>
        <w:rPr>
          <w:color w:val="222222"/>
          <w:highlight w:val="white"/>
        </w:rPr>
      </w:pPr>
      <w:r>
        <w:rPr>
          <w:color w:val="222222"/>
          <w:highlight w:val="white"/>
        </w:rPr>
        <w:t xml:space="preserve">According to the basic analysis, the overall supply chain crisis is one of the primary challenges for every individual business in the UK due to supply chain descriptions. In relation to individual food elements the non-availability of a supportive order due to supply issues initiates a certain volume of challenging approaches for the restaurant business. Since the period of the pandemic, this particular issue has initiated a global challenging approach which also imposes a negative impact on the UK hospitality business. Even after the pandemic, the mandatory sustainability driver approach initiated a significant volume of challenging approaches for individual businesses related to the maintenance of sustainability practices. </w:t>
      </w:r>
    </w:p>
    <w:p w14:paraId="0000000E" w14:textId="77777777" w:rsidR="004E3981" w:rsidRDefault="007B47B8">
      <w:pPr>
        <w:rPr>
          <w:b/>
        </w:rPr>
      </w:pPr>
      <w:r>
        <w:rPr>
          <w:color w:val="222222"/>
          <w:highlight w:val="white"/>
        </w:rPr>
        <w:t xml:space="preserve">The present demand for environmental lodging property including sustainability initiated is necessary for social influence. As it is one of the trending approaches the business that generally used to provide significance to the CSR processing and also some sustainability commitments are generally appreciated by the customers which impose a negative impact on the other small-scale hospitality business. This type of consequence is noticed in the Urban Heights Hotel and due to such reasons the position of declined profit approach is mainly initiated over the business performances. </w:t>
      </w:r>
    </w:p>
    <w:p w14:paraId="0000000F" w14:textId="77777777" w:rsidR="004E3981" w:rsidRDefault="007B47B8" w:rsidP="005B7E88">
      <w:pPr>
        <w:pStyle w:val="1"/>
      </w:pPr>
      <w:bookmarkStart w:id="4" w:name="_Toc165337237"/>
      <w:r>
        <w:t>Develop a comprehensive turnaround strategy for the business</w:t>
      </w:r>
      <w:bookmarkEnd w:id="4"/>
    </w:p>
    <w:p w14:paraId="00000010" w14:textId="2D65AA0B" w:rsidR="004E3981" w:rsidRDefault="007B47B8">
      <w:r>
        <w:t xml:space="preserve">The functional improvement of the particular business or generally belongs on the improvement of financial health position. According to the basic approach depending on the overall financial structure and performance the pricing strategy is required to be initiated in this business fundamentally by developing the level of guest satisfaction so that the revenue formulations can be expanded (Dou </w:t>
      </w:r>
      <w:r>
        <w:rPr>
          <w:i/>
        </w:rPr>
        <w:t>et al.</w:t>
      </w:r>
      <w:r>
        <w:t xml:space="preserve">, 2020). In the present situation, a proper volume of employee </w:t>
      </w:r>
      <w:r w:rsidR="005B7E88">
        <w:t>development with</w:t>
      </w:r>
      <w:r>
        <w:t xml:space="preserve"> the initiative of staff training and development program is required to be </w:t>
      </w:r>
      <w:r>
        <w:lastRenderedPageBreak/>
        <w:t xml:space="preserve">committed in this business so that operating productivity and internal working cultural development can be initiated (Urbancová </w:t>
      </w:r>
      <w:r>
        <w:rPr>
          <w:i/>
        </w:rPr>
        <w:t>et al.,</w:t>
      </w:r>
      <w:r>
        <w:t xml:space="preserve"> 2021). The general volume of significance related to the current Technical Advancement and processing is influential for initiating the booking and promotional attribute purpose which can be initiated in this business for operating stability reasons. </w:t>
      </w:r>
    </w:p>
    <w:p w14:paraId="00000011" w14:textId="50E04C4F" w:rsidR="004E3981" w:rsidRDefault="007B47B8">
      <w:r>
        <w:t xml:space="preserve">The organisation should also initiate investment over the marketing activity. A proper amount of market campaigns including retaining the customer existence is required to be initiated in this business with the following of both the traditional and digital marketing channel basis (Kumar and Mittal, 2020). The application of social media platforms is influential for expanding the business operation in a promotional order which is influential in the present situation for this business for marketing stability. As an innovative approach, the applied initiative of VR </w:t>
      </w:r>
      <w:r w:rsidR="005B7E88">
        <w:t>Technology engagement</w:t>
      </w:r>
      <w:r>
        <w:t xml:space="preserve"> to facilitate virtual support in </w:t>
      </w:r>
      <w:r w:rsidR="005B7E88">
        <w:t>individuals in</w:t>
      </w:r>
      <w:r>
        <w:t xml:space="preserve"> this hospitality business will be influential which can supportively able to expand the customer volume. </w:t>
      </w:r>
    </w:p>
    <w:p w14:paraId="00000012" w14:textId="77777777" w:rsidR="004E3981" w:rsidRDefault="007B47B8">
      <w:pPr>
        <w:rPr>
          <w:b/>
        </w:rPr>
      </w:pPr>
      <w:r>
        <w:t xml:space="preserve">In the present situation, the initiated commitment towards the green tourism business scheme is influential for every hospitality business with the processing of which a proper sustainability commitment including investment in renewable energy resources can be initiated (Yousaf </w:t>
      </w:r>
      <w:r>
        <w:rPr>
          <w:i/>
        </w:rPr>
        <w:t xml:space="preserve">et al., </w:t>
      </w:r>
      <w:r>
        <w:t xml:space="preserve">2021). The formulation of this type of engagement is used to provide a proper volume of CSR processing and also a compatibility development approach for individual businesses in a related to market goodwill more effectively.  </w:t>
      </w:r>
    </w:p>
    <w:p w14:paraId="00000013" w14:textId="77777777" w:rsidR="004E3981" w:rsidRDefault="007B47B8" w:rsidP="005B7E88">
      <w:pPr>
        <w:pStyle w:val="1"/>
      </w:pPr>
      <w:bookmarkStart w:id="5" w:name="_Toc165337238"/>
      <w:r>
        <w:t>Conclusions</w:t>
      </w:r>
      <w:bookmarkEnd w:id="5"/>
      <w:r>
        <w:t xml:space="preserve"> </w:t>
      </w:r>
    </w:p>
    <w:p w14:paraId="00000014" w14:textId="299F183B" w:rsidR="004E3981" w:rsidRDefault="007B47B8">
      <w:r>
        <w:t xml:space="preserve">Overall, the market situation including the expanded inflation charges in the UK economy generally initiated a certain level of insufficiency position that ultimately declared the earning potential level. Since the period of Brexit </w:t>
      </w:r>
      <w:r w:rsidR="005B7E88">
        <w:t>engagement, a</w:t>
      </w:r>
      <w:r>
        <w:t xml:space="preserve"> certain level of trade crisis and staff retention issues was committed in the UK economy which expanded and imposed some negative impact on the hospitality business with the </w:t>
      </w:r>
      <w:r w:rsidR="005B7E88">
        <w:t>declining</w:t>
      </w:r>
      <w:r>
        <w:t xml:space="preserve"> cost of living phase in a pandemic. At the present moment, </w:t>
      </w:r>
      <w:r w:rsidR="005B7E88">
        <w:t>the above</w:t>
      </w:r>
      <w:r>
        <w:t xml:space="preserve">-mentioned turnaround strategy is required to be implemented in this business in a structural order for a general initiative of operating development and compatibility growth for the upcoming future. </w:t>
      </w:r>
    </w:p>
    <w:p w14:paraId="57716706" w14:textId="348A37FB" w:rsidR="005B7E88" w:rsidRDefault="005B7E88">
      <w:r>
        <w:br w:type="page"/>
      </w:r>
    </w:p>
    <w:p w14:paraId="35927A1E" w14:textId="0ED33F43" w:rsidR="005B7E88" w:rsidRDefault="005B7E88" w:rsidP="005B7E88">
      <w:pPr>
        <w:pStyle w:val="1"/>
      </w:pPr>
      <w:bookmarkStart w:id="6" w:name="_Toc165337239"/>
      <w:r w:rsidRPr="005B7E88">
        <w:lastRenderedPageBreak/>
        <w:t>References</w:t>
      </w:r>
      <w:bookmarkEnd w:id="6"/>
      <w:r>
        <w:t xml:space="preserve"> </w:t>
      </w:r>
    </w:p>
    <w:p w14:paraId="3B8F860F" w14:textId="77777777" w:rsidR="005B7E88" w:rsidRDefault="005B7E88" w:rsidP="005B7E88">
      <w:pPr>
        <w:pStyle w:val="a5"/>
        <w:spacing w:line="360" w:lineRule="auto"/>
      </w:pPr>
      <w:r w:rsidRPr="005861CE">
        <w:t>Dou, G., Lin, X., Chi, R. and Zheng, Z., 2020. Pricing strategy of a two-sided platform under consumer categorization. </w:t>
      </w:r>
      <w:r w:rsidRPr="005861CE">
        <w:rPr>
          <w:i/>
          <w:iCs/>
        </w:rPr>
        <w:t>Journal of Electronic Commerce Research</w:t>
      </w:r>
      <w:r w:rsidRPr="005861CE">
        <w:t>, </w:t>
      </w:r>
      <w:r w:rsidRPr="005861CE">
        <w:rPr>
          <w:i/>
          <w:iCs/>
        </w:rPr>
        <w:t>21</w:t>
      </w:r>
      <w:r w:rsidRPr="005861CE">
        <w:t>(2), pp.130-143.</w:t>
      </w:r>
    </w:p>
    <w:p w14:paraId="0C16C592" w14:textId="77777777" w:rsidR="005B7E88" w:rsidRDefault="005B7E88" w:rsidP="005B7E88">
      <w:pPr>
        <w:pStyle w:val="a5"/>
        <w:spacing w:line="360" w:lineRule="auto"/>
      </w:pPr>
      <w:r w:rsidRPr="00695DAA">
        <w:t>Kumar, V. and Mittal, S., 2020. Mobile marketing campaigns: practices, challenges and opportunities. </w:t>
      </w:r>
      <w:r w:rsidRPr="00695DAA">
        <w:rPr>
          <w:i/>
          <w:iCs/>
        </w:rPr>
        <w:t>International Journal of Business Innovation and Research</w:t>
      </w:r>
      <w:r w:rsidRPr="00695DAA">
        <w:t>, </w:t>
      </w:r>
      <w:r w:rsidRPr="00695DAA">
        <w:rPr>
          <w:i/>
          <w:iCs/>
        </w:rPr>
        <w:t>21</w:t>
      </w:r>
      <w:r w:rsidRPr="00695DAA">
        <w:t>(4), pp.523-539.</w:t>
      </w:r>
    </w:p>
    <w:p w14:paraId="60A61687" w14:textId="77777777" w:rsidR="005B7E88" w:rsidRPr="001D11BD" w:rsidRDefault="005B7E88" w:rsidP="005B7E88">
      <w:pPr>
        <w:pStyle w:val="a5"/>
        <w:spacing w:line="360" w:lineRule="auto"/>
        <w:rPr>
          <w:color w:val="222222"/>
          <w:highlight w:val="white"/>
        </w:rPr>
      </w:pPr>
      <w:r w:rsidRPr="001D11BD">
        <w:rPr>
          <w:color w:val="222222"/>
          <w:highlight w:val="white"/>
        </w:rPr>
        <w:t xml:space="preserve">ons.gov.uk. 2024. </w:t>
      </w:r>
      <w:r w:rsidRPr="001D11BD">
        <w:rPr>
          <w:i/>
          <w:color w:val="222222"/>
          <w:highlight w:val="white"/>
        </w:rPr>
        <w:t>Consumer price inflation, UK - Office for National Statistics</w:t>
      </w:r>
      <w:r w:rsidRPr="001D11BD">
        <w:rPr>
          <w:color w:val="222222"/>
          <w:highlight w:val="white"/>
        </w:rPr>
        <w:t xml:space="preserve">. [Online] Available at: &lt;https://www.ons.gov.uk/economy/inflationandpriceindices/bulletins/consumerpriceinflation/december2023#:~:text=The%20core%20CPIH%20annual%20inflation.&gt; [Accessed </w:t>
      </w:r>
      <w:r>
        <w:rPr>
          <w:color w:val="222222"/>
          <w:highlight w:val="white"/>
        </w:rPr>
        <w:t>29</w:t>
      </w:r>
      <w:r w:rsidRPr="001D11BD">
        <w:rPr>
          <w:color w:val="222222"/>
          <w:highlight w:val="white"/>
        </w:rPr>
        <w:t xml:space="preserve"> Apr. 2024].</w:t>
      </w:r>
    </w:p>
    <w:p w14:paraId="5EBB247D" w14:textId="77777777" w:rsidR="005B7E88" w:rsidRDefault="005B7E88" w:rsidP="005B7E88">
      <w:pPr>
        <w:pStyle w:val="a5"/>
        <w:spacing w:line="360" w:lineRule="auto"/>
        <w:rPr>
          <w:lang w:val="en-IN"/>
        </w:rPr>
      </w:pPr>
      <w:r w:rsidRPr="005340E0">
        <w:rPr>
          <w:lang w:val="en-IN"/>
        </w:rPr>
        <w:t xml:space="preserve">Otte, J. (2023). ‘An all time low’: UK hospitality bosses say industry is fighting for survival. </w:t>
      </w:r>
      <w:r w:rsidRPr="005340E0">
        <w:rPr>
          <w:i/>
          <w:iCs/>
          <w:lang w:val="en-IN"/>
        </w:rPr>
        <w:t>The Guardian</w:t>
      </w:r>
      <w:r w:rsidRPr="005340E0">
        <w:rPr>
          <w:lang w:val="en-IN"/>
        </w:rPr>
        <w:t>. [online] 21 Jul. Available at: https://www.theguardian.com/business/2023/jul/21/an-all-time-low-uk-hospitality-bosses-say-industry-is-fighting-for-survival [Accessed 30 Apr. 2024].</w:t>
      </w:r>
    </w:p>
    <w:p w14:paraId="4C73BB62" w14:textId="77777777" w:rsidR="005B7E88" w:rsidRPr="001D11BD" w:rsidRDefault="005B7E88" w:rsidP="005B7E88">
      <w:pPr>
        <w:pStyle w:val="a5"/>
        <w:spacing w:line="360" w:lineRule="auto"/>
        <w:rPr>
          <w:color w:val="222222"/>
          <w:highlight w:val="white"/>
        </w:rPr>
      </w:pPr>
      <w:r w:rsidRPr="001D11BD">
        <w:rPr>
          <w:color w:val="222222"/>
          <w:highlight w:val="white"/>
        </w:rPr>
        <w:t xml:space="preserve">PWC, 2024. </w:t>
      </w:r>
      <w:r w:rsidRPr="001D11BD">
        <w:rPr>
          <w:i/>
          <w:color w:val="222222"/>
          <w:highlight w:val="white"/>
        </w:rPr>
        <w:t>United Kingdom - Corporate - Taxes on corporate income</w:t>
      </w:r>
      <w:r w:rsidRPr="001D11BD">
        <w:rPr>
          <w:color w:val="222222"/>
          <w:highlight w:val="white"/>
        </w:rPr>
        <w:t xml:space="preserve">. [Online]. Available at: &lt;https://taxsummaries.pwc.com/united-kingdom/corporate/taxes-on-corporate-income.&gt; [Accessed </w:t>
      </w:r>
      <w:r>
        <w:rPr>
          <w:color w:val="222222"/>
          <w:highlight w:val="white"/>
        </w:rPr>
        <w:t>29</w:t>
      </w:r>
      <w:r w:rsidRPr="001D11BD">
        <w:rPr>
          <w:color w:val="222222"/>
          <w:highlight w:val="white"/>
        </w:rPr>
        <w:t xml:space="preserve"> Apr. 2024].</w:t>
      </w:r>
    </w:p>
    <w:p w14:paraId="0EE86EA1" w14:textId="77777777" w:rsidR="005B7E88" w:rsidRPr="001D11BD" w:rsidRDefault="005B7E88" w:rsidP="005B7E88">
      <w:pPr>
        <w:pStyle w:val="a5"/>
        <w:spacing w:line="360" w:lineRule="auto"/>
        <w:rPr>
          <w:color w:val="222222"/>
          <w:highlight w:val="white"/>
        </w:rPr>
      </w:pPr>
      <w:r w:rsidRPr="001D11BD">
        <w:rPr>
          <w:color w:val="222222"/>
          <w:highlight w:val="white"/>
        </w:rPr>
        <w:t xml:space="preserve">Rubery, J., 2024. Labour Markets. In </w:t>
      </w:r>
      <w:r w:rsidRPr="001D11BD">
        <w:rPr>
          <w:i/>
          <w:color w:val="222222"/>
          <w:highlight w:val="white"/>
        </w:rPr>
        <w:t>The Value of Industrial Relations</w:t>
      </w:r>
      <w:r w:rsidRPr="001D11BD">
        <w:rPr>
          <w:color w:val="222222"/>
          <w:highlight w:val="white"/>
        </w:rPr>
        <w:t xml:space="preserve"> (pp. 89-102). Bristol University Press.</w:t>
      </w:r>
    </w:p>
    <w:p w14:paraId="05E8C9AB" w14:textId="77777777" w:rsidR="005B7E88" w:rsidRPr="001D11BD" w:rsidRDefault="005B7E88" w:rsidP="005B7E88">
      <w:pPr>
        <w:pStyle w:val="a5"/>
        <w:spacing w:line="360" w:lineRule="auto"/>
        <w:rPr>
          <w:color w:val="222222"/>
          <w:highlight w:val="white"/>
        </w:rPr>
      </w:pPr>
      <w:r w:rsidRPr="001D11BD">
        <w:rPr>
          <w:color w:val="222222"/>
          <w:highlight w:val="white"/>
        </w:rPr>
        <w:t xml:space="preserve">‌Shabrina, Z., Arcaute, E. and Batty, M., 2022. Airbnb and its potential impact on the London housing market. </w:t>
      </w:r>
      <w:r w:rsidRPr="001D11BD">
        <w:rPr>
          <w:i/>
          <w:color w:val="222222"/>
          <w:highlight w:val="white"/>
        </w:rPr>
        <w:t>Urban Studies</w:t>
      </w:r>
      <w:r w:rsidRPr="001D11BD">
        <w:rPr>
          <w:color w:val="222222"/>
          <w:highlight w:val="white"/>
        </w:rPr>
        <w:t xml:space="preserve">, </w:t>
      </w:r>
      <w:r w:rsidRPr="001D11BD">
        <w:rPr>
          <w:i/>
          <w:color w:val="222222"/>
          <w:highlight w:val="white"/>
        </w:rPr>
        <w:t>59</w:t>
      </w:r>
      <w:r w:rsidRPr="001D11BD">
        <w:rPr>
          <w:color w:val="222222"/>
          <w:highlight w:val="white"/>
        </w:rPr>
        <w:t>(1), pp.197-221.</w:t>
      </w:r>
    </w:p>
    <w:p w14:paraId="4E8D5AEB" w14:textId="77777777" w:rsidR="005B7E88" w:rsidRPr="005340E0" w:rsidRDefault="005B7E88" w:rsidP="005B7E88">
      <w:pPr>
        <w:pStyle w:val="a5"/>
        <w:spacing w:line="360" w:lineRule="auto"/>
        <w:rPr>
          <w:lang w:val="en-IN"/>
        </w:rPr>
      </w:pPr>
      <w:r w:rsidRPr="00695DAA">
        <w:t>Singh, N., Sharma, L.S. and Aier, B., 2022. Russia-Ukraine Conflict: Insights on Implications of War for Businesses.</w:t>
      </w:r>
    </w:p>
    <w:p w14:paraId="1FE5D33F" w14:textId="77777777" w:rsidR="005B7E88" w:rsidRDefault="005B7E88" w:rsidP="005B7E88">
      <w:pPr>
        <w:pStyle w:val="a5"/>
        <w:spacing w:line="360" w:lineRule="auto"/>
      </w:pPr>
      <w:r w:rsidRPr="005861CE">
        <w:t>Urbancová, H., Vrabcová, P., Hudáková, M. and Petrů, G.J., 2021. Effective training evaluation: The role of factors influencing the evaluation of effectiveness of employee training and development. </w:t>
      </w:r>
      <w:r w:rsidRPr="005861CE">
        <w:rPr>
          <w:i/>
          <w:iCs/>
        </w:rPr>
        <w:t>Sustainability</w:t>
      </w:r>
      <w:r w:rsidRPr="005861CE">
        <w:t>, </w:t>
      </w:r>
      <w:r w:rsidRPr="005861CE">
        <w:rPr>
          <w:i/>
          <w:iCs/>
        </w:rPr>
        <w:t>13</w:t>
      </w:r>
      <w:r w:rsidRPr="005861CE">
        <w:t>(5), p.2721.</w:t>
      </w:r>
    </w:p>
    <w:p w14:paraId="4EE5E49D" w14:textId="77777777" w:rsidR="005B7E88" w:rsidRDefault="005B7E88" w:rsidP="005B7E88">
      <w:pPr>
        <w:pStyle w:val="a5"/>
        <w:spacing w:line="360" w:lineRule="auto"/>
      </w:pPr>
      <w:r w:rsidRPr="00695DAA">
        <w:t>Yousaf, Z., Radulescu, M., Sinisi, C.I., Serbanescu, L. and Paunescu, L.M., 2021. Harmonization of green motives and green business strategies towards sustainable development of hospitality and tourism industry: Green environmental policies. </w:t>
      </w:r>
      <w:r w:rsidRPr="00695DAA">
        <w:rPr>
          <w:i/>
          <w:iCs/>
        </w:rPr>
        <w:t>Sustainability</w:t>
      </w:r>
      <w:r w:rsidRPr="00695DAA">
        <w:t>, </w:t>
      </w:r>
      <w:r w:rsidRPr="00695DAA">
        <w:rPr>
          <w:i/>
          <w:iCs/>
        </w:rPr>
        <w:t>13</w:t>
      </w:r>
      <w:r w:rsidRPr="00695DAA">
        <w:t>(12), p.6592.</w:t>
      </w:r>
    </w:p>
    <w:p w14:paraId="66DC7E99" w14:textId="77777777" w:rsidR="005B7E88" w:rsidRPr="0006346E" w:rsidRDefault="005B7E88" w:rsidP="005B7E88"/>
    <w:p w14:paraId="592E980C" w14:textId="77777777" w:rsidR="005B7E88" w:rsidRDefault="005B7E88"/>
    <w:sectPr w:rsidR="005B7E8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59D66" w14:textId="77777777" w:rsidR="00F30DBF" w:rsidRDefault="00F30DBF" w:rsidP="001649D1">
      <w:pPr>
        <w:spacing w:line="240" w:lineRule="auto"/>
      </w:pPr>
      <w:r>
        <w:separator/>
      </w:r>
    </w:p>
  </w:endnote>
  <w:endnote w:type="continuationSeparator" w:id="0">
    <w:p w14:paraId="03290652" w14:textId="77777777" w:rsidR="00F30DBF" w:rsidRDefault="00F30DBF" w:rsidP="001649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814213"/>
      <w:docPartObj>
        <w:docPartGallery w:val="Page Numbers (Bottom of Page)"/>
        <w:docPartUnique/>
      </w:docPartObj>
    </w:sdtPr>
    <w:sdtEndPr>
      <w:rPr>
        <w:noProof/>
      </w:rPr>
    </w:sdtEndPr>
    <w:sdtContent>
      <w:p w14:paraId="40433427" w14:textId="5AB55417" w:rsidR="001649D1" w:rsidRDefault="001649D1">
        <w:pPr>
          <w:pStyle w:val="aa"/>
          <w:jc w:val="right"/>
        </w:pPr>
        <w:r>
          <w:fldChar w:fldCharType="begin"/>
        </w:r>
        <w:r>
          <w:instrText xml:space="preserve"> PAGE   \* MERGEFORMAT </w:instrText>
        </w:r>
        <w:r>
          <w:fldChar w:fldCharType="separate"/>
        </w:r>
        <w:r w:rsidR="006C5FA6">
          <w:rPr>
            <w:noProof/>
          </w:rPr>
          <w:t>1</w:t>
        </w:r>
        <w:r>
          <w:rPr>
            <w:noProof/>
          </w:rPr>
          <w:fldChar w:fldCharType="end"/>
        </w:r>
      </w:p>
    </w:sdtContent>
  </w:sdt>
  <w:p w14:paraId="4A4E1153" w14:textId="77777777" w:rsidR="001649D1" w:rsidRDefault="001649D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656581" w14:textId="77777777" w:rsidR="00F30DBF" w:rsidRDefault="00F30DBF" w:rsidP="001649D1">
      <w:pPr>
        <w:spacing w:line="240" w:lineRule="auto"/>
      </w:pPr>
      <w:r>
        <w:separator/>
      </w:r>
    </w:p>
  </w:footnote>
  <w:footnote w:type="continuationSeparator" w:id="0">
    <w:p w14:paraId="3623B14D" w14:textId="77777777" w:rsidR="00F30DBF" w:rsidRDefault="00F30DBF" w:rsidP="001649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981"/>
    <w:rsid w:val="001649D1"/>
    <w:rsid w:val="00290362"/>
    <w:rsid w:val="004E3981"/>
    <w:rsid w:val="005B7E88"/>
    <w:rsid w:val="006C5FA6"/>
    <w:rsid w:val="007B47B8"/>
    <w:rsid w:val="00D54D5E"/>
    <w:rsid w:val="00F30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rsid w:val="005B7E88"/>
    <w:pPr>
      <w:outlineLvl w:val="0"/>
    </w:pPr>
    <w:rPr>
      <w: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eastAsia="Arial" w:hAnsi="Arial" w:cs="Arial"/>
      <w:color w:val="666666"/>
      <w:sz w:val="30"/>
      <w:szCs w:val="30"/>
    </w:rPr>
  </w:style>
  <w:style w:type="paragraph" w:customStyle="1" w:styleId="Normal1">
    <w:name w:val="Normal1"/>
    <w:rsid w:val="005B7E88"/>
    <w:pPr>
      <w:spacing w:before="400" w:after="120"/>
    </w:pPr>
    <w:rPr>
      <w:lang w:val="" w:eastAsia="en-US"/>
    </w:rPr>
  </w:style>
  <w:style w:type="paragraph" w:styleId="a5">
    <w:name w:val="No Spacing"/>
    <w:uiPriority w:val="1"/>
    <w:qFormat/>
    <w:rsid w:val="005B7E88"/>
    <w:pPr>
      <w:spacing w:line="240" w:lineRule="auto"/>
    </w:pPr>
    <w:rPr>
      <w:lang w:val="en-GB"/>
    </w:rPr>
  </w:style>
  <w:style w:type="paragraph" w:styleId="a6">
    <w:name w:val="TOC Heading"/>
    <w:basedOn w:val="1"/>
    <w:next w:val="a"/>
    <w:uiPriority w:val="39"/>
    <w:unhideWhenUsed/>
    <w:qFormat/>
    <w:rsid w:val="005B7E8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5B7E88"/>
    <w:pPr>
      <w:spacing w:after="100"/>
    </w:pPr>
  </w:style>
  <w:style w:type="character" w:styleId="a7">
    <w:name w:val="Hyperlink"/>
    <w:basedOn w:val="a0"/>
    <w:uiPriority w:val="99"/>
    <w:unhideWhenUsed/>
    <w:rsid w:val="005B7E88"/>
    <w:rPr>
      <w:color w:val="0000FF" w:themeColor="hyperlink"/>
      <w:u w:val="single"/>
    </w:rPr>
  </w:style>
  <w:style w:type="paragraph" w:styleId="a8">
    <w:name w:val="header"/>
    <w:basedOn w:val="a"/>
    <w:link w:val="a9"/>
    <w:uiPriority w:val="99"/>
    <w:unhideWhenUsed/>
    <w:rsid w:val="001649D1"/>
    <w:pPr>
      <w:tabs>
        <w:tab w:val="center" w:pos="4513"/>
        <w:tab w:val="right" w:pos="9026"/>
      </w:tabs>
      <w:spacing w:line="240" w:lineRule="auto"/>
    </w:pPr>
  </w:style>
  <w:style w:type="character" w:customStyle="1" w:styleId="a9">
    <w:name w:val="Горен колонтитул Знак"/>
    <w:basedOn w:val="a0"/>
    <w:link w:val="a8"/>
    <w:uiPriority w:val="99"/>
    <w:rsid w:val="001649D1"/>
    <w:rPr>
      <w:lang w:val="en-GB"/>
    </w:rPr>
  </w:style>
  <w:style w:type="paragraph" w:styleId="aa">
    <w:name w:val="footer"/>
    <w:basedOn w:val="a"/>
    <w:link w:val="ab"/>
    <w:uiPriority w:val="99"/>
    <w:unhideWhenUsed/>
    <w:rsid w:val="001649D1"/>
    <w:pPr>
      <w:tabs>
        <w:tab w:val="center" w:pos="4513"/>
        <w:tab w:val="right" w:pos="9026"/>
      </w:tabs>
      <w:spacing w:line="240" w:lineRule="auto"/>
    </w:pPr>
  </w:style>
  <w:style w:type="character" w:customStyle="1" w:styleId="ab">
    <w:name w:val="Долен колонтитул Знак"/>
    <w:basedOn w:val="a0"/>
    <w:link w:val="aa"/>
    <w:uiPriority w:val="99"/>
    <w:rsid w:val="001649D1"/>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rsid w:val="005B7E88"/>
    <w:pPr>
      <w:outlineLvl w:val="0"/>
    </w:pPr>
    <w:rPr>
      <w: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eastAsia="Arial" w:hAnsi="Arial" w:cs="Arial"/>
      <w:color w:val="666666"/>
      <w:sz w:val="30"/>
      <w:szCs w:val="30"/>
    </w:rPr>
  </w:style>
  <w:style w:type="paragraph" w:customStyle="1" w:styleId="Normal1">
    <w:name w:val="Normal1"/>
    <w:rsid w:val="005B7E88"/>
    <w:pPr>
      <w:spacing w:before="400" w:after="120"/>
    </w:pPr>
    <w:rPr>
      <w:lang w:val="" w:eastAsia="en-US"/>
    </w:rPr>
  </w:style>
  <w:style w:type="paragraph" w:styleId="a5">
    <w:name w:val="No Spacing"/>
    <w:uiPriority w:val="1"/>
    <w:qFormat/>
    <w:rsid w:val="005B7E88"/>
    <w:pPr>
      <w:spacing w:line="240" w:lineRule="auto"/>
    </w:pPr>
    <w:rPr>
      <w:lang w:val="en-GB"/>
    </w:rPr>
  </w:style>
  <w:style w:type="paragraph" w:styleId="a6">
    <w:name w:val="TOC Heading"/>
    <w:basedOn w:val="1"/>
    <w:next w:val="a"/>
    <w:uiPriority w:val="39"/>
    <w:unhideWhenUsed/>
    <w:qFormat/>
    <w:rsid w:val="005B7E8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5B7E88"/>
    <w:pPr>
      <w:spacing w:after="100"/>
    </w:pPr>
  </w:style>
  <w:style w:type="character" w:styleId="a7">
    <w:name w:val="Hyperlink"/>
    <w:basedOn w:val="a0"/>
    <w:uiPriority w:val="99"/>
    <w:unhideWhenUsed/>
    <w:rsid w:val="005B7E88"/>
    <w:rPr>
      <w:color w:val="0000FF" w:themeColor="hyperlink"/>
      <w:u w:val="single"/>
    </w:rPr>
  </w:style>
  <w:style w:type="paragraph" w:styleId="a8">
    <w:name w:val="header"/>
    <w:basedOn w:val="a"/>
    <w:link w:val="a9"/>
    <w:uiPriority w:val="99"/>
    <w:unhideWhenUsed/>
    <w:rsid w:val="001649D1"/>
    <w:pPr>
      <w:tabs>
        <w:tab w:val="center" w:pos="4513"/>
        <w:tab w:val="right" w:pos="9026"/>
      </w:tabs>
      <w:spacing w:line="240" w:lineRule="auto"/>
    </w:pPr>
  </w:style>
  <w:style w:type="character" w:customStyle="1" w:styleId="a9">
    <w:name w:val="Горен колонтитул Знак"/>
    <w:basedOn w:val="a0"/>
    <w:link w:val="a8"/>
    <w:uiPriority w:val="99"/>
    <w:rsid w:val="001649D1"/>
    <w:rPr>
      <w:lang w:val="en-GB"/>
    </w:rPr>
  </w:style>
  <w:style w:type="paragraph" w:styleId="aa">
    <w:name w:val="footer"/>
    <w:basedOn w:val="a"/>
    <w:link w:val="ab"/>
    <w:uiPriority w:val="99"/>
    <w:unhideWhenUsed/>
    <w:rsid w:val="001649D1"/>
    <w:pPr>
      <w:tabs>
        <w:tab w:val="center" w:pos="4513"/>
        <w:tab w:val="right" w:pos="9026"/>
      </w:tabs>
      <w:spacing w:line="240" w:lineRule="auto"/>
    </w:pPr>
  </w:style>
  <w:style w:type="character" w:customStyle="1" w:styleId="ab">
    <w:name w:val="Долен колонтитул Знак"/>
    <w:basedOn w:val="a0"/>
    <w:link w:val="aa"/>
    <w:uiPriority w:val="99"/>
    <w:rsid w:val="001649D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E0EC3-E13E-4CBD-9CC8-74D760487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2475</Words>
  <Characters>14113</Characters>
  <Application>Microsoft Office Word</Application>
  <DocSecurity>0</DocSecurity>
  <Lines>117</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2024-05-02T19:03:00Z</dcterms:created>
  <dcterms:modified xsi:type="dcterms:W3CDTF">2024-05-06T19:14:00Z</dcterms:modified>
</cp:coreProperties>
</file>