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FB5D1" w14:textId="77777777" w:rsidR="003718E2" w:rsidRPr="0068466A" w:rsidRDefault="003718E2" w:rsidP="00FE483B">
      <w:pPr>
        <w:jc w:val="center"/>
        <w:rPr>
          <w:sz w:val="24"/>
          <w:szCs w:val="24"/>
        </w:rPr>
      </w:pPr>
    </w:p>
    <w:p w14:paraId="023B3A2C" w14:textId="0EFEA3DF" w:rsidR="00401034" w:rsidRPr="0068466A" w:rsidRDefault="00FE483B" w:rsidP="00FE483B">
      <w:pPr>
        <w:jc w:val="center"/>
        <w:rPr>
          <w:sz w:val="24"/>
          <w:szCs w:val="24"/>
        </w:rPr>
      </w:pPr>
      <w:r w:rsidRPr="0068466A">
        <w:rPr>
          <w:sz w:val="24"/>
          <w:szCs w:val="24"/>
        </w:rPr>
        <w:t xml:space="preserve">A prospective change: Traditional </w:t>
      </w:r>
      <w:r w:rsidR="00F17DEA" w:rsidRPr="0068466A">
        <w:rPr>
          <w:sz w:val="24"/>
          <w:szCs w:val="24"/>
        </w:rPr>
        <w:t xml:space="preserve">indigenous </w:t>
      </w:r>
      <w:r w:rsidRPr="0068466A">
        <w:rPr>
          <w:sz w:val="24"/>
          <w:szCs w:val="24"/>
        </w:rPr>
        <w:t>relationships with their ecological habitat</w:t>
      </w:r>
      <w:r w:rsidR="003725B0">
        <w:rPr>
          <w:sz w:val="24"/>
          <w:szCs w:val="24"/>
        </w:rPr>
        <w:t>s</w:t>
      </w:r>
    </w:p>
    <w:p w14:paraId="7FD21074" w14:textId="2BAE3082" w:rsidR="00FE483B" w:rsidRPr="0068466A" w:rsidRDefault="00FE483B" w:rsidP="00FE483B">
      <w:pPr>
        <w:rPr>
          <w:sz w:val="24"/>
          <w:szCs w:val="24"/>
        </w:rPr>
      </w:pPr>
    </w:p>
    <w:p w14:paraId="5487B149" w14:textId="74A910FD" w:rsidR="00133383" w:rsidRPr="0068466A" w:rsidRDefault="00133383" w:rsidP="00FE483B">
      <w:pPr>
        <w:rPr>
          <w:sz w:val="24"/>
          <w:szCs w:val="24"/>
        </w:rPr>
      </w:pPr>
    </w:p>
    <w:p w14:paraId="1B98BF2D" w14:textId="77777777" w:rsidR="00AB6EB4" w:rsidRPr="00AB6EB4" w:rsidRDefault="00AB6EB4" w:rsidP="00AB6EB4">
      <w:pPr>
        <w:rPr>
          <w:sz w:val="24"/>
          <w:szCs w:val="24"/>
        </w:rPr>
      </w:pPr>
      <w:r w:rsidRPr="00AB6EB4">
        <w:rPr>
          <w:sz w:val="24"/>
          <w:szCs w:val="24"/>
        </w:rPr>
        <w:t>The notion of the economy, the climate and the relationship between humanity and the rest of the planet, is not something that has gone unnoticed in the last centuries. Climate change is a hot topic, debated amongst world leading scientists, and there have been great efforts to tackle the fallout of this immense ecological change of the planet.</w:t>
      </w:r>
    </w:p>
    <w:p w14:paraId="4DEADE30" w14:textId="77777777" w:rsidR="00AB6EB4" w:rsidRPr="00AB6EB4" w:rsidRDefault="00AB6EB4" w:rsidP="00AB6EB4">
      <w:pPr>
        <w:rPr>
          <w:sz w:val="24"/>
          <w:szCs w:val="24"/>
        </w:rPr>
      </w:pPr>
      <w:r w:rsidRPr="00AB6EB4">
        <w:rPr>
          <w:sz w:val="24"/>
          <w:szCs w:val="24"/>
        </w:rPr>
        <w:t xml:space="preserve">Our current Western economy has been spread out throughout the world, mostly focused on the idea of production. The history and values that Euro Americans held in the past, and even to an extent to this day, is the cause of much of the spreading of the capitalistic economy, focused on monetary value. Classically our economy focuses on factors of production, the idea of land as a commodity, as well as labour, capital and entrepreneurship. Land being used as a resource and make products, labour to help produce those products, capital to increase the production rate and methods of that production, and finally, entrepreneurs which set up businesses and ideas (Hayes, 2019, </w:t>
      </w:r>
      <w:proofErr w:type="spellStart"/>
      <w:r w:rsidRPr="00AB6EB4">
        <w:rPr>
          <w:sz w:val="24"/>
          <w:szCs w:val="24"/>
        </w:rPr>
        <w:t>Tejvan</w:t>
      </w:r>
      <w:proofErr w:type="spellEnd"/>
      <w:r w:rsidRPr="00AB6EB4">
        <w:rPr>
          <w:sz w:val="24"/>
          <w:szCs w:val="24"/>
        </w:rPr>
        <w:t xml:space="preserve"> Pettinger, 2018). Individuals are also encouraged, from a young age, by schools and other means to create ideas to sell products, a cycle of promoted innovation. This innovation then encourages ideas and solutions to produce products or to solve problems that were caused by this very way of thinking (Tema and TEDx Talks, 2020). </w:t>
      </w:r>
    </w:p>
    <w:p w14:paraId="465AC429" w14:textId="13FB999A" w:rsidR="00AB6EB4" w:rsidRPr="00AB6EB4" w:rsidRDefault="00AB6EB4" w:rsidP="00AB6EB4">
      <w:pPr>
        <w:rPr>
          <w:sz w:val="24"/>
          <w:szCs w:val="24"/>
        </w:rPr>
      </w:pPr>
      <w:r w:rsidRPr="00AB6EB4">
        <w:rPr>
          <w:sz w:val="24"/>
          <w:szCs w:val="24"/>
        </w:rPr>
        <w:t xml:space="preserve">In the 1950s the popular idea of Modernisation theory was solidified in America by Walt Whitman Rostow, who helped advise President Richard Nixon (Bevan and UWTSD Students' Union, 2021). He encouraged the idea of economic growth in a five-step plan, to change less-developed ‘traditional’ indigenous living individuals to emulate the more capitalistic Western viewpoint (Bevan and UWTSD Students' Union, 2021). This route, and push for economic growth, could be excused by the concept of social evolution, an inevitability of growth. A notion of progress that has been questioned heavily in academic circles (Graeber and </w:t>
      </w:r>
      <w:proofErr w:type="spellStart"/>
      <w:r w:rsidRPr="00AB6EB4">
        <w:rPr>
          <w:sz w:val="24"/>
          <w:szCs w:val="24"/>
        </w:rPr>
        <w:t>Wengrow</w:t>
      </w:r>
      <w:proofErr w:type="spellEnd"/>
      <w:r w:rsidRPr="00AB6EB4">
        <w:rPr>
          <w:sz w:val="24"/>
          <w:szCs w:val="24"/>
        </w:rPr>
        <w:t xml:space="preserve">, 2021). The idea of growth, especially economic growth, is something that is heard a lot in government and businesses which encouragement of continual growth, with an aversion to stagnation. This illusion of growth, challenged by Greta Thornburg 2019, is a </w:t>
      </w:r>
      <w:r w:rsidR="00C315B5" w:rsidRPr="00AB6EB4">
        <w:rPr>
          <w:sz w:val="24"/>
          <w:szCs w:val="24"/>
        </w:rPr>
        <w:t>steppingstone</w:t>
      </w:r>
      <w:r w:rsidRPr="00AB6EB4">
        <w:rPr>
          <w:sz w:val="24"/>
          <w:szCs w:val="24"/>
        </w:rPr>
        <w:t xml:space="preserve"> in challenging preconceived notions, that are excusing harmful actions. (Bevan and UWTSD Students' Union, 2021, Haraway and San Francisco Art Institute, 2017). </w:t>
      </w:r>
    </w:p>
    <w:p w14:paraId="232421E0" w14:textId="77777777" w:rsidR="00AB6EB4" w:rsidRPr="00AB6EB4" w:rsidRDefault="00AB6EB4" w:rsidP="00AB6EB4">
      <w:pPr>
        <w:rPr>
          <w:sz w:val="24"/>
          <w:szCs w:val="24"/>
        </w:rPr>
      </w:pPr>
      <w:r w:rsidRPr="00AB6EB4">
        <w:rPr>
          <w:sz w:val="24"/>
          <w:szCs w:val="24"/>
        </w:rPr>
        <w:t xml:space="preserve">An example of the extreme impact that human beings have had on the planet is the defining of this global era by geologists as the Anthropocene. </w:t>
      </w:r>
      <w:proofErr w:type="spellStart"/>
      <w:r w:rsidRPr="00AB6EB4">
        <w:rPr>
          <w:sz w:val="24"/>
          <w:szCs w:val="24"/>
        </w:rPr>
        <w:t>Posthumanist</w:t>
      </w:r>
      <w:proofErr w:type="spellEnd"/>
      <w:r w:rsidRPr="00AB6EB4">
        <w:rPr>
          <w:sz w:val="24"/>
          <w:szCs w:val="24"/>
        </w:rPr>
        <w:t xml:space="preserve"> theorists such as Donna Haraway also suggest that there are certain times in history where humanity began to change fundamentally, calling for the idea of the </w:t>
      </w:r>
      <w:proofErr w:type="spellStart"/>
      <w:r w:rsidRPr="00AB6EB4">
        <w:rPr>
          <w:sz w:val="24"/>
          <w:szCs w:val="24"/>
        </w:rPr>
        <w:t>Plantationocene</w:t>
      </w:r>
      <w:proofErr w:type="spellEnd"/>
      <w:r w:rsidRPr="00AB6EB4">
        <w:rPr>
          <w:sz w:val="24"/>
          <w:szCs w:val="24"/>
        </w:rPr>
        <w:t xml:space="preserve">, where plantations began to monocrop and destroy ecological environmental habitat and biodiversity, valuing continuous effectiveness of products (Haraway and San Francisco Art Institute, 2017). As well as the </w:t>
      </w:r>
      <w:proofErr w:type="spellStart"/>
      <w:r w:rsidRPr="00AB6EB4">
        <w:rPr>
          <w:sz w:val="24"/>
          <w:szCs w:val="24"/>
        </w:rPr>
        <w:t>Capitalocene</w:t>
      </w:r>
      <w:proofErr w:type="spellEnd"/>
      <w:r w:rsidRPr="00AB6EB4">
        <w:rPr>
          <w:sz w:val="24"/>
          <w:szCs w:val="24"/>
        </w:rPr>
        <w:t xml:space="preserve">, with the notion of extraction of resources and trade routes moving those resources, and emphasis on capital (Haraway and San Francisco Art Institute, 2017). </w:t>
      </w:r>
    </w:p>
    <w:p w14:paraId="3C346511" w14:textId="77777777" w:rsidR="00AB6EB4" w:rsidRPr="00AB6EB4" w:rsidRDefault="00AB6EB4" w:rsidP="00AB6EB4">
      <w:pPr>
        <w:rPr>
          <w:sz w:val="24"/>
          <w:szCs w:val="24"/>
        </w:rPr>
      </w:pPr>
      <w:r w:rsidRPr="00AB6EB4">
        <w:rPr>
          <w:sz w:val="24"/>
          <w:szCs w:val="24"/>
        </w:rPr>
        <w:lastRenderedPageBreak/>
        <w:t xml:space="preserve">This continual failing of the current system in place and the extreme climate crisis has led to many scholars questioning and redefining new theories. Arturo Escobar proposed the post development theory, which took inspiration from traditional societies, and claims that development never worked (Bevan and UWTSD Students' Union, 2021). He is only one of the few scholars in last few years that has proposed a different way of understanding, that challenges the status quo. </w:t>
      </w:r>
    </w:p>
    <w:p w14:paraId="41161D16" w14:textId="77777777" w:rsidR="00AB6EB4" w:rsidRPr="00AB6EB4" w:rsidRDefault="00AB6EB4" w:rsidP="00AB6EB4">
      <w:pPr>
        <w:rPr>
          <w:sz w:val="24"/>
          <w:szCs w:val="24"/>
        </w:rPr>
      </w:pPr>
    </w:p>
    <w:p w14:paraId="08669BA7" w14:textId="77777777" w:rsidR="00AB6EB4" w:rsidRPr="00AB6EB4" w:rsidRDefault="00AB6EB4" w:rsidP="00AB6EB4">
      <w:pPr>
        <w:rPr>
          <w:sz w:val="24"/>
          <w:szCs w:val="24"/>
        </w:rPr>
      </w:pPr>
      <w:r w:rsidRPr="00AB6EB4">
        <w:rPr>
          <w:sz w:val="24"/>
          <w:szCs w:val="24"/>
        </w:rPr>
        <w:t xml:space="preserve">One of the key factors implemented in this new wave of sustainable and environmental thinking is indigenous knowledge. Indigenous knowledge was previously seen as unimportant and uneducated, coming from a society that is not as developed as the traditional global North capitalistic, scientific point of view (Graeber, </w:t>
      </w:r>
      <w:proofErr w:type="spellStart"/>
      <w:r w:rsidRPr="00AB6EB4">
        <w:rPr>
          <w:sz w:val="24"/>
          <w:szCs w:val="24"/>
        </w:rPr>
        <w:t>Wengrow</w:t>
      </w:r>
      <w:proofErr w:type="spellEnd"/>
      <w:r w:rsidRPr="00AB6EB4">
        <w:rPr>
          <w:sz w:val="24"/>
          <w:szCs w:val="24"/>
        </w:rPr>
        <w:t xml:space="preserve"> 2019). Though this viewpoint is clearly an extreme example of how some thought in the past, it has not until recently truly been debunked and questioned. Now there is a lot of global attention and activists discussing how integral and unique indigenous knowledge can be to environmental efforts. </w:t>
      </w:r>
    </w:p>
    <w:p w14:paraId="636E1428" w14:textId="77777777" w:rsidR="00AB6EB4" w:rsidRPr="00AB6EB4" w:rsidRDefault="00AB6EB4" w:rsidP="00AB6EB4">
      <w:pPr>
        <w:rPr>
          <w:sz w:val="24"/>
          <w:szCs w:val="24"/>
        </w:rPr>
      </w:pPr>
      <w:r w:rsidRPr="00AB6EB4">
        <w:rPr>
          <w:sz w:val="24"/>
          <w:szCs w:val="24"/>
        </w:rPr>
        <w:t>But how can indigenous knowledge truly help sustainability, locally and globally?</w:t>
      </w:r>
    </w:p>
    <w:p w14:paraId="11082F1B" w14:textId="77777777" w:rsidR="00AB6EB4" w:rsidRPr="00AB6EB4" w:rsidRDefault="00AB6EB4" w:rsidP="00AB6EB4">
      <w:pPr>
        <w:rPr>
          <w:sz w:val="24"/>
          <w:szCs w:val="24"/>
        </w:rPr>
      </w:pPr>
      <w:r w:rsidRPr="00AB6EB4">
        <w:rPr>
          <w:sz w:val="24"/>
          <w:szCs w:val="24"/>
        </w:rPr>
        <w:t xml:space="preserve">Indigenous people have an extremely unique and close relationship with their local ecology. The environment surrounding them providing basic food shelter and medicine, which means that they are the first to feel extreme changes in the local environment and is a part of the environment rather than separate. </w:t>
      </w:r>
    </w:p>
    <w:p w14:paraId="0203D9DB" w14:textId="77777777" w:rsidR="00AB6EB4" w:rsidRPr="00AB6EB4" w:rsidRDefault="00AB6EB4" w:rsidP="00AB6EB4">
      <w:pPr>
        <w:rPr>
          <w:sz w:val="24"/>
          <w:szCs w:val="24"/>
        </w:rPr>
      </w:pPr>
      <w:proofErr w:type="spellStart"/>
      <w:r w:rsidRPr="00AB6EB4">
        <w:rPr>
          <w:sz w:val="24"/>
          <w:szCs w:val="24"/>
        </w:rPr>
        <w:t>Hindou</w:t>
      </w:r>
      <w:proofErr w:type="spellEnd"/>
      <w:r w:rsidRPr="00AB6EB4">
        <w:rPr>
          <w:sz w:val="24"/>
          <w:szCs w:val="24"/>
        </w:rPr>
        <w:t xml:space="preserve"> Oumarou Ibrahim is from a pastoral, herding, nomadic community in Chad, called the </w:t>
      </w:r>
      <w:proofErr w:type="spellStart"/>
      <w:r w:rsidRPr="00AB6EB4">
        <w:rPr>
          <w:sz w:val="24"/>
          <w:szCs w:val="24"/>
        </w:rPr>
        <w:t>Mbororo</w:t>
      </w:r>
      <w:proofErr w:type="spellEnd"/>
      <w:r w:rsidRPr="00AB6EB4">
        <w:rPr>
          <w:sz w:val="24"/>
          <w:szCs w:val="24"/>
        </w:rPr>
        <w:t xml:space="preserve"> (Ibrahim, 2021, Sherwood-O’Regan, 2019). She is a climate activist, and speaks much on the importance of indigenous knowledge (Sherwood-O’Regan, 2019). She speaks of how her community is integral and vital to the balance of the ecosystem, and that they are cohabitants. They know when to feed the cattle so that they might not run into predators, or if there is scarcity they might feed the predators, so the rest of the cattle are left alone (Ibrahim, 2021). The dwindling resources of the past few years is especially indicated in their own essential freshwater resource Lake Chad, that at one point Ibrahim describes being as 25,000 km² of water, then later 1200 km²: 90% has disappeared, (Ibrahim and TED Talks, 2020, Sherwood-O’Regan, 2019). This dwindling resources makes it more challenging, and the communities vie for the few that are left, causing conflict. Furthermore, many individuals, typically the men of the communities go to big cities to find jobs and give money back to their families at home, many of them either not coming back or not finding jobs, leaving the women and children in a vulnerable position (Ibrahim and TED Talks, 2020, Sherwood-O’Regan, 2019). This movement of people from so-called countryside to city life is not necessarily uncommon and is seen not only in Africa and other areas that involve indigenous communities that are struggling, but historically even in developed countries, people are encouraged to move from countryside to cities for jobs (Bevan and UWTSD Students' Union, 2021).  This means that many indigenous and other communities lose knowledge and their culture, due to the lack of people to continue them. However, the people left behind still have innate knowledge of their own ecological systems; Ibrahim uses </w:t>
      </w:r>
      <w:r w:rsidRPr="00AB6EB4">
        <w:rPr>
          <w:sz w:val="24"/>
          <w:szCs w:val="24"/>
        </w:rPr>
        <w:lastRenderedPageBreak/>
        <w:t>her grandmother as an example, she says that her grandmother can tell the weather extremely accurately, not only on that day, but for a few months. This her grandmother can tell because she understands her local ecology, due to the thousands of years of indigenous knowledge. She looked at the plants, insects, flowers and the feeling of the wind that all indicate patterns which she can tell the weather from, better than any meteorologist (Ibrahim and TED Talks, 2020).</w:t>
      </w:r>
    </w:p>
    <w:p w14:paraId="68C95F21" w14:textId="77777777" w:rsidR="00AB6EB4" w:rsidRPr="00AB6EB4" w:rsidRDefault="00AB6EB4" w:rsidP="00AB6EB4">
      <w:pPr>
        <w:rPr>
          <w:sz w:val="24"/>
          <w:szCs w:val="24"/>
        </w:rPr>
      </w:pPr>
      <w:r w:rsidRPr="00AB6EB4">
        <w:rPr>
          <w:sz w:val="24"/>
          <w:szCs w:val="24"/>
        </w:rPr>
        <w:t>To tackle this climate and community crisis, Ibrahim invited scientists to discuss how different types of indigenous knowledge could further the understanding and interconnected works of the local and wider ecology (Ibrahim and TED Talks, 2020). The collaborations between scientists and indigenous communities produced a map of where certain resources and plants could be found, and demonstrated how each individual web of the ecosystem was connected (Ibrahim and TED Talks, 2020). This encouraged not only indigenous communities to speak up and share their knowledge, but in particular allowed the women within those indigenous communities, who are constantly part of the land, to demonstrate their knowledge. Ibrahim states:</w:t>
      </w:r>
    </w:p>
    <w:p w14:paraId="10535427" w14:textId="77777777" w:rsidR="00AB6EB4" w:rsidRPr="00AB6EB4" w:rsidRDefault="00AB6EB4" w:rsidP="00AB6EB4">
      <w:pPr>
        <w:ind w:firstLine="720"/>
        <w:rPr>
          <w:sz w:val="24"/>
          <w:szCs w:val="24"/>
        </w:rPr>
      </w:pPr>
      <w:r w:rsidRPr="00AB6EB4">
        <w:rPr>
          <w:sz w:val="24"/>
          <w:szCs w:val="24"/>
        </w:rPr>
        <w:t>“….as Indigenous Peoples, we are the most impacted, but we are not only the victims. We are also the solutions… We are showing them an initiative… and offering them to come with us to implement it – our solutions are nature-based, and based on our traditional knowledge.” (Sherwood-O’Regan, 2019)</w:t>
      </w:r>
    </w:p>
    <w:p w14:paraId="67D01A82" w14:textId="77777777" w:rsidR="00AB6EB4" w:rsidRPr="00AB6EB4" w:rsidRDefault="00AB6EB4" w:rsidP="00AB6EB4">
      <w:pPr>
        <w:rPr>
          <w:sz w:val="24"/>
          <w:szCs w:val="24"/>
        </w:rPr>
      </w:pPr>
      <w:r w:rsidRPr="00AB6EB4">
        <w:rPr>
          <w:sz w:val="24"/>
          <w:szCs w:val="24"/>
        </w:rPr>
        <w:t>This can be a great example of how indigenous knowledge and scientific practice can benefit many different communities, including further understanding ecology and how each part of the local habitat plays a crucial part in repairing, recovering and stabilising healthy ecologies and ecological habitat. As well as, understanding the unique and beneficial ways that human beings can develop sustainable relationships within their own ecology but also learn how to repair that environmental damage that is equally as important. Another people that are a prime example of how indigenous knowledge has a unique way of understanding the world around them, benefiting harmony and balance of their local ecology, is the Kogi of Columbia.</w:t>
      </w:r>
    </w:p>
    <w:p w14:paraId="3595CBDD" w14:textId="77777777" w:rsidR="00AB6EB4" w:rsidRPr="00AB6EB4" w:rsidRDefault="00AB6EB4" w:rsidP="00AB6EB4">
      <w:pPr>
        <w:rPr>
          <w:sz w:val="24"/>
          <w:szCs w:val="24"/>
        </w:rPr>
      </w:pPr>
      <w:r w:rsidRPr="00AB6EB4">
        <w:rPr>
          <w:sz w:val="24"/>
          <w:szCs w:val="24"/>
        </w:rPr>
        <w:t>The Kogi live in the Sierra Nevada de Senta Marta Mountains. These people had been isolated for centuries, moving up to the mountains that were separate from the rest of Colombian society, with the self-imposed isolation breaking only in the 1980s (</w:t>
      </w:r>
      <w:proofErr w:type="spellStart"/>
      <w:r w:rsidRPr="00AB6EB4">
        <w:rPr>
          <w:sz w:val="24"/>
          <w:szCs w:val="24"/>
        </w:rPr>
        <w:t>Ereira</w:t>
      </w:r>
      <w:proofErr w:type="spellEnd"/>
      <w:r w:rsidRPr="00AB6EB4">
        <w:rPr>
          <w:sz w:val="24"/>
          <w:szCs w:val="24"/>
        </w:rPr>
        <w:t>, 2023, Reddy, 2013). This was because the Kogi had recognised that the current climate and world around them had significantly shifted from what they knew and could no longer stand by without doing something (</w:t>
      </w:r>
      <w:proofErr w:type="spellStart"/>
      <w:r w:rsidRPr="00AB6EB4">
        <w:rPr>
          <w:sz w:val="24"/>
          <w:szCs w:val="24"/>
        </w:rPr>
        <w:t>Ereira</w:t>
      </w:r>
      <w:proofErr w:type="spellEnd"/>
      <w:r w:rsidRPr="00AB6EB4">
        <w:rPr>
          <w:sz w:val="24"/>
          <w:szCs w:val="24"/>
        </w:rPr>
        <w:t xml:space="preserve">, 2023). The first step of this was to renew contact with the supposed outside world, and one of the individuals who came in contact with the Kogi was Alan </w:t>
      </w:r>
      <w:proofErr w:type="spellStart"/>
      <w:r w:rsidRPr="00AB6EB4">
        <w:rPr>
          <w:sz w:val="24"/>
          <w:szCs w:val="24"/>
        </w:rPr>
        <w:t>Ereira</w:t>
      </w:r>
      <w:proofErr w:type="spellEnd"/>
      <w:r w:rsidRPr="00AB6EB4">
        <w:rPr>
          <w:sz w:val="24"/>
          <w:szCs w:val="24"/>
        </w:rPr>
        <w:t xml:space="preserve">; he along with the Kogi produced a feature length documentary to spread their message. </w:t>
      </w:r>
    </w:p>
    <w:p w14:paraId="4EBAA092" w14:textId="77777777" w:rsidR="00AB6EB4" w:rsidRPr="00AB6EB4" w:rsidRDefault="00AB6EB4" w:rsidP="00AB6EB4">
      <w:pPr>
        <w:ind w:firstLine="720"/>
        <w:rPr>
          <w:sz w:val="24"/>
          <w:szCs w:val="24"/>
        </w:rPr>
      </w:pPr>
      <w:r w:rsidRPr="00AB6EB4">
        <w:rPr>
          <w:sz w:val="24"/>
          <w:szCs w:val="24"/>
        </w:rPr>
        <w:t>“We are the Mama, with knowledge of all things material and spiritual, we know that you are destroying the world, you need our help” (</w:t>
      </w:r>
      <w:proofErr w:type="spellStart"/>
      <w:r w:rsidRPr="00AB6EB4">
        <w:rPr>
          <w:sz w:val="24"/>
          <w:szCs w:val="24"/>
        </w:rPr>
        <w:t>Ereira</w:t>
      </w:r>
      <w:proofErr w:type="spellEnd"/>
      <w:r w:rsidRPr="00AB6EB4">
        <w:rPr>
          <w:sz w:val="24"/>
          <w:szCs w:val="24"/>
        </w:rPr>
        <w:t>, 2023, 03:40-03:50)</w:t>
      </w:r>
    </w:p>
    <w:p w14:paraId="68AEDF39" w14:textId="77777777" w:rsidR="00AB6EB4" w:rsidRPr="00AB6EB4" w:rsidRDefault="00AB6EB4" w:rsidP="00AB6EB4">
      <w:pPr>
        <w:rPr>
          <w:sz w:val="24"/>
          <w:szCs w:val="24"/>
        </w:rPr>
      </w:pPr>
      <w:r w:rsidRPr="00AB6EB4">
        <w:rPr>
          <w:sz w:val="24"/>
          <w:szCs w:val="24"/>
        </w:rPr>
        <w:t xml:space="preserve">This message from the Mamas (leaders), was the beginning of a long process of the Kogi people trying to communicate and teach a sense of urgency to the rest the world that things </w:t>
      </w:r>
      <w:r w:rsidRPr="00AB6EB4">
        <w:rPr>
          <w:sz w:val="24"/>
          <w:szCs w:val="24"/>
        </w:rPr>
        <w:lastRenderedPageBreak/>
        <w:t>needed to change (</w:t>
      </w:r>
      <w:proofErr w:type="spellStart"/>
      <w:r w:rsidRPr="00AB6EB4">
        <w:rPr>
          <w:sz w:val="24"/>
          <w:szCs w:val="24"/>
        </w:rPr>
        <w:t>Ereira</w:t>
      </w:r>
      <w:proofErr w:type="spellEnd"/>
      <w:r w:rsidRPr="00AB6EB4">
        <w:rPr>
          <w:sz w:val="24"/>
          <w:szCs w:val="24"/>
        </w:rPr>
        <w:t>, 2023, Jini Reddy, 2013) . To convey this message two documentaries in total were made, as well as an ongoing project with UNESCO called Building Bridges, each trying to understand the unique ways that the Kogi view not only the world through their local ecology, but the further universe (</w:t>
      </w:r>
      <w:proofErr w:type="spellStart"/>
      <w:r w:rsidRPr="00AB6EB4">
        <w:rPr>
          <w:sz w:val="24"/>
          <w:szCs w:val="24"/>
        </w:rPr>
        <w:t>Ereira</w:t>
      </w:r>
      <w:proofErr w:type="spellEnd"/>
      <w:r w:rsidRPr="00AB6EB4">
        <w:rPr>
          <w:sz w:val="24"/>
          <w:szCs w:val="24"/>
        </w:rPr>
        <w:t>, 2023, Jini Reddy, 2013). The unique understanding of the Kogi, and especially the Mama, shows unfathomable depth. The Mama say that they draw their understanding of what the environment and further planet needs comes from Aluna (</w:t>
      </w:r>
      <w:proofErr w:type="spellStart"/>
      <w:r w:rsidRPr="00AB6EB4">
        <w:rPr>
          <w:sz w:val="24"/>
          <w:szCs w:val="24"/>
        </w:rPr>
        <w:t>Ereira</w:t>
      </w:r>
      <w:proofErr w:type="spellEnd"/>
      <w:r w:rsidRPr="00AB6EB4">
        <w:rPr>
          <w:sz w:val="24"/>
          <w:szCs w:val="24"/>
        </w:rPr>
        <w:t xml:space="preserve">, 2023, Jini Reddy, 2013). Aluna is a cosmic consciousness that envelops all things around the planet and the universe (Jini Reddy, 2013). </w:t>
      </w:r>
    </w:p>
    <w:p w14:paraId="17B673E9" w14:textId="77777777" w:rsidR="00AB6EB4" w:rsidRPr="00AB6EB4" w:rsidRDefault="00AB6EB4" w:rsidP="00AB6EB4">
      <w:pPr>
        <w:rPr>
          <w:sz w:val="24"/>
          <w:szCs w:val="24"/>
        </w:rPr>
      </w:pPr>
      <w:r w:rsidRPr="00AB6EB4">
        <w:rPr>
          <w:sz w:val="24"/>
          <w:szCs w:val="24"/>
        </w:rPr>
        <w:t>This unique way of understanding the ecology and environment around them, they see and explain the whole ecosystem as a body which has each individual part that is essential, and has a different role to play. Each part can also negatively be affected by something that is going on elsewhere, echoing this interconnected concept of a wider ecological system (</w:t>
      </w:r>
      <w:proofErr w:type="spellStart"/>
      <w:r w:rsidRPr="00AB6EB4">
        <w:rPr>
          <w:sz w:val="24"/>
          <w:szCs w:val="24"/>
        </w:rPr>
        <w:t>Ereira</w:t>
      </w:r>
      <w:proofErr w:type="spellEnd"/>
      <w:r w:rsidRPr="00AB6EB4">
        <w:rPr>
          <w:sz w:val="24"/>
          <w:szCs w:val="24"/>
        </w:rPr>
        <w:t>, 2023). This understanding is one of the reasons why the Kogi have had great success in reinforcing and recovering a lot of the damaged land surrounding their mountains, and many projects reclaiming old pastoral land have yielded good results (</w:t>
      </w:r>
      <w:proofErr w:type="spellStart"/>
      <w:r w:rsidRPr="00AB6EB4">
        <w:rPr>
          <w:sz w:val="24"/>
          <w:szCs w:val="24"/>
        </w:rPr>
        <w:t>Ereira</w:t>
      </w:r>
      <w:proofErr w:type="spellEnd"/>
      <w:r w:rsidRPr="00AB6EB4">
        <w:rPr>
          <w:sz w:val="24"/>
          <w:szCs w:val="24"/>
        </w:rPr>
        <w:t>, 2023). The Kogi explained that it is not necessarily them that do all the hard work, but rather the land that tells them how it needs to be recovered (</w:t>
      </w:r>
      <w:proofErr w:type="spellStart"/>
      <w:r w:rsidRPr="00AB6EB4">
        <w:rPr>
          <w:sz w:val="24"/>
          <w:szCs w:val="24"/>
        </w:rPr>
        <w:t>Ereira</w:t>
      </w:r>
      <w:proofErr w:type="spellEnd"/>
      <w:r w:rsidRPr="00AB6EB4">
        <w:rPr>
          <w:sz w:val="24"/>
          <w:szCs w:val="24"/>
        </w:rPr>
        <w:t>, 2023). When compared to many other different reforestation projects around the world that have not seen too much success, it is clear that the Kogi are doing something significantly different to make what they do work (</w:t>
      </w:r>
      <w:proofErr w:type="spellStart"/>
      <w:r w:rsidRPr="00AB6EB4">
        <w:rPr>
          <w:sz w:val="24"/>
          <w:szCs w:val="24"/>
        </w:rPr>
        <w:t>Ereira</w:t>
      </w:r>
      <w:proofErr w:type="spellEnd"/>
      <w:r w:rsidRPr="00AB6EB4">
        <w:rPr>
          <w:sz w:val="24"/>
          <w:szCs w:val="24"/>
        </w:rPr>
        <w:t xml:space="preserve">, 2023). </w:t>
      </w:r>
    </w:p>
    <w:p w14:paraId="4D898231" w14:textId="77777777" w:rsidR="00AB6EB4" w:rsidRPr="00AB6EB4" w:rsidRDefault="00AB6EB4" w:rsidP="00AB6EB4">
      <w:pPr>
        <w:rPr>
          <w:sz w:val="24"/>
          <w:szCs w:val="24"/>
        </w:rPr>
      </w:pPr>
      <w:r w:rsidRPr="00AB6EB4">
        <w:rPr>
          <w:sz w:val="24"/>
          <w:szCs w:val="24"/>
        </w:rPr>
        <w:t>This is the main purpose for the Bridges project and other associated works; to combine indigenous knowledge with scientific understanding, and for the Kogi to teach different scientists and academics how to better understand extremely nuanced ecology and environmental differences around them, and hope to potentially repair them across the world (</w:t>
      </w:r>
      <w:proofErr w:type="spellStart"/>
      <w:r w:rsidRPr="00AB6EB4">
        <w:rPr>
          <w:sz w:val="24"/>
          <w:szCs w:val="24"/>
        </w:rPr>
        <w:t>Ereira</w:t>
      </w:r>
      <w:proofErr w:type="spellEnd"/>
      <w:r w:rsidRPr="00AB6EB4">
        <w:rPr>
          <w:sz w:val="24"/>
          <w:szCs w:val="24"/>
        </w:rPr>
        <w:t xml:space="preserve">, 2023). However, it is not yet over: a lot of hard work and time has gone into understanding the Kogi way of thinking, but in some ways it is extremely difficult for individuals with completely different backgrounds of the fundamental understanding of the universe to grasp the same ideas. The language barrier is also a problem: language itself has many different nuances and can miss a great deal in translation. This does result in a lack of practical applied knowledge, however this does not mean that the project is not a success, rather that many academics and scholars have been more outspoken and not only on the inherent benefits of the Kogi’s indigenous knowledge, but other indigenous groups that are also struggling and seeing the destruction that comes of climate change. </w:t>
      </w:r>
    </w:p>
    <w:p w14:paraId="2F5475C2" w14:textId="77777777" w:rsidR="00AB6EB4" w:rsidRPr="00AB6EB4" w:rsidRDefault="00AB6EB4" w:rsidP="00AB6EB4">
      <w:pPr>
        <w:rPr>
          <w:sz w:val="24"/>
          <w:szCs w:val="24"/>
        </w:rPr>
      </w:pPr>
    </w:p>
    <w:p w14:paraId="563652CA" w14:textId="77777777" w:rsidR="00AB6EB4" w:rsidRPr="00AB6EB4" w:rsidRDefault="00AB6EB4" w:rsidP="00AB6EB4">
      <w:pPr>
        <w:rPr>
          <w:sz w:val="24"/>
          <w:szCs w:val="24"/>
        </w:rPr>
      </w:pPr>
      <w:r w:rsidRPr="00AB6EB4">
        <w:rPr>
          <w:sz w:val="24"/>
          <w:szCs w:val="24"/>
        </w:rPr>
        <w:t xml:space="preserve">These are only a few examples of indigenous knowledge being essential to understanding their own local environment but also furthering the ideas and understanding of worldwide ecology, benefiting communities that are struggling and feel the change most of all through the turbulent times of climate change and the ecological destruction. In a sense, it is this change of perspectives, as well as the practical knowledge, that is just as important locally and worldwide. </w:t>
      </w:r>
    </w:p>
    <w:p w14:paraId="7D12FBE0" w14:textId="77777777" w:rsidR="00AB6EB4" w:rsidRPr="00AB6EB4" w:rsidRDefault="00AB6EB4" w:rsidP="00AB6EB4">
      <w:pPr>
        <w:rPr>
          <w:sz w:val="24"/>
          <w:szCs w:val="24"/>
        </w:rPr>
      </w:pPr>
      <w:r w:rsidRPr="00AB6EB4">
        <w:rPr>
          <w:sz w:val="24"/>
          <w:szCs w:val="24"/>
        </w:rPr>
        <w:lastRenderedPageBreak/>
        <w:t xml:space="preserve">However, there are factors to consider when engaging with indigenous knowledge. A common theme and trope during the 1980s and 70s, pushed by potentially well-meaning activists, and others, is the idea of the noble savage. The notion of indigenous people being spiritually and physically more connected to this worldly ecology, rather than just people who have a fundamental different way of looking at the world which can benefit their own local ecology (Zent, 2012). It is easy to sensationalise indigenous people as something more, when seeing certain results and arguments presented, but they should never be put on a pedestal or something more than human. The fact is that many different cultures and histories are naturally extremely different approach to the surrounding ecology. As well as the fact that many indigenous people no longer live complete in isolation and have more so-called modern lifestyles, living on the border on traditional and non-traditional (Zent, 2012). </w:t>
      </w:r>
    </w:p>
    <w:p w14:paraId="5C55C12D" w14:textId="77777777" w:rsidR="00AB6EB4" w:rsidRPr="00AB6EB4" w:rsidRDefault="00AB6EB4" w:rsidP="00AB6EB4">
      <w:pPr>
        <w:rPr>
          <w:sz w:val="24"/>
          <w:szCs w:val="24"/>
        </w:rPr>
      </w:pPr>
      <w:r w:rsidRPr="00AB6EB4">
        <w:rPr>
          <w:sz w:val="24"/>
          <w:szCs w:val="24"/>
        </w:rPr>
        <w:t xml:space="preserve">Essentially, it simplifies an extremely complex relationship that indigenous people have with the surrounding environment and the rest the world, they have complex ways of both gathering themselves and the nature around them that are each unique to the different group (Graeber and </w:t>
      </w:r>
      <w:proofErr w:type="spellStart"/>
      <w:r w:rsidRPr="00AB6EB4">
        <w:rPr>
          <w:sz w:val="24"/>
          <w:szCs w:val="24"/>
        </w:rPr>
        <w:t>Wengrow</w:t>
      </w:r>
      <w:proofErr w:type="spellEnd"/>
      <w:r w:rsidRPr="00AB6EB4">
        <w:rPr>
          <w:sz w:val="24"/>
          <w:szCs w:val="24"/>
        </w:rPr>
        <w:t>, 2021, 2019). And therefore should be respectively understood as each indigenous knowledge being unique and different.</w:t>
      </w:r>
    </w:p>
    <w:p w14:paraId="60E0BE7A" w14:textId="77777777" w:rsidR="00AB6EB4" w:rsidRPr="00AB6EB4" w:rsidRDefault="00AB6EB4" w:rsidP="00AB6EB4">
      <w:pPr>
        <w:rPr>
          <w:sz w:val="24"/>
          <w:szCs w:val="24"/>
        </w:rPr>
      </w:pPr>
    </w:p>
    <w:p w14:paraId="28F83413" w14:textId="77777777" w:rsidR="00AB6EB4" w:rsidRPr="00AB6EB4" w:rsidRDefault="00AB6EB4" w:rsidP="00AB6EB4">
      <w:pPr>
        <w:rPr>
          <w:sz w:val="24"/>
          <w:szCs w:val="24"/>
        </w:rPr>
      </w:pPr>
      <w:r w:rsidRPr="00AB6EB4">
        <w:rPr>
          <w:sz w:val="24"/>
          <w:szCs w:val="24"/>
        </w:rPr>
        <w:t xml:space="preserve">Though there is much to be said about local environments and prospective change in the homelands of indigenous groups, it is something else when there is a lack of knowledge of local environments, for example in Britain where biodiversity is significantly low, and the local ecology has been extremely damaged throughout the ages. The Wetland Project describes how local knowledge in the past and potentially in the future can benefit and further an understanding, as well as cohabitation of the wetland area and ecology. As previously mentioned, potentially the greatest thing to change is one’s perspective to the environment and ecological habitat, so to change the way one ‘thinks about wetland, one needs to think like a wetland’ (Dillon et al., 2012). Management and wildlife conservation is very generalised, having a set of codes and regulations for the entire area of the wetland, rather than local and historical experiences governing the immediate reactions to specific areas that require intervention (Dillon et al., 2012). The idea of human intervention, in these days, consists of maintaining a status quo, even though wetland itself is constantly changing its ecology and structure. In a way humans tackle the problem of local ecology objectively, taking from pre-established ideas of what it should look like, rather than using the full experience of creatively thinking differently of how this living, breathing ecology works and is changing throughout (Dillon et al., 2012). Using local and lived experiences with wetland and how it can change, the individual can therefore react in time with the changes of the wetland. These lived experiences change perspectives, and ignore the regulations of assumed scientific knowledge (Dillon et al., 2012). Bringing together the people who are most involved with living with wetland, gathering a living from them and in constant contact with the environment around them, there is potentially a suggested balance that can be achieved and a local level of constant change and adaptation to those who know it. This can achieve a higher level of managing overall general goals by bringing together scientific </w:t>
      </w:r>
      <w:r w:rsidRPr="00AB6EB4">
        <w:rPr>
          <w:sz w:val="24"/>
          <w:szCs w:val="24"/>
        </w:rPr>
        <w:lastRenderedPageBreak/>
        <w:t xml:space="preserve">knowledge with local understanding, being with the wetland and ‘thinking like wetland’ (Dillon et al., 2012). </w:t>
      </w:r>
    </w:p>
    <w:p w14:paraId="54F28A01" w14:textId="77777777" w:rsidR="00AB6EB4" w:rsidRPr="00AB6EB4" w:rsidRDefault="00AB6EB4" w:rsidP="00AB6EB4">
      <w:pPr>
        <w:rPr>
          <w:sz w:val="24"/>
          <w:szCs w:val="24"/>
        </w:rPr>
      </w:pPr>
    </w:p>
    <w:p w14:paraId="77A51EAD" w14:textId="77777777" w:rsidR="00AB6EB4" w:rsidRPr="00AB6EB4" w:rsidRDefault="00AB6EB4" w:rsidP="00AB6EB4">
      <w:pPr>
        <w:rPr>
          <w:sz w:val="24"/>
          <w:szCs w:val="24"/>
        </w:rPr>
      </w:pPr>
      <w:r w:rsidRPr="00AB6EB4">
        <w:rPr>
          <w:sz w:val="24"/>
          <w:szCs w:val="24"/>
        </w:rPr>
        <w:t xml:space="preserve">All these examples encourage a new perspective of how we might tackle the issues of climate change at a local ecology level as well as potentially at a national or global one. The indigenous people of the world are the most integrated and intertwined with their local environment, meaning that on the local level, when certain changes need to be acted quickly upon, as with the wetland, their understanding of the environment and the species within it creates a new unique perspective and a knowledge of how to act. This idea of prospective change is the most vital notion one can take away from indigenous knowledge. However, as mentioned before, it is a danger to lump all indigenous people together, as each has a unique history and way of approaching their local ecology, and their own oral histories and people with their own personality and knowledge to share. Furthermore, not all types of practical knowledge can be easily transferred: an environment requires specific understandings, but the way that one can use this specific understanding looks at the lived experiences of the people who live within it. Moreover, at the global level the ideas and prospective change is perhaps the most valuable, the constant damage and way that even people who are not connected with their local environment think about how they are placed amongst their local and worldly ecology. </w:t>
      </w:r>
    </w:p>
    <w:p w14:paraId="1496DCA5" w14:textId="77777777" w:rsidR="00AB6EB4" w:rsidRPr="00AB6EB4" w:rsidRDefault="00AB6EB4" w:rsidP="00AB6EB4">
      <w:pPr>
        <w:rPr>
          <w:sz w:val="24"/>
          <w:szCs w:val="24"/>
        </w:rPr>
      </w:pPr>
      <w:r w:rsidRPr="00AB6EB4">
        <w:rPr>
          <w:sz w:val="24"/>
          <w:szCs w:val="24"/>
        </w:rPr>
        <w:t xml:space="preserve">One way academics perhaps have challenged the status quo and incorporated anthropological awareness and knowledge is through the post humanistic movement of academia for example new </w:t>
      </w:r>
      <w:proofErr w:type="spellStart"/>
      <w:r w:rsidRPr="00AB6EB4">
        <w:rPr>
          <w:sz w:val="24"/>
          <w:szCs w:val="24"/>
        </w:rPr>
        <w:t>Materialitie</w:t>
      </w:r>
      <w:proofErr w:type="spellEnd"/>
      <w:r w:rsidRPr="00AB6EB4">
        <w:rPr>
          <w:sz w:val="24"/>
          <w:szCs w:val="24"/>
        </w:rPr>
        <w:t xml:space="preserve">. </w:t>
      </w:r>
    </w:p>
    <w:p w14:paraId="7A9B5AEA" w14:textId="77777777" w:rsidR="00AB6EB4" w:rsidRPr="00AB6EB4" w:rsidRDefault="00AB6EB4" w:rsidP="00AB6EB4">
      <w:pPr>
        <w:rPr>
          <w:sz w:val="24"/>
          <w:szCs w:val="24"/>
        </w:rPr>
      </w:pPr>
      <w:r w:rsidRPr="00AB6EB4">
        <w:rPr>
          <w:sz w:val="24"/>
          <w:szCs w:val="24"/>
        </w:rPr>
        <w:t>These theories focus mostly on how materials have an active agency and how our own bodies are a part of the material world (Attala and Steel, 2019, Coole and Frost, 2010). Jane Bennett proposes a concept, Vital Materialisms where she states that objects have a certain agency, with the notion of things having power and working separately as its own sense of action (</w:t>
      </w:r>
      <w:proofErr w:type="spellStart"/>
      <w:r w:rsidRPr="00AB6EB4">
        <w:rPr>
          <w:sz w:val="24"/>
          <w:szCs w:val="24"/>
        </w:rPr>
        <w:t>Bannatt</w:t>
      </w:r>
      <w:proofErr w:type="spellEnd"/>
      <w:r w:rsidRPr="00AB6EB4">
        <w:rPr>
          <w:sz w:val="24"/>
          <w:szCs w:val="24"/>
        </w:rPr>
        <w:t>, 2010, 18). Another core example of new materiality is presented by Karen Barad, proposes Agential realism, where she uses quantum theory to explain how the core structure of materials are Intra-Action; materiality is constantly re-produced within the phenomenal of existing (Attala and Steel, 2019). These are only a few theories that work within the new materiality. Many of these theories also take inspiration and can be seen in many indigenous cultures. The Kogi view the ecosystem as a body with each interconnected web affecting each other including human beings, this could echo a lot of similar beliefs to new materialism (</w:t>
      </w:r>
      <w:proofErr w:type="spellStart"/>
      <w:r w:rsidRPr="00AB6EB4">
        <w:rPr>
          <w:sz w:val="24"/>
          <w:szCs w:val="24"/>
        </w:rPr>
        <w:t>Ereira</w:t>
      </w:r>
      <w:proofErr w:type="spellEnd"/>
      <w:r w:rsidRPr="00AB6EB4">
        <w:rPr>
          <w:sz w:val="24"/>
          <w:szCs w:val="24"/>
        </w:rPr>
        <w:t xml:space="preserve">, 2023). The core belief of decentralising human priorities and existence and emphasising other species and point of view, and the emphasis on the material world and the agency of that material, all change the fundamental beliefs and practices stemmed from the enlightenment that has been significant influence on Western thinking (Attala and Steel, 2019). This way of thinking can also be encouraged in everyday life, with people changing the fundamental interactions with their local environment and ecology. With new </w:t>
      </w:r>
      <w:proofErr w:type="spellStart"/>
      <w:r w:rsidRPr="00AB6EB4">
        <w:rPr>
          <w:sz w:val="24"/>
          <w:szCs w:val="24"/>
        </w:rPr>
        <w:t>Materialities</w:t>
      </w:r>
      <w:proofErr w:type="spellEnd"/>
      <w:r w:rsidRPr="00AB6EB4">
        <w:rPr>
          <w:sz w:val="24"/>
          <w:szCs w:val="24"/>
        </w:rPr>
        <w:t xml:space="preserve"> being a potential way of navigating indigenous understanding and beliefs and Western ideas, so that indigenous peoples, academic, </w:t>
      </w:r>
      <w:r w:rsidRPr="00AB6EB4">
        <w:rPr>
          <w:sz w:val="24"/>
          <w:szCs w:val="24"/>
        </w:rPr>
        <w:lastRenderedPageBreak/>
        <w:t xml:space="preserve">scientists and nonindigenous people can potentially create a deeper understanding of each other, and their relationship with the environment. </w:t>
      </w:r>
    </w:p>
    <w:p w14:paraId="72C920CA" w14:textId="34FBACF5" w:rsidR="0068466A" w:rsidRPr="0068466A" w:rsidRDefault="00AB6EB4" w:rsidP="00AB6EB4">
      <w:r w:rsidRPr="00AB6EB4">
        <w:rPr>
          <w:sz w:val="24"/>
          <w:szCs w:val="24"/>
        </w:rPr>
        <w:t>This anthropological awareness of how different worlds, especially in their own interactions with their ecology, inspires new theory and new ways of thinking to create a necessary prospective change so that we can potentially change. All these theories and indigenous knowledge that change the very fundamental way that us as human beings interact not only with the environment but with the material and ourselves, as a more grounded and interactive being with the rest of the ecological world. This can be a step in the right direction to live sustainably with our local and worldly environment.</w:t>
      </w:r>
      <w:r w:rsidR="003A347B" w:rsidRPr="00841BF2">
        <w:t xml:space="preserve"> </w:t>
      </w:r>
    </w:p>
    <w:p w14:paraId="123E967D" w14:textId="77777777" w:rsidR="00AB6EB4" w:rsidRDefault="00AB6EB4" w:rsidP="0068466A">
      <w:pPr>
        <w:pStyle w:val="NormalWeb"/>
        <w:rPr>
          <w:rFonts w:asciiTheme="minorHAnsi" w:hAnsiTheme="minorHAnsi" w:cstheme="minorHAnsi"/>
        </w:rPr>
      </w:pPr>
    </w:p>
    <w:p w14:paraId="453B7303" w14:textId="362706D9"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Reference list</w:t>
      </w:r>
    </w:p>
    <w:p w14:paraId="14B8047F" w14:textId="77777777"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Attala, L. and Steel, L. (2019). </w:t>
      </w:r>
      <w:r w:rsidRPr="0068466A">
        <w:rPr>
          <w:rFonts w:asciiTheme="minorHAnsi" w:hAnsiTheme="minorHAnsi" w:cstheme="minorHAnsi"/>
          <w:i/>
          <w:iCs/>
        </w:rPr>
        <w:t>Body matters : exploring the materiality of the human body</w:t>
      </w:r>
      <w:r w:rsidRPr="0068466A">
        <w:rPr>
          <w:rFonts w:asciiTheme="minorHAnsi" w:hAnsiTheme="minorHAnsi" w:cstheme="minorHAnsi"/>
        </w:rPr>
        <w:t>. Cardiff: University of Wales Press.</w:t>
      </w:r>
    </w:p>
    <w:p w14:paraId="72913DC5" w14:textId="77777777" w:rsidR="0068466A" w:rsidRPr="0068466A" w:rsidRDefault="0068466A" w:rsidP="0068466A">
      <w:pPr>
        <w:pStyle w:val="NormalWeb"/>
        <w:rPr>
          <w:rFonts w:asciiTheme="minorHAnsi" w:hAnsiTheme="minorHAnsi" w:cstheme="minorHAnsi"/>
        </w:rPr>
      </w:pPr>
      <w:proofErr w:type="spellStart"/>
      <w:r w:rsidRPr="0068466A">
        <w:rPr>
          <w:rFonts w:asciiTheme="minorHAnsi" w:hAnsiTheme="minorHAnsi" w:cstheme="minorHAnsi"/>
        </w:rPr>
        <w:t>Bannatt</w:t>
      </w:r>
      <w:proofErr w:type="spellEnd"/>
      <w:r w:rsidRPr="0068466A">
        <w:rPr>
          <w:rFonts w:asciiTheme="minorHAnsi" w:hAnsiTheme="minorHAnsi" w:cstheme="minorHAnsi"/>
        </w:rPr>
        <w:t xml:space="preserve">, J. (2010). A Vitalist Stopover no the way to a New Materialism. In: </w:t>
      </w:r>
      <w:r w:rsidRPr="0068466A">
        <w:rPr>
          <w:rFonts w:asciiTheme="minorHAnsi" w:hAnsiTheme="minorHAnsi" w:cstheme="minorHAnsi"/>
          <w:i/>
          <w:iCs/>
        </w:rPr>
        <w:t>New materialisms : ontology, agency, and politics</w:t>
      </w:r>
      <w:r w:rsidRPr="0068466A">
        <w:rPr>
          <w:rFonts w:asciiTheme="minorHAnsi" w:hAnsiTheme="minorHAnsi" w:cstheme="minorHAnsi"/>
        </w:rPr>
        <w:t>. Durham Nc ; London: Duke University Press.</w:t>
      </w:r>
    </w:p>
    <w:p w14:paraId="48FBB344" w14:textId="77777777"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Bennett, J. (2010). </w:t>
      </w:r>
      <w:r w:rsidRPr="0068466A">
        <w:rPr>
          <w:rFonts w:asciiTheme="minorHAnsi" w:hAnsiTheme="minorHAnsi" w:cstheme="minorHAnsi"/>
          <w:i/>
          <w:iCs/>
        </w:rPr>
        <w:t>Vibrant Matter: a Political Ecology of Things</w:t>
      </w:r>
      <w:r w:rsidRPr="0068466A">
        <w:rPr>
          <w:rFonts w:asciiTheme="minorHAnsi" w:hAnsiTheme="minorHAnsi" w:cstheme="minorHAnsi"/>
        </w:rPr>
        <w:t>. Durham: Duke University Press.</w:t>
      </w:r>
    </w:p>
    <w:p w14:paraId="7B19058D" w14:textId="2AB8C385"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Bevan, A. and UWTSD Students' Union (2021). </w:t>
      </w:r>
      <w:r w:rsidRPr="0068466A">
        <w:rPr>
          <w:rFonts w:asciiTheme="minorHAnsi" w:hAnsiTheme="minorHAnsi" w:cstheme="minorHAnsi"/>
          <w:i/>
          <w:iCs/>
        </w:rPr>
        <w:t>Consuming the Planet (Andy Bevan)</w:t>
      </w:r>
      <w:r w:rsidRPr="0068466A">
        <w:rPr>
          <w:rFonts w:asciiTheme="minorHAnsi" w:hAnsiTheme="minorHAnsi" w:cstheme="minorHAnsi"/>
        </w:rPr>
        <w:t xml:space="preserve">. [online] www.youtube.com. Available at: </w:t>
      </w:r>
      <w:hyperlink r:id="rId6" w:history="1">
        <w:r w:rsidRPr="0068466A">
          <w:rPr>
            <w:rStyle w:val="Hyperlink"/>
            <w:rFonts w:asciiTheme="minorHAnsi" w:hAnsiTheme="minorHAnsi" w:cstheme="minorHAnsi"/>
          </w:rPr>
          <w:t>https://www.youtube.com/watch?v=CKVDnRxALn4&amp;t=10s</w:t>
        </w:r>
      </w:hyperlink>
      <w:r>
        <w:rPr>
          <w:rFonts w:asciiTheme="minorHAnsi" w:hAnsiTheme="minorHAnsi" w:cstheme="minorHAnsi"/>
        </w:rPr>
        <w:t xml:space="preserve"> </w:t>
      </w:r>
      <w:r w:rsidRPr="0068466A">
        <w:rPr>
          <w:rFonts w:asciiTheme="minorHAnsi" w:hAnsiTheme="minorHAnsi" w:cstheme="minorHAnsi"/>
        </w:rPr>
        <w:t>[Accessed 17 Feb. 2023].</w:t>
      </w:r>
    </w:p>
    <w:p w14:paraId="09F6E7DD" w14:textId="7E9849D0"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Coole, D.H. and Frost, S. (2010). </w:t>
      </w:r>
      <w:r w:rsidRPr="0068466A">
        <w:rPr>
          <w:rFonts w:asciiTheme="minorHAnsi" w:hAnsiTheme="minorHAnsi" w:cstheme="minorHAnsi"/>
          <w:i/>
          <w:iCs/>
        </w:rPr>
        <w:t>New materialisms: ontology, agency, and politics</w:t>
      </w:r>
      <w:r w:rsidRPr="0068466A">
        <w:rPr>
          <w:rFonts w:asciiTheme="minorHAnsi" w:hAnsiTheme="minorHAnsi" w:cstheme="minorHAnsi"/>
        </w:rPr>
        <w:t>. Durham Nc; London: Duke University Press.</w:t>
      </w:r>
    </w:p>
    <w:p w14:paraId="41F90D08" w14:textId="49CA5495" w:rsid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Dillon, P., Gross, P., Irvine, R., Price, V.C. and Staddon, C. (2012). Thinking like a wetland. </w:t>
      </w:r>
      <w:r w:rsidRPr="0068466A">
        <w:rPr>
          <w:rFonts w:asciiTheme="minorHAnsi" w:hAnsiTheme="minorHAnsi" w:cstheme="minorHAnsi"/>
          <w:i/>
          <w:iCs/>
        </w:rPr>
        <w:t>Journal of Arts &amp; Communities</w:t>
      </w:r>
      <w:r w:rsidRPr="0068466A">
        <w:rPr>
          <w:rFonts w:asciiTheme="minorHAnsi" w:hAnsiTheme="minorHAnsi" w:cstheme="minorHAnsi"/>
        </w:rPr>
        <w:t xml:space="preserve">, 4(1), pp.100–126. </w:t>
      </w:r>
      <w:proofErr w:type="spellStart"/>
      <w:r w:rsidRPr="0068466A">
        <w:rPr>
          <w:rFonts w:asciiTheme="minorHAnsi" w:hAnsiTheme="minorHAnsi" w:cstheme="minorHAnsi"/>
        </w:rPr>
        <w:t>doi</w:t>
      </w:r>
      <w:proofErr w:type="spellEnd"/>
      <w:r w:rsidRPr="0068466A">
        <w:rPr>
          <w:rFonts w:asciiTheme="minorHAnsi" w:hAnsiTheme="minorHAnsi" w:cstheme="minorHAnsi"/>
        </w:rPr>
        <w:t>:</w:t>
      </w:r>
      <w:r>
        <w:rPr>
          <w:rFonts w:asciiTheme="minorHAnsi" w:hAnsiTheme="minorHAnsi" w:cstheme="minorHAnsi"/>
        </w:rPr>
        <w:t xml:space="preserve"> </w:t>
      </w:r>
      <w:hyperlink r:id="rId7" w:history="1">
        <w:r w:rsidRPr="0068466A">
          <w:rPr>
            <w:rStyle w:val="Hyperlink"/>
            <w:rFonts w:asciiTheme="minorHAnsi" w:hAnsiTheme="minorHAnsi" w:cstheme="minorHAnsi"/>
          </w:rPr>
          <w:t>http</w:t>
        </w:r>
        <w:r w:rsidRPr="0068466A">
          <w:rPr>
            <w:rStyle w:val="Hyperlink"/>
            <w:rFonts w:asciiTheme="minorHAnsi" w:hAnsiTheme="minorHAnsi" w:cstheme="minorHAnsi"/>
          </w:rPr>
          <w:t>s</w:t>
        </w:r>
        <w:r w:rsidRPr="0068466A">
          <w:rPr>
            <w:rStyle w:val="Hyperlink"/>
            <w:rFonts w:asciiTheme="minorHAnsi" w:hAnsiTheme="minorHAnsi" w:cstheme="minorHAnsi"/>
          </w:rPr>
          <w:t>://doi.org/10.1386/jaac.4.1-2.100_1</w:t>
        </w:r>
      </w:hyperlink>
      <w:r w:rsidRPr="0068466A">
        <w:rPr>
          <w:rFonts w:asciiTheme="minorHAnsi" w:hAnsiTheme="minorHAnsi" w:cstheme="minorHAnsi"/>
        </w:rPr>
        <w:t>.</w:t>
      </w:r>
    </w:p>
    <w:p w14:paraId="3D43CA9D" w14:textId="6A3FD401" w:rsidR="0068466A" w:rsidRPr="0068466A" w:rsidRDefault="0068466A" w:rsidP="0068466A">
      <w:pPr>
        <w:pStyle w:val="NormalWeb"/>
        <w:rPr>
          <w:rFonts w:asciiTheme="minorHAnsi" w:hAnsiTheme="minorHAnsi" w:cstheme="minorHAnsi"/>
        </w:rPr>
      </w:pPr>
      <w:proofErr w:type="spellStart"/>
      <w:r w:rsidRPr="0068466A">
        <w:rPr>
          <w:rFonts w:asciiTheme="minorHAnsi" w:hAnsiTheme="minorHAnsi" w:cstheme="minorHAnsi"/>
        </w:rPr>
        <w:t>Ereira</w:t>
      </w:r>
      <w:proofErr w:type="spellEnd"/>
      <w:r w:rsidRPr="0068466A">
        <w:rPr>
          <w:rFonts w:asciiTheme="minorHAnsi" w:hAnsiTheme="minorHAnsi" w:cstheme="minorHAnsi"/>
        </w:rPr>
        <w:t xml:space="preserve">, A. (2023). </w:t>
      </w:r>
      <w:r w:rsidRPr="0068466A">
        <w:rPr>
          <w:rFonts w:asciiTheme="minorHAnsi" w:hAnsiTheme="minorHAnsi" w:cstheme="minorHAnsi"/>
          <w:i/>
          <w:iCs/>
        </w:rPr>
        <w:t>Learning Planet Festival; Kogi Knowledge.mp4</w:t>
      </w:r>
      <w:r w:rsidRPr="0068466A">
        <w:rPr>
          <w:rFonts w:asciiTheme="minorHAnsi" w:hAnsiTheme="minorHAnsi" w:cstheme="minorHAnsi"/>
        </w:rPr>
        <w:t xml:space="preserve">. [online] Vimeo. Available at: </w:t>
      </w:r>
      <w:hyperlink r:id="rId8" w:history="1">
        <w:r w:rsidRPr="0068466A">
          <w:rPr>
            <w:rStyle w:val="Hyperlink"/>
            <w:rFonts w:asciiTheme="minorHAnsi" w:hAnsiTheme="minorHAnsi" w:cstheme="minorHAnsi"/>
          </w:rPr>
          <w:t>https://vimeo.com/795984525?embedded=true&amp;source=video_title&amp;owner=4680988</w:t>
        </w:r>
      </w:hyperlink>
      <w:r>
        <w:rPr>
          <w:rFonts w:asciiTheme="minorHAnsi" w:hAnsiTheme="minorHAnsi" w:cstheme="minorHAnsi"/>
        </w:rPr>
        <w:t xml:space="preserve"> </w:t>
      </w:r>
      <w:r w:rsidRPr="0068466A">
        <w:rPr>
          <w:rFonts w:asciiTheme="minorHAnsi" w:hAnsiTheme="minorHAnsi" w:cstheme="minorHAnsi"/>
        </w:rPr>
        <w:t>[Accessed 18 Feb. 2023].</w:t>
      </w:r>
    </w:p>
    <w:p w14:paraId="6CC0C6EB" w14:textId="6C97FE42" w:rsid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Graeber, D. and </w:t>
      </w:r>
      <w:proofErr w:type="spellStart"/>
      <w:r w:rsidRPr="0068466A">
        <w:rPr>
          <w:rFonts w:asciiTheme="minorHAnsi" w:hAnsiTheme="minorHAnsi" w:cstheme="minorHAnsi"/>
        </w:rPr>
        <w:t>Wengrow</w:t>
      </w:r>
      <w:proofErr w:type="spellEnd"/>
      <w:r w:rsidRPr="0068466A">
        <w:rPr>
          <w:rFonts w:asciiTheme="minorHAnsi" w:hAnsiTheme="minorHAnsi" w:cstheme="minorHAnsi"/>
        </w:rPr>
        <w:t xml:space="preserve">, D. (2021). </w:t>
      </w:r>
      <w:r w:rsidRPr="0068466A">
        <w:rPr>
          <w:rFonts w:asciiTheme="minorHAnsi" w:hAnsiTheme="minorHAnsi" w:cstheme="minorHAnsi"/>
          <w:i/>
          <w:iCs/>
        </w:rPr>
        <w:t>Do Things Have to Be This Way?</w:t>
      </w:r>
      <w:r w:rsidRPr="0068466A">
        <w:rPr>
          <w:rFonts w:asciiTheme="minorHAnsi" w:hAnsiTheme="minorHAnsi" w:cstheme="minorHAnsi"/>
        </w:rPr>
        <w:t xml:space="preserve"> [online] SAPIENS. Available at: </w:t>
      </w:r>
      <w:hyperlink r:id="rId9" w:history="1">
        <w:r w:rsidRPr="0068466A">
          <w:rPr>
            <w:rStyle w:val="Hyperlink"/>
            <w:rFonts w:asciiTheme="minorHAnsi" w:hAnsiTheme="minorHAnsi" w:cstheme="minorHAnsi"/>
          </w:rPr>
          <w:t>https://www.sapiens.org/culture/dawn-of-everything-excerpt/</w:t>
        </w:r>
      </w:hyperlink>
      <w:r w:rsidRPr="0068466A">
        <w:rPr>
          <w:rFonts w:asciiTheme="minorHAnsi" w:hAnsiTheme="minorHAnsi" w:cstheme="minorHAnsi"/>
        </w:rPr>
        <w:t>.</w:t>
      </w:r>
    </w:p>
    <w:p w14:paraId="3A9C1610" w14:textId="24BEE7F6" w:rsid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Graeber, D., </w:t>
      </w:r>
      <w:proofErr w:type="spellStart"/>
      <w:r w:rsidRPr="0068466A">
        <w:rPr>
          <w:rFonts w:asciiTheme="minorHAnsi" w:hAnsiTheme="minorHAnsi" w:cstheme="minorHAnsi"/>
        </w:rPr>
        <w:t>Wengrow</w:t>
      </w:r>
      <w:proofErr w:type="spellEnd"/>
      <w:r w:rsidRPr="0068466A">
        <w:rPr>
          <w:rFonts w:asciiTheme="minorHAnsi" w:hAnsiTheme="minorHAnsi" w:cstheme="minorHAnsi"/>
        </w:rPr>
        <w:t xml:space="preserve">, D. and Red Plateaus (2019). </w:t>
      </w:r>
      <w:r w:rsidRPr="0068466A">
        <w:rPr>
          <w:rFonts w:asciiTheme="minorHAnsi" w:hAnsiTheme="minorHAnsi" w:cstheme="minorHAnsi"/>
          <w:i/>
          <w:iCs/>
        </w:rPr>
        <w:t xml:space="preserve">Graeber and </w:t>
      </w:r>
      <w:proofErr w:type="spellStart"/>
      <w:r w:rsidRPr="0068466A">
        <w:rPr>
          <w:rFonts w:asciiTheme="minorHAnsi" w:hAnsiTheme="minorHAnsi" w:cstheme="minorHAnsi"/>
          <w:i/>
          <w:iCs/>
        </w:rPr>
        <w:t>Wengrow</w:t>
      </w:r>
      <w:proofErr w:type="spellEnd"/>
      <w:r w:rsidRPr="0068466A">
        <w:rPr>
          <w:rFonts w:asciiTheme="minorHAnsi" w:hAnsiTheme="minorHAnsi" w:cstheme="minorHAnsi"/>
          <w:i/>
          <w:iCs/>
        </w:rPr>
        <w:t xml:space="preserve"> on the Myth of the Stupid Savage</w:t>
      </w:r>
      <w:r w:rsidRPr="0068466A">
        <w:rPr>
          <w:rFonts w:asciiTheme="minorHAnsi" w:hAnsiTheme="minorHAnsi" w:cstheme="minorHAnsi"/>
        </w:rPr>
        <w:t xml:space="preserve">. [online] www.youtube.com. Available at: </w:t>
      </w:r>
      <w:hyperlink r:id="rId10" w:history="1">
        <w:r w:rsidRPr="0068466A">
          <w:rPr>
            <w:rStyle w:val="Hyperlink"/>
            <w:rFonts w:asciiTheme="minorHAnsi" w:hAnsiTheme="minorHAnsi" w:cstheme="minorHAnsi"/>
          </w:rPr>
          <w:t>https://www.youtube.com/watch?v=EvUzdJSK4x8</w:t>
        </w:r>
      </w:hyperlink>
      <w:r w:rsidRPr="0068466A">
        <w:rPr>
          <w:rFonts w:asciiTheme="minorHAnsi" w:hAnsiTheme="minorHAnsi" w:cstheme="minorHAnsi"/>
        </w:rPr>
        <w:t>.</w:t>
      </w:r>
    </w:p>
    <w:p w14:paraId="110744D9" w14:textId="405A088F" w:rsidR="0068466A" w:rsidRDefault="0068466A" w:rsidP="0068466A">
      <w:pPr>
        <w:pStyle w:val="NormalWeb"/>
        <w:rPr>
          <w:rFonts w:asciiTheme="minorHAnsi" w:hAnsiTheme="minorHAnsi" w:cstheme="minorHAnsi"/>
        </w:rPr>
      </w:pPr>
      <w:r w:rsidRPr="0068466A">
        <w:rPr>
          <w:rFonts w:asciiTheme="minorHAnsi" w:hAnsiTheme="minorHAnsi" w:cstheme="minorHAnsi"/>
        </w:rPr>
        <w:lastRenderedPageBreak/>
        <w:t xml:space="preserve">Haraway, D. and San Francisco Art Institute (2017). </w:t>
      </w:r>
      <w:r w:rsidRPr="0068466A">
        <w:rPr>
          <w:rFonts w:asciiTheme="minorHAnsi" w:hAnsiTheme="minorHAnsi" w:cstheme="minorHAnsi"/>
          <w:i/>
          <w:iCs/>
        </w:rPr>
        <w:t xml:space="preserve">Donna Haraway - Staying with the Trouble: Making Kin in the </w:t>
      </w:r>
      <w:proofErr w:type="spellStart"/>
      <w:r w:rsidRPr="0068466A">
        <w:rPr>
          <w:rFonts w:asciiTheme="minorHAnsi" w:hAnsiTheme="minorHAnsi" w:cstheme="minorHAnsi"/>
          <w:i/>
          <w:iCs/>
        </w:rPr>
        <w:t>Chthulucene</w:t>
      </w:r>
      <w:proofErr w:type="spellEnd"/>
      <w:r w:rsidRPr="0068466A">
        <w:rPr>
          <w:rFonts w:asciiTheme="minorHAnsi" w:hAnsiTheme="minorHAnsi" w:cstheme="minorHAnsi"/>
        </w:rPr>
        <w:t xml:space="preserve">. </w:t>
      </w:r>
      <w:r w:rsidRPr="0068466A">
        <w:rPr>
          <w:rFonts w:asciiTheme="minorHAnsi" w:hAnsiTheme="minorHAnsi" w:cstheme="minorHAnsi"/>
          <w:i/>
          <w:iCs/>
        </w:rPr>
        <w:t>YouTube</w:t>
      </w:r>
      <w:r w:rsidRPr="0068466A">
        <w:rPr>
          <w:rFonts w:asciiTheme="minorHAnsi" w:hAnsiTheme="minorHAnsi" w:cstheme="minorHAnsi"/>
        </w:rPr>
        <w:t xml:space="preserve">. Available at: </w:t>
      </w:r>
      <w:hyperlink r:id="rId11" w:history="1">
        <w:r w:rsidRPr="0068466A">
          <w:rPr>
            <w:rStyle w:val="Hyperlink"/>
            <w:rFonts w:asciiTheme="minorHAnsi" w:hAnsiTheme="minorHAnsi" w:cstheme="minorHAnsi"/>
          </w:rPr>
          <w:t>https://www.youtube.com/watch?v=GrYA7sMQaBQ</w:t>
        </w:r>
      </w:hyperlink>
      <w:r w:rsidRPr="0068466A">
        <w:rPr>
          <w:rFonts w:asciiTheme="minorHAnsi" w:hAnsiTheme="minorHAnsi" w:cstheme="minorHAnsi"/>
        </w:rPr>
        <w:t>.</w:t>
      </w:r>
    </w:p>
    <w:p w14:paraId="5EE8F4EC" w14:textId="7F13318D" w:rsid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Hayes, A. (2019). </w:t>
      </w:r>
      <w:r w:rsidRPr="0068466A">
        <w:rPr>
          <w:rFonts w:asciiTheme="minorHAnsi" w:hAnsiTheme="minorHAnsi" w:cstheme="minorHAnsi"/>
          <w:i/>
          <w:iCs/>
        </w:rPr>
        <w:t>Factors of Production Definition</w:t>
      </w:r>
      <w:r w:rsidRPr="0068466A">
        <w:rPr>
          <w:rFonts w:asciiTheme="minorHAnsi" w:hAnsiTheme="minorHAnsi" w:cstheme="minorHAnsi"/>
        </w:rPr>
        <w:t xml:space="preserve">. [online] Investopedia. Available at: </w:t>
      </w:r>
      <w:hyperlink r:id="rId12" w:history="1">
        <w:r w:rsidRPr="0068466A">
          <w:rPr>
            <w:rStyle w:val="Hyperlink"/>
            <w:rFonts w:asciiTheme="minorHAnsi" w:hAnsiTheme="minorHAnsi" w:cstheme="minorHAnsi"/>
          </w:rPr>
          <w:t>https://www.investopedia.com/terms/f/factors-production.asp</w:t>
        </w:r>
      </w:hyperlink>
      <w:r w:rsidRPr="0068466A">
        <w:rPr>
          <w:rFonts w:asciiTheme="minorHAnsi" w:hAnsiTheme="minorHAnsi" w:cstheme="minorHAnsi"/>
        </w:rPr>
        <w:t>.</w:t>
      </w:r>
    </w:p>
    <w:p w14:paraId="2A08F580" w14:textId="77777777"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Ibrahim, H.O. (2021). INDIGENOUS PEOPLE RESPECT ALL SPECIES. </w:t>
      </w:r>
      <w:r w:rsidRPr="0068466A">
        <w:rPr>
          <w:rFonts w:asciiTheme="minorHAnsi" w:hAnsiTheme="minorHAnsi" w:cstheme="minorHAnsi"/>
          <w:i/>
          <w:iCs/>
        </w:rPr>
        <w:t>New internationalist</w:t>
      </w:r>
      <w:r w:rsidRPr="0068466A">
        <w:rPr>
          <w:rFonts w:asciiTheme="minorHAnsi" w:hAnsiTheme="minorHAnsi" w:cstheme="minorHAnsi"/>
        </w:rPr>
        <w:t>, (529), pp.30–31.</w:t>
      </w:r>
    </w:p>
    <w:p w14:paraId="34BEFB54" w14:textId="0A899ECD"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Ibrahim, H.O. and TED Talks (2020). </w:t>
      </w:r>
      <w:r w:rsidRPr="0068466A">
        <w:rPr>
          <w:rFonts w:asciiTheme="minorHAnsi" w:hAnsiTheme="minorHAnsi" w:cstheme="minorHAnsi"/>
          <w:i/>
          <w:iCs/>
        </w:rPr>
        <w:t xml:space="preserve">Indigenous knowledge meets science to take on climate change | </w:t>
      </w:r>
      <w:proofErr w:type="spellStart"/>
      <w:r w:rsidRPr="0068466A">
        <w:rPr>
          <w:rFonts w:asciiTheme="minorHAnsi" w:hAnsiTheme="minorHAnsi" w:cstheme="minorHAnsi"/>
          <w:i/>
          <w:iCs/>
        </w:rPr>
        <w:t>Hindou</w:t>
      </w:r>
      <w:proofErr w:type="spellEnd"/>
      <w:r w:rsidRPr="0068466A">
        <w:rPr>
          <w:rFonts w:asciiTheme="minorHAnsi" w:hAnsiTheme="minorHAnsi" w:cstheme="minorHAnsi"/>
          <w:i/>
          <w:iCs/>
        </w:rPr>
        <w:t xml:space="preserve"> Oumarou Ibrahim</w:t>
      </w:r>
      <w:r w:rsidRPr="0068466A">
        <w:rPr>
          <w:rFonts w:asciiTheme="minorHAnsi" w:hAnsiTheme="minorHAnsi" w:cstheme="minorHAnsi"/>
        </w:rPr>
        <w:t xml:space="preserve">. [online] www.youtube.com. Available at: </w:t>
      </w:r>
      <w:hyperlink r:id="rId13" w:history="1">
        <w:r w:rsidRPr="0068466A">
          <w:rPr>
            <w:rStyle w:val="Hyperlink"/>
            <w:rFonts w:asciiTheme="minorHAnsi" w:hAnsiTheme="minorHAnsi" w:cstheme="minorHAnsi"/>
          </w:rPr>
          <w:t>https://www.youtube.com/watch?v=z3d_UsYgt1c&amp;t=251s</w:t>
        </w:r>
      </w:hyperlink>
      <w:r>
        <w:rPr>
          <w:rFonts w:asciiTheme="minorHAnsi" w:hAnsiTheme="minorHAnsi" w:cstheme="minorHAnsi"/>
        </w:rPr>
        <w:t xml:space="preserve"> </w:t>
      </w:r>
      <w:r w:rsidRPr="0068466A">
        <w:rPr>
          <w:rFonts w:asciiTheme="minorHAnsi" w:hAnsiTheme="minorHAnsi" w:cstheme="minorHAnsi"/>
        </w:rPr>
        <w:t>[Accessed 17 Feb. 2023].</w:t>
      </w:r>
    </w:p>
    <w:p w14:paraId="1DBC9877" w14:textId="324FC728" w:rsid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Reddy, J. (2013). </w:t>
      </w:r>
      <w:r w:rsidRPr="0068466A">
        <w:rPr>
          <w:rFonts w:asciiTheme="minorHAnsi" w:hAnsiTheme="minorHAnsi" w:cstheme="minorHAnsi"/>
          <w:i/>
          <w:iCs/>
        </w:rPr>
        <w:t>What Colombia’s Kogi people can teach us about the environment</w:t>
      </w:r>
      <w:r w:rsidRPr="0068466A">
        <w:rPr>
          <w:rFonts w:asciiTheme="minorHAnsi" w:hAnsiTheme="minorHAnsi" w:cstheme="minorHAnsi"/>
        </w:rPr>
        <w:t xml:space="preserve">. [online] The Guardian. Available at: </w:t>
      </w:r>
      <w:hyperlink r:id="rId14" w:history="1">
        <w:r w:rsidRPr="0068466A">
          <w:rPr>
            <w:rStyle w:val="Hyperlink"/>
            <w:rFonts w:asciiTheme="minorHAnsi" w:hAnsiTheme="minorHAnsi" w:cstheme="minorHAnsi"/>
          </w:rPr>
          <w:t>https://www.theguardian.com/sustainable-business/colombia-kogi-environment-destruction</w:t>
        </w:r>
      </w:hyperlink>
      <w:r w:rsidRPr="0068466A">
        <w:rPr>
          <w:rFonts w:asciiTheme="minorHAnsi" w:hAnsiTheme="minorHAnsi" w:cstheme="minorHAnsi"/>
        </w:rPr>
        <w:t>.</w:t>
      </w:r>
    </w:p>
    <w:p w14:paraId="6731C3A0" w14:textId="57F639DC"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Sherwood-O’Regan, K. (2019). </w:t>
      </w:r>
      <w:r w:rsidRPr="0068466A">
        <w:rPr>
          <w:rFonts w:asciiTheme="minorHAnsi" w:hAnsiTheme="minorHAnsi" w:cstheme="minorHAnsi"/>
          <w:i/>
          <w:iCs/>
        </w:rPr>
        <w:t xml:space="preserve">‘We are the victims but we are also the solution’: Indigenous climate activist </w:t>
      </w:r>
      <w:proofErr w:type="spellStart"/>
      <w:r w:rsidRPr="0068466A">
        <w:rPr>
          <w:rFonts w:asciiTheme="minorHAnsi" w:hAnsiTheme="minorHAnsi" w:cstheme="minorHAnsi"/>
          <w:i/>
          <w:iCs/>
        </w:rPr>
        <w:t>Hindou</w:t>
      </w:r>
      <w:proofErr w:type="spellEnd"/>
      <w:r w:rsidRPr="0068466A">
        <w:rPr>
          <w:rFonts w:asciiTheme="minorHAnsi" w:hAnsiTheme="minorHAnsi" w:cstheme="minorHAnsi"/>
          <w:i/>
          <w:iCs/>
        </w:rPr>
        <w:t xml:space="preserve"> Oumarou Ibrahim</w:t>
      </w:r>
      <w:r w:rsidRPr="0068466A">
        <w:rPr>
          <w:rFonts w:asciiTheme="minorHAnsi" w:hAnsiTheme="minorHAnsi" w:cstheme="minorHAnsi"/>
        </w:rPr>
        <w:t xml:space="preserve">. [online] The Spinoff. Available at: </w:t>
      </w:r>
      <w:hyperlink r:id="rId15" w:history="1">
        <w:r w:rsidRPr="0068466A">
          <w:rPr>
            <w:rStyle w:val="Hyperlink"/>
            <w:rFonts w:asciiTheme="minorHAnsi" w:hAnsiTheme="minorHAnsi" w:cstheme="minorHAnsi"/>
          </w:rPr>
          <w:t>https://thespinoff.co.nz/atea/27-09-2019/we-are-the-victims-but-we-are-also-the-solution-indigenous-climate-activist-hindou-oumarou-ibrahim</w:t>
        </w:r>
      </w:hyperlink>
      <w:r>
        <w:rPr>
          <w:rFonts w:asciiTheme="minorHAnsi" w:hAnsiTheme="minorHAnsi" w:cstheme="minorHAnsi"/>
        </w:rPr>
        <w:t xml:space="preserve"> </w:t>
      </w:r>
      <w:r w:rsidRPr="0068466A">
        <w:rPr>
          <w:rFonts w:asciiTheme="minorHAnsi" w:hAnsiTheme="minorHAnsi" w:cstheme="minorHAnsi"/>
        </w:rPr>
        <w:t>[Accessed 17 Feb. 2023].</w:t>
      </w:r>
    </w:p>
    <w:p w14:paraId="7B2ACC61" w14:textId="7D46708D" w:rsidR="0068466A" w:rsidRDefault="0068466A" w:rsidP="0068466A">
      <w:pPr>
        <w:pStyle w:val="NormalWeb"/>
        <w:rPr>
          <w:rFonts w:asciiTheme="minorHAnsi" w:hAnsiTheme="minorHAnsi" w:cstheme="minorHAnsi"/>
        </w:rPr>
      </w:pPr>
      <w:proofErr w:type="spellStart"/>
      <w:r w:rsidRPr="0068466A">
        <w:rPr>
          <w:rFonts w:asciiTheme="minorHAnsi" w:hAnsiTheme="minorHAnsi" w:cstheme="minorHAnsi"/>
        </w:rPr>
        <w:t>Tejvan</w:t>
      </w:r>
      <w:proofErr w:type="spellEnd"/>
      <w:r w:rsidRPr="0068466A">
        <w:rPr>
          <w:rFonts w:asciiTheme="minorHAnsi" w:hAnsiTheme="minorHAnsi" w:cstheme="minorHAnsi"/>
        </w:rPr>
        <w:t xml:space="preserve"> Pettinger (2018). </w:t>
      </w:r>
      <w:r w:rsidRPr="0068466A">
        <w:rPr>
          <w:rFonts w:asciiTheme="minorHAnsi" w:hAnsiTheme="minorHAnsi" w:cstheme="minorHAnsi"/>
          <w:i/>
          <w:iCs/>
        </w:rPr>
        <w:t>Factors of Production – definition and explanation | Economics Help</w:t>
      </w:r>
      <w:r w:rsidRPr="0068466A">
        <w:rPr>
          <w:rFonts w:asciiTheme="minorHAnsi" w:hAnsiTheme="minorHAnsi" w:cstheme="minorHAnsi"/>
        </w:rPr>
        <w:t xml:space="preserve">. [online] Economicshelp.org. Available at: </w:t>
      </w:r>
      <w:hyperlink r:id="rId16" w:history="1">
        <w:r w:rsidRPr="0068466A">
          <w:rPr>
            <w:rStyle w:val="Hyperlink"/>
            <w:rFonts w:asciiTheme="minorHAnsi" w:hAnsiTheme="minorHAnsi" w:cstheme="minorHAnsi"/>
          </w:rPr>
          <w:t>https://www.economicshelp.org/blog/glossary/factors-of-production/</w:t>
        </w:r>
      </w:hyperlink>
      <w:r w:rsidRPr="0068466A">
        <w:rPr>
          <w:rFonts w:asciiTheme="minorHAnsi" w:hAnsiTheme="minorHAnsi" w:cstheme="minorHAnsi"/>
        </w:rPr>
        <w:t>.</w:t>
      </w:r>
    </w:p>
    <w:p w14:paraId="33EF9DB9" w14:textId="72370697"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Tema, B. and TEDx Talks (2020). </w:t>
      </w:r>
      <w:r w:rsidRPr="0068466A">
        <w:rPr>
          <w:rFonts w:asciiTheme="minorHAnsi" w:hAnsiTheme="minorHAnsi" w:cstheme="minorHAnsi"/>
          <w:i/>
          <w:iCs/>
        </w:rPr>
        <w:t xml:space="preserve">Africa’s power lies latent in </w:t>
      </w:r>
      <w:proofErr w:type="spellStart"/>
      <w:r w:rsidRPr="0068466A">
        <w:rPr>
          <w:rFonts w:asciiTheme="minorHAnsi" w:hAnsiTheme="minorHAnsi" w:cstheme="minorHAnsi"/>
          <w:i/>
          <w:iCs/>
        </w:rPr>
        <w:t>it’s</w:t>
      </w:r>
      <w:proofErr w:type="spellEnd"/>
      <w:r w:rsidRPr="0068466A">
        <w:rPr>
          <w:rFonts w:asciiTheme="minorHAnsi" w:hAnsiTheme="minorHAnsi" w:cstheme="minorHAnsi"/>
          <w:i/>
          <w:iCs/>
        </w:rPr>
        <w:t xml:space="preserve"> indigenous knowledge systems | </w:t>
      </w:r>
      <w:proofErr w:type="spellStart"/>
      <w:r w:rsidRPr="0068466A">
        <w:rPr>
          <w:rFonts w:asciiTheme="minorHAnsi" w:hAnsiTheme="minorHAnsi" w:cstheme="minorHAnsi"/>
          <w:i/>
          <w:iCs/>
        </w:rPr>
        <w:t>Botlhale</w:t>
      </w:r>
      <w:proofErr w:type="spellEnd"/>
      <w:r w:rsidRPr="0068466A">
        <w:rPr>
          <w:rFonts w:asciiTheme="minorHAnsi" w:hAnsiTheme="minorHAnsi" w:cstheme="minorHAnsi"/>
          <w:i/>
          <w:iCs/>
        </w:rPr>
        <w:t xml:space="preserve"> Tema | </w:t>
      </w:r>
      <w:proofErr w:type="spellStart"/>
      <w:r w:rsidRPr="0068466A">
        <w:rPr>
          <w:rFonts w:asciiTheme="minorHAnsi" w:hAnsiTheme="minorHAnsi" w:cstheme="minorHAnsi"/>
          <w:i/>
          <w:iCs/>
        </w:rPr>
        <w:t>TEDxMahikeng</w:t>
      </w:r>
      <w:proofErr w:type="spellEnd"/>
      <w:r w:rsidRPr="0068466A">
        <w:rPr>
          <w:rFonts w:asciiTheme="minorHAnsi" w:hAnsiTheme="minorHAnsi" w:cstheme="minorHAnsi"/>
        </w:rPr>
        <w:t xml:space="preserve">. </w:t>
      </w:r>
      <w:r w:rsidRPr="0068466A">
        <w:rPr>
          <w:rFonts w:asciiTheme="minorHAnsi" w:hAnsiTheme="minorHAnsi" w:cstheme="minorHAnsi"/>
          <w:i/>
          <w:iCs/>
        </w:rPr>
        <w:t>YouTube</w:t>
      </w:r>
      <w:r w:rsidRPr="0068466A">
        <w:rPr>
          <w:rFonts w:asciiTheme="minorHAnsi" w:hAnsiTheme="minorHAnsi" w:cstheme="minorHAnsi"/>
        </w:rPr>
        <w:t xml:space="preserve">. Available at: </w:t>
      </w:r>
      <w:hyperlink r:id="rId17" w:history="1">
        <w:r w:rsidRPr="0068466A">
          <w:rPr>
            <w:rStyle w:val="Hyperlink"/>
            <w:rFonts w:asciiTheme="minorHAnsi" w:hAnsiTheme="minorHAnsi" w:cstheme="minorHAnsi"/>
          </w:rPr>
          <w:t>https://www.youtube.com/watch?v=uKbMujjk1WU</w:t>
        </w:r>
      </w:hyperlink>
      <w:r>
        <w:rPr>
          <w:rFonts w:asciiTheme="minorHAnsi" w:hAnsiTheme="minorHAnsi" w:cstheme="minorHAnsi"/>
        </w:rPr>
        <w:t xml:space="preserve"> </w:t>
      </w:r>
      <w:r w:rsidRPr="0068466A">
        <w:rPr>
          <w:rFonts w:asciiTheme="minorHAnsi" w:hAnsiTheme="minorHAnsi" w:cstheme="minorHAnsi"/>
        </w:rPr>
        <w:t>[Accessed 27 Oct. 2021].</w:t>
      </w:r>
    </w:p>
    <w:p w14:paraId="0A829F0C" w14:textId="77777777" w:rsidR="0068466A" w:rsidRPr="0068466A" w:rsidRDefault="0068466A" w:rsidP="0068466A">
      <w:pPr>
        <w:pStyle w:val="NormalWeb"/>
        <w:rPr>
          <w:rFonts w:asciiTheme="minorHAnsi" w:hAnsiTheme="minorHAnsi" w:cstheme="minorHAnsi"/>
        </w:rPr>
      </w:pPr>
      <w:r w:rsidRPr="0068466A">
        <w:rPr>
          <w:rFonts w:asciiTheme="minorHAnsi" w:hAnsiTheme="minorHAnsi" w:cstheme="minorHAnsi"/>
        </w:rPr>
        <w:t xml:space="preserve">Zent, S. (2012). A Genealogy of Scientific Representations of Indigenous Knowledge. In: </w:t>
      </w:r>
      <w:r w:rsidRPr="0068466A">
        <w:rPr>
          <w:rFonts w:asciiTheme="minorHAnsi" w:hAnsiTheme="minorHAnsi" w:cstheme="minorHAnsi"/>
          <w:i/>
          <w:iCs/>
        </w:rPr>
        <w:t>Landscape, Process and Power</w:t>
      </w:r>
      <w:r w:rsidRPr="0068466A">
        <w:rPr>
          <w:rFonts w:asciiTheme="minorHAnsi" w:hAnsiTheme="minorHAnsi" w:cstheme="minorHAnsi"/>
        </w:rPr>
        <w:t xml:space="preserve">. New York: </w:t>
      </w:r>
      <w:proofErr w:type="spellStart"/>
      <w:r w:rsidRPr="0068466A">
        <w:rPr>
          <w:rFonts w:asciiTheme="minorHAnsi" w:hAnsiTheme="minorHAnsi" w:cstheme="minorHAnsi"/>
        </w:rPr>
        <w:t>Berghahn</w:t>
      </w:r>
      <w:proofErr w:type="spellEnd"/>
      <w:r w:rsidRPr="0068466A">
        <w:rPr>
          <w:rFonts w:asciiTheme="minorHAnsi" w:hAnsiTheme="minorHAnsi" w:cstheme="minorHAnsi"/>
        </w:rPr>
        <w:t xml:space="preserve"> Books.</w:t>
      </w:r>
    </w:p>
    <w:p w14:paraId="4A66CBC4" w14:textId="77777777" w:rsidR="0068466A" w:rsidRPr="0068466A" w:rsidRDefault="0068466A" w:rsidP="0068466A">
      <w:pPr>
        <w:pStyle w:val="NormalWeb"/>
        <w:spacing w:before="0" w:beforeAutospacing="0" w:after="240" w:afterAutospacing="0" w:line="360" w:lineRule="auto"/>
        <w:rPr>
          <w:rFonts w:asciiTheme="minorHAnsi" w:hAnsiTheme="minorHAnsi" w:cstheme="minorHAnsi"/>
        </w:rPr>
      </w:pPr>
    </w:p>
    <w:p w14:paraId="5FD4DD92" w14:textId="77777777" w:rsidR="0068466A" w:rsidRPr="00841BF2" w:rsidRDefault="0068466A" w:rsidP="00790A01"/>
    <w:sectPr w:rsidR="0068466A" w:rsidRPr="00841BF2">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55B9F" w14:textId="77777777" w:rsidR="0062602A" w:rsidRDefault="0062602A" w:rsidP="0068466A">
      <w:pPr>
        <w:spacing w:after="0" w:line="240" w:lineRule="auto"/>
      </w:pPr>
      <w:r>
        <w:separator/>
      </w:r>
    </w:p>
  </w:endnote>
  <w:endnote w:type="continuationSeparator" w:id="0">
    <w:p w14:paraId="06C521FD" w14:textId="77777777" w:rsidR="0062602A" w:rsidRDefault="0062602A" w:rsidP="00684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AE724" w14:textId="77777777" w:rsidR="0068466A" w:rsidRDefault="006846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0DB4F" w14:textId="77777777" w:rsidR="0068466A" w:rsidRDefault="006846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FF551" w14:textId="77777777" w:rsidR="0068466A" w:rsidRDefault="00684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ADE3C" w14:textId="77777777" w:rsidR="0062602A" w:rsidRDefault="0062602A" w:rsidP="0068466A">
      <w:pPr>
        <w:spacing w:after="0" w:line="240" w:lineRule="auto"/>
      </w:pPr>
      <w:r>
        <w:separator/>
      </w:r>
    </w:p>
  </w:footnote>
  <w:footnote w:type="continuationSeparator" w:id="0">
    <w:p w14:paraId="1455C822" w14:textId="77777777" w:rsidR="0062602A" w:rsidRDefault="0062602A" w:rsidP="00684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ACF80" w14:textId="77777777" w:rsidR="0068466A" w:rsidRDefault="006846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A9913" w14:textId="350DDB9A" w:rsidR="0068466A" w:rsidRPr="0068466A" w:rsidRDefault="0068466A">
    <w:pPr>
      <w:pStyle w:val="Header"/>
      <w:rPr>
        <w:lang w:val="en-US"/>
      </w:rPr>
    </w:pPr>
    <w:r>
      <w:rPr>
        <w:lang w:val="en-US"/>
      </w:rPr>
      <w:t>Camille M Sandal</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2FE39" w14:textId="77777777" w:rsidR="0068466A" w:rsidRDefault="006846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1D2F7E6A-937C-4962-B895-C30FE836FA3B}"/>
    <w:docVar w:name="dgnword-eventsink" w:val="2673231974048"/>
  </w:docVars>
  <w:rsids>
    <w:rsidRoot w:val="00FE483B"/>
    <w:rsid w:val="00000090"/>
    <w:rsid w:val="000217CF"/>
    <w:rsid w:val="000343E9"/>
    <w:rsid w:val="00046D33"/>
    <w:rsid w:val="00060051"/>
    <w:rsid w:val="00133383"/>
    <w:rsid w:val="001553EC"/>
    <w:rsid w:val="001723F4"/>
    <w:rsid w:val="00173B14"/>
    <w:rsid w:val="001D3918"/>
    <w:rsid w:val="001D3A73"/>
    <w:rsid w:val="00231199"/>
    <w:rsid w:val="002B122A"/>
    <w:rsid w:val="002C5D8E"/>
    <w:rsid w:val="003718E2"/>
    <w:rsid w:val="003725B0"/>
    <w:rsid w:val="003A347B"/>
    <w:rsid w:val="003B59FE"/>
    <w:rsid w:val="003C77AE"/>
    <w:rsid w:val="00425E92"/>
    <w:rsid w:val="00473FCB"/>
    <w:rsid w:val="00491088"/>
    <w:rsid w:val="004938AD"/>
    <w:rsid w:val="004C2CEF"/>
    <w:rsid w:val="004D105C"/>
    <w:rsid w:val="004D4E63"/>
    <w:rsid w:val="004E41B5"/>
    <w:rsid w:val="00584FB5"/>
    <w:rsid w:val="0062602A"/>
    <w:rsid w:val="00627FA0"/>
    <w:rsid w:val="00656F37"/>
    <w:rsid w:val="0068466A"/>
    <w:rsid w:val="006C4DFB"/>
    <w:rsid w:val="00790A01"/>
    <w:rsid w:val="007B5855"/>
    <w:rsid w:val="007C3199"/>
    <w:rsid w:val="00841BF2"/>
    <w:rsid w:val="00853187"/>
    <w:rsid w:val="00895526"/>
    <w:rsid w:val="00905045"/>
    <w:rsid w:val="00972DB9"/>
    <w:rsid w:val="00974FE6"/>
    <w:rsid w:val="009D091F"/>
    <w:rsid w:val="009F1951"/>
    <w:rsid w:val="00A1583A"/>
    <w:rsid w:val="00A5256E"/>
    <w:rsid w:val="00A94AF0"/>
    <w:rsid w:val="00A97905"/>
    <w:rsid w:val="00AA3A67"/>
    <w:rsid w:val="00AB6EB4"/>
    <w:rsid w:val="00B22F2E"/>
    <w:rsid w:val="00B3448E"/>
    <w:rsid w:val="00B469D6"/>
    <w:rsid w:val="00B6202A"/>
    <w:rsid w:val="00B667BB"/>
    <w:rsid w:val="00BB3FEA"/>
    <w:rsid w:val="00BB507B"/>
    <w:rsid w:val="00BD448F"/>
    <w:rsid w:val="00BF2231"/>
    <w:rsid w:val="00C14628"/>
    <w:rsid w:val="00C315B5"/>
    <w:rsid w:val="00C403C6"/>
    <w:rsid w:val="00CE1624"/>
    <w:rsid w:val="00D62C0C"/>
    <w:rsid w:val="00D85F0C"/>
    <w:rsid w:val="00DF5487"/>
    <w:rsid w:val="00E0237F"/>
    <w:rsid w:val="00E46B42"/>
    <w:rsid w:val="00E605C1"/>
    <w:rsid w:val="00F17DEA"/>
    <w:rsid w:val="00F22312"/>
    <w:rsid w:val="00F7797A"/>
    <w:rsid w:val="00F9545D"/>
    <w:rsid w:val="00FD2D7C"/>
    <w:rsid w:val="00FE48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1ABA4"/>
  <w15:chartTrackingRefBased/>
  <w15:docId w15:val="{7AE9145C-2F49-4C04-908A-55957B5C1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553EC"/>
    <w:rPr>
      <w:sz w:val="16"/>
      <w:szCs w:val="16"/>
    </w:rPr>
  </w:style>
  <w:style w:type="paragraph" w:styleId="CommentText">
    <w:name w:val="annotation text"/>
    <w:basedOn w:val="Normal"/>
    <w:link w:val="CommentTextChar"/>
    <w:uiPriority w:val="99"/>
    <w:semiHidden/>
    <w:unhideWhenUsed/>
    <w:rsid w:val="001553EC"/>
    <w:pPr>
      <w:spacing w:line="240" w:lineRule="auto"/>
    </w:pPr>
    <w:rPr>
      <w:sz w:val="20"/>
      <w:szCs w:val="20"/>
    </w:rPr>
  </w:style>
  <w:style w:type="character" w:customStyle="1" w:styleId="CommentTextChar">
    <w:name w:val="Comment Text Char"/>
    <w:basedOn w:val="DefaultParagraphFont"/>
    <w:link w:val="CommentText"/>
    <w:uiPriority w:val="99"/>
    <w:semiHidden/>
    <w:rsid w:val="001553EC"/>
    <w:rPr>
      <w:sz w:val="20"/>
      <w:szCs w:val="20"/>
    </w:rPr>
  </w:style>
  <w:style w:type="paragraph" w:styleId="CommentSubject">
    <w:name w:val="annotation subject"/>
    <w:basedOn w:val="CommentText"/>
    <w:next w:val="CommentText"/>
    <w:link w:val="CommentSubjectChar"/>
    <w:uiPriority w:val="99"/>
    <w:semiHidden/>
    <w:unhideWhenUsed/>
    <w:rsid w:val="001553EC"/>
    <w:rPr>
      <w:b/>
      <w:bCs/>
    </w:rPr>
  </w:style>
  <w:style w:type="character" w:customStyle="1" w:styleId="CommentSubjectChar">
    <w:name w:val="Comment Subject Char"/>
    <w:basedOn w:val="CommentTextChar"/>
    <w:link w:val="CommentSubject"/>
    <w:uiPriority w:val="99"/>
    <w:semiHidden/>
    <w:rsid w:val="001553EC"/>
    <w:rPr>
      <w:b/>
      <w:bCs/>
      <w:sz w:val="20"/>
      <w:szCs w:val="20"/>
    </w:rPr>
  </w:style>
  <w:style w:type="paragraph" w:styleId="BalloonText">
    <w:name w:val="Balloon Text"/>
    <w:basedOn w:val="Normal"/>
    <w:link w:val="BalloonTextChar"/>
    <w:uiPriority w:val="99"/>
    <w:semiHidden/>
    <w:unhideWhenUsed/>
    <w:rsid w:val="001553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53EC"/>
    <w:rPr>
      <w:rFonts w:ascii="Segoe UI" w:hAnsi="Segoe UI" w:cs="Segoe UI"/>
      <w:sz w:val="18"/>
      <w:szCs w:val="18"/>
    </w:rPr>
  </w:style>
  <w:style w:type="paragraph" w:styleId="Header">
    <w:name w:val="header"/>
    <w:basedOn w:val="Normal"/>
    <w:link w:val="HeaderChar"/>
    <w:uiPriority w:val="99"/>
    <w:unhideWhenUsed/>
    <w:rsid w:val="00684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66A"/>
  </w:style>
  <w:style w:type="paragraph" w:styleId="Footer">
    <w:name w:val="footer"/>
    <w:basedOn w:val="Normal"/>
    <w:link w:val="FooterChar"/>
    <w:uiPriority w:val="99"/>
    <w:unhideWhenUsed/>
    <w:rsid w:val="00684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66A"/>
  </w:style>
  <w:style w:type="paragraph" w:styleId="NormalWeb">
    <w:name w:val="Normal (Web)"/>
    <w:basedOn w:val="Normal"/>
    <w:uiPriority w:val="99"/>
    <w:semiHidden/>
    <w:unhideWhenUsed/>
    <w:rsid w:val="006846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8466A"/>
    <w:rPr>
      <w:color w:val="0563C1" w:themeColor="hyperlink"/>
      <w:u w:val="single"/>
    </w:rPr>
  </w:style>
  <w:style w:type="character" w:styleId="UnresolvedMention">
    <w:name w:val="Unresolved Mention"/>
    <w:basedOn w:val="DefaultParagraphFont"/>
    <w:uiPriority w:val="99"/>
    <w:semiHidden/>
    <w:unhideWhenUsed/>
    <w:rsid w:val="0068466A"/>
    <w:rPr>
      <w:color w:val="605E5C"/>
      <w:shd w:val="clear" w:color="auto" w:fill="E1DFDD"/>
    </w:rPr>
  </w:style>
  <w:style w:type="character" w:styleId="FollowedHyperlink">
    <w:name w:val="FollowedHyperlink"/>
    <w:basedOn w:val="DefaultParagraphFont"/>
    <w:uiPriority w:val="99"/>
    <w:semiHidden/>
    <w:unhideWhenUsed/>
    <w:rsid w:val="006846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2973946">
      <w:bodyDiv w:val="1"/>
      <w:marLeft w:val="0"/>
      <w:marRight w:val="0"/>
      <w:marTop w:val="0"/>
      <w:marBottom w:val="0"/>
      <w:divBdr>
        <w:top w:val="none" w:sz="0" w:space="0" w:color="auto"/>
        <w:left w:val="none" w:sz="0" w:space="0" w:color="auto"/>
        <w:bottom w:val="none" w:sz="0" w:space="0" w:color="auto"/>
        <w:right w:val="none" w:sz="0" w:space="0" w:color="auto"/>
      </w:divBdr>
      <w:divsChild>
        <w:div w:id="2124958010">
          <w:marLeft w:val="0"/>
          <w:marRight w:val="0"/>
          <w:marTop w:val="0"/>
          <w:marBottom w:val="0"/>
          <w:divBdr>
            <w:top w:val="none" w:sz="0" w:space="0" w:color="auto"/>
            <w:left w:val="none" w:sz="0" w:space="0" w:color="auto"/>
            <w:bottom w:val="none" w:sz="0" w:space="0" w:color="auto"/>
            <w:right w:val="none" w:sz="0" w:space="0" w:color="auto"/>
          </w:divBdr>
        </w:div>
      </w:divsChild>
    </w:div>
    <w:div w:id="1691301381">
      <w:bodyDiv w:val="1"/>
      <w:marLeft w:val="0"/>
      <w:marRight w:val="0"/>
      <w:marTop w:val="0"/>
      <w:marBottom w:val="0"/>
      <w:divBdr>
        <w:top w:val="none" w:sz="0" w:space="0" w:color="auto"/>
        <w:left w:val="none" w:sz="0" w:space="0" w:color="auto"/>
        <w:bottom w:val="none" w:sz="0" w:space="0" w:color="auto"/>
        <w:right w:val="none" w:sz="0" w:space="0" w:color="auto"/>
      </w:divBdr>
      <w:divsChild>
        <w:div w:id="1193807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meo.com/795984525?embedded=true&amp;source=video_title&amp;owner=4680988" TargetMode="External"/><Relationship Id="rId13" Type="http://schemas.openxmlformats.org/officeDocument/2006/relationships/hyperlink" Target="https://www.youtube.com/watch?v=z3d_UsYgt1c&amp;t=251s"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doi.org/10.1386/jaac.4.1-2.100_1" TargetMode="External"/><Relationship Id="rId12" Type="http://schemas.openxmlformats.org/officeDocument/2006/relationships/hyperlink" Target="https://www.investopedia.com/terms/f/factors-production.asp" TargetMode="External"/><Relationship Id="rId17" Type="http://schemas.openxmlformats.org/officeDocument/2006/relationships/hyperlink" Target="https://www.youtube.com/watch?v=uKbMujjk1WU"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conomicshelp.org/blog/glossary/factors-of-production/"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youtube.com/watch?v=CKVDnRxALn4&amp;t=10s" TargetMode="External"/><Relationship Id="rId11" Type="http://schemas.openxmlformats.org/officeDocument/2006/relationships/hyperlink" Target="https://www.youtube.com/watch?v=GrYA7sMQaBQ"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thespinoff.co.nz/atea/27-09-2019/we-are-the-victims-but-we-are-also-the-solution-indigenous-climate-activist-hindou-oumarou-ibrahim" TargetMode="External"/><Relationship Id="rId23" Type="http://schemas.openxmlformats.org/officeDocument/2006/relationships/footer" Target="footer3.xml"/><Relationship Id="rId10" Type="http://schemas.openxmlformats.org/officeDocument/2006/relationships/hyperlink" Target="https://www.youtube.com/watch?v=EvUzdJSK4x8"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ww.sapiens.org/culture/dawn-of-everything-excerpt/" TargetMode="External"/><Relationship Id="rId14" Type="http://schemas.openxmlformats.org/officeDocument/2006/relationships/hyperlink" Target="https://www.theguardian.com/sustainable-business/colombia-kogi-environment-destruction"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2704</TotalTime>
  <Pages>8</Pages>
  <Words>3743</Words>
  <Characters>21338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Sandal (2005972)</dc:creator>
  <cp:keywords/>
  <dc:description/>
  <cp:lastModifiedBy>Camille Sandal (2005972)</cp:lastModifiedBy>
  <cp:revision>17</cp:revision>
  <dcterms:created xsi:type="dcterms:W3CDTF">2023-02-17T21:04:00Z</dcterms:created>
  <dcterms:modified xsi:type="dcterms:W3CDTF">2023-02-19T18:21:00Z</dcterms:modified>
</cp:coreProperties>
</file>