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546BE9" w14:textId="0E8CF7D4" w:rsidR="008B4D14" w:rsidRDefault="008B4D14" w:rsidP="008B4D14">
      <w:pPr>
        <w:pStyle w:val="NoSpacing"/>
        <w:spacing w:before="1540" w:after="240"/>
        <w:rPr>
          <w:color w:val="4F81BD" w:themeColor="accent1"/>
        </w:rPr>
      </w:pPr>
      <w:r>
        <w:rPr>
          <w:noProof/>
        </w:rPr>
        <mc:AlternateContent>
          <mc:Choice Requires="wps">
            <w:drawing>
              <wp:anchor distT="45720" distB="45720" distL="114300" distR="114300" simplePos="0" relativeHeight="251663360" behindDoc="0" locked="0" layoutInCell="1" allowOverlap="1" wp14:anchorId="21FE6915" wp14:editId="1FA16ADA">
                <wp:simplePos x="0" y="0"/>
                <wp:positionH relativeFrom="column">
                  <wp:posOffset>-9525</wp:posOffset>
                </wp:positionH>
                <wp:positionV relativeFrom="paragraph">
                  <wp:posOffset>2000250</wp:posOffset>
                </wp:positionV>
                <wp:extent cx="5006340" cy="626745"/>
                <wp:effectExtent l="9525" t="7620" r="13335" b="13335"/>
                <wp:wrapSquare wrapText="bothSides"/>
                <wp:docPr id="1427406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6340" cy="626745"/>
                        </a:xfrm>
                        <a:prstGeom prst="rect">
                          <a:avLst/>
                        </a:prstGeom>
                        <a:solidFill>
                          <a:srgbClr val="FFFFFF"/>
                        </a:solidFill>
                        <a:ln w="9525">
                          <a:solidFill>
                            <a:srgbClr val="000000"/>
                          </a:solidFill>
                          <a:miter lim="800000"/>
                          <a:headEnd/>
                          <a:tailEnd/>
                        </a:ln>
                      </wps:spPr>
                      <wps:txbx>
                        <w:txbxContent>
                          <w:p w14:paraId="3F9295BD" w14:textId="75874388" w:rsidR="008B4D14" w:rsidRPr="008B4D14" w:rsidRDefault="008B4D14" w:rsidP="008B4D14">
                            <w:pPr>
                              <w:jc w:val="center"/>
                              <w:rPr>
                                <w:b/>
                                <w:bCs/>
                                <w:color w:val="000000" w:themeColor="text1"/>
                              </w:rPr>
                            </w:pPr>
                            <w:r w:rsidRPr="008B4D14">
                              <w:rPr>
                                <w:b/>
                                <w:bCs/>
                                <w:color w:val="000000" w:themeColor="text1"/>
                              </w:rPr>
                              <w:t>BMIH5005</w:t>
                            </w:r>
                          </w:p>
                          <w:p w14:paraId="192C2C65" w14:textId="5269CAB6" w:rsidR="008B4D14" w:rsidRPr="008B4D14" w:rsidRDefault="008B4D14" w:rsidP="008B4D14">
                            <w:pPr>
                              <w:jc w:val="center"/>
                              <w:rPr>
                                <w:b/>
                                <w:bCs/>
                                <w:color w:val="000000" w:themeColor="text1"/>
                              </w:rPr>
                            </w:pPr>
                            <w:r w:rsidRPr="008B4D14">
                              <w:rPr>
                                <w:b/>
                                <w:bCs/>
                                <w:color w:val="000000" w:themeColor="text1"/>
                              </w:rPr>
                              <w:t>Personnel Resourcing and Development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1FE6915" id="_x0000_t202" coordsize="21600,21600" o:spt="202" path="m,l,21600r21600,l21600,xe">
                <v:stroke joinstyle="miter"/>
                <v:path gradientshapeok="t" o:connecttype="rect"/>
              </v:shapetype>
              <v:shape id="Text Box 2" o:spid="_x0000_s1026" type="#_x0000_t202" style="position:absolute;margin-left:-.75pt;margin-top:157.5pt;width:394.2pt;height:49.35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">
                <v:textbox style="mso-fit-shape-to-text:t">
                  <w:txbxContent>
                    <w:p w14:paraId="3F9295BD" w14:textId="75874388" w:rsidR="008B4D14" w:rsidRPr="008B4D14" w:rsidRDefault="008B4D14" w:rsidP="008B4D14">
                      <w:pPr>
                        <w:jc w:val="center"/>
                        <w:rPr>
                          <w:b/>
                          <w:bCs/>
                          <w:color w:val="000000" w:themeColor="text1"/>
                        </w:rPr>
                      </w:pPr>
                      <w:r w:rsidRPr="008B4D14">
                        <w:rPr>
                          <w:b/>
                          <w:bCs/>
                          <w:color w:val="000000" w:themeColor="text1"/>
                        </w:rPr>
                        <w:t>BMIH5005</w:t>
                      </w:r>
                    </w:p>
                    <w:p w14:paraId="192C2C65" w14:textId="5269CAB6" w:rsidR="008B4D14" w:rsidRPr="008B4D14" w:rsidRDefault="008B4D14" w:rsidP="008B4D14">
                      <w:pPr>
                        <w:jc w:val="center"/>
                        <w:rPr>
                          <w:b/>
                          <w:bCs/>
                          <w:color w:val="000000" w:themeColor="text1"/>
                        </w:rPr>
                      </w:pPr>
                      <w:r w:rsidRPr="008B4D14">
                        <w:rPr>
                          <w:b/>
                          <w:bCs/>
                          <w:color w:val="000000" w:themeColor="text1"/>
                        </w:rPr>
                        <w:t>Personnel Resourcing and Development</w:t>
                      </w:r>
                    </w:p>
                  </w:txbxContent>
                </v:textbox>
                <w10:wrap type="square"/>
              </v:shape>
            </w:pict>
          </mc:Fallback>
        </mc:AlternateContent>
      </w:r>
      <w:r>
        <w:rPr>
          <w:noProof/>
        </w:rPr>
        <mc:AlternateContent>
          <mc:Choice Requires="wps">
            <w:drawing>
              <wp:anchor distT="91440" distB="91440" distL="114300" distR="114300" simplePos="0" relativeHeight="251661312" behindDoc="0" locked="0" layoutInCell="1" allowOverlap="1" wp14:anchorId="3B1AF6F4" wp14:editId="4C808EA2">
                <wp:simplePos x="0" y="0"/>
                <wp:positionH relativeFrom="page">
                  <wp:align>center</wp:align>
                </wp:positionH>
                <wp:positionV relativeFrom="paragraph">
                  <wp:posOffset>274320</wp:posOffset>
                </wp:positionV>
                <wp:extent cx="4784725" cy="1422400"/>
                <wp:effectExtent l="0" t="0" r="0" b="0"/>
                <wp:wrapTopAndBottom/>
                <wp:docPr id="1099045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4725" cy="142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60E609" w14:textId="1B4BA586" w:rsidR="008B4D14" w:rsidRPr="008B4D14" w:rsidRDefault="008B4D14" w:rsidP="008B4D14">
                            <w:pPr>
                              <w:pBdr>
                                <w:top w:val="single" w:sz="24" w:space="8" w:color="4F81BD" w:themeColor="accent1"/>
                                <w:bottom w:val="single" w:sz="24" w:space="8" w:color="4F81BD" w:themeColor="accent1"/>
                              </w:pBdr>
                              <w:jc w:val="center"/>
                              <w:rPr>
                                <w:i/>
                                <w:iCs/>
                                <w:color w:val="4F81BD" w:themeColor="accent1"/>
                                <w:sz w:val="32"/>
                                <w:szCs w:val="32"/>
                              </w:rPr>
                            </w:pPr>
                            <w:r w:rsidRPr="008B4D14">
                              <w:rPr>
                                <w:i/>
                                <w:iCs/>
                                <w:color w:val="4F81BD" w:themeColor="accent1"/>
                                <w:sz w:val="32"/>
                                <w:szCs w:val="32"/>
                              </w:rPr>
                              <w:t>Academic Discipline of Hospitality and Tourism Management</w:t>
                            </w:r>
                          </w:p>
                          <w:p w14:paraId="3330DED0" w14:textId="06152E63" w:rsidR="008B4D14" w:rsidRPr="008B4D14" w:rsidRDefault="008B4D14" w:rsidP="008B4D14">
                            <w:pPr>
                              <w:pBdr>
                                <w:top w:val="single" w:sz="24" w:space="8" w:color="4F81BD" w:themeColor="accent1"/>
                                <w:bottom w:val="single" w:sz="24" w:space="8" w:color="4F81BD" w:themeColor="accent1"/>
                              </w:pBdr>
                              <w:jc w:val="center"/>
                              <w:rPr>
                                <w:i/>
                                <w:iCs/>
                                <w:color w:val="4F81BD" w:themeColor="accent1"/>
                                <w:sz w:val="32"/>
                                <w:szCs w:val="32"/>
                              </w:rPr>
                            </w:pPr>
                            <w:r w:rsidRPr="008B4D14">
                              <w:rPr>
                                <w:i/>
                                <w:iCs/>
                                <w:color w:val="4F81BD" w:themeColor="accent1"/>
                                <w:sz w:val="32"/>
                                <w:szCs w:val="32"/>
                              </w:rPr>
                              <w:t>BA International Hotel Management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B1AF6F4" id="_x0000_s1027" type="#_x0000_t202" style="position:absolute;margin-left:0;margin-top:21.6pt;width:376.75pt;height:112pt;z-index:251661312;visibility:visible;mso-wrap-style:square;mso-width-percent:0;mso-height-percent:200;mso-wrap-distance-left:9pt;mso-wrap-distance-top:7.2pt;mso-wrap-distance-right:9pt;mso-wrap-distance-bottom:7.2pt;mso-position-horizontal:center;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" filled="f" stroked="f">
                <v:textbox style="mso-fit-shape-to-text:t">
                  <w:txbxContent>
                    <w:p w14:paraId="2160E609" w14:textId="1B4BA586" w:rsidR="008B4D14" w:rsidRPr="008B4D14" w:rsidRDefault="008B4D14" w:rsidP="008B4D14">
                      <w:pPr>
                        <w:pBdr>
                          <w:top w:val="single" w:sz="24" w:space="8" w:color="4F81BD" w:themeColor="accent1"/>
                          <w:bottom w:val="single" w:sz="24" w:space="8" w:color="4F81BD" w:themeColor="accent1"/>
                        </w:pBdr>
                        <w:jc w:val="center"/>
                        <w:rPr>
                          <w:i/>
                          <w:iCs/>
                          <w:color w:val="4F81BD" w:themeColor="accent1"/>
                          <w:sz w:val="32"/>
                          <w:szCs w:val="32"/>
                        </w:rPr>
                      </w:pPr>
                      <w:r w:rsidRPr="008B4D14">
                        <w:rPr>
                          <w:i/>
                          <w:iCs/>
                          <w:color w:val="4F81BD" w:themeColor="accent1"/>
                          <w:sz w:val="32"/>
                          <w:szCs w:val="32"/>
                        </w:rPr>
                        <w:t>Academic Discipline of Hospitality and Tourism Management</w:t>
                      </w:r>
                    </w:p>
                    <w:p w14:paraId="3330DED0" w14:textId="06152E63" w:rsidR="008B4D14" w:rsidRPr="008B4D14" w:rsidRDefault="008B4D14" w:rsidP="008B4D14">
                      <w:pPr>
                        <w:pBdr>
                          <w:top w:val="single" w:sz="24" w:space="8" w:color="4F81BD" w:themeColor="accent1"/>
                          <w:bottom w:val="single" w:sz="24" w:space="8" w:color="4F81BD" w:themeColor="accent1"/>
                        </w:pBdr>
                        <w:jc w:val="center"/>
                        <w:rPr>
                          <w:i/>
                          <w:iCs/>
                          <w:color w:val="4F81BD" w:themeColor="accent1"/>
                          <w:sz w:val="32"/>
                          <w:szCs w:val="32"/>
                        </w:rPr>
                      </w:pPr>
                      <w:r w:rsidRPr="008B4D14">
                        <w:rPr>
                          <w:i/>
                          <w:iCs/>
                          <w:color w:val="4F81BD" w:themeColor="accent1"/>
                          <w:sz w:val="32"/>
                          <w:szCs w:val="32"/>
                        </w:rPr>
                        <w:t>BA International Hotel Management</w:t>
                      </w:r>
                    </w:p>
                  </w:txbxContent>
                </v:textbox>
                <w10:wrap type="topAndBottom" anchorx="page"/>
              </v:shape>
            </w:pict>
          </mc:Fallback>
        </mc:AlternateContent>
      </w:r>
    </w:p>
    <w:sdt>
      <w:sdtPr>
        <w:rPr>
          <w:rFonts w:ascii="Arial" w:eastAsia="Arial" w:hAnsi="Arial" w:cs="Arial"/>
          <w:color w:val="4F81BD" w:themeColor="accent1"/>
          <w:sz w:val="24"/>
          <w:szCs w:val="24"/>
          <w:lang w:val="en-IN" w:eastAsia="en-IN"/>
        </w:rPr>
        <w:id w:val="1565830182"/>
        <w:docPartObj>
          <w:docPartGallery w:val="Cover Pages"/>
          <w:docPartUnique/>
        </w:docPartObj>
      </w:sdtPr>
      <w:sdtEndPr>
        <w:rPr>
          <w:b/>
          <w:color w:val="auto"/>
          <w:sz w:val="32"/>
          <w:szCs w:val="32"/>
        </w:rPr>
      </w:sdtEndPr>
      <w:sdtContent>
        <w:p w14:paraId="4068EDEB" w14:textId="4A863FD5" w:rsidR="008B4D14" w:rsidRDefault="008B4D14" w:rsidP="008B4D14">
          <w:pPr>
            <w:pStyle w:val="NoSpacing"/>
            <w:spacing w:before="1540" w:after="240"/>
            <w:rPr>
              <w:color w:val="4F81BD" w:themeColor="accent1"/>
            </w:rPr>
          </w:pPr>
        </w:p>
        <w:sdt>
          <w:sdtPr>
            <w:rPr>
              <w:b/>
              <w:sz w:val="48"/>
              <w:szCs w:val="48"/>
            </w:rPr>
            <w:alias w:val="Title"/>
            <w:tag w:val=""/>
            <w:id w:val="1735040861"/>
            <w:placeholder>
              <w:docPart w:val="A2F1F952A81D41AE9FEF5333039B84C0"/>
            </w:placeholder>
            <w:dataBinding w:prefixMappings="xmlns:ns0='http://purl.org/dc/elements/1.1/' xmlns:ns1='http://schemas.openxmlformats.org/package/2006/metadata/core-properties' " w:xpath="/ns1:coreProperties[1]/ns0:title[1]" w:storeItemID="{6C3C8BC8-F283-45AE-878A-BAB7291924A1}"/>
            <w:text/>
          </w:sdtPr>
          <w:sdtContent>
            <w:p w14:paraId="147C1DA0" w14:textId="738063F8" w:rsidR="008B4D14" w:rsidRPr="008B4D14" w:rsidRDefault="008B4D14" w:rsidP="008B4D14">
              <w:pPr>
                <w:pStyle w:val="NoSpacing"/>
                <w:pBdr>
                  <w:top w:val="single" w:sz="6" w:space="31"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48"/>
                  <w:szCs w:val="48"/>
                </w:rPr>
              </w:pPr>
              <w:r w:rsidRPr="008B4D14">
                <w:rPr>
                  <w:b/>
                  <w:sz w:val="48"/>
                  <w:szCs w:val="48"/>
                </w:rPr>
                <w:t>Analyse the impacts of socio-economic force on employees’ performance management and monitoring in different work modes: Hospitality HR’s perspective</w:t>
              </w:r>
            </w:p>
          </w:sdtContent>
        </w:sdt>
        <w:p w14:paraId="78894103" w14:textId="27FD83C4" w:rsidR="008B4D14" w:rsidRDefault="008B4D14">
          <w:pPr>
            <w:pStyle w:val="NoSpacing"/>
            <w:jc w:val="center"/>
            <w:rPr>
              <w:color w:val="4F81BD" w:themeColor="accent1"/>
              <w:sz w:val="28"/>
              <w:szCs w:val="28"/>
            </w:rPr>
          </w:pPr>
        </w:p>
        <w:p w14:paraId="449011A4" w14:textId="783F38E7" w:rsidR="008B4D14" w:rsidRDefault="008B4D14">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336A9E9A" wp14:editId="37594F2D">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5733415" cy="561340"/>
                    <wp:effectExtent l="0" t="0" r="0" b="0"/>
                    <wp:wrapNone/>
                    <wp:docPr id="103966329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3415" cy="56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07T00:00:00Z">
                                    <w:dateFormat w:val="MMMM d, yyyy"/>
                                    <w:lid w:val="en-US"/>
                                    <w:storeMappedDataAs w:val="dateTime"/>
                                    <w:calendar w:val="gregorian"/>
                                  </w:date>
                                </w:sdtPr>
                                <w:sdtContent>
                                  <w:p w14:paraId="1B82CA99" w14:textId="095DDBDC" w:rsidR="008B4D14" w:rsidRDefault="008B4D14">
                                    <w:pPr>
                                      <w:pStyle w:val="NoSpacing"/>
                                      <w:spacing w:after="40"/>
                                      <w:jc w:val="center"/>
                                      <w:rPr>
                                        <w:caps/>
                                        <w:color w:val="4F81BD" w:themeColor="accent1"/>
                                        <w:sz w:val="28"/>
                                        <w:szCs w:val="28"/>
                                      </w:rPr>
                                    </w:pPr>
                                    <w:r>
                                      <w:rPr>
                                        <w:caps/>
                                        <w:color w:val="4F81BD" w:themeColor="accent1"/>
                                        <w:sz w:val="28"/>
                                        <w:szCs w:val="28"/>
                                      </w:rPr>
                                      <w:t>June 7, 2024</w:t>
                                    </w:r>
                                  </w:p>
                                </w:sdtContent>
                              </w:sdt>
                              <w:p w14:paraId="046E5E81" w14:textId="77777777" w:rsidR="008B4D14" w:rsidRDefault="008B4D14">
                                <w:pPr>
                                  <w:pStyle w:val="NoSpacing"/>
                                  <w:jc w:val="center"/>
                                  <w:rPr>
                                    <w:caps/>
                                    <w:color w:val="4F81BD" w:themeColor="accent1"/>
                                  </w:rPr>
                                </w:pPr>
                                <w:r>
                                  <w:rPr>
                                    <w:caps/>
                                    <w:color w:val="4F81BD" w:themeColor="accent1"/>
                                  </w:rPr>
                                  <w:t>Lecturer: Scott James</w:t>
                                </w:r>
                              </w:p>
                              <w:p w14:paraId="23E0B846" w14:textId="53FBF838" w:rsidR="008B4D14" w:rsidRDefault="008B4D14">
                                <w:pPr>
                                  <w:pStyle w:val="NoSpacing"/>
                                  <w:jc w:val="center"/>
                                  <w:rPr>
                                    <w:color w:val="4F81BD" w:themeColor="accent1"/>
                                  </w:rPr>
                                </w:pPr>
                                <w:r>
                                  <w:rPr>
                                    <w:caps/>
                                    <w:color w:val="4F81BD" w:themeColor="accent1"/>
                                  </w:rPr>
                                  <w:t>Student: Olga Brinza 2242685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36A9E9A" id="Text Box 1" o:spid="_x0000_s1028" type="#_x0000_t202" style="position:absolute;left:0;text-align:left;margin-left:0;margin-top:0;width:451.45pt;height:44.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07T00:00:00Z">
                              <w:dateFormat w:val="MMMM d, yyyy"/>
                              <w:lid w:val="en-US"/>
                              <w:storeMappedDataAs w:val="dateTime"/>
                              <w:calendar w:val="gregorian"/>
                            </w:date>
                          </w:sdtPr>
                          <w:sdtContent>
                            <w:p w14:paraId="1B82CA99" w14:textId="095DDBDC" w:rsidR="008B4D14" w:rsidRDefault="008B4D14">
                              <w:pPr>
                                <w:pStyle w:val="NoSpacing"/>
                                <w:spacing w:after="40"/>
                                <w:jc w:val="center"/>
                                <w:rPr>
                                  <w:caps/>
                                  <w:color w:val="4F81BD" w:themeColor="accent1"/>
                                  <w:sz w:val="28"/>
                                  <w:szCs w:val="28"/>
                                </w:rPr>
                              </w:pPr>
                              <w:r>
                                <w:rPr>
                                  <w:caps/>
                                  <w:color w:val="4F81BD" w:themeColor="accent1"/>
                                  <w:sz w:val="28"/>
                                  <w:szCs w:val="28"/>
                                </w:rPr>
                                <w:t>June 7, 2024</w:t>
                              </w:r>
                            </w:p>
                          </w:sdtContent>
                        </w:sdt>
                        <w:p w14:paraId="046E5E81" w14:textId="77777777" w:rsidR="008B4D14" w:rsidRDefault="008B4D14">
                          <w:pPr>
                            <w:pStyle w:val="NoSpacing"/>
                            <w:jc w:val="center"/>
                            <w:rPr>
                              <w:caps/>
                              <w:color w:val="4F81BD" w:themeColor="accent1"/>
                            </w:rPr>
                          </w:pPr>
                          <w:r>
                            <w:rPr>
                              <w:caps/>
                              <w:color w:val="4F81BD" w:themeColor="accent1"/>
                            </w:rPr>
                            <w:t>Lecturer: Scott James</w:t>
                          </w:r>
                        </w:p>
                        <w:p w14:paraId="23E0B846" w14:textId="53FBF838" w:rsidR="008B4D14" w:rsidRDefault="008B4D14">
                          <w:pPr>
                            <w:pStyle w:val="NoSpacing"/>
                            <w:jc w:val="center"/>
                            <w:rPr>
                              <w:color w:val="4F81BD" w:themeColor="accent1"/>
                            </w:rPr>
                          </w:pPr>
                          <w:r>
                            <w:rPr>
                              <w:caps/>
                              <w:color w:val="4F81BD" w:themeColor="accent1"/>
                            </w:rPr>
                            <w:t>Student: Olga Brinza 2242685</w:t>
                          </w:r>
                        </w:p>
                      </w:txbxContent>
                    </v:textbox>
                    <w10:wrap anchorx="margin" anchory="page"/>
                  </v:shape>
                </w:pict>
              </mc:Fallback>
            </mc:AlternateContent>
          </w:r>
        </w:p>
        <w:p w14:paraId="4D9E8991" w14:textId="328CD16A" w:rsidR="008B4D14" w:rsidRDefault="008B4D14">
          <w:pPr>
            <w:rPr>
              <w:b/>
              <w:sz w:val="32"/>
              <w:szCs w:val="32"/>
            </w:rPr>
          </w:pPr>
          <w:r>
            <w:rPr>
              <w:b/>
              <w:sz w:val="32"/>
              <w:szCs w:val="32"/>
            </w:rPr>
            <w:br w:type="page"/>
          </w:r>
        </w:p>
      </w:sdtContent>
    </w:sdt>
    <w:p w14:paraId="6119E771" w14:textId="77777777" w:rsidR="002B03AD" w:rsidRPr="009041E3" w:rsidRDefault="002B03AD" w:rsidP="009041E3">
      <w:pPr>
        <w:pStyle w:val="Normal1"/>
        <w:rPr>
          <w:b/>
        </w:rPr>
      </w:pPr>
    </w:p>
    <w:sdt>
      <w:sdtPr>
        <w:rPr>
          <w:rFonts w:ascii="Arial" w:eastAsia="Arial" w:hAnsi="Arial" w:cs="Arial"/>
          <w:b w:val="0"/>
          <w:bCs w:val="0"/>
          <w:color w:val="auto"/>
          <w:sz w:val="24"/>
          <w:szCs w:val="24"/>
          <w:lang w:val="en-IN" w:eastAsia="en-IN"/>
        </w:rPr>
        <w:id w:val="32716081"/>
        <w:docPartObj>
          <w:docPartGallery w:val="Table of Contents"/>
          <w:docPartUnique/>
        </w:docPartObj>
      </w:sdtPr>
      <w:sdtContent>
        <w:p w14:paraId="7705560F" w14:textId="77777777" w:rsidR="002B03AD" w:rsidRPr="009041E3" w:rsidRDefault="002B03AD" w:rsidP="009041E3">
          <w:pPr>
            <w:pStyle w:val="TOCHeading"/>
            <w:spacing w:line="360" w:lineRule="auto"/>
            <w:jc w:val="both"/>
            <w:rPr>
              <w:rFonts w:ascii="Arial" w:hAnsi="Arial" w:cs="Arial"/>
              <w:color w:val="auto"/>
              <w:sz w:val="24"/>
              <w:szCs w:val="24"/>
            </w:rPr>
          </w:pPr>
          <w:r w:rsidRPr="009041E3">
            <w:rPr>
              <w:rFonts w:ascii="Arial" w:hAnsi="Arial" w:cs="Arial"/>
              <w:color w:val="auto"/>
              <w:sz w:val="24"/>
              <w:szCs w:val="24"/>
            </w:rPr>
            <w:t>Table of Contents</w:t>
          </w:r>
        </w:p>
        <w:p w14:paraId="22C385F8" w14:textId="4D7FD1DE" w:rsidR="002B03AD" w:rsidRPr="009041E3" w:rsidRDefault="002B03AD" w:rsidP="009041E3">
          <w:pPr>
            <w:pStyle w:val="TOC1"/>
            <w:tabs>
              <w:tab w:val="right" w:leader="dot" w:pos="9019"/>
            </w:tabs>
            <w:rPr>
              <w:noProof/>
            </w:rPr>
          </w:pPr>
          <w:r w:rsidRPr="009041E3">
            <w:fldChar w:fldCharType="begin"/>
          </w:r>
          <w:r w:rsidRPr="009041E3">
            <w:instrText xml:space="preserve"> TOC \o "1-3" \h \z \u </w:instrText>
          </w:r>
          <w:r w:rsidRPr="009041E3">
            <w:fldChar w:fldCharType="separate"/>
          </w:r>
          <w:hyperlink w:anchor="_Toc168680235" w:history="1">
            <w:r w:rsidRPr="009041E3">
              <w:rPr>
                <w:rStyle w:val="Hyperlink"/>
                <w:noProof/>
                <w:color w:val="auto"/>
              </w:rPr>
              <w:t>Introduction and Background</w:t>
            </w:r>
            <w:r w:rsidRPr="009041E3">
              <w:rPr>
                <w:noProof/>
                <w:webHidden/>
              </w:rPr>
              <w:tab/>
            </w:r>
            <w:r w:rsidR="00E379BA">
              <w:rPr>
                <w:noProof/>
                <w:webHidden/>
              </w:rPr>
              <w:t>2</w:t>
            </w:r>
          </w:hyperlink>
        </w:p>
        <w:p w14:paraId="41F75322" w14:textId="647502A5" w:rsidR="002B03AD" w:rsidRPr="009041E3" w:rsidRDefault="00000000" w:rsidP="009041E3">
          <w:pPr>
            <w:pStyle w:val="TOC2"/>
            <w:tabs>
              <w:tab w:val="right" w:leader="dot" w:pos="9019"/>
            </w:tabs>
            <w:rPr>
              <w:noProof/>
            </w:rPr>
          </w:pPr>
          <w:hyperlink w:anchor="_Toc168680236" w:history="1">
            <w:r w:rsidR="002B03AD" w:rsidRPr="009041E3">
              <w:rPr>
                <w:rStyle w:val="Hyperlink"/>
                <w:noProof/>
                <w:color w:val="auto"/>
              </w:rPr>
              <w:t>A Brief Introduction to the Hotel</w:t>
            </w:r>
            <w:r w:rsidR="002B03AD" w:rsidRPr="009041E3">
              <w:rPr>
                <w:noProof/>
                <w:webHidden/>
              </w:rPr>
              <w:tab/>
            </w:r>
            <w:r w:rsidR="00E379BA">
              <w:rPr>
                <w:noProof/>
                <w:webHidden/>
              </w:rPr>
              <w:t>2</w:t>
            </w:r>
          </w:hyperlink>
        </w:p>
        <w:p w14:paraId="483D299A" w14:textId="1031860E" w:rsidR="002B03AD" w:rsidRPr="009041E3" w:rsidRDefault="00000000" w:rsidP="009041E3">
          <w:pPr>
            <w:pStyle w:val="TOC2"/>
            <w:tabs>
              <w:tab w:val="right" w:leader="dot" w:pos="9019"/>
            </w:tabs>
            <w:rPr>
              <w:noProof/>
            </w:rPr>
          </w:pPr>
          <w:hyperlink w:anchor="_Toc168680237" w:history="1">
            <w:r w:rsidR="002B03AD" w:rsidRPr="009041E3">
              <w:rPr>
                <w:rStyle w:val="Hyperlink"/>
                <w:noProof/>
                <w:color w:val="auto"/>
              </w:rPr>
              <w:t>Aim</w:t>
            </w:r>
            <w:r w:rsidR="002B03AD" w:rsidRPr="009041E3">
              <w:rPr>
                <w:noProof/>
                <w:webHidden/>
              </w:rPr>
              <w:tab/>
            </w:r>
            <w:r w:rsidR="00E379BA">
              <w:rPr>
                <w:noProof/>
                <w:webHidden/>
              </w:rPr>
              <w:t>3</w:t>
            </w:r>
          </w:hyperlink>
        </w:p>
        <w:p w14:paraId="6D71C226" w14:textId="11AA1611" w:rsidR="002B03AD" w:rsidRPr="009041E3" w:rsidRDefault="00000000" w:rsidP="009041E3">
          <w:pPr>
            <w:pStyle w:val="TOC2"/>
            <w:tabs>
              <w:tab w:val="right" w:leader="dot" w:pos="9019"/>
            </w:tabs>
            <w:rPr>
              <w:noProof/>
            </w:rPr>
          </w:pPr>
          <w:hyperlink w:anchor="_Toc168680238" w:history="1">
            <w:r w:rsidR="002B03AD" w:rsidRPr="009041E3">
              <w:rPr>
                <w:rStyle w:val="Hyperlink"/>
                <w:noProof/>
                <w:color w:val="auto"/>
              </w:rPr>
              <w:t>Objective</w:t>
            </w:r>
            <w:r w:rsidR="002B03AD" w:rsidRPr="009041E3">
              <w:rPr>
                <w:noProof/>
                <w:webHidden/>
              </w:rPr>
              <w:tab/>
            </w:r>
            <w:r w:rsidR="00E379BA">
              <w:rPr>
                <w:noProof/>
                <w:webHidden/>
              </w:rPr>
              <w:t>3</w:t>
            </w:r>
          </w:hyperlink>
        </w:p>
        <w:p w14:paraId="40321767" w14:textId="3F9A56BA" w:rsidR="002B03AD" w:rsidRPr="009041E3" w:rsidRDefault="00000000" w:rsidP="009041E3">
          <w:pPr>
            <w:pStyle w:val="TOC1"/>
            <w:tabs>
              <w:tab w:val="right" w:leader="dot" w:pos="9019"/>
            </w:tabs>
            <w:rPr>
              <w:noProof/>
            </w:rPr>
          </w:pPr>
          <w:hyperlink w:anchor="_Toc168680239" w:history="1">
            <w:r w:rsidR="002B03AD" w:rsidRPr="009041E3">
              <w:rPr>
                <w:rStyle w:val="Hyperlink"/>
                <w:noProof/>
                <w:color w:val="auto"/>
              </w:rPr>
              <w:t>Discussion/Literature</w:t>
            </w:r>
            <w:r w:rsidR="002B03AD" w:rsidRPr="009041E3">
              <w:rPr>
                <w:noProof/>
                <w:webHidden/>
              </w:rPr>
              <w:tab/>
            </w:r>
            <w:r w:rsidR="00E379BA">
              <w:rPr>
                <w:noProof/>
                <w:webHidden/>
              </w:rPr>
              <w:t>3</w:t>
            </w:r>
          </w:hyperlink>
        </w:p>
        <w:p w14:paraId="5CB89DF6" w14:textId="5F5F2698" w:rsidR="002B03AD" w:rsidRPr="009041E3" w:rsidRDefault="00000000" w:rsidP="009041E3">
          <w:pPr>
            <w:pStyle w:val="TOC2"/>
            <w:tabs>
              <w:tab w:val="right" w:leader="dot" w:pos="9019"/>
            </w:tabs>
            <w:rPr>
              <w:noProof/>
            </w:rPr>
          </w:pPr>
          <w:hyperlink w:anchor="_Toc168680240" w:history="1">
            <w:r w:rsidR="002B03AD" w:rsidRPr="009041E3">
              <w:rPr>
                <w:rStyle w:val="Hyperlink"/>
                <w:noProof/>
                <w:color w:val="auto"/>
              </w:rPr>
              <w:t>Describe socio-economic factors that impact on the employee performance management in the hospitality industry</w:t>
            </w:r>
            <w:r w:rsidR="002B03AD" w:rsidRPr="009041E3">
              <w:rPr>
                <w:noProof/>
                <w:webHidden/>
              </w:rPr>
              <w:tab/>
            </w:r>
            <w:r w:rsidR="00E379BA">
              <w:rPr>
                <w:noProof/>
                <w:webHidden/>
              </w:rPr>
              <w:t>3</w:t>
            </w:r>
          </w:hyperlink>
        </w:p>
        <w:p w14:paraId="3190D483" w14:textId="21ADE3AC" w:rsidR="002B03AD" w:rsidRPr="009041E3" w:rsidRDefault="00000000" w:rsidP="009041E3">
          <w:pPr>
            <w:pStyle w:val="TOC2"/>
            <w:tabs>
              <w:tab w:val="right" w:leader="dot" w:pos="9019"/>
            </w:tabs>
            <w:rPr>
              <w:noProof/>
            </w:rPr>
          </w:pPr>
          <w:hyperlink w:anchor="_Toc168680241" w:history="1">
            <w:r w:rsidR="002B03AD" w:rsidRPr="009041E3">
              <w:rPr>
                <w:rStyle w:val="Hyperlink"/>
                <w:noProof/>
                <w:color w:val="auto"/>
              </w:rPr>
              <w:t>Describe the industry trend</w:t>
            </w:r>
            <w:r w:rsidR="002B03AD" w:rsidRPr="009041E3">
              <w:rPr>
                <w:noProof/>
                <w:webHidden/>
              </w:rPr>
              <w:tab/>
            </w:r>
            <w:r w:rsidR="00E379BA">
              <w:rPr>
                <w:noProof/>
                <w:webHidden/>
              </w:rPr>
              <w:t>4</w:t>
            </w:r>
          </w:hyperlink>
        </w:p>
        <w:p w14:paraId="1C357FE2" w14:textId="192140D5" w:rsidR="002B03AD" w:rsidRPr="009041E3" w:rsidRDefault="00000000" w:rsidP="009041E3">
          <w:pPr>
            <w:pStyle w:val="TOC2"/>
            <w:tabs>
              <w:tab w:val="right" w:leader="dot" w:pos="9019"/>
            </w:tabs>
            <w:rPr>
              <w:noProof/>
            </w:rPr>
          </w:pPr>
          <w:hyperlink w:anchor="_Toc168680242" w:history="1">
            <w:r w:rsidR="002B03AD" w:rsidRPr="009041E3">
              <w:rPr>
                <w:rStyle w:val="Hyperlink"/>
                <w:noProof/>
                <w:color w:val="auto"/>
              </w:rPr>
              <w:t>Discuss the emergence of different work modes in the hospitality industry over these five years</w:t>
            </w:r>
            <w:r w:rsidR="002B03AD" w:rsidRPr="009041E3">
              <w:rPr>
                <w:noProof/>
                <w:webHidden/>
              </w:rPr>
              <w:tab/>
            </w:r>
            <w:r w:rsidR="00E379BA">
              <w:rPr>
                <w:noProof/>
                <w:webHidden/>
              </w:rPr>
              <w:t>6</w:t>
            </w:r>
          </w:hyperlink>
        </w:p>
        <w:p w14:paraId="4B77AFDB" w14:textId="54ED67C6" w:rsidR="002B03AD" w:rsidRPr="009041E3" w:rsidRDefault="00000000" w:rsidP="009041E3">
          <w:pPr>
            <w:pStyle w:val="TOC2"/>
            <w:tabs>
              <w:tab w:val="right" w:leader="dot" w:pos="9019"/>
            </w:tabs>
            <w:rPr>
              <w:noProof/>
            </w:rPr>
          </w:pPr>
          <w:hyperlink w:anchor="_Toc168680243" w:history="1">
            <w:r w:rsidR="002B03AD" w:rsidRPr="009041E3">
              <w:rPr>
                <w:rStyle w:val="Hyperlink"/>
                <w:noProof/>
                <w:color w:val="auto"/>
              </w:rPr>
              <w:t>Strategies taken by IHG to manage employees’ performance in different work modes</w:t>
            </w:r>
            <w:r w:rsidR="002B03AD" w:rsidRPr="009041E3">
              <w:rPr>
                <w:noProof/>
                <w:webHidden/>
              </w:rPr>
              <w:tab/>
            </w:r>
            <w:r w:rsidR="00E379BA">
              <w:rPr>
                <w:noProof/>
                <w:webHidden/>
              </w:rPr>
              <w:t>7</w:t>
            </w:r>
          </w:hyperlink>
        </w:p>
        <w:p w14:paraId="49A24B96" w14:textId="6E835289" w:rsidR="002B03AD" w:rsidRPr="009041E3" w:rsidRDefault="00000000" w:rsidP="009041E3">
          <w:pPr>
            <w:pStyle w:val="TOC1"/>
            <w:tabs>
              <w:tab w:val="right" w:leader="dot" w:pos="9019"/>
            </w:tabs>
            <w:rPr>
              <w:noProof/>
            </w:rPr>
          </w:pPr>
          <w:hyperlink w:anchor="_Toc168680244" w:history="1">
            <w:r w:rsidR="002B03AD" w:rsidRPr="009041E3">
              <w:rPr>
                <w:rStyle w:val="Hyperlink"/>
                <w:noProof/>
                <w:color w:val="auto"/>
              </w:rPr>
              <w:t>Evaluation and Conclusion</w:t>
            </w:r>
            <w:r w:rsidR="002B03AD" w:rsidRPr="009041E3">
              <w:rPr>
                <w:noProof/>
                <w:webHidden/>
              </w:rPr>
              <w:tab/>
            </w:r>
            <w:r w:rsidR="00E379BA">
              <w:rPr>
                <w:noProof/>
                <w:webHidden/>
              </w:rPr>
              <w:t>8</w:t>
            </w:r>
          </w:hyperlink>
        </w:p>
        <w:p w14:paraId="723A89F6" w14:textId="4CAC764B" w:rsidR="002B03AD" w:rsidRPr="009041E3" w:rsidRDefault="00000000" w:rsidP="009041E3">
          <w:pPr>
            <w:pStyle w:val="TOC2"/>
            <w:tabs>
              <w:tab w:val="right" w:leader="dot" w:pos="9019"/>
            </w:tabs>
            <w:rPr>
              <w:noProof/>
            </w:rPr>
          </w:pPr>
          <w:hyperlink w:anchor="_Toc168680245" w:history="1">
            <w:r w:rsidR="002B03AD" w:rsidRPr="009041E3">
              <w:rPr>
                <w:rStyle w:val="Hyperlink"/>
                <w:noProof/>
                <w:color w:val="auto"/>
              </w:rPr>
              <w:t>Recommendations</w:t>
            </w:r>
            <w:r w:rsidR="002B03AD" w:rsidRPr="009041E3">
              <w:rPr>
                <w:noProof/>
                <w:webHidden/>
              </w:rPr>
              <w:tab/>
            </w:r>
            <w:r w:rsidR="00E379BA">
              <w:rPr>
                <w:noProof/>
                <w:webHidden/>
              </w:rPr>
              <w:t>8</w:t>
            </w:r>
          </w:hyperlink>
        </w:p>
        <w:p w14:paraId="4ACBA5B7" w14:textId="09F2E944" w:rsidR="002B03AD" w:rsidRPr="009041E3" w:rsidRDefault="00000000" w:rsidP="009041E3">
          <w:pPr>
            <w:pStyle w:val="TOC1"/>
            <w:tabs>
              <w:tab w:val="right" w:leader="dot" w:pos="9019"/>
            </w:tabs>
            <w:rPr>
              <w:noProof/>
            </w:rPr>
          </w:pPr>
          <w:hyperlink w:anchor="_Toc168680246" w:history="1">
            <w:r w:rsidR="002B03AD" w:rsidRPr="009041E3">
              <w:rPr>
                <w:rStyle w:val="Hyperlink"/>
                <w:noProof/>
                <w:color w:val="auto"/>
              </w:rPr>
              <w:t>Reference list</w:t>
            </w:r>
            <w:r w:rsidR="002B03AD" w:rsidRPr="009041E3">
              <w:rPr>
                <w:noProof/>
                <w:webHidden/>
              </w:rPr>
              <w:tab/>
            </w:r>
            <w:r w:rsidR="002B03AD" w:rsidRPr="009041E3">
              <w:rPr>
                <w:noProof/>
                <w:webHidden/>
              </w:rPr>
              <w:fldChar w:fldCharType="begin"/>
            </w:r>
            <w:r w:rsidR="002B03AD" w:rsidRPr="009041E3">
              <w:rPr>
                <w:noProof/>
                <w:webHidden/>
              </w:rPr>
              <w:instrText xml:space="preserve"> PAGEREF _Toc168680246 \h </w:instrText>
            </w:r>
            <w:r w:rsidR="002B03AD" w:rsidRPr="009041E3">
              <w:rPr>
                <w:noProof/>
                <w:webHidden/>
              </w:rPr>
            </w:r>
            <w:r w:rsidR="002B03AD" w:rsidRPr="009041E3">
              <w:rPr>
                <w:noProof/>
                <w:webHidden/>
              </w:rPr>
              <w:fldChar w:fldCharType="separate"/>
            </w:r>
            <w:r w:rsidR="00D868A1" w:rsidRPr="009041E3">
              <w:rPr>
                <w:noProof/>
                <w:webHidden/>
              </w:rPr>
              <w:t>1</w:t>
            </w:r>
            <w:r w:rsidR="00E379BA">
              <w:rPr>
                <w:noProof/>
                <w:webHidden/>
              </w:rPr>
              <w:t>2</w:t>
            </w:r>
            <w:r w:rsidR="002B03AD" w:rsidRPr="009041E3">
              <w:rPr>
                <w:noProof/>
                <w:webHidden/>
              </w:rPr>
              <w:fldChar w:fldCharType="end"/>
            </w:r>
          </w:hyperlink>
        </w:p>
        <w:p w14:paraId="01A1475C" w14:textId="77777777" w:rsidR="002B03AD" w:rsidRPr="009041E3" w:rsidRDefault="002B03AD" w:rsidP="009041E3">
          <w:r w:rsidRPr="009041E3">
            <w:fldChar w:fldCharType="end"/>
          </w:r>
        </w:p>
      </w:sdtContent>
    </w:sdt>
    <w:p w14:paraId="233B3ACA" w14:textId="77777777" w:rsidR="000F06F2" w:rsidRPr="009041E3" w:rsidRDefault="000F06F2" w:rsidP="009041E3"/>
    <w:p w14:paraId="324B0ADC" w14:textId="77777777" w:rsidR="000F06F2" w:rsidRPr="009041E3" w:rsidRDefault="000F06F2" w:rsidP="009041E3">
      <w:pPr>
        <w:pStyle w:val="Normal1"/>
        <w:rPr>
          <w:b/>
        </w:rPr>
      </w:pPr>
    </w:p>
    <w:p w14:paraId="03EC7719" w14:textId="77777777" w:rsidR="000F06F2" w:rsidRPr="009041E3" w:rsidRDefault="000F06F2" w:rsidP="009041E3">
      <w:pPr>
        <w:pStyle w:val="Normal1"/>
      </w:pPr>
    </w:p>
    <w:p w14:paraId="21A1BBC2" w14:textId="77777777" w:rsidR="000F06F2" w:rsidRPr="009041E3" w:rsidRDefault="007E11AF" w:rsidP="009041E3">
      <w:pPr>
        <w:pStyle w:val="Heading1"/>
        <w:rPr>
          <w:sz w:val="24"/>
          <w:szCs w:val="24"/>
        </w:rPr>
      </w:pPr>
      <w:bookmarkStart w:id="0" w:name="_gon21v6r3b3z" w:colFirst="0" w:colLast="0"/>
      <w:bookmarkEnd w:id="0"/>
      <w:r w:rsidRPr="009041E3">
        <w:rPr>
          <w:sz w:val="24"/>
          <w:szCs w:val="24"/>
        </w:rPr>
        <w:br w:type="page"/>
      </w:r>
    </w:p>
    <w:p w14:paraId="04B8C770" w14:textId="77777777" w:rsidR="000F06F2" w:rsidRPr="009041E3" w:rsidRDefault="007E11AF" w:rsidP="009041E3">
      <w:pPr>
        <w:pStyle w:val="Heading2"/>
        <w:spacing w:before="240" w:after="240"/>
        <w:rPr>
          <w:sz w:val="24"/>
          <w:szCs w:val="24"/>
        </w:rPr>
      </w:pPr>
      <w:bookmarkStart w:id="1" w:name="_qhetr9h17frx" w:colFirst="0" w:colLast="0"/>
      <w:bookmarkStart w:id="2" w:name="_Toc168680236"/>
      <w:bookmarkEnd w:id="1"/>
      <w:r w:rsidRPr="009041E3">
        <w:rPr>
          <w:sz w:val="24"/>
          <w:szCs w:val="24"/>
        </w:rPr>
        <w:lastRenderedPageBreak/>
        <w:t>A Brief Introduction to the Hotel</w:t>
      </w:r>
      <w:bookmarkEnd w:id="2"/>
    </w:p>
    <w:p w14:paraId="3FC7B5DB" w14:textId="77777777" w:rsidR="000F06F2" w:rsidRPr="009041E3" w:rsidRDefault="007E11AF" w:rsidP="009041E3">
      <w:pPr>
        <w:pStyle w:val="Normal1"/>
        <w:spacing w:before="240" w:after="240"/>
        <w:rPr>
          <w:color w:val="0E101A"/>
        </w:rPr>
      </w:pPr>
      <w:r w:rsidRPr="009041E3">
        <w:rPr>
          <w:color w:val="0E101A"/>
        </w:rPr>
        <w:t xml:space="preserve">Employee performance management refers to a strategic and dynamic approach to sustaining the work culture of high performance within an organisation. In the case of the hospitality industry, this high-performance culture is important to enhance guest experiences. Employee performance is dependable in different work modes such as </w:t>
      </w:r>
      <w:r w:rsidRPr="009041E3">
        <w:rPr>
          <w:b/>
          <w:i/>
          <w:color w:val="0E101A"/>
        </w:rPr>
        <w:t>“work-from-home” (Remote), work-from-office, hybrid mode and part-time work</w:t>
      </w:r>
      <w:r w:rsidRPr="009041E3">
        <w:rPr>
          <w:color w:val="0E101A"/>
        </w:rPr>
        <w:t xml:space="preserve"> </w:t>
      </w:r>
      <w:r w:rsidRPr="009041E3">
        <w:rPr>
          <w:b/>
          <w:i/>
          <w:color w:val="0E101A"/>
        </w:rPr>
        <w:t xml:space="preserve">mode </w:t>
      </w:r>
      <w:r w:rsidRPr="009041E3">
        <w:rPr>
          <w:color w:val="0E101A"/>
        </w:rPr>
        <w:t xml:space="preserve">(Indeed, 2022). The “ InterContinental Hotel Group (IHG)” is one of the leading UK-based multinational hospitality organisations that employed around 7,290 employees including part-time employees on average in 2023 (Statista, 2024). The </w:t>
      </w:r>
      <w:r w:rsidR="00C2183F" w:rsidRPr="009041E3">
        <w:rPr>
          <w:color w:val="0E101A"/>
        </w:rPr>
        <w:t>organisation</w:t>
      </w:r>
      <w:r w:rsidRPr="009041E3">
        <w:rPr>
          <w:color w:val="0E101A"/>
        </w:rPr>
        <w:t xml:space="preserve"> offers a flexible work culture which includes both remote work culture and work-from-office and hybrid mode (IHG Plc, 2022).  Currently, the total number of employees of the organisation is around 345,000 globally (IHG, 2024). The </w:t>
      </w:r>
      <w:r w:rsidR="00C2183F" w:rsidRPr="009041E3">
        <w:rPr>
          <w:color w:val="0E101A"/>
        </w:rPr>
        <w:t>organisation</w:t>
      </w:r>
      <w:r w:rsidRPr="009041E3">
        <w:rPr>
          <w:color w:val="0E101A"/>
        </w:rPr>
        <w:t xml:space="preserve"> offers rewards and benefits based on </w:t>
      </w:r>
      <w:r w:rsidR="00C2183F" w:rsidRPr="009041E3">
        <w:rPr>
          <w:color w:val="0E101A"/>
        </w:rPr>
        <w:t>their</w:t>
      </w:r>
      <w:r w:rsidRPr="009041E3">
        <w:rPr>
          <w:color w:val="0E101A"/>
        </w:rPr>
        <w:t xml:space="preserve"> performances. This also includes loyalty programs which enhance the productivity of the company. </w:t>
      </w:r>
    </w:p>
    <w:p w14:paraId="6B9865CD" w14:textId="77777777" w:rsidR="000F06F2" w:rsidRPr="009041E3" w:rsidRDefault="007E11AF" w:rsidP="009041E3">
      <w:pPr>
        <w:pStyle w:val="Normal1"/>
        <w:spacing w:before="240" w:after="240"/>
        <w:rPr>
          <w:color w:val="0E101A"/>
        </w:rPr>
      </w:pPr>
      <w:r w:rsidRPr="009041E3">
        <w:rPr>
          <w:color w:val="0E101A"/>
        </w:rPr>
        <w:t xml:space="preserve">The </w:t>
      </w:r>
      <w:r w:rsidRPr="009041E3">
        <w:rPr>
          <w:b/>
          <w:i/>
          <w:color w:val="0E101A"/>
        </w:rPr>
        <w:t>current cost-of-living crisis in the UK is affecting the engagement of employees in the workplace and HR performance</w:t>
      </w:r>
      <w:r w:rsidRPr="009041E3">
        <w:rPr>
          <w:color w:val="0E101A"/>
        </w:rPr>
        <w:t xml:space="preserve">. Keeping this in mind IHG offers its employees a salary ranging from £8k to £52k per annum (Glassdoor, 2024); which varies based on the different work modes of employees and many times this salary range was not strong enough to satisfy employees. In recent times, especially after the COVID-19 pandemic, the trends of remote working and hybrid work modes have become more prevalent in the UK hospitality sector to overcome the </w:t>
      </w:r>
      <w:r w:rsidRPr="009041E3">
        <w:rPr>
          <w:b/>
          <w:i/>
          <w:color w:val="0E101A"/>
        </w:rPr>
        <w:t>workforce shortage issue</w:t>
      </w:r>
      <w:r w:rsidRPr="009041E3">
        <w:rPr>
          <w:color w:val="0E101A"/>
        </w:rPr>
        <w:t xml:space="preserve"> in which the impact of socio-economic forces is also significant (Battisti </w:t>
      </w:r>
      <w:r w:rsidRPr="009041E3">
        <w:rPr>
          <w:i/>
          <w:color w:val="0E101A"/>
        </w:rPr>
        <w:t xml:space="preserve">et al. </w:t>
      </w:r>
      <w:r w:rsidRPr="009041E3">
        <w:rPr>
          <w:color w:val="0E101A"/>
        </w:rPr>
        <w:t xml:space="preserve">2022). This research will focus on these forces which have a direct impact on employee performance management in the UK hospitality sector, especially in IHG in the context of different work modes. This will also focus on challenges faced by this </w:t>
      </w:r>
      <w:r w:rsidR="00C2183F" w:rsidRPr="009041E3">
        <w:rPr>
          <w:color w:val="0E101A"/>
        </w:rPr>
        <w:t>organisation</w:t>
      </w:r>
      <w:r w:rsidRPr="009041E3">
        <w:rPr>
          <w:color w:val="0E101A"/>
        </w:rPr>
        <w:t xml:space="preserve"> to implement these different work modes to maintain employee performances under socio-economic forces and deliver solutions to overcome those difficulties. </w:t>
      </w:r>
    </w:p>
    <w:p w14:paraId="5086621B" w14:textId="77777777" w:rsidR="000F06F2" w:rsidRPr="009041E3" w:rsidRDefault="007E11AF" w:rsidP="009041E3">
      <w:pPr>
        <w:pStyle w:val="Heading2"/>
        <w:spacing w:before="240" w:after="240"/>
        <w:rPr>
          <w:sz w:val="24"/>
          <w:szCs w:val="24"/>
        </w:rPr>
      </w:pPr>
      <w:bookmarkStart w:id="3" w:name="_Toc168680237"/>
      <w:r w:rsidRPr="009041E3">
        <w:rPr>
          <w:sz w:val="24"/>
          <w:szCs w:val="24"/>
        </w:rPr>
        <w:lastRenderedPageBreak/>
        <w:t>Aim</w:t>
      </w:r>
      <w:bookmarkEnd w:id="3"/>
      <w:r w:rsidRPr="009041E3">
        <w:rPr>
          <w:sz w:val="24"/>
          <w:szCs w:val="24"/>
        </w:rPr>
        <w:t xml:space="preserve"> </w:t>
      </w:r>
    </w:p>
    <w:p w14:paraId="4E6E90BB" w14:textId="77777777" w:rsidR="000F06F2" w:rsidRPr="009041E3" w:rsidRDefault="007E11AF" w:rsidP="009041E3">
      <w:pPr>
        <w:pStyle w:val="Normal1"/>
        <w:spacing w:before="240" w:after="240"/>
        <w:rPr>
          <w:color w:val="0E101A"/>
        </w:rPr>
      </w:pPr>
      <w:r w:rsidRPr="009041E3">
        <w:rPr>
          <w:color w:val="0E101A"/>
        </w:rPr>
        <w:t xml:space="preserve">This research aims to analyse the impact of socio-economic forces on the performance management of employees and monitor them in different work modes in the UK hospitality sector, especially in InterContinental Hotel Group (IHG). </w:t>
      </w:r>
    </w:p>
    <w:p w14:paraId="02B3377F" w14:textId="77777777" w:rsidR="000F06F2" w:rsidRPr="009041E3" w:rsidRDefault="007E11AF" w:rsidP="009041E3">
      <w:pPr>
        <w:pStyle w:val="Heading2"/>
        <w:spacing w:before="240" w:after="240"/>
        <w:rPr>
          <w:sz w:val="24"/>
          <w:szCs w:val="24"/>
        </w:rPr>
      </w:pPr>
      <w:bookmarkStart w:id="4" w:name="_Toc168680238"/>
      <w:r w:rsidRPr="009041E3">
        <w:rPr>
          <w:sz w:val="24"/>
          <w:szCs w:val="24"/>
        </w:rPr>
        <w:t>Objective</w:t>
      </w:r>
      <w:bookmarkEnd w:id="4"/>
    </w:p>
    <w:p w14:paraId="3064A348" w14:textId="77777777" w:rsidR="000F06F2" w:rsidRPr="009041E3" w:rsidRDefault="007E11AF" w:rsidP="009041E3">
      <w:pPr>
        <w:pStyle w:val="Normal1"/>
        <w:numPr>
          <w:ilvl w:val="0"/>
          <w:numId w:val="3"/>
        </w:numPr>
        <w:spacing w:before="240" w:after="240"/>
      </w:pPr>
      <w:r w:rsidRPr="009041E3">
        <w:rPr>
          <w:color w:val="0E101A"/>
        </w:rPr>
        <w:t>To identify the socio-economic forces in the UK which has a significant impact on employee performance in the UK hospitality sector</w:t>
      </w:r>
    </w:p>
    <w:p w14:paraId="1FD8D814" w14:textId="77777777" w:rsidR="000F06F2" w:rsidRPr="009041E3" w:rsidRDefault="007E11AF" w:rsidP="009041E3">
      <w:pPr>
        <w:pStyle w:val="Normal1"/>
        <w:numPr>
          <w:ilvl w:val="0"/>
          <w:numId w:val="3"/>
        </w:numPr>
        <w:spacing w:before="240" w:after="240"/>
      </w:pPr>
      <w:r w:rsidRPr="009041E3">
        <w:rPr>
          <w:color w:val="0E101A"/>
        </w:rPr>
        <w:t>To identify the market trends of Human Resource (HR) management in the UK hospitality sector especially in IHG</w:t>
      </w:r>
    </w:p>
    <w:p w14:paraId="5CE6365B" w14:textId="77777777" w:rsidR="000F06F2" w:rsidRPr="009041E3" w:rsidRDefault="007E11AF" w:rsidP="009041E3">
      <w:pPr>
        <w:pStyle w:val="Normal1"/>
        <w:numPr>
          <w:ilvl w:val="0"/>
          <w:numId w:val="3"/>
        </w:numPr>
        <w:spacing w:before="240" w:after="240"/>
      </w:pPr>
      <w:r w:rsidRPr="009041E3">
        <w:rPr>
          <w:color w:val="0E101A"/>
        </w:rPr>
        <w:t>To identify the emergence of different work modes in the hospitality industry over these five years, especially in IHG</w:t>
      </w:r>
    </w:p>
    <w:p w14:paraId="06C018A7" w14:textId="77777777" w:rsidR="000F06F2" w:rsidRPr="009041E3" w:rsidRDefault="007E11AF" w:rsidP="009041E3">
      <w:pPr>
        <w:pStyle w:val="Normal1"/>
        <w:numPr>
          <w:ilvl w:val="0"/>
          <w:numId w:val="3"/>
        </w:numPr>
        <w:spacing w:before="240" w:after="240"/>
      </w:pPr>
      <w:r w:rsidRPr="009041E3">
        <w:rPr>
          <w:color w:val="0E101A"/>
        </w:rPr>
        <w:t>To deliver feasible recommendations for overcoming difficulties in implementing different work modes in the UK hospitality industry, especially in IHG</w:t>
      </w:r>
    </w:p>
    <w:p w14:paraId="127E7F1C" w14:textId="77777777" w:rsidR="000F06F2" w:rsidRPr="009041E3" w:rsidRDefault="007E11AF" w:rsidP="009041E3">
      <w:pPr>
        <w:pStyle w:val="Heading1"/>
        <w:spacing w:before="240" w:after="240"/>
        <w:rPr>
          <w:sz w:val="24"/>
          <w:szCs w:val="24"/>
        </w:rPr>
      </w:pPr>
      <w:bookmarkStart w:id="5" w:name="_kob1yumjcpy3" w:colFirst="0" w:colLast="0"/>
      <w:bookmarkStart w:id="6" w:name="_Toc168680239"/>
      <w:bookmarkEnd w:id="5"/>
      <w:r w:rsidRPr="009041E3">
        <w:rPr>
          <w:sz w:val="24"/>
          <w:szCs w:val="24"/>
        </w:rPr>
        <w:t>Discussion/Literature</w:t>
      </w:r>
      <w:bookmarkEnd w:id="6"/>
      <w:r w:rsidRPr="009041E3">
        <w:rPr>
          <w:sz w:val="24"/>
          <w:szCs w:val="24"/>
        </w:rPr>
        <w:t xml:space="preserve"> </w:t>
      </w:r>
    </w:p>
    <w:p w14:paraId="19DF10BE" w14:textId="77777777" w:rsidR="000F06F2" w:rsidRPr="009041E3" w:rsidRDefault="007E11AF" w:rsidP="009041E3">
      <w:pPr>
        <w:pStyle w:val="Heading2"/>
        <w:spacing w:before="240" w:after="240"/>
        <w:rPr>
          <w:sz w:val="24"/>
          <w:szCs w:val="24"/>
        </w:rPr>
      </w:pPr>
      <w:bookmarkStart w:id="7" w:name="_Toc168680240"/>
      <w:r w:rsidRPr="009041E3">
        <w:rPr>
          <w:sz w:val="24"/>
          <w:szCs w:val="24"/>
        </w:rPr>
        <w:t>Describe socio-economic factors that impact on the employee performance management in the hospitality industry</w:t>
      </w:r>
      <w:bookmarkEnd w:id="7"/>
      <w:r w:rsidRPr="009041E3">
        <w:rPr>
          <w:sz w:val="24"/>
          <w:szCs w:val="24"/>
        </w:rPr>
        <w:t xml:space="preserve">  </w:t>
      </w:r>
    </w:p>
    <w:p w14:paraId="1D920C03" w14:textId="77777777" w:rsidR="000F06F2" w:rsidRPr="009041E3" w:rsidRDefault="007E11AF" w:rsidP="009041E3">
      <w:pPr>
        <w:pStyle w:val="Normal1"/>
        <w:spacing w:before="240" w:after="240"/>
        <w:rPr>
          <w:color w:val="0E101A"/>
        </w:rPr>
      </w:pPr>
      <w:r w:rsidRPr="009041E3">
        <w:rPr>
          <w:color w:val="0E101A"/>
        </w:rPr>
        <w:t xml:space="preserve">The labour wage is a socio-economic factor that impacts the business in managing their human resource.  As per the view of  Michael and Fotiadis (2022), employee management becomes quite difficult work for HRM if the salaries are low. Employee turnover rates in the 4-star or 5-star hotels remain low due to their high wage to worthy employees.  Among the 17 participants in the interview process within the study, they replied that they tended to leave their jobs and that their salaries did not meet their expectations. Though they get the extra benefits such as meals, transportation allowance and paid accommodation.  On the other hand, Khan et al. (2020), defined that socio-economic factors of a country are related to the employment rate. This directly plays an important role in the improvement of income factors.  Employment rate increased the participation of local communities in the growth of the hospitality </w:t>
      </w:r>
      <w:r w:rsidRPr="009041E3">
        <w:rPr>
          <w:color w:val="0E101A"/>
        </w:rPr>
        <w:lastRenderedPageBreak/>
        <w:t xml:space="preserve">sector. The hospitality sector provides large numbers of vacancies that improve job opportunities in a country where the youths can get jobs and improve their earnings. The job opportunities also become wide which helps in the development of the socio-economic environment of the hospitality sector. In addition,  Lebaron, (2021) elaborated that wage is a significant factor of the socio-economy that impacts the labour management of a company.  This has been found in the study that low wages often lead to risks of forced labour. Often labour trends of the organisation do not meet the regulation of the employment. Hence in the case of managing the workforce performance the management of the wage factors and employment factors is necessary for companies that work in the hospitality sector. This would not only be higher than employee satisfaction but also improve their overall performance. </w:t>
      </w:r>
    </w:p>
    <w:p w14:paraId="06E39168" w14:textId="77777777" w:rsidR="000F06F2" w:rsidRPr="009041E3" w:rsidRDefault="007E11AF" w:rsidP="009041E3">
      <w:pPr>
        <w:pStyle w:val="Heading2"/>
        <w:spacing w:before="240" w:after="240"/>
        <w:rPr>
          <w:sz w:val="24"/>
          <w:szCs w:val="24"/>
        </w:rPr>
      </w:pPr>
      <w:bookmarkStart w:id="8" w:name="_Toc168680241"/>
      <w:r w:rsidRPr="009041E3">
        <w:rPr>
          <w:sz w:val="24"/>
          <w:szCs w:val="24"/>
        </w:rPr>
        <w:t>Describe the industry trend</w:t>
      </w:r>
      <w:bookmarkEnd w:id="8"/>
      <w:r w:rsidRPr="009041E3">
        <w:rPr>
          <w:sz w:val="24"/>
          <w:szCs w:val="24"/>
        </w:rPr>
        <w:t xml:space="preserve"> </w:t>
      </w:r>
    </w:p>
    <w:p w14:paraId="634DECBD" w14:textId="77777777" w:rsidR="000F06F2" w:rsidRPr="009041E3" w:rsidRDefault="007E11AF" w:rsidP="009041E3">
      <w:pPr>
        <w:pStyle w:val="Normal1"/>
        <w:spacing w:before="240" w:after="240"/>
        <w:rPr>
          <w:color w:val="0E101A"/>
        </w:rPr>
      </w:pPr>
      <w:r w:rsidRPr="009041E3">
        <w:rPr>
          <w:color w:val="0E101A"/>
        </w:rPr>
        <w:t xml:space="preserve">The UK hotel industry faces significant growth regarding different services and higher customer engagement. The industry was one of the most affected industries during the sudden outbreak of the COVID-19 disease and restrictions on global tourism. According to Ntounis </w:t>
      </w:r>
      <w:r w:rsidRPr="009041E3">
        <w:rPr>
          <w:i/>
          <w:color w:val="0E101A"/>
        </w:rPr>
        <w:t>et al</w:t>
      </w:r>
      <w:r w:rsidRPr="009041E3">
        <w:rPr>
          <w:color w:val="0E101A"/>
        </w:rPr>
        <w:t>. (2022), the industry faces a huge loss during the pandemic which affects the growth and consistency of the industry. Almost every large hotel faces significant disruption due to constant customer engagement which affects the revenue structure. However, it has become one of the fastest growing industries that errands higher revenue after the suspension and restrictions have withdrawn. The expected annual growth rate of this market is 1.72% in 2024 which reflects the projected market volume to be US $ 23.04 billion by 2028. The current market size is estimated to be US $ 21.52 billion (Statista, 2024). The market penetration rate of the industry is projected to be 51.3% in 2024 which can be increased by 52.6% by 2028. The turnover rate in this industry was almost 15.7 billion British pounds in 2021 which increased from its previous years (Statista, 2022).</w:t>
      </w:r>
    </w:p>
    <w:p w14:paraId="3F800413" w14:textId="77777777" w:rsidR="000F06F2" w:rsidRPr="009041E3" w:rsidRDefault="007E11AF" w:rsidP="009041E3">
      <w:pPr>
        <w:pStyle w:val="Normal1"/>
        <w:spacing w:before="240" w:after="240"/>
        <w:rPr>
          <w:b/>
          <w:color w:val="0E101A"/>
        </w:rPr>
      </w:pPr>
      <w:r w:rsidRPr="009041E3">
        <w:rPr>
          <w:noProof/>
        </w:rPr>
        <w:lastRenderedPageBreak/>
        <w:drawing>
          <wp:inline distT="114300" distB="114300" distL="114300" distR="114300" wp14:anchorId="2D5142CA" wp14:editId="217C1780">
            <wp:extent cx="5657850" cy="448627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657850" cy="4486275"/>
                    </a:xfrm>
                    <a:prstGeom prst="rect">
                      <a:avLst/>
                    </a:prstGeom>
                    <a:ln w="25400">
                      <a:solidFill>
                        <a:srgbClr val="000000"/>
                      </a:solidFill>
                      <a:prstDash val="solid"/>
                    </a:ln>
                  </pic:spPr>
                </pic:pic>
              </a:graphicData>
            </a:graphic>
          </wp:inline>
        </w:drawing>
      </w:r>
    </w:p>
    <w:p w14:paraId="2D291895" w14:textId="77777777" w:rsidR="000F06F2" w:rsidRPr="009041E3" w:rsidRDefault="007E11AF" w:rsidP="009041E3">
      <w:pPr>
        <w:pStyle w:val="Normal1"/>
        <w:spacing w:before="240" w:after="240"/>
        <w:rPr>
          <w:b/>
          <w:color w:val="0E101A"/>
        </w:rPr>
      </w:pPr>
      <w:r w:rsidRPr="009041E3">
        <w:rPr>
          <w:b/>
          <w:color w:val="0E101A"/>
        </w:rPr>
        <w:t>Figure 1: Market Turnover Rate for the UK Hotel Industry</w:t>
      </w:r>
    </w:p>
    <w:p w14:paraId="1CA0D124" w14:textId="77777777" w:rsidR="000F06F2" w:rsidRPr="009041E3" w:rsidRDefault="007E11AF" w:rsidP="009041E3">
      <w:pPr>
        <w:pStyle w:val="Normal1"/>
        <w:spacing w:before="240" w:after="240"/>
        <w:rPr>
          <w:color w:val="0E101A"/>
        </w:rPr>
      </w:pPr>
      <w:r w:rsidRPr="009041E3">
        <w:rPr>
          <w:color w:val="0E101A"/>
        </w:rPr>
        <w:t>(Source: Statista, 2022)</w:t>
      </w:r>
    </w:p>
    <w:p w14:paraId="608410B7" w14:textId="77777777" w:rsidR="000F06F2" w:rsidRPr="009041E3" w:rsidRDefault="007E11AF" w:rsidP="009041E3">
      <w:pPr>
        <w:pStyle w:val="Normal1"/>
        <w:spacing w:before="240" w:after="240"/>
        <w:rPr>
          <w:color w:val="0E101A"/>
        </w:rPr>
      </w:pPr>
      <w:r w:rsidRPr="009041E3">
        <w:rPr>
          <w:color w:val="0E101A"/>
        </w:rPr>
        <w:t xml:space="preserve">According to Michael and Fotiadis, (2022), 51% of the hotels in the industry make some effective retention plan to retain its employees which reflects the potential growth of the industry. The industry makes some effective changes in its employee engagement policies and efficiencies to make significant changes within the business practices to engage a higher number of employees within the organisational structure. However, the industry faces different issues during the growth of the market and customer engagements. Most of the challenges are associated with employee engagement which affects the growth and consistency of the industry (Michael and Fotiadis, 2022). The challenges are required to be mitigated properly to make effective changes within the employee engagement efficiency and improvement of different business outcomes. There are challenges related to low wages, employee exploitation, mismanagement of employee engagement regulations and many more. </w:t>
      </w:r>
      <w:r w:rsidRPr="009041E3">
        <w:rPr>
          <w:color w:val="0E101A"/>
        </w:rPr>
        <w:lastRenderedPageBreak/>
        <w:t xml:space="preserve">These issues are required to improve for proper development of different operational efficiencies for the constant development of employability efficiency within the industry. </w:t>
      </w:r>
    </w:p>
    <w:p w14:paraId="458236FD" w14:textId="77777777" w:rsidR="000F06F2" w:rsidRPr="009041E3" w:rsidRDefault="007E11AF" w:rsidP="009041E3">
      <w:pPr>
        <w:pStyle w:val="Heading2"/>
        <w:spacing w:before="240" w:after="240"/>
        <w:rPr>
          <w:sz w:val="24"/>
          <w:szCs w:val="24"/>
        </w:rPr>
      </w:pPr>
      <w:bookmarkStart w:id="9" w:name="_Toc168680242"/>
      <w:r w:rsidRPr="009041E3">
        <w:rPr>
          <w:sz w:val="24"/>
          <w:szCs w:val="24"/>
        </w:rPr>
        <w:t>Discuss the emergence of different work modes in the hospitality industry over these five years</w:t>
      </w:r>
      <w:bookmarkEnd w:id="9"/>
      <w:r w:rsidRPr="009041E3">
        <w:rPr>
          <w:sz w:val="24"/>
          <w:szCs w:val="24"/>
        </w:rPr>
        <w:t xml:space="preserve"> </w:t>
      </w:r>
    </w:p>
    <w:p w14:paraId="2F846113" w14:textId="77777777" w:rsidR="000F06F2" w:rsidRPr="009041E3" w:rsidRDefault="007E11AF" w:rsidP="009041E3">
      <w:pPr>
        <w:pStyle w:val="Normal1"/>
        <w:spacing w:before="240" w:after="240"/>
        <w:rPr>
          <w:color w:val="0E101A"/>
        </w:rPr>
      </w:pPr>
      <w:r w:rsidRPr="009041E3">
        <w:rPr>
          <w:color w:val="0E101A"/>
        </w:rPr>
        <w:t xml:space="preserve">The chosen organisation is one of the largest market drivers within the UK hospitality industry. During the outbreak of the COVID-19 virus and related pandemic, the management of IHG has developed different work modes to continue their operations and provide satisfactory services to the visitors. During this period, the industry faced the emergence of different work modes that helped the management to connect with their employees and continue their services. Some of the work modes that emerged and adopted by the management of IHG are discussed below. </w:t>
      </w:r>
    </w:p>
    <w:p w14:paraId="048CF597" w14:textId="77777777" w:rsidR="000F06F2" w:rsidRPr="009041E3" w:rsidRDefault="007E11AF" w:rsidP="009041E3">
      <w:pPr>
        <w:pStyle w:val="Normal1"/>
        <w:spacing w:before="240" w:after="240"/>
        <w:rPr>
          <w:color w:val="0E101A"/>
        </w:rPr>
      </w:pPr>
      <w:r w:rsidRPr="009041E3">
        <w:rPr>
          <w:color w:val="0E101A"/>
        </w:rPr>
        <w:t xml:space="preserve">The traditional method of working from the office continued for a limited number of employees. These employees were required to come to the office or outlets to attract visitors and offer them effective and satisfying services. The organisation was highly dependent on these employees as they played a significant role in continuing the services. However, as an immediate reflection of the global pandemic and closure of the markets and organisations, the management engaged </w:t>
      </w:r>
      <w:r w:rsidRPr="009041E3">
        <w:rPr>
          <w:b/>
          <w:i/>
          <w:color w:val="0E101A"/>
        </w:rPr>
        <w:t>in Remote work mode</w:t>
      </w:r>
      <w:r w:rsidRPr="009041E3">
        <w:rPr>
          <w:color w:val="0E101A"/>
        </w:rPr>
        <w:t xml:space="preserve"> for their employees. In this work mode, the employees were not required to come to the office for any operational performance or organisational engagement. They were given the ability to work from their homes and control different functionalities and operational efficiencies (Donnelly and Johns, 2021). In this work, the management faces different issues in maintaining proper communication with the employees. It affected the efficiency and engagement of the employees within the business operations. </w:t>
      </w:r>
    </w:p>
    <w:p w14:paraId="2EB6539C" w14:textId="77777777" w:rsidR="000F06F2" w:rsidRPr="009041E3" w:rsidRDefault="007E11AF" w:rsidP="009041E3">
      <w:pPr>
        <w:pStyle w:val="Normal1"/>
        <w:spacing w:before="240" w:after="240"/>
        <w:rPr>
          <w:color w:val="0E101A"/>
        </w:rPr>
      </w:pPr>
      <w:r w:rsidRPr="009041E3">
        <w:rPr>
          <w:color w:val="0E101A"/>
        </w:rPr>
        <w:t xml:space="preserve">The company also included </w:t>
      </w:r>
      <w:r w:rsidRPr="009041E3">
        <w:rPr>
          <w:b/>
          <w:i/>
          <w:color w:val="0E101A"/>
        </w:rPr>
        <w:t>a Hybrid mode of working</w:t>
      </w:r>
      <w:r w:rsidRPr="009041E3">
        <w:rPr>
          <w:color w:val="0E101A"/>
        </w:rPr>
        <w:t xml:space="preserve"> in which they wanted a group of employees to perform from the office and a group of employees to perform from their homes alternatively (Rainoldi, Ladkin and Buhalis, 2024). It helped in maintaining efficiency and balance within the workload for the employees. However, it was identified that the employees faced issues related to excessive work pressure in this work mode. The management pressurised the employees available at the office to work excessively. There was an introduction of </w:t>
      </w:r>
      <w:r w:rsidRPr="009041E3">
        <w:rPr>
          <w:b/>
          <w:i/>
          <w:color w:val="0E101A"/>
        </w:rPr>
        <w:t>Part-time work mode</w:t>
      </w:r>
      <w:r w:rsidRPr="009041E3">
        <w:rPr>
          <w:color w:val="0E101A"/>
        </w:rPr>
        <w:t xml:space="preserve"> as well. Employees had to work at frequent work hours based on the demands of the visitors </w:t>
      </w:r>
      <w:r w:rsidRPr="009041E3">
        <w:rPr>
          <w:color w:val="0E101A"/>
        </w:rPr>
        <w:lastRenderedPageBreak/>
        <w:t xml:space="preserve">(Tan </w:t>
      </w:r>
      <w:r w:rsidRPr="009041E3">
        <w:rPr>
          <w:i/>
          <w:color w:val="0E101A"/>
        </w:rPr>
        <w:t>et al</w:t>
      </w:r>
      <w:r w:rsidRPr="009041E3">
        <w:rPr>
          <w:color w:val="0E101A"/>
        </w:rPr>
        <w:t xml:space="preserve">. 2020). Exploitation of the work-life balance was a significant issue that the organisation faced in this work mode. It hampered employee engagement and operational efficiency highly.   </w:t>
      </w:r>
    </w:p>
    <w:p w14:paraId="23B25287" w14:textId="77777777" w:rsidR="000F06F2" w:rsidRPr="009041E3" w:rsidRDefault="007E11AF" w:rsidP="009041E3">
      <w:pPr>
        <w:pStyle w:val="Heading2"/>
        <w:spacing w:before="240" w:after="240"/>
        <w:rPr>
          <w:sz w:val="24"/>
          <w:szCs w:val="24"/>
        </w:rPr>
      </w:pPr>
      <w:bookmarkStart w:id="10" w:name="_Toc168680243"/>
      <w:r w:rsidRPr="009041E3">
        <w:rPr>
          <w:sz w:val="24"/>
          <w:szCs w:val="24"/>
        </w:rPr>
        <w:t>Strategies taken by IHG to manage employees’ performance in different work modes</w:t>
      </w:r>
      <w:bookmarkEnd w:id="10"/>
    </w:p>
    <w:p w14:paraId="0B14CA21" w14:textId="77777777" w:rsidR="000F06F2" w:rsidRPr="009041E3" w:rsidRDefault="007E11AF" w:rsidP="009041E3">
      <w:pPr>
        <w:pStyle w:val="Normal1"/>
        <w:spacing w:before="240" w:after="240"/>
        <w:rPr>
          <w:color w:val="0E101A"/>
        </w:rPr>
      </w:pPr>
      <w:r w:rsidRPr="009041E3">
        <w:rPr>
          <w:color w:val="0E101A"/>
        </w:rPr>
        <w:t xml:space="preserve">IHG has several work modes such as work-from-home, work-from-office, hybrid and part-time. During the COVID-19 pandemic UK hospitality organisations faced significant workforce shortage issues due to lack of physical </w:t>
      </w:r>
      <w:r w:rsidR="00C2183F" w:rsidRPr="009041E3">
        <w:rPr>
          <w:color w:val="0E101A"/>
        </w:rPr>
        <w:t>connectivity</w:t>
      </w:r>
      <w:r w:rsidRPr="009041E3">
        <w:rPr>
          <w:color w:val="0E101A"/>
        </w:rPr>
        <w:t xml:space="preserve">. At this time the organisation was always committed to the safety and well-being of its employees for which they arranged the “Stay with Confidence Program”  (IHG Plc, 2024) to support the changing needs of meeting planners with employees.  This particular program includes resources like technologies as well as tools for hybrid events which help employees work in remote and hybrid modes. This made communication with employees more flexible which helped maintain the productivity of the organisation throughout its internal operational structure. </w:t>
      </w:r>
    </w:p>
    <w:p w14:paraId="379B1999" w14:textId="77777777" w:rsidR="000F06F2" w:rsidRPr="009041E3" w:rsidRDefault="007E11AF" w:rsidP="009041E3">
      <w:pPr>
        <w:pStyle w:val="Normal1"/>
        <w:spacing w:before="240" w:after="240"/>
        <w:rPr>
          <w:color w:val="0E101A"/>
        </w:rPr>
      </w:pPr>
      <w:r w:rsidRPr="009041E3">
        <w:rPr>
          <w:color w:val="0E101A"/>
        </w:rPr>
        <w:t xml:space="preserve">Overwork (Hybrid Work) is one of the major issues which cause hostility among the workers. Hence to improve the workforce management’s efficiency, IHG hotels followed strict hours of working within the hybrid model of work. Here the workers only have to work for 40 hours a week in their flexible timing (Indeed, 2023). Apart from the full-time workers, the part-time workers also have to work for 30 hours. The employees have their full freedom to work as per their desired schedule and prevent the stress factors due to the risk of forced labourers as well while working in hybrid modes.  </w:t>
      </w:r>
    </w:p>
    <w:p w14:paraId="5431D29B" w14:textId="77777777" w:rsidR="000F06F2" w:rsidRPr="009041E3" w:rsidRDefault="007E11AF" w:rsidP="009041E3">
      <w:pPr>
        <w:pStyle w:val="Normal1"/>
        <w:spacing w:before="240" w:after="240"/>
        <w:rPr>
          <w:color w:val="0E101A"/>
        </w:rPr>
      </w:pPr>
      <w:r w:rsidRPr="009041E3">
        <w:rPr>
          <w:color w:val="0E101A"/>
        </w:rPr>
        <w:t>Work-life balance has been improved by the IHG by improving the working hours flexibility.  The part-time job workers only can work for 30 hours in the hotels after settling their timing for the jobs. Thus working hours adhere to the work-life balance in the company. The employees of the company have rated 3.8 to IHG  in case of prioritising their employee's work-life balance (Ambitionbox, 2024).  For the development of the part-time job, workers skill the company also offers diverse job roles to their workers as per their choice. Hence,  the company has accepted the technology,  flexible working and strict adherence to the office timing in order to lower issues related to communication.</w:t>
      </w:r>
    </w:p>
    <w:p w14:paraId="16695DDA" w14:textId="77777777" w:rsidR="000F06F2" w:rsidRPr="009041E3" w:rsidRDefault="007E11AF" w:rsidP="009041E3">
      <w:pPr>
        <w:pStyle w:val="Normal1"/>
        <w:spacing w:before="240" w:after="240"/>
        <w:rPr>
          <w:b/>
          <w:i/>
          <w:color w:val="0E101A"/>
        </w:rPr>
      </w:pPr>
      <w:r w:rsidRPr="009041E3">
        <w:rPr>
          <w:b/>
          <w:i/>
          <w:color w:val="0E101A"/>
        </w:rPr>
        <w:lastRenderedPageBreak/>
        <w:t>Potential solutions</w:t>
      </w:r>
    </w:p>
    <w:p w14:paraId="634229FE" w14:textId="77777777" w:rsidR="000F06F2" w:rsidRPr="009041E3" w:rsidRDefault="007E11AF" w:rsidP="009041E3">
      <w:pPr>
        <w:pStyle w:val="Normal1"/>
        <w:spacing w:before="240" w:after="240"/>
        <w:rPr>
          <w:color w:val="0E101A"/>
        </w:rPr>
      </w:pPr>
      <w:r w:rsidRPr="009041E3">
        <w:rPr>
          <w:color w:val="0E101A"/>
        </w:rPr>
        <w:t xml:space="preserve">The performance-based salaries and incentives can be provided to the employees. As per the view of Jeni </w:t>
      </w:r>
      <w:r w:rsidRPr="009041E3">
        <w:rPr>
          <w:i/>
          <w:color w:val="0E101A"/>
        </w:rPr>
        <w:t xml:space="preserve">et al. </w:t>
      </w:r>
      <w:r w:rsidRPr="009041E3">
        <w:rPr>
          <w:color w:val="0E101A"/>
        </w:rPr>
        <w:t xml:space="preserve">(2020), the workers have to maintain their work marks in order to get rewards. This can only seek employee recognition while lowering the risk of spending more money on rewards for all employees regardless of their worthiness. On the other hand investment in ICT technology also helps to improve the interaction with workers who work in remote modes or hybrid modes (Wontorczyk and Rożnowski, 2022). </w:t>
      </w:r>
    </w:p>
    <w:p w14:paraId="7C51DF25" w14:textId="77777777" w:rsidR="000F06F2" w:rsidRPr="009041E3" w:rsidRDefault="007E11AF" w:rsidP="009041E3">
      <w:pPr>
        <w:pStyle w:val="Heading1"/>
        <w:spacing w:before="240" w:after="240"/>
        <w:rPr>
          <w:sz w:val="24"/>
          <w:szCs w:val="24"/>
        </w:rPr>
      </w:pPr>
      <w:bookmarkStart w:id="11" w:name="_enizpgqvntpl" w:colFirst="0" w:colLast="0"/>
      <w:bookmarkStart w:id="12" w:name="_Toc168680244"/>
      <w:bookmarkEnd w:id="11"/>
      <w:r w:rsidRPr="009041E3">
        <w:rPr>
          <w:sz w:val="24"/>
          <w:szCs w:val="24"/>
        </w:rPr>
        <w:t>Evaluation and Conclusion</w:t>
      </w:r>
      <w:bookmarkEnd w:id="12"/>
      <w:r w:rsidRPr="009041E3">
        <w:rPr>
          <w:sz w:val="24"/>
          <w:szCs w:val="24"/>
        </w:rPr>
        <w:t xml:space="preserve"> </w:t>
      </w:r>
    </w:p>
    <w:p w14:paraId="6BEA8187" w14:textId="77777777" w:rsidR="000F06F2" w:rsidRPr="009041E3" w:rsidRDefault="007E11AF" w:rsidP="009041E3">
      <w:pPr>
        <w:pStyle w:val="Normal1"/>
        <w:spacing w:before="240" w:after="240"/>
        <w:rPr>
          <w:color w:val="0E101A"/>
        </w:rPr>
      </w:pPr>
      <w:r w:rsidRPr="009041E3">
        <w:rPr>
          <w:color w:val="0E101A"/>
        </w:rPr>
        <w:t xml:space="preserve">The discussion can be concluded with the idea that IHG faces different issues within their operational issues and implements some effective issues within the operational management to make proper improvements within their business. This discussion aims to identify the socio-economic impacts of different functions on employee engagement and the emergence of different work modes to make effective improvements within the business functions. The discussion reflects different work modes that the organisation has adopted for the development of different operational efficiency and maintain continuity within the services. The discussion focuses on the industry trends and evaluates the different market trends. An evaluation of different socio-economic factors helps in identifying different issues that affect the operational efficiency of the company. The emergence of different work modes is discussed which helps in identifying potential gaps within the business performances and operational efficiencies. </w:t>
      </w:r>
    </w:p>
    <w:p w14:paraId="1E78183F" w14:textId="77777777" w:rsidR="000F06F2" w:rsidRPr="009041E3" w:rsidRDefault="007E11AF" w:rsidP="009041E3">
      <w:pPr>
        <w:pStyle w:val="Heading2"/>
        <w:spacing w:before="240" w:after="240"/>
        <w:rPr>
          <w:sz w:val="24"/>
          <w:szCs w:val="24"/>
        </w:rPr>
      </w:pPr>
      <w:bookmarkStart w:id="13" w:name="_Toc168680245"/>
      <w:r w:rsidRPr="009041E3">
        <w:rPr>
          <w:sz w:val="24"/>
          <w:szCs w:val="24"/>
        </w:rPr>
        <w:t>Recommendations</w:t>
      </w:r>
      <w:bookmarkEnd w:id="13"/>
      <w:r w:rsidRPr="009041E3">
        <w:rPr>
          <w:sz w:val="24"/>
          <w:szCs w:val="24"/>
        </w:rPr>
        <w:t xml:space="preserve">   </w:t>
      </w:r>
    </w:p>
    <w:p w14:paraId="0046FAA3" w14:textId="77777777" w:rsidR="000F06F2" w:rsidRPr="009041E3" w:rsidRDefault="007E11AF" w:rsidP="009041E3">
      <w:pPr>
        <w:pStyle w:val="Normal1"/>
        <w:numPr>
          <w:ilvl w:val="0"/>
          <w:numId w:val="2"/>
        </w:numPr>
        <w:spacing w:before="240" w:after="240"/>
      </w:pPr>
      <w:r w:rsidRPr="009041E3">
        <w:rPr>
          <w:b/>
          <w:i/>
          <w:color w:val="0E101A"/>
        </w:rPr>
        <w:t xml:space="preserve">Invest in Information and Communication technologies </w:t>
      </w:r>
    </w:p>
    <w:p w14:paraId="3E09F936" w14:textId="77777777" w:rsidR="000F06F2" w:rsidRPr="009041E3" w:rsidRDefault="007E11AF" w:rsidP="009041E3">
      <w:pPr>
        <w:pStyle w:val="Normal1"/>
        <w:spacing w:before="240" w:after="240"/>
        <w:rPr>
          <w:color w:val="0E101A"/>
        </w:rPr>
      </w:pPr>
      <w:r w:rsidRPr="009041E3">
        <w:rPr>
          <w:color w:val="0E101A"/>
        </w:rPr>
        <w:t xml:space="preserve">It is recommended to invest in Information and Communication technologies to make proper improvements within the operational management and reduce communication-related issues from the employment structure (Wontorczyk and Rożnowski, 2022). It is also suggested to make effective improvements within the employee engagement strategies. It is suggested to introduce proper feedback and appraisal methods within the operational management to improve employee engagement. </w:t>
      </w:r>
    </w:p>
    <w:p w14:paraId="1FAA56BA" w14:textId="77777777" w:rsidR="000F06F2" w:rsidRPr="009041E3" w:rsidRDefault="007E11AF" w:rsidP="009041E3">
      <w:pPr>
        <w:pStyle w:val="Normal1"/>
        <w:numPr>
          <w:ilvl w:val="0"/>
          <w:numId w:val="4"/>
        </w:numPr>
        <w:spacing w:before="240" w:after="240"/>
      </w:pPr>
      <w:r w:rsidRPr="009041E3">
        <w:rPr>
          <w:b/>
          <w:i/>
          <w:color w:val="0E101A"/>
        </w:rPr>
        <w:lastRenderedPageBreak/>
        <w:t>Implementation of Rewards and Recognition strategy</w:t>
      </w:r>
    </w:p>
    <w:p w14:paraId="64CDD1B8" w14:textId="77777777" w:rsidR="000F06F2" w:rsidRPr="009041E3" w:rsidRDefault="007E11AF" w:rsidP="009041E3">
      <w:pPr>
        <w:pStyle w:val="Normal1"/>
        <w:spacing w:before="240" w:after="240"/>
        <w:rPr>
          <w:color w:val="0E101A"/>
        </w:rPr>
      </w:pPr>
      <w:r w:rsidRPr="009041E3">
        <w:rPr>
          <w:color w:val="0E101A"/>
        </w:rPr>
        <w:t xml:space="preserve">Proper implementation of the Rewards and recognition strategy helps in increasing the professional excellence of the employees (Jeni </w:t>
      </w:r>
      <w:r w:rsidRPr="009041E3">
        <w:rPr>
          <w:i/>
          <w:color w:val="0E101A"/>
        </w:rPr>
        <w:t xml:space="preserve">et al. </w:t>
      </w:r>
      <w:r w:rsidRPr="009041E3">
        <w:rPr>
          <w:color w:val="0E101A"/>
        </w:rPr>
        <w:t xml:space="preserve">2020). In addition to that, it is suggested to adopt some motivational programs for the employees to increase their engagement within the organisation. It helps in influencing the employees to perform better and improve their efficiencies. </w:t>
      </w:r>
    </w:p>
    <w:p w14:paraId="46F369DE" w14:textId="77777777" w:rsidR="000F06F2" w:rsidRPr="009041E3" w:rsidRDefault="007E11AF" w:rsidP="009041E3">
      <w:pPr>
        <w:pStyle w:val="Normal1"/>
        <w:numPr>
          <w:ilvl w:val="0"/>
          <w:numId w:val="1"/>
        </w:numPr>
        <w:spacing w:before="240" w:after="240"/>
      </w:pPr>
      <w:r w:rsidRPr="009041E3">
        <w:rPr>
          <w:b/>
          <w:i/>
          <w:color w:val="0E101A"/>
        </w:rPr>
        <w:t>Implement inclusion and diversity</w:t>
      </w:r>
    </w:p>
    <w:p w14:paraId="03314451" w14:textId="77777777" w:rsidR="000F06F2" w:rsidRPr="009041E3" w:rsidRDefault="007E11AF" w:rsidP="009041E3">
      <w:pPr>
        <w:pStyle w:val="Normal1"/>
        <w:spacing w:before="240" w:after="240"/>
        <w:rPr>
          <w:color w:val="0E101A"/>
        </w:rPr>
      </w:pPr>
      <w:r w:rsidRPr="009041E3">
        <w:rPr>
          <w:color w:val="0E101A"/>
        </w:rPr>
        <w:t xml:space="preserve">As the sector is dealing with different visitors from different cultural and economic backgrounds, it is suggested to train the employees to adopt proper diversity and inclusion within their approaches (Nguyen </w:t>
      </w:r>
      <w:r w:rsidRPr="009041E3">
        <w:rPr>
          <w:i/>
          <w:color w:val="0E101A"/>
        </w:rPr>
        <w:t>et al</w:t>
      </w:r>
      <w:r w:rsidRPr="009041E3">
        <w:rPr>
          <w:color w:val="0E101A"/>
        </w:rPr>
        <w:t xml:space="preserve">. 2022). It helps in improving the operational efficiency of the employees as they will be able to show sensibility and empathy towards the visitors. It helps in managing different inefficiencies within the business practices effectively.   </w:t>
      </w:r>
    </w:p>
    <w:p w14:paraId="141682AA" w14:textId="77777777" w:rsidR="000F06F2" w:rsidRPr="009041E3" w:rsidRDefault="000F06F2" w:rsidP="009041E3">
      <w:pPr>
        <w:pStyle w:val="Normal1"/>
        <w:spacing w:before="240" w:after="240"/>
        <w:rPr>
          <w:b/>
        </w:rPr>
      </w:pPr>
    </w:p>
    <w:p w14:paraId="3E9F5FD2" w14:textId="77777777" w:rsidR="000F06F2" w:rsidRPr="009041E3" w:rsidRDefault="007E11AF" w:rsidP="009041E3">
      <w:pPr>
        <w:pStyle w:val="Normal1"/>
        <w:spacing w:before="240" w:after="240"/>
      </w:pPr>
      <w:r w:rsidRPr="009041E3">
        <w:br w:type="page"/>
      </w:r>
    </w:p>
    <w:p w14:paraId="032BBE47" w14:textId="77777777" w:rsidR="000F06F2" w:rsidRPr="009041E3" w:rsidRDefault="007E11AF" w:rsidP="009041E3">
      <w:pPr>
        <w:pStyle w:val="Heading1"/>
        <w:rPr>
          <w:sz w:val="24"/>
          <w:szCs w:val="24"/>
        </w:rPr>
      </w:pPr>
      <w:bookmarkStart w:id="14" w:name="_gz81myosgpzo" w:colFirst="0" w:colLast="0"/>
      <w:bookmarkStart w:id="15" w:name="_Toc168680246"/>
      <w:bookmarkEnd w:id="14"/>
      <w:r w:rsidRPr="009041E3">
        <w:rPr>
          <w:sz w:val="24"/>
          <w:szCs w:val="24"/>
        </w:rPr>
        <w:lastRenderedPageBreak/>
        <w:t>Reference list</w:t>
      </w:r>
      <w:bookmarkEnd w:id="15"/>
      <w:r w:rsidRPr="009041E3">
        <w:rPr>
          <w:sz w:val="24"/>
          <w:szCs w:val="24"/>
        </w:rPr>
        <w:t xml:space="preserve"> </w:t>
      </w:r>
    </w:p>
    <w:p w14:paraId="402F6C1B" w14:textId="77777777" w:rsidR="002B03AD" w:rsidRPr="009041E3" w:rsidRDefault="002B03AD" w:rsidP="009041E3">
      <w:pPr>
        <w:pStyle w:val="Normal1"/>
        <w:spacing w:before="240" w:after="240"/>
      </w:pPr>
      <w:r w:rsidRPr="009041E3">
        <w:t>Ambitionbox, (2024)</w:t>
      </w:r>
      <w:r w:rsidRPr="009041E3">
        <w:rPr>
          <w:i/>
        </w:rPr>
        <w:t xml:space="preserve"> Ihg Group Reviews by 519 Employees 2024. </w:t>
      </w:r>
      <w:r w:rsidRPr="009041E3">
        <w:t xml:space="preserve">Available at: </w:t>
      </w:r>
      <w:hyperlink r:id="rId10" w:anchor=":~:text=How%20is%20the%20work%20culture,rated%203.8%20at%20Ihg%20Group">
        <w:r w:rsidRPr="009041E3">
          <w:t>https://www.ambitionbox.com/reviews/ihg-group-reviews#:~:text=How%20is%20the%20work%20culture,rated%203.8%20at%20Ihg%20Group</w:t>
        </w:r>
      </w:hyperlink>
      <w:r w:rsidRPr="009041E3">
        <w:t>. (Accessed: 5 June 2024)</w:t>
      </w:r>
    </w:p>
    <w:p w14:paraId="76531822" w14:textId="77777777" w:rsidR="002B03AD" w:rsidRPr="009041E3" w:rsidRDefault="002B03AD" w:rsidP="009041E3">
      <w:pPr>
        <w:pStyle w:val="Normal1"/>
        <w:shd w:val="clear" w:color="auto" w:fill="FFFFFF"/>
        <w:spacing w:before="240" w:after="240"/>
      </w:pPr>
      <w:r w:rsidRPr="009041E3">
        <w:rPr>
          <w:highlight w:val="white"/>
        </w:rPr>
        <w:t xml:space="preserve">Battisti, E., Alfiero, S. and Leonidou, E. (2022) ‘Remote working and digital transformation during the COVID-19 pandemic: Economic–financial impacts and psychological drivers for employees’. </w:t>
      </w:r>
      <w:r w:rsidRPr="009041E3">
        <w:rPr>
          <w:i/>
          <w:highlight w:val="white"/>
        </w:rPr>
        <w:t>Journal of Business Research</w:t>
      </w:r>
      <w:r w:rsidRPr="009041E3">
        <w:rPr>
          <w:highlight w:val="white"/>
        </w:rPr>
        <w:t xml:space="preserve">, </w:t>
      </w:r>
      <w:r w:rsidRPr="009041E3">
        <w:rPr>
          <w:i/>
          <w:highlight w:val="white"/>
        </w:rPr>
        <w:t>150</w:t>
      </w:r>
      <w:r w:rsidRPr="009041E3">
        <w:rPr>
          <w:highlight w:val="white"/>
        </w:rPr>
        <w:t>, pp.38-50. Available at: https://doi.org/10.1016/j.jbusres.2022.06.010</w:t>
      </w:r>
    </w:p>
    <w:p w14:paraId="6CD1B667" w14:textId="77777777" w:rsidR="002B03AD" w:rsidRPr="009041E3" w:rsidRDefault="002B03AD" w:rsidP="009041E3">
      <w:pPr>
        <w:pStyle w:val="Normal1"/>
        <w:shd w:val="clear" w:color="auto" w:fill="FFFFFF"/>
        <w:spacing w:before="240" w:after="240"/>
      </w:pPr>
      <w:r w:rsidRPr="009041E3">
        <w:t>Glassdoor</w:t>
      </w:r>
      <w:r w:rsidR="00DE635B" w:rsidRPr="009041E3">
        <w:t>,</w:t>
      </w:r>
      <w:r w:rsidRPr="009041E3">
        <w:t xml:space="preserve"> (2024) </w:t>
      </w:r>
      <w:r w:rsidRPr="009041E3">
        <w:rPr>
          <w:i/>
        </w:rPr>
        <w:t xml:space="preserve">IHG Hotels and Resorts Salaries. </w:t>
      </w:r>
      <w:r w:rsidRPr="009041E3">
        <w:t xml:space="preserve">Available at: </w:t>
      </w:r>
      <w:hyperlink r:id="rId11">
        <w:r w:rsidRPr="009041E3">
          <w:t>https://www.glassdoor.co.uk/Salary/IHG-Hotels-and-Resorts-Salaries-E4232.htm</w:t>
        </w:r>
      </w:hyperlink>
      <w:r w:rsidRPr="009041E3">
        <w:t xml:space="preserve"> (Accessed: 4 June 2024).</w:t>
      </w:r>
    </w:p>
    <w:p w14:paraId="444F768B" w14:textId="77777777" w:rsidR="002B03AD" w:rsidRPr="009041E3" w:rsidRDefault="002B03AD" w:rsidP="009041E3">
      <w:pPr>
        <w:pStyle w:val="Normal1"/>
        <w:shd w:val="clear" w:color="auto" w:fill="FFFFFF"/>
        <w:spacing w:before="240" w:after="240"/>
      </w:pPr>
      <w:r w:rsidRPr="009041E3">
        <w:t>IHG</w:t>
      </w:r>
      <w:r w:rsidR="00DE635B" w:rsidRPr="009041E3">
        <w:t>,</w:t>
      </w:r>
      <w:r w:rsidRPr="009041E3">
        <w:t xml:space="preserve"> (2024) </w:t>
      </w:r>
      <w:r w:rsidRPr="009041E3">
        <w:rPr>
          <w:i/>
        </w:rPr>
        <w:t xml:space="preserve">About Us. </w:t>
      </w:r>
      <w:r w:rsidRPr="009041E3">
        <w:t xml:space="preserve">Available at: </w:t>
      </w:r>
      <w:hyperlink r:id="rId12">
        <w:r w:rsidRPr="009041E3">
          <w:t>https://careers.ihg.com/en/life-at-ihg/about-us/</w:t>
        </w:r>
      </w:hyperlink>
      <w:r w:rsidRPr="009041E3">
        <w:t xml:space="preserve"> (Accessed: 4 June 2024).</w:t>
      </w:r>
    </w:p>
    <w:p w14:paraId="37838657" w14:textId="77777777" w:rsidR="002B03AD" w:rsidRPr="009041E3" w:rsidRDefault="002B03AD" w:rsidP="009041E3">
      <w:pPr>
        <w:pStyle w:val="Normal1"/>
        <w:shd w:val="clear" w:color="auto" w:fill="FFFFFF"/>
        <w:spacing w:before="240" w:after="240"/>
      </w:pPr>
      <w:r w:rsidRPr="009041E3">
        <w:t>IHG Plc</w:t>
      </w:r>
      <w:r w:rsidR="00DE635B" w:rsidRPr="009041E3">
        <w:t>,</w:t>
      </w:r>
      <w:r w:rsidRPr="009041E3">
        <w:t xml:space="preserve"> (2022) </w:t>
      </w:r>
      <w:r w:rsidRPr="009041E3">
        <w:rPr>
          <w:i/>
        </w:rPr>
        <w:t xml:space="preserve">Our Culture. </w:t>
      </w:r>
      <w:r w:rsidRPr="009041E3">
        <w:t xml:space="preserve">Available at: </w:t>
      </w:r>
      <w:hyperlink r:id="rId13">
        <w:r w:rsidRPr="009041E3">
          <w:t>https://www.ihgplc.com/~/media/Files/I/Ihg-Plc/investors/annual-report/our-culture-2022.pdf</w:t>
        </w:r>
      </w:hyperlink>
      <w:r w:rsidRPr="009041E3">
        <w:t xml:space="preserve"> (Accessed: 4 June 2024).</w:t>
      </w:r>
    </w:p>
    <w:p w14:paraId="4BC59B42" w14:textId="77777777" w:rsidR="002B03AD" w:rsidRPr="009041E3" w:rsidRDefault="002B03AD" w:rsidP="009041E3">
      <w:pPr>
        <w:pStyle w:val="Normal1"/>
        <w:shd w:val="clear" w:color="auto" w:fill="FFFFFF"/>
        <w:spacing w:before="240" w:after="240"/>
      </w:pPr>
      <w:r w:rsidRPr="009041E3">
        <w:t>IHG Plc</w:t>
      </w:r>
      <w:r w:rsidR="00DE635B" w:rsidRPr="009041E3">
        <w:t>,</w:t>
      </w:r>
      <w:r w:rsidRPr="009041E3">
        <w:t xml:space="preserve"> (2024) Available at: </w:t>
      </w:r>
      <w:hyperlink r:id="rId14" w:anchor=":~:text=In%202020%2C%20IHG%20Hotels%20%26%20Resorts,and%20tools%20for%20hybrid%20events">
        <w:r w:rsidRPr="009041E3">
          <w:t>https://www.ihgplc.com/en/news-and-media/news-releases/2021/ihg-hotels-and-resorts-meet-with-confidence-reimagines-experience#:~:text=In%202020%2C%20IHG%20Hotels%20%26%20Resorts,and%20tools%20for%20hybrid%20events</w:t>
        </w:r>
      </w:hyperlink>
      <w:r w:rsidRPr="009041E3">
        <w:t>. (Accessed: 4 June 2024).</w:t>
      </w:r>
    </w:p>
    <w:p w14:paraId="76E22324" w14:textId="77777777" w:rsidR="002B03AD" w:rsidRPr="009041E3" w:rsidRDefault="002B03AD" w:rsidP="009041E3">
      <w:pPr>
        <w:pStyle w:val="Normal1"/>
        <w:shd w:val="clear" w:color="auto" w:fill="FFFFFF"/>
        <w:spacing w:before="240" w:after="240"/>
      </w:pPr>
      <w:r w:rsidRPr="009041E3">
        <w:t>Indeed</w:t>
      </w:r>
      <w:r w:rsidR="00DE635B" w:rsidRPr="009041E3">
        <w:t>,</w:t>
      </w:r>
      <w:r w:rsidRPr="009041E3">
        <w:t xml:space="preserve"> (2022) </w:t>
      </w:r>
      <w:r w:rsidRPr="009041E3">
        <w:rPr>
          <w:i/>
        </w:rPr>
        <w:t xml:space="preserve">Common Types of Work Models (Plus Tips For Choosing One). </w:t>
      </w:r>
      <w:r w:rsidRPr="009041E3">
        <w:t xml:space="preserve">Available at: </w:t>
      </w:r>
      <w:hyperlink r:id="rId15">
        <w:r w:rsidRPr="009041E3">
          <w:t>https://www.indeed.com/career-advice/career-development/types-of-work-model</w:t>
        </w:r>
      </w:hyperlink>
      <w:r w:rsidRPr="009041E3">
        <w:t xml:space="preserve"> (Accessed: 4 June 2024).</w:t>
      </w:r>
    </w:p>
    <w:p w14:paraId="5C6B190F" w14:textId="77777777" w:rsidR="002B03AD" w:rsidRPr="009041E3" w:rsidRDefault="002B03AD" w:rsidP="009041E3">
      <w:pPr>
        <w:pStyle w:val="Normal1"/>
        <w:spacing w:before="240" w:after="240"/>
      </w:pPr>
      <w:r w:rsidRPr="009041E3">
        <w:t xml:space="preserve">Indeed, (2023) </w:t>
      </w:r>
      <w:r w:rsidRPr="009041E3">
        <w:rPr>
          <w:i/>
        </w:rPr>
        <w:t xml:space="preserve">How are the working hours at IHG Hotels &amp; Resorts? </w:t>
      </w:r>
      <w:r w:rsidRPr="009041E3">
        <w:t xml:space="preserve">Available at: </w:t>
      </w:r>
      <w:hyperlink r:id="rId16">
        <w:r w:rsidRPr="009041E3">
          <w:t>https://www.indeed.com/cmp/IHG-Hotels-&amp;-Resorts/faq/how-are-the-working-hours-at-ihg-hotels-resorts?quid=1b3gbt0lmbvsr8ut</w:t>
        </w:r>
      </w:hyperlink>
      <w:r w:rsidRPr="009041E3">
        <w:t>. (Accessed: 5 June 2024)</w:t>
      </w:r>
    </w:p>
    <w:p w14:paraId="13AD2D64" w14:textId="77777777" w:rsidR="002B03AD" w:rsidRPr="009041E3" w:rsidRDefault="002B03AD" w:rsidP="009041E3">
      <w:pPr>
        <w:pStyle w:val="Normal1"/>
        <w:spacing w:before="240" w:after="240"/>
        <w:rPr>
          <w:highlight w:val="white"/>
        </w:rPr>
      </w:pPr>
      <w:r w:rsidRPr="009041E3">
        <w:rPr>
          <w:highlight w:val="white"/>
        </w:rPr>
        <w:t xml:space="preserve">Jeni, F.A., Mutsuddi, P. and Das, S., (2020) ‘The impact of rewards on employee performance: a study of commercial banks in Noakhali Region’. </w:t>
      </w:r>
      <w:r w:rsidRPr="009041E3">
        <w:rPr>
          <w:i/>
          <w:highlight w:val="white"/>
        </w:rPr>
        <w:t xml:space="preserve">Journal of Economics, </w:t>
      </w:r>
      <w:r w:rsidRPr="009041E3">
        <w:rPr>
          <w:i/>
          <w:highlight w:val="white"/>
        </w:rPr>
        <w:lastRenderedPageBreak/>
        <w:t>Management and Trade</w:t>
      </w:r>
      <w:r w:rsidRPr="009041E3">
        <w:rPr>
          <w:highlight w:val="white"/>
        </w:rPr>
        <w:t xml:space="preserve">, </w:t>
      </w:r>
      <w:r w:rsidRPr="009041E3">
        <w:rPr>
          <w:i/>
          <w:highlight w:val="white"/>
        </w:rPr>
        <w:t>26</w:t>
      </w:r>
      <w:r w:rsidRPr="009041E3">
        <w:rPr>
          <w:highlight w:val="white"/>
        </w:rPr>
        <w:t>(9), pp.28-43. Available at:  http://science.oadigitallibraries.com/id/eprint/286/1/Jeni2692020JEMT62426.pdf</w:t>
      </w:r>
    </w:p>
    <w:p w14:paraId="75B3201B" w14:textId="77777777" w:rsidR="002B03AD" w:rsidRPr="009041E3" w:rsidRDefault="002B03AD" w:rsidP="009041E3">
      <w:pPr>
        <w:pStyle w:val="Normal1"/>
        <w:spacing w:before="240" w:after="240"/>
        <w:rPr>
          <w:highlight w:val="white"/>
        </w:rPr>
      </w:pPr>
      <w:r w:rsidRPr="009041E3">
        <w:rPr>
          <w:highlight w:val="white"/>
        </w:rPr>
        <w:t xml:space="preserve">Khan, N., Hassan, A.U., Fahad, S. and Naushad, M., (2020) ‘Factors affecting tourism industry and its impacts on global economy of the world’. Available at: </w:t>
      </w:r>
      <w:r w:rsidRPr="009041E3">
        <w:rPr>
          <w:i/>
          <w:highlight w:val="white"/>
        </w:rPr>
        <w:t>https://www.researchgate.net/profile/Shah-Fahad-21/publication/340171808_Factors_Affecting_Tourism_Industry_and_Its_Impacts_on_Global_Economy_of_the_World/links/5e8636d692851c2f527792dc/Factors-Affecting-Tourism-Industry-and-Its-Impacts-on-Global-Economy-of-the-World.pdf</w:t>
      </w:r>
    </w:p>
    <w:p w14:paraId="73E39049" w14:textId="77777777" w:rsidR="002B03AD" w:rsidRPr="009041E3" w:rsidRDefault="002B03AD" w:rsidP="009041E3">
      <w:pPr>
        <w:pStyle w:val="Normal1"/>
        <w:spacing w:before="240" w:after="240"/>
        <w:rPr>
          <w:highlight w:val="white"/>
        </w:rPr>
      </w:pPr>
      <w:r w:rsidRPr="009041E3">
        <w:rPr>
          <w:highlight w:val="white"/>
        </w:rPr>
        <w:t xml:space="preserve">Lebaron, G., (2021) ‘Wages: An overlooked dimension of business and human rights in global supply chains’. </w:t>
      </w:r>
      <w:r w:rsidRPr="009041E3">
        <w:rPr>
          <w:i/>
          <w:highlight w:val="white"/>
        </w:rPr>
        <w:t>Business and Human Rights Journal</w:t>
      </w:r>
      <w:r w:rsidRPr="009041E3">
        <w:rPr>
          <w:highlight w:val="white"/>
        </w:rPr>
        <w:t xml:space="preserve">, </w:t>
      </w:r>
      <w:r w:rsidRPr="009041E3">
        <w:rPr>
          <w:i/>
          <w:highlight w:val="white"/>
        </w:rPr>
        <w:t>6</w:t>
      </w:r>
      <w:r w:rsidRPr="009041E3">
        <w:rPr>
          <w:highlight w:val="white"/>
        </w:rPr>
        <w:t>(1), pp.1-20. Available at:  https://doi.org/10.1017/bhj.2020.32</w:t>
      </w:r>
    </w:p>
    <w:p w14:paraId="7C2330AF" w14:textId="77777777" w:rsidR="002B03AD" w:rsidRPr="009041E3" w:rsidRDefault="002B03AD" w:rsidP="009041E3">
      <w:pPr>
        <w:pStyle w:val="Normal1"/>
        <w:spacing w:before="240" w:after="240"/>
        <w:rPr>
          <w:highlight w:val="white"/>
        </w:rPr>
      </w:pPr>
      <w:r w:rsidRPr="009041E3">
        <w:t xml:space="preserve"> </w:t>
      </w:r>
      <w:r w:rsidRPr="009041E3">
        <w:rPr>
          <w:highlight w:val="white"/>
        </w:rPr>
        <w:t xml:space="preserve">Michael, N. and Fotiadis, A., (2022) ‘Employee turnover: The hotel industry perspective’. </w:t>
      </w:r>
      <w:r w:rsidRPr="009041E3">
        <w:rPr>
          <w:i/>
          <w:highlight w:val="white"/>
        </w:rPr>
        <w:t>Journal of Tourism, Heritage &amp; Services Marketing</w:t>
      </w:r>
      <w:r w:rsidRPr="009041E3">
        <w:rPr>
          <w:highlight w:val="white"/>
        </w:rPr>
        <w:t xml:space="preserve">, </w:t>
      </w:r>
      <w:r w:rsidRPr="009041E3">
        <w:rPr>
          <w:i/>
          <w:highlight w:val="white"/>
        </w:rPr>
        <w:t>8</w:t>
      </w:r>
      <w:r w:rsidRPr="009041E3">
        <w:rPr>
          <w:highlight w:val="white"/>
        </w:rPr>
        <w:t>(1), pp.38-47. Available at: https://doi.org/10.5281/zenodo.6583698%0A</w:t>
      </w:r>
    </w:p>
    <w:p w14:paraId="6D0FA6A1" w14:textId="77777777" w:rsidR="002B03AD" w:rsidRPr="009041E3" w:rsidRDefault="002B03AD" w:rsidP="009041E3">
      <w:pPr>
        <w:pStyle w:val="Normal1"/>
        <w:spacing w:before="240" w:after="240"/>
      </w:pPr>
      <w:r w:rsidRPr="009041E3">
        <w:t xml:space="preserve">Nguyen, N.T., Yadav, M., Pande, S., Bhanot, A. and Hasan, M.F., (2022). </w:t>
      </w:r>
      <w:r w:rsidR="00DE635B" w:rsidRPr="009041E3">
        <w:t>‘</w:t>
      </w:r>
      <w:r w:rsidRPr="009041E3">
        <w:t>Impact of diversity management on organizational performance in hotel organizations: a conceptual framework</w:t>
      </w:r>
      <w:r w:rsidR="00DE635B" w:rsidRPr="009041E3">
        <w:t>’</w:t>
      </w:r>
      <w:r w:rsidRPr="009041E3">
        <w:t xml:space="preserve">. </w:t>
      </w:r>
      <w:r w:rsidRPr="009041E3">
        <w:rPr>
          <w:i/>
          <w:iCs/>
        </w:rPr>
        <w:t>International Journal of System Assurance Engineering and Management, 13</w:t>
      </w:r>
      <w:r w:rsidRPr="009041E3">
        <w:t>(Suppl 1), pp.186-196.</w:t>
      </w:r>
      <w:r w:rsidR="00DE635B" w:rsidRPr="009041E3">
        <w:t xml:space="preserve"> </w:t>
      </w:r>
      <w:r w:rsidR="00DE635B" w:rsidRPr="009041E3">
        <w:rPr>
          <w:highlight w:val="white"/>
        </w:rPr>
        <w:t xml:space="preserve">Available at:  </w:t>
      </w:r>
      <w:r w:rsidR="00DE635B" w:rsidRPr="009041E3">
        <w:t>https://doi.org/10.1007/s13198-021-01358-7</w:t>
      </w:r>
    </w:p>
    <w:p w14:paraId="0C784E7A" w14:textId="77777777" w:rsidR="002B03AD" w:rsidRPr="009041E3" w:rsidRDefault="002B03AD" w:rsidP="009041E3">
      <w:pPr>
        <w:pStyle w:val="Normal1"/>
        <w:spacing w:before="240" w:after="240"/>
        <w:rPr>
          <w:highlight w:val="white"/>
        </w:rPr>
      </w:pPr>
      <w:r w:rsidRPr="009041E3">
        <w:rPr>
          <w:highlight w:val="white"/>
        </w:rPr>
        <w:t xml:space="preserve">Ntounis, N., Parker, C., Skinner, H., Steadman, C. and Warnaby, G.,(2022). </w:t>
      </w:r>
      <w:r w:rsidR="00D86D66" w:rsidRPr="009041E3">
        <w:rPr>
          <w:highlight w:val="white"/>
        </w:rPr>
        <w:t>‘</w:t>
      </w:r>
      <w:r w:rsidRPr="009041E3">
        <w:rPr>
          <w:highlight w:val="white"/>
        </w:rPr>
        <w:t>Tourism and Hospitality industry resilience during the Covid-19 pandemic: Evidence from England</w:t>
      </w:r>
      <w:r w:rsidR="00D86D66" w:rsidRPr="009041E3">
        <w:rPr>
          <w:highlight w:val="white"/>
        </w:rPr>
        <w:t>’</w:t>
      </w:r>
      <w:r w:rsidRPr="009041E3">
        <w:rPr>
          <w:highlight w:val="white"/>
        </w:rPr>
        <w:t xml:space="preserve">. </w:t>
      </w:r>
      <w:r w:rsidRPr="009041E3">
        <w:rPr>
          <w:i/>
          <w:highlight w:val="white"/>
        </w:rPr>
        <w:t>Current Issues in Tourism</w:t>
      </w:r>
      <w:r w:rsidRPr="009041E3">
        <w:rPr>
          <w:highlight w:val="white"/>
        </w:rPr>
        <w:t xml:space="preserve">, </w:t>
      </w:r>
      <w:r w:rsidRPr="009041E3">
        <w:rPr>
          <w:i/>
          <w:highlight w:val="white"/>
        </w:rPr>
        <w:t>25</w:t>
      </w:r>
      <w:r w:rsidRPr="009041E3">
        <w:rPr>
          <w:highlight w:val="white"/>
        </w:rPr>
        <w:t>(1), pp.46-59.</w:t>
      </w:r>
      <w:r w:rsidR="00D86D66" w:rsidRPr="009041E3">
        <w:rPr>
          <w:highlight w:val="white"/>
        </w:rPr>
        <w:t xml:space="preserve"> Available at:</w:t>
      </w:r>
      <w:r w:rsidR="00D86D66" w:rsidRPr="009041E3">
        <w:t xml:space="preserve"> https://doi.org/10.1007/s13198-021-01358-7</w:t>
      </w:r>
    </w:p>
    <w:p w14:paraId="7E6745A7" w14:textId="77777777" w:rsidR="002B03AD" w:rsidRPr="009041E3" w:rsidRDefault="002B03AD" w:rsidP="009041E3">
      <w:pPr>
        <w:pStyle w:val="Normal1"/>
        <w:spacing w:before="240" w:after="240"/>
        <w:rPr>
          <w:highlight w:val="white"/>
        </w:rPr>
      </w:pPr>
      <w:r w:rsidRPr="009041E3">
        <w:rPr>
          <w:highlight w:val="white"/>
        </w:rPr>
        <w:t xml:space="preserve">onnelly, R. and Johns, J., (2021). </w:t>
      </w:r>
      <w:r w:rsidR="00FB58B4" w:rsidRPr="009041E3">
        <w:rPr>
          <w:highlight w:val="white"/>
        </w:rPr>
        <w:t>‘</w:t>
      </w:r>
      <w:r w:rsidRPr="009041E3">
        <w:rPr>
          <w:highlight w:val="white"/>
        </w:rPr>
        <w:t>Recontextualising remote working and its HRM in the digital economy: An integrated framework for theory and practice</w:t>
      </w:r>
      <w:r w:rsidR="00FB58B4" w:rsidRPr="009041E3">
        <w:rPr>
          <w:highlight w:val="white"/>
        </w:rPr>
        <w:t>’</w:t>
      </w:r>
      <w:r w:rsidRPr="009041E3">
        <w:rPr>
          <w:highlight w:val="white"/>
        </w:rPr>
        <w:t xml:space="preserve">. </w:t>
      </w:r>
      <w:r w:rsidRPr="009041E3">
        <w:rPr>
          <w:i/>
          <w:highlight w:val="white"/>
        </w:rPr>
        <w:t>The International Journal of Human Resource Management</w:t>
      </w:r>
      <w:r w:rsidRPr="009041E3">
        <w:rPr>
          <w:highlight w:val="white"/>
        </w:rPr>
        <w:t xml:space="preserve">, </w:t>
      </w:r>
      <w:r w:rsidRPr="009041E3">
        <w:rPr>
          <w:i/>
          <w:highlight w:val="white"/>
        </w:rPr>
        <w:t>32</w:t>
      </w:r>
      <w:r w:rsidRPr="009041E3">
        <w:rPr>
          <w:highlight w:val="white"/>
        </w:rPr>
        <w:t>(1), pp.84-105.</w:t>
      </w:r>
      <w:r w:rsidR="00FB58B4" w:rsidRPr="009041E3">
        <w:rPr>
          <w:highlight w:val="white"/>
        </w:rPr>
        <w:t xml:space="preserve"> Available at: </w:t>
      </w:r>
      <w:r w:rsidR="00FB58B4" w:rsidRPr="009041E3">
        <w:t>https://doi.org/10.1080/09585192.2020.1737834</w:t>
      </w:r>
    </w:p>
    <w:p w14:paraId="5AE825BB" w14:textId="77777777" w:rsidR="002B03AD" w:rsidRPr="009041E3" w:rsidRDefault="002B03AD" w:rsidP="009041E3">
      <w:pPr>
        <w:pStyle w:val="Normal1"/>
        <w:spacing w:before="240" w:after="240"/>
        <w:rPr>
          <w:highlight w:val="white"/>
        </w:rPr>
      </w:pPr>
      <w:r w:rsidRPr="009041E3">
        <w:rPr>
          <w:highlight w:val="white"/>
        </w:rPr>
        <w:lastRenderedPageBreak/>
        <w:t xml:space="preserve">Rainoldi, M., Ladkin, A. and Buhalis, D., (2024). </w:t>
      </w:r>
      <w:r w:rsidR="00FB58B4" w:rsidRPr="009041E3">
        <w:rPr>
          <w:highlight w:val="white"/>
        </w:rPr>
        <w:t>‘</w:t>
      </w:r>
      <w:r w:rsidRPr="009041E3">
        <w:rPr>
          <w:highlight w:val="white"/>
        </w:rPr>
        <w:t>Blending work and leisure: A future digital worker hybrid lifestyle perspective</w:t>
      </w:r>
      <w:r w:rsidR="00FB58B4" w:rsidRPr="009041E3">
        <w:rPr>
          <w:highlight w:val="white"/>
        </w:rPr>
        <w:t>’</w:t>
      </w:r>
      <w:r w:rsidRPr="009041E3">
        <w:rPr>
          <w:highlight w:val="white"/>
        </w:rPr>
        <w:t xml:space="preserve">. </w:t>
      </w:r>
      <w:r w:rsidRPr="009041E3">
        <w:rPr>
          <w:i/>
          <w:highlight w:val="white"/>
        </w:rPr>
        <w:t>Annals of Leisure Research</w:t>
      </w:r>
      <w:r w:rsidRPr="009041E3">
        <w:rPr>
          <w:highlight w:val="white"/>
        </w:rPr>
        <w:t xml:space="preserve">, </w:t>
      </w:r>
      <w:r w:rsidRPr="009041E3">
        <w:rPr>
          <w:i/>
          <w:highlight w:val="white"/>
        </w:rPr>
        <w:t>27</w:t>
      </w:r>
      <w:r w:rsidRPr="009041E3">
        <w:rPr>
          <w:highlight w:val="white"/>
        </w:rPr>
        <w:t>(2), pp.215-235.</w:t>
      </w:r>
      <w:r w:rsidR="00FB58B4" w:rsidRPr="009041E3">
        <w:rPr>
          <w:highlight w:val="white"/>
        </w:rPr>
        <w:t xml:space="preserve"> Available at: </w:t>
      </w:r>
      <w:r w:rsidR="00FB58B4" w:rsidRPr="009041E3">
        <w:t>https://doi.org/10.1080/11745398.2022.2070513</w:t>
      </w:r>
    </w:p>
    <w:p w14:paraId="16FC5FC3" w14:textId="77777777" w:rsidR="002B03AD" w:rsidRPr="009041E3" w:rsidRDefault="002B03AD" w:rsidP="009041E3">
      <w:pPr>
        <w:pStyle w:val="Normal1"/>
        <w:shd w:val="clear" w:color="auto" w:fill="FFFFFF"/>
        <w:spacing w:before="240" w:after="240"/>
      </w:pPr>
      <w:r w:rsidRPr="009041E3">
        <w:t xml:space="preserve">Statista (2024) </w:t>
      </w:r>
      <w:r w:rsidRPr="009041E3">
        <w:rPr>
          <w:i/>
        </w:rPr>
        <w:t xml:space="preserve">Number of employees of the InterContinental Hotel Group (IHG) in 2023. </w:t>
      </w:r>
      <w:r w:rsidRPr="009041E3">
        <w:t xml:space="preserve">Available at: </w:t>
      </w:r>
      <w:hyperlink r:id="rId17" w:anchor=":~:text=UK%2Dbased%20multinational%20hotel%20company,%2C%20including%20part%2Dtime%20employees">
        <w:r w:rsidRPr="009041E3">
          <w:t>https://www.statista.com/statistics/223422/intercontinental-hotels-group-number-of-employees/#:~:text=UK%2Dbased%20multinational%20hotel%20company,%2C%20including%20part%2Dtime%20employees</w:t>
        </w:r>
      </w:hyperlink>
      <w:r w:rsidRPr="009041E3">
        <w:t>. (Accessed: 4 June 2024).</w:t>
      </w:r>
    </w:p>
    <w:p w14:paraId="6AF273BC" w14:textId="77777777" w:rsidR="002B03AD" w:rsidRPr="009041E3" w:rsidRDefault="002B03AD" w:rsidP="009041E3">
      <w:pPr>
        <w:pStyle w:val="Normal1"/>
        <w:spacing w:before="240" w:after="240"/>
        <w:rPr>
          <w:highlight w:val="white"/>
        </w:rPr>
      </w:pPr>
      <w:r w:rsidRPr="009041E3">
        <w:rPr>
          <w:highlight w:val="white"/>
        </w:rPr>
        <w:t xml:space="preserve">Statista, (2022). </w:t>
      </w:r>
      <w:r w:rsidRPr="009041E3">
        <w:rPr>
          <w:i/>
          <w:highlight w:val="white"/>
        </w:rPr>
        <w:t xml:space="preserve">Turnover of hotel and similar accommodation businesses in the United Kingdom (UK) from 2008 to 2021. </w:t>
      </w:r>
      <w:hyperlink r:id="rId18">
        <w:r w:rsidRPr="009041E3">
          <w:rPr>
            <w:highlight w:val="white"/>
          </w:rPr>
          <w:t>https://www.statista.com/statistics/558099/hotel-business-turnover-uk-united-kingdom/</w:t>
        </w:r>
      </w:hyperlink>
      <w:r w:rsidRPr="009041E3">
        <w:rPr>
          <w:highlight w:val="white"/>
        </w:rPr>
        <w:t xml:space="preserve"> </w:t>
      </w:r>
    </w:p>
    <w:p w14:paraId="724EE077" w14:textId="77777777" w:rsidR="002B03AD" w:rsidRPr="009041E3" w:rsidRDefault="002B03AD" w:rsidP="009041E3">
      <w:pPr>
        <w:pStyle w:val="Normal1"/>
        <w:spacing w:before="240" w:after="240"/>
        <w:rPr>
          <w:highlight w:val="white"/>
        </w:rPr>
      </w:pPr>
      <w:r w:rsidRPr="009041E3">
        <w:rPr>
          <w:highlight w:val="white"/>
        </w:rPr>
        <w:t xml:space="preserve">Statista, (2024). </w:t>
      </w:r>
      <w:r w:rsidRPr="009041E3">
        <w:rPr>
          <w:i/>
          <w:highlight w:val="white"/>
        </w:rPr>
        <w:t xml:space="preserve">Hotels - United Kingdom. </w:t>
      </w:r>
      <w:hyperlink r:id="rId19">
        <w:r w:rsidRPr="009041E3">
          <w:rPr>
            <w:highlight w:val="white"/>
          </w:rPr>
          <w:t>https://www.statista.com/outlook/mmo/travel-tourism/hotels/united-kingdom</w:t>
        </w:r>
      </w:hyperlink>
      <w:r w:rsidRPr="009041E3">
        <w:rPr>
          <w:highlight w:val="white"/>
        </w:rPr>
        <w:t xml:space="preserve"> </w:t>
      </w:r>
    </w:p>
    <w:p w14:paraId="57062818" w14:textId="77777777" w:rsidR="002B03AD" w:rsidRPr="009041E3" w:rsidRDefault="002B03AD" w:rsidP="009041E3">
      <w:pPr>
        <w:pStyle w:val="Normal1"/>
        <w:spacing w:before="240" w:after="240"/>
        <w:rPr>
          <w:highlight w:val="white"/>
        </w:rPr>
      </w:pPr>
      <w:r w:rsidRPr="009041E3">
        <w:rPr>
          <w:highlight w:val="white"/>
        </w:rPr>
        <w:t xml:space="preserve">Tan, K.L., Sim, P.L., Goh, F.Q., Leong, C.M. and Ting, H., (2020). </w:t>
      </w:r>
      <w:r w:rsidR="00F26F63" w:rsidRPr="009041E3">
        <w:rPr>
          <w:highlight w:val="white"/>
        </w:rPr>
        <w:t>‘</w:t>
      </w:r>
      <w:r w:rsidRPr="009041E3">
        <w:rPr>
          <w:highlight w:val="white"/>
        </w:rPr>
        <w:t>Overwork and overtime on turnover intention in non-luxury hotels: do incentives matter?</w:t>
      </w:r>
      <w:r w:rsidR="00F26F63" w:rsidRPr="009041E3">
        <w:rPr>
          <w:highlight w:val="white"/>
        </w:rPr>
        <w:t>’</w:t>
      </w:r>
      <w:r w:rsidRPr="009041E3">
        <w:rPr>
          <w:highlight w:val="white"/>
        </w:rPr>
        <w:t xml:space="preserve">. </w:t>
      </w:r>
      <w:r w:rsidRPr="009041E3">
        <w:rPr>
          <w:i/>
          <w:highlight w:val="white"/>
        </w:rPr>
        <w:t>Journal of Hospitality and Tourism Insights</w:t>
      </w:r>
      <w:r w:rsidRPr="009041E3">
        <w:rPr>
          <w:highlight w:val="white"/>
        </w:rPr>
        <w:t xml:space="preserve">, </w:t>
      </w:r>
      <w:r w:rsidRPr="009041E3">
        <w:rPr>
          <w:i/>
          <w:highlight w:val="white"/>
        </w:rPr>
        <w:t>3</w:t>
      </w:r>
      <w:r w:rsidRPr="009041E3">
        <w:rPr>
          <w:highlight w:val="white"/>
        </w:rPr>
        <w:t>(4), pp.397-414.</w:t>
      </w:r>
      <w:r w:rsidR="00FB58B4" w:rsidRPr="009041E3">
        <w:rPr>
          <w:highlight w:val="white"/>
        </w:rPr>
        <w:t xml:space="preserve"> Available at: </w:t>
      </w:r>
      <w:r w:rsidR="00FB58B4" w:rsidRPr="009041E3">
        <w:t>https://doi.org/10.1108/JHTI-09-2019-0104</w:t>
      </w:r>
    </w:p>
    <w:p w14:paraId="223D0C18" w14:textId="77777777" w:rsidR="002B03AD" w:rsidRPr="009041E3" w:rsidRDefault="002B03AD" w:rsidP="009041E3">
      <w:pPr>
        <w:pStyle w:val="Normal1"/>
        <w:spacing w:before="240" w:after="240"/>
        <w:rPr>
          <w:highlight w:val="white"/>
        </w:rPr>
      </w:pPr>
      <w:r w:rsidRPr="009041E3">
        <w:rPr>
          <w:highlight w:val="white"/>
        </w:rPr>
        <w:t xml:space="preserve">Wontorczyk, A. and Rożnowski, B., (2022)  ‘Remote, hybrid, and on-site work during the SARS-CoV-2 pandemic and the consequences for stress and work engagement’. </w:t>
      </w:r>
      <w:r w:rsidRPr="009041E3">
        <w:rPr>
          <w:i/>
          <w:highlight w:val="white"/>
        </w:rPr>
        <w:t>International journal of environmental research and public health</w:t>
      </w:r>
      <w:r w:rsidRPr="009041E3">
        <w:rPr>
          <w:highlight w:val="white"/>
        </w:rPr>
        <w:t xml:space="preserve">, </w:t>
      </w:r>
      <w:r w:rsidRPr="009041E3">
        <w:rPr>
          <w:i/>
          <w:highlight w:val="white"/>
        </w:rPr>
        <w:t>19</w:t>
      </w:r>
      <w:r w:rsidRPr="009041E3">
        <w:rPr>
          <w:highlight w:val="white"/>
        </w:rPr>
        <w:t xml:space="preserve">(4), p.2400. Available at:  </w:t>
      </w:r>
      <w:hyperlink r:id="rId20">
        <w:r w:rsidRPr="009041E3">
          <w:rPr>
            <w:highlight w:val="white"/>
          </w:rPr>
          <w:t>https://doi.org/10.3390/ijerph19042400</w:t>
        </w:r>
      </w:hyperlink>
    </w:p>
    <w:p w14:paraId="1B05B35D" w14:textId="77777777" w:rsidR="000F06F2" w:rsidRPr="009041E3" w:rsidRDefault="007E11AF" w:rsidP="009041E3">
      <w:pPr>
        <w:pStyle w:val="Normal1"/>
        <w:spacing w:before="240" w:after="240"/>
      </w:pPr>
      <w:r w:rsidRPr="009041E3">
        <w:t xml:space="preserve">   </w:t>
      </w:r>
    </w:p>
    <w:p w14:paraId="44BEA491" w14:textId="77777777" w:rsidR="000F06F2" w:rsidRPr="009041E3" w:rsidRDefault="000F06F2" w:rsidP="009041E3">
      <w:pPr>
        <w:pStyle w:val="Normal1"/>
      </w:pPr>
    </w:p>
    <w:p w14:paraId="60BC27D7" w14:textId="77777777" w:rsidR="000F06F2" w:rsidRPr="009041E3" w:rsidRDefault="000F06F2" w:rsidP="009041E3">
      <w:pPr>
        <w:pStyle w:val="Normal1"/>
      </w:pPr>
    </w:p>
    <w:sectPr w:rsidR="000F06F2" w:rsidRPr="009041E3" w:rsidSect="008B4D14">
      <w:footerReference w:type="default" r:id="rId21"/>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76D7CC" w14:textId="77777777" w:rsidR="009651FD" w:rsidRDefault="009651FD" w:rsidP="000F06F2">
      <w:pPr>
        <w:spacing w:line="240" w:lineRule="auto"/>
      </w:pPr>
      <w:r>
        <w:separator/>
      </w:r>
    </w:p>
  </w:endnote>
  <w:endnote w:type="continuationSeparator" w:id="0">
    <w:p w14:paraId="76A55C2B" w14:textId="77777777" w:rsidR="009651FD" w:rsidRDefault="009651FD" w:rsidP="000F0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716079"/>
      <w:docPartObj>
        <w:docPartGallery w:val="Page Numbers (Bottom of Page)"/>
        <w:docPartUnique/>
      </w:docPartObj>
    </w:sdtPr>
    <w:sdtContent>
      <w:p w14:paraId="0CEA6042" w14:textId="77777777" w:rsidR="002B03AD" w:rsidRDefault="002B03AD">
        <w:pPr>
          <w:pStyle w:val="Footer"/>
          <w:jc w:val="right"/>
        </w:pPr>
        <w:r w:rsidRPr="002B03AD">
          <w:rPr>
            <w:sz w:val="20"/>
          </w:rPr>
          <w:fldChar w:fldCharType="begin"/>
        </w:r>
        <w:r w:rsidRPr="002B03AD">
          <w:rPr>
            <w:sz w:val="20"/>
          </w:rPr>
          <w:instrText xml:space="preserve"> PAGE   \* MERGEFORMAT </w:instrText>
        </w:r>
        <w:r w:rsidRPr="002B03AD">
          <w:rPr>
            <w:sz w:val="20"/>
          </w:rPr>
          <w:fldChar w:fldCharType="separate"/>
        </w:r>
        <w:r>
          <w:rPr>
            <w:noProof/>
            <w:sz w:val="20"/>
          </w:rPr>
          <w:t>3</w:t>
        </w:r>
        <w:r w:rsidRPr="002B03AD">
          <w:rPr>
            <w:sz w:val="20"/>
          </w:rPr>
          <w:fldChar w:fldCharType="end"/>
        </w:r>
      </w:p>
    </w:sdtContent>
  </w:sdt>
  <w:p w14:paraId="167B7A4D" w14:textId="77777777" w:rsidR="002B03AD" w:rsidRDefault="002B0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E944B0" w14:textId="77777777" w:rsidR="009651FD" w:rsidRDefault="009651FD" w:rsidP="000F06F2">
      <w:pPr>
        <w:spacing w:line="240" w:lineRule="auto"/>
      </w:pPr>
      <w:r>
        <w:separator/>
      </w:r>
    </w:p>
  </w:footnote>
  <w:footnote w:type="continuationSeparator" w:id="0">
    <w:p w14:paraId="00AB2EF2" w14:textId="77777777" w:rsidR="009651FD" w:rsidRDefault="009651FD" w:rsidP="000F06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AD329E"/>
    <w:multiLevelType w:val="multilevel"/>
    <w:tmpl w:val="35E28EB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630E2B"/>
    <w:multiLevelType w:val="multilevel"/>
    <w:tmpl w:val="962481F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C600C3"/>
    <w:multiLevelType w:val="multilevel"/>
    <w:tmpl w:val="E4E02B2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5AF7FF0"/>
    <w:multiLevelType w:val="multilevel"/>
    <w:tmpl w:val="F48C406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3929509">
    <w:abstractNumId w:val="1"/>
  </w:num>
  <w:num w:numId="2" w16cid:durableId="134492383">
    <w:abstractNumId w:val="0"/>
  </w:num>
  <w:num w:numId="3" w16cid:durableId="2086216885">
    <w:abstractNumId w:val="2"/>
  </w:num>
  <w:num w:numId="4" w16cid:durableId="15096327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6F2"/>
    <w:rsid w:val="000F06F2"/>
    <w:rsid w:val="002B03AD"/>
    <w:rsid w:val="006C0ED4"/>
    <w:rsid w:val="007E11AF"/>
    <w:rsid w:val="008B4D14"/>
    <w:rsid w:val="009041E3"/>
    <w:rsid w:val="009651FD"/>
    <w:rsid w:val="00A113C7"/>
    <w:rsid w:val="00A27953"/>
    <w:rsid w:val="00B15A7E"/>
    <w:rsid w:val="00C2183F"/>
    <w:rsid w:val="00D868A1"/>
    <w:rsid w:val="00D86D66"/>
    <w:rsid w:val="00DE635B"/>
    <w:rsid w:val="00E379BA"/>
    <w:rsid w:val="00F26F63"/>
    <w:rsid w:val="00FB58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90786D"/>
  <w15:docId w15:val="{44DAEEA0-6869-4A34-984B-6BD97F881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F06F2"/>
    <w:pPr>
      <w:keepNext/>
      <w:keepLines/>
      <w:outlineLvl w:val="0"/>
    </w:pPr>
    <w:rPr>
      <w:b/>
      <w:sz w:val="28"/>
      <w:szCs w:val="28"/>
    </w:rPr>
  </w:style>
  <w:style w:type="paragraph" w:styleId="Heading2">
    <w:name w:val="heading 2"/>
    <w:basedOn w:val="Normal1"/>
    <w:next w:val="Normal1"/>
    <w:rsid w:val="002B03AD"/>
    <w:pPr>
      <w:keepNext/>
      <w:keepLines/>
      <w:spacing w:before="360" w:after="120"/>
      <w:outlineLvl w:val="1"/>
    </w:pPr>
    <w:rPr>
      <w:b/>
      <w:sz w:val="26"/>
      <w:szCs w:val="32"/>
    </w:rPr>
  </w:style>
  <w:style w:type="paragraph" w:styleId="Heading3">
    <w:name w:val="heading 3"/>
    <w:basedOn w:val="Normal1"/>
    <w:next w:val="Normal1"/>
    <w:rsid w:val="000F06F2"/>
    <w:pPr>
      <w:keepNext/>
      <w:keepLines/>
      <w:spacing w:before="320" w:after="80"/>
      <w:outlineLvl w:val="2"/>
    </w:pPr>
    <w:rPr>
      <w:color w:val="434343"/>
      <w:sz w:val="28"/>
      <w:szCs w:val="28"/>
    </w:rPr>
  </w:style>
  <w:style w:type="paragraph" w:styleId="Heading4">
    <w:name w:val="heading 4"/>
    <w:basedOn w:val="Normal1"/>
    <w:next w:val="Normal1"/>
    <w:rsid w:val="000F06F2"/>
    <w:pPr>
      <w:keepNext/>
      <w:keepLines/>
      <w:spacing w:before="280" w:after="80"/>
      <w:outlineLvl w:val="3"/>
    </w:pPr>
    <w:rPr>
      <w:color w:val="666666"/>
    </w:rPr>
  </w:style>
  <w:style w:type="paragraph" w:styleId="Heading5">
    <w:name w:val="heading 5"/>
    <w:basedOn w:val="Normal1"/>
    <w:next w:val="Normal1"/>
    <w:rsid w:val="000F06F2"/>
    <w:pPr>
      <w:keepNext/>
      <w:keepLines/>
      <w:spacing w:before="240" w:after="80"/>
      <w:outlineLvl w:val="4"/>
    </w:pPr>
    <w:rPr>
      <w:color w:val="666666"/>
      <w:sz w:val="22"/>
      <w:szCs w:val="22"/>
    </w:rPr>
  </w:style>
  <w:style w:type="paragraph" w:styleId="Heading6">
    <w:name w:val="heading 6"/>
    <w:basedOn w:val="Normal1"/>
    <w:next w:val="Normal1"/>
    <w:rsid w:val="000F06F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06F2"/>
  </w:style>
  <w:style w:type="paragraph" w:styleId="Title">
    <w:name w:val="Title"/>
    <w:basedOn w:val="Normal1"/>
    <w:next w:val="Normal1"/>
    <w:rsid w:val="000F06F2"/>
    <w:pPr>
      <w:keepNext/>
      <w:keepLines/>
      <w:spacing w:after="60"/>
    </w:pPr>
    <w:rPr>
      <w:sz w:val="52"/>
      <w:szCs w:val="52"/>
    </w:rPr>
  </w:style>
  <w:style w:type="paragraph" w:styleId="Subtitle">
    <w:name w:val="Subtitle"/>
    <w:basedOn w:val="Normal1"/>
    <w:next w:val="Normal1"/>
    <w:rsid w:val="000F06F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F06F2"/>
    <w:pPr>
      <w:spacing w:line="240" w:lineRule="auto"/>
    </w:pPr>
    <w:rPr>
      <w:sz w:val="20"/>
      <w:szCs w:val="20"/>
    </w:rPr>
  </w:style>
  <w:style w:type="character" w:customStyle="1" w:styleId="CommentTextChar">
    <w:name w:val="Comment Text Char"/>
    <w:basedOn w:val="DefaultParagraphFont"/>
    <w:link w:val="CommentText"/>
    <w:uiPriority w:val="99"/>
    <w:semiHidden/>
    <w:rsid w:val="000F06F2"/>
    <w:rPr>
      <w:sz w:val="20"/>
      <w:szCs w:val="20"/>
    </w:rPr>
  </w:style>
  <w:style w:type="character" w:styleId="CommentReference">
    <w:name w:val="annotation reference"/>
    <w:basedOn w:val="DefaultParagraphFont"/>
    <w:uiPriority w:val="99"/>
    <w:semiHidden/>
    <w:unhideWhenUsed/>
    <w:rsid w:val="000F06F2"/>
    <w:rPr>
      <w:sz w:val="16"/>
      <w:szCs w:val="16"/>
    </w:rPr>
  </w:style>
  <w:style w:type="paragraph" w:styleId="BalloonText">
    <w:name w:val="Balloon Text"/>
    <w:basedOn w:val="Normal"/>
    <w:link w:val="BalloonTextChar"/>
    <w:uiPriority w:val="99"/>
    <w:semiHidden/>
    <w:unhideWhenUsed/>
    <w:rsid w:val="002B03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03AD"/>
    <w:rPr>
      <w:rFonts w:ascii="Tahoma" w:hAnsi="Tahoma" w:cs="Tahoma"/>
      <w:sz w:val="16"/>
      <w:szCs w:val="16"/>
    </w:rPr>
  </w:style>
  <w:style w:type="paragraph" w:styleId="Header">
    <w:name w:val="header"/>
    <w:basedOn w:val="Normal"/>
    <w:link w:val="HeaderChar"/>
    <w:uiPriority w:val="99"/>
    <w:semiHidden/>
    <w:unhideWhenUsed/>
    <w:rsid w:val="002B03A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B03AD"/>
  </w:style>
  <w:style w:type="paragraph" w:styleId="Footer">
    <w:name w:val="footer"/>
    <w:basedOn w:val="Normal"/>
    <w:link w:val="FooterChar"/>
    <w:uiPriority w:val="99"/>
    <w:unhideWhenUsed/>
    <w:rsid w:val="002B03AD"/>
    <w:pPr>
      <w:tabs>
        <w:tab w:val="center" w:pos="4513"/>
        <w:tab w:val="right" w:pos="9026"/>
      </w:tabs>
      <w:spacing w:line="240" w:lineRule="auto"/>
    </w:pPr>
  </w:style>
  <w:style w:type="character" w:customStyle="1" w:styleId="FooterChar">
    <w:name w:val="Footer Char"/>
    <w:basedOn w:val="DefaultParagraphFont"/>
    <w:link w:val="Footer"/>
    <w:uiPriority w:val="99"/>
    <w:rsid w:val="002B03AD"/>
  </w:style>
  <w:style w:type="paragraph" w:styleId="TOCHeading">
    <w:name w:val="TOC Heading"/>
    <w:basedOn w:val="Heading1"/>
    <w:next w:val="Normal"/>
    <w:uiPriority w:val="39"/>
    <w:semiHidden/>
    <w:unhideWhenUsed/>
    <w:qFormat/>
    <w:rsid w:val="002B03AD"/>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2B03AD"/>
    <w:pPr>
      <w:spacing w:after="100"/>
    </w:pPr>
  </w:style>
  <w:style w:type="paragraph" w:styleId="TOC2">
    <w:name w:val="toc 2"/>
    <w:basedOn w:val="Normal"/>
    <w:next w:val="Normal"/>
    <w:autoRedefine/>
    <w:uiPriority w:val="39"/>
    <w:unhideWhenUsed/>
    <w:rsid w:val="002B03AD"/>
    <w:pPr>
      <w:spacing w:after="100"/>
      <w:ind w:left="240"/>
    </w:pPr>
  </w:style>
  <w:style w:type="character" w:styleId="Hyperlink">
    <w:name w:val="Hyperlink"/>
    <w:basedOn w:val="DefaultParagraphFont"/>
    <w:uiPriority w:val="99"/>
    <w:unhideWhenUsed/>
    <w:rsid w:val="002B03AD"/>
    <w:rPr>
      <w:color w:val="0000FF" w:themeColor="hyperlink"/>
      <w:u w:val="single"/>
    </w:rPr>
  </w:style>
  <w:style w:type="paragraph" w:styleId="NoSpacing">
    <w:name w:val="No Spacing"/>
    <w:link w:val="NoSpacingChar"/>
    <w:uiPriority w:val="1"/>
    <w:qFormat/>
    <w:rsid w:val="008B4D14"/>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8B4D14"/>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hgplc.com/~/media/Files/I/Ihg-Plc/investors/annual-report/our-culture-2022.pdf" TargetMode="External"/><Relationship Id="rId18" Type="http://schemas.openxmlformats.org/officeDocument/2006/relationships/hyperlink" Target="https://www.statista.com/statistics/558099/hotel-business-turnover-uk-united-kingdo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careers.ihg.com/en/life-at-ihg/about-us/" TargetMode="External"/><Relationship Id="rId17" Type="http://schemas.openxmlformats.org/officeDocument/2006/relationships/hyperlink" Target="https://www.statista.com/statistics/223422/intercontinental-hotels-group-number-of-employees/" TargetMode="External"/><Relationship Id="rId2" Type="http://schemas.openxmlformats.org/officeDocument/2006/relationships/customXml" Target="../customXml/item2.xml"/><Relationship Id="rId16" Type="http://schemas.openxmlformats.org/officeDocument/2006/relationships/hyperlink" Target="https://www.indeed.com/cmp/IHG-Hotels-&amp;-Resorts/faq/how-are-the-working-hours-at-ihg-hotels-resorts?quid=1b3gbt0lmbvsr8ut" TargetMode="External"/><Relationship Id="rId20" Type="http://schemas.openxmlformats.org/officeDocument/2006/relationships/hyperlink" Target="https://doi.org/10.3390/ijerph190424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lassdoor.co.uk/Salary/IHG-Hotels-and-Resorts-Salaries-E4232.htm"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indeed.com/career-advice/career-development/types-of-work-model" TargetMode="External"/><Relationship Id="rId23" Type="http://schemas.openxmlformats.org/officeDocument/2006/relationships/glossaryDocument" Target="glossary/document.xml"/><Relationship Id="rId10" Type="http://schemas.openxmlformats.org/officeDocument/2006/relationships/hyperlink" Target="https://www.ambitionbox.com/reviews/ihg-group-reviews" TargetMode="External"/><Relationship Id="rId19" Type="http://schemas.openxmlformats.org/officeDocument/2006/relationships/hyperlink" Target="https://www.statista.com/outlook/mmo/travel-tourism/hotels/united-kingd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hgplc.com/en/news-and-media/news-releases/2021/ihg-hotels-and-resorts-meet-with-confidence-reimagines-experience"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F1F952A81D41AE9FEF5333039B84C0"/>
        <w:category>
          <w:name w:val="General"/>
          <w:gallery w:val="placeholder"/>
        </w:category>
        <w:types>
          <w:type w:val="bbPlcHdr"/>
        </w:types>
        <w:behaviors>
          <w:behavior w:val="content"/>
        </w:behaviors>
        <w:guid w:val="{E83482ED-A0F1-4751-9731-BC74B465582C}"/>
      </w:docPartPr>
      <w:docPartBody>
        <w:p w:rsidR="00D60A41" w:rsidRDefault="00893542" w:rsidP="00893542">
          <w:pPr>
            <w:pStyle w:val="A2F1F952A81D41AE9FEF5333039B84C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542"/>
    <w:rsid w:val="002C04C5"/>
    <w:rsid w:val="006C0ED4"/>
    <w:rsid w:val="00855F63"/>
    <w:rsid w:val="00893542"/>
    <w:rsid w:val="00A27953"/>
    <w:rsid w:val="00D60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F1F952A81D41AE9FEF5333039B84C0">
    <w:name w:val="A2F1F952A81D41AE9FEF5333039B84C0"/>
    <w:rsid w:val="008935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2024-06-07T00:00:00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CB5405-95AE-495C-9997-8AD717D13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3110</Words>
  <Characters>19501</Characters>
  <Application>Microsoft Office Word</Application>
  <DocSecurity>0</DocSecurity>
  <Lines>348</Lines>
  <Paragraphs>91</Paragraphs>
  <ScaleCrop>false</ScaleCrop>
  <Company>Lecturer:Scott James</Company>
  <LinksUpToDate>false</LinksUpToDate>
  <CharactersWithSpaces>22520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impacts of socio-economic force on employees’ performance management and monitoring in different work modes: Hospitality HR’s perspective</dc:title>
  <dc:creator>Kardina</dc:creator>
  <cp:lastModifiedBy>Olga Brinza-Pasa</cp:lastModifiedBy>
  <cp:revision>4</cp:revision>
  <cp:lastPrinted>2024-06-07T14:10:00Z</cp:lastPrinted>
  <dcterms:created xsi:type="dcterms:W3CDTF">2024-06-07T17:43:00Z</dcterms:created>
  <dcterms:modified xsi:type="dcterms:W3CDTF">2024-06-07T18:05:00Z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28a370120d9295c97ed7fd972e349284dca4b7670b2edbd08d11e87083eca19b</vt:lpwstr>
  </property>
</Properties>
</file>