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rPr>
      </w:pPr>
      <w:r w:rsidDel="00000000" w:rsidR="00000000" w:rsidRPr="00000000">
        <w:rPr>
          <w:rFonts w:ascii="Arial" w:cs="Arial" w:eastAsia="Arial" w:hAnsi="Arial"/>
        </w:rPr>
        <w:drawing>
          <wp:inline distB="0" distT="0" distL="0" distR="0">
            <wp:extent cx="3723795" cy="1555363"/>
            <wp:effectExtent b="0" l="0" r="0" t="0"/>
            <wp:docPr descr="University of Wales Trinity Saint David launches new digital ..." id="1" name="image1.png"/>
            <a:graphic>
              <a:graphicData uri="http://schemas.openxmlformats.org/drawingml/2006/picture">
                <pic:pic>
                  <pic:nvPicPr>
                    <pic:cNvPr descr="University of Wales Trinity Saint David launches new digital ..." id="0" name="image1.png"/>
                    <pic:cNvPicPr preferRelativeResize="0"/>
                  </pic:nvPicPr>
                  <pic:blipFill>
                    <a:blip r:embed="rId7"/>
                    <a:srcRect b="0" l="0" r="0" t="0"/>
                    <a:stretch>
                      <a:fillRect/>
                    </a:stretch>
                  </pic:blipFill>
                  <pic:spPr>
                    <a:xfrm>
                      <a:off x="0" y="0"/>
                      <a:ext cx="3723795" cy="15553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sz w:val="48"/>
          <w:szCs w:val="48"/>
        </w:rPr>
      </w:pPr>
      <w:r w:rsidDel="00000000" w:rsidR="00000000" w:rsidRPr="00000000">
        <w:rPr>
          <w:rFonts w:ascii="Arial" w:cs="Arial" w:eastAsia="Arial" w:hAnsi="Arial"/>
          <w:b w:val="1"/>
          <w:bCs w:val="1"/>
          <w:sz w:val="48"/>
          <w:szCs w:val="48"/>
          <w:rtl w:val="0"/>
        </w:rPr>
        <w:t xml:space="preserve">Module Name: </w:t>
      </w:r>
      <w:r w:rsidDel="00000000" w:rsidR="00000000" w:rsidRPr="00000000">
        <w:rPr>
          <w:rFonts w:ascii="Arial" w:cs="Arial" w:eastAsia="Arial" w:hAnsi="Arial"/>
          <w:sz w:val="48"/>
          <w:szCs w:val="48"/>
          <w:rtl w:val="0"/>
        </w:rPr>
        <w:t xml:space="preserve">Professional Career Development</w:t>
      </w:r>
    </w:p>
    <w:p w:rsidR="00000000" w:rsidDel="00000000" w:rsidP="00000000" w:rsidRDefault="00000000" w:rsidRPr="00000000" w14:paraId="00000003">
      <w:pPr>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4">
      <w:pPr>
        <w:rPr>
          <w:rFonts w:ascii="Arial" w:cs="Arial" w:eastAsia="Arial" w:hAnsi="Arial"/>
          <w:sz w:val="48"/>
          <w:szCs w:val="48"/>
        </w:rPr>
      </w:pPr>
      <w:r w:rsidDel="00000000" w:rsidR="00000000" w:rsidRPr="00000000">
        <w:rPr>
          <w:rFonts w:ascii="Arial" w:cs="Arial" w:eastAsia="Arial" w:hAnsi="Arial"/>
          <w:b w:val="1"/>
          <w:bCs w:val="1"/>
          <w:sz w:val="48"/>
          <w:szCs w:val="48"/>
          <w:rtl w:val="0"/>
        </w:rPr>
        <w:t xml:space="preserve">Module Code: </w:t>
      </w:r>
      <w:r w:rsidDel="00000000" w:rsidR="00000000" w:rsidRPr="00000000">
        <w:rPr>
          <w:rFonts w:ascii="Arial" w:cs="Arial" w:eastAsia="Arial" w:hAnsi="Arial"/>
          <w:sz w:val="48"/>
          <w:szCs w:val="48"/>
          <w:rtl w:val="0"/>
        </w:rPr>
        <w:t xml:space="preserve">BMSW4012</w:t>
      </w:r>
    </w:p>
    <w:p w:rsidR="00000000" w:rsidDel="00000000" w:rsidP="00000000" w:rsidRDefault="00000000" w:rsidRPr="00000000" w14:paraId="00000005">
      <w:pPr>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6">
      <w:pPr>
        <w:rPr>
          <w:rFonts w:ascii="Arial" w:cs="Arial" w:eastAsia="Arial" w:hAnsi="Arial"/>
          <w:sz w:val="48"/>
          <w:szCs w:val="48"/>
        </w:rPr>
      </w:pPr>
      <w:r w:rsidDel="00000000" w:rsidR="00000000" w:rsidRPr="00000000">
        <w:rPr>
          <w:rFonts w:ascii="Arial" w:cs="Arial" w:eastAsia="Arial" w:hAnsi="Arial"/>
          <w:b w:val="1"/>
          <w:bCs w:val="1"/>
          <w:sz w:val="48"/>
          <w:szCs w:val="48"/>
          <w:rtl w:val="0"/>
        </w:rPr>
        <w:t xml:space="preserve">Student Name: </w:t>
      </w:r>
      <w:r w:rsidDel="00000000" w:rsidR="00000000" w:rsidRPr="00000000">
        <w:rPr>
          <w:rFonts w:ascii="Arial" w:cs="Arial" w:eastAsia="Arial" w:hAnsi="Arial"/>
          <w:sz w:val="48"/>
          <w:szCs w:val="48"/>
          <w:rtl w:val="0"/>
        </w:rPr>
        <w:t xml:space="preserve">DENISA MOROSAN</w:t>
      </w:r>
    </w:p>
    <w:p w:rsidR="00000000" w:rsidDel="00000000" w:rsidP="00000000" w:rsidRDefault="00000000" w:rsidRPr="00000000" w14:paraId="00000007">
      <w:pPr>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8">
      <w:pPr>
        <w:rPr>
          <w:rFonts w:ascii="Arial" w:cs="Arial" w:eastAsia="Arial" w:hAnsi="Arial"/>
          <w:sz w:val="48"/>
          <w:szCs w:val="48"/>
        </w:rPr>
      </w:pPr>
      <w:r w:rsidDel="00000000" w:rsidR="00000000" w:rsidRPr="00000000">
        <w:rPr>
          <w:rFonts w:ascii="Arial" w:cs="Arial" w:eastAsia="Arial" w:hAnsi="Arial"/>
          <w:b w:val="1"/>
          <w:bCs w:val="1"/>
          <w:sz w:val="48"/>
          <w:szCs w:val="48"/>
          <w:rtl w:val="0"/>
        </w:rPr>
        <w:t xml:space="preserve">Student Number: </w:t>
      </w:r>
      <w:r w:rsidDel="00000000" w:rsidR="00000000" w:rsidRPr="00000000">
        <w:rPr>
          <w:rFonts w:ascii="Arial" w:cs="Arial" w:eastAsia="Arial" w:hAnsi="Arial"/>
          <w:sz w:val="48"/>
          <w:szCs w:val="48"/>
          <w:rtl w:val="0"/>
        </w:rPr>
        <w:t xml:space="preserve">2234831</w:t>
      </w:r>
    </w:p>
    <w:p w:rsidR="00000000" w:rsidDel="00000000" w:rsidP="00000000" w:rsidRDefault="00000000" w:rsidRPr="00000000" w14:paraId="00000009">
      <w:pPr>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A">
      <w:pPr>
        <w:rPr>
          <w:rFonts w:ascii="Arial" w:cs="Arial" w:eastAsia="Arial" w:hAnsi="Arial"/>
          <w:sz w:val="48"/>
          <w:szCs w:val="48"/>
        </w:rPr>
      </w:pPr>
      <w:r w:rsidDel="00000000" w:rsidR="00000000" w:rsidRPr="00000000">
        <w:rPr>
          <w:rFonts w:ascii="Arial" w:cs="Arial" w:eastAsia="Arial" w:hAnsi="Arial"/>
          <w:b w:val="1"/>
          <w:bCs w:val="1"/>
          <w:sz w:val="48"/>
          <w:szCs w:val="48"/>
          <w:rtl w:val="0"/>
        </w:rPr>
        <w:t xml:space="preserve">Lecturer: </w:t>
      </w:r>
      <w:r w:rsidDel="00000000" w:rsidR="00000000" w:rsidRPr="00000000">
        <w:rPr>
          <w:rFonts w:ascii="Arial" w:cs="Arial" w:eastAsia="Arial" w:hAnsi="Arial"/>
          <w:sz w:val="48"/>
          <w:szCs w:val="48"/>
          <w:rtl w:val="0"/>
        </w:rPr>
        <w:t xml:space="preserve">Scott James</w:t>
      </w:r>
    </w:p>
    <w:p w:rsidR="00000000" w:rsidDel="00000000" w:rsidP="00000000" w:rsidRDefault="00000000" w:rsidRPr="00000000" w14:paraId="0000000B">
      <w:pPr>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C">
      <w:pPr>
        <w:rPr>
          <w:rFonts w:ascii="Arial" w:cs="Arial" w:eastAsia="Arial" w:hAnsi="Arial"/>
          <w:sz w:val="48"/>
          <w:szCs w:val="48"/>
        </w:rPr>
      </w:pPr>
      <w:r w:rsidDel="00000000" w:rsidR="00000000" w:rsidRPr="00000000">
        <w:rPr>
          <w:rFonts w:ascii="Arial" w:cs="Arial" w:eastAsia="Arial" w:hAnsi="Arial"/>
          <w:b w:val="1"/>
          <w:bCs w:val="1"/>
          <w:sz w:val="48"/>
          <w:szCs w:val="48"/>
          <w:rtl w:val="0"/>
        </w:rPr>
        <w:t xml:space="preserve">Deadline: </w:t>
      </w:r>
      <w:r w:rsidDel="00000000" w:rsidR="00000000" w:rsidRPr="00000000">
        <w:rPr>
          <w:rFonts w:ascii="Arial" w:cs="Arial" w:eastAsia="Arial" w:hAnsi="Arial"/>
          <w:sz w:val="48"/>
          <w:szCs w:val="48"/>
          <w:rtl w:val="0"/>
        </w:rPr>
        <w:t xml:space="preserve">Friday 12</w:t>
      </w:r>
      <w:r w:rsidDel="00000000" w:rsidR="00000000" w:rsidRPr="00000000">
        <w:rPr>
          <w:rFonts w:ascii="Arial" w:cs="Arial" w:eastAsia="Arial" w:hAnsi="Arial"/>
          <w:sz w:val="48"/>
          <w:szCs w:val="48"/>
          <w:vertAlign w:val="superscript"/>
          <w:rtl w:val="0"/>
        </w:rPr>
        <w:t xml:space="preserve">th</w:t>
      </w:r>
      <w:r w:rsidDel="00000000" w:rsidR="00000000" w:rsidRPr="00000000">
        <w:rPr>
          <w:rFonts w:ascii="Arial" w:cs="Arial" w:eastAsia="Arial" w:hAnsi="Arial"/>
          <w:sz w:val="48"/>
          <w:szCs w:val="48"/>
          <w:rtl w:val="0"/>
        </w:rPr>
        <w:t xml:space="preserve"> June 2026 23.59PM</w:t>
      </w:r>
    </w:p>
    <w:p w:rsidR="00000000" w:rsidDel="00000000" w:rsidP="00000000" w:rsidRDefault="00000000" w:rsidRPr="00000000" w14:paraId="0000000D">
      <w:pPr>
        <w:rPr>
          <w:rFonts w:ascii="Arial" w:cs="Arial" w:eastAsia="Arial" w:hAnsi="Arial"/>
          <w:sz w:val="48"/>
          <w:szCs w:val="48"/>
        </w:rPr>
      </w:pPr>
      <w:r w:rsidDel="00000000" w:rsidR="00000000" w:rsidRPr="00000000">
        <w:rPr>
          <w:rtl w:val="0"/>
        </w:rPr>
      </w:r>
    </w:p>
    <w:p w:rsidR="00000000" w:rsidDel="00000000" w:rsidP="00000000" w:rsidRDefault="00000000" w:rsidRPr="00000000" w14:paraId="0000000E">
      <w:pP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F">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10">
      <w:pPr>
        <w:rPr>
          <w:rFonts w:ascii="Arial" w:cs="Arial" w:eastAsia="Arial" w:hAnsi="Arial"/>
          <w:b w:val="1"/>
          <w:bCs w:val="1"/>
        </w:rPr>
      </w:pPr>
      <w:r w:rsidDel="00000000" w:rsidR="00000000" w:rsidRPr="00000000">
        <w:rPr>
          <w:rFonts w:ascii="Arial" w:cs="Arial" w:eastAsia="Arial" w:hAnsi="Arial"/>
          <w:b w:val="1"/>
          <w:bCs w:val="1"/>
          <w:rtl w:val="0"/>
        </w:rPr>
        <w:t xml:space="preserve">AI Acknowledgement</w:t>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I acknowledge the use of ChatGPT (https://chatgpt.com/) on </w:t>
      </w:r>
      <w:r w:rsidDel="00000000" w:rsidR="00000000" w:rsidRPr="00000000">
        <w:rPr>
          <w:rFonts w:ascii="Arial" w:cs="Arial" w:eastAsia="Arial" w:hAnsi="Arial"/>
          <w:rtl w:val="0"/>
        </w:rPr>
        <w:t xml:space="preserve">on 11 June to support </w:t>
      </w:r>
      <w:r w:rsidDel="00000000" w:rsidR="00000000" w:rsidRPr="00000000">
        <w:rPr>
          <w:rFonts w:ascii="Arial" w:cs="Arial" w:eastAsia="Arial" w:hAnsi="Arial"/>
          <w:b w:val="1"/>
          <w:bCs w:val="1"/>
          <w:rtl w:val="0"/>
        </w:rPr>
        <w:t xml:space="preserve">research and proofreading .</w:t>
      </w: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Fonts w:ascii="Arial" w:cs="Arial" w:eastAsia="Arial" w:hAnsi="Arial"/>
          <w:rtl w:val="0"/>
        </w:rPr>
        <w:t xml:space="preserve">I confirm that I have not presented any AI-generated text as my own work. I confirm that I have retained copies of drafts, notes, and resources used before and after the use of AI tools.</w:t>
      </w:r>
    </w:p>
    <w:p w:rsidR="00000000" w:rsidDel="00000000" w:rsidP="00000000" w:rsidRDefault="00000000" w:rsidRPr="00000000" w14:paraId="00000013">
      <w:pPr>
        <w:rPr>
          <w:rFonts w:ascii="Arial" w:cs="Arial" w:eastAsia="Arial" w:hAnsi="Arial"/>
        </w:rPr>
        <w:sectPr>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14">
      <w:pPr>
        <w:shd w:fill="ffffff" w:val="clear"/>
        <w:spacing w:after="0" w:before="12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Introduction</w:t>
      </w:r>
    </w:p>
    <w:p w:rsidR="00000000" w:rsidDel="00000000" w:rsidP="00000000" w:rsidRDefault="00000000" w:rsidRPr="00000000" w14:paraId="00000015">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This  reflective essay examines my career through victory today evaluating how to concept explore with a professional career development module will facilitate my future growth. Reflection is an important process that helps individuals evaluate their experiences, identify strengths and weaknesses, and make thoughtful decisions about their future career development. This essay reflects on my career journey using Gibbs' Reflective Cycle (1988). It looks at my experiences of balancing work, family responsibilities, and education, and considers how these experiences have influenced my career goals (Yamamoto 2024). The essay also applies SWOT Analysis, Myers-Briggs Personality Theory, and Holland's Career Theory to build self-awareness and identify future career opportunities. Finally, it discusses how the Professional Career Development module will support my future growth and career aims (Levy 2022).</w:t>
      </w:r>
    </w:p>
    <w:p w:rsidR="00000000" w:rsidDel="00000000" w:rsidP="00000000" w:rsidRDefault="00000000" w:rsidRPr="00000000" w14:paraId="00000016">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This reflection is structured  according to Gibbs’ Reflective Cycle (1988).  This  framework ensures a systematic approach to analyse past experience and frustrating those insane into learning . Specifically, I will focus on my pre-order work history and the key challenges that have shaped my way from a career perspective.</w:t>
      </w:r>
    </w:p>
    <w:p w:rsidR="00000000" w:rsidDel="00000000" w:rsidP="00000000" w:rsidRDefault="00000000" w:rsidRPr="00000000" w14:paraId="00000017">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Furthermore, I will integrate three theoretical models studied  during the modulus : SWOT Analysis, Myers-Briggs Personality Theory and Holland’s Career Theory. These frameworks are instrumental in first tearing self-awards . Applying them here I will provide a deeper understanding of my unique skill set personality traits and long-term career preferences.</w:t>
      </w:r>
    </w:p>
    <w:p w:rsidR="00000000" w:rsidDel="00000000" w:rsidP="00000000" w:rsidRDefault="00000000" w:rsidRPr="00000000" w14:paraId="00000018">
      <w:pPr>
        <w:shd w:fill="ffffff" w:val="clear"/>
        <w:spacing w:after="0" w:before="1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hd w:fill="ffffff" w:val="clear"/>
        <w:spacing w:after="0" w:before="12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1.Description</w:t>
      </w:r>
    </w:p>
    <w:p w:rsidR="00000000" w:rsidDel="00000000" w:rsidP="00000000" w:rsidRDefault="00000000" w:rsidRPr="00000000" w14:paraId="0000001A">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My career journey began when I started exploring different opportunities while studying at college(Page. 2020 ). During this time, I worked part-time in a local pizza shop while continuing my studies. At first, I found time management difficult, but balancing work and education taught me how to organise my schedule effectively and handle my responsibilities more efficiently. I took the job mainly to earn extra income and gain work experience, but it also gave me many useful life and professional skills. The pizza shop often became very busy, especially during evenings and weekends. Working in this fast-paced environment helped me learn to work under pressure, communicate clearly with colleagues, and contribute to the success of the team.</w:t>
      </w:r>
    </w:p>
    <w:p w:rsidR="00000000" w:rsidDel="00000000" w:rsidP="00000000" w:rsidRDefault="00000000" w:rsidRPr="00000000" w14:paraId="0000001B">
      <w:pPr>
        <w:shd w:fill="ffffff" w:val="clear"/>
        <w:spacing w:after="0" w:before="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C">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A major turning point in my career journey was my decision to pursue higher education and study Employability. My long-term goal is to establish my own business and provide financial stability for my family (Youmans 2022). After spending several years caring for my children and supporting my family, I decided to begin university studies to expand my knowledge, develop new skills, and become a positive role model for my children.</w:t>
      </w:r>
    </w:p>
    <w:p w:rsidR="00000000" w:rsidDel="00000000" w:rsidP="00000000" w:rsidRDefault="00000000" w:rsidRPr="00000000" w14:paraId="0000001D">
      <w:pPr>
        <w:shd w:fill="ffffff" w:val="clear"/>
        <w:spacing w:after="0" w:before="1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hd w:fill="ffffff" w:val="clear"/>
        <w:spacing w:after="0" w:before="12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3.Feelings</w:t>
      </w:r>
    </w:p>
    <w:p w:rsidR="00000000" w:rsidDel="00000000" w:rsidP="00000000" w:rsidRDefault="00000000" w:rsidRPr="00000000" w14:paraId="0000001F">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At the start of my journey, I felt nervous and unsure about balancing work and study. Working in a busy environment was demanding, and I often worried about whether I could manage my responsibilities successfully( Walker 2020). However, as I gained experience, I became more confident in my abilities. Returning to education after focusing on family life was both exciting and intimidating. I was concerned about adjusting to university life, but I also felt motivated because I knew education could open better opportunities for my future. I felt proud of myself for taking this step and determined to achieve my career goals.</w:t>
      </w:r>
    </w:p>
    <w:p w:rsidR="00000000" w:rsidDel="00000000" w:rsidP="00000000" w:rsidRDefault="00000000" w:rsidRPr="00000000" w14:paraId="00000020">
      <w:pPr>
        <w:shd w:fill="ffffff" w:val="clear"/>
        <w:spacing w:after="0" w:before="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hd w:fill="ffffff" w:val="clear"/>
        <w:spacing w:after="0" w:before="12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3.Evaluation</w:t>
      </w:r>
    </w:p>
    <w:p w:rsidR="00000000" w:rsidDel="00000000" w:rsidP="00000000" w:rsidRDefault="00000000" w:rsidRPr="00000000" w14:paraId="00000022">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Overall, my experiences have been positive and have contributed greatly to my personal and professional development (Knowles 2025 ). My job in the pizza shop helped me strengthen teamwork, communication, customer service, and time-management skills. These are transferable skills that are valuable in many career paths. Still, there were challenges. Balancing work, family duties, and education was often stressful. At times, I struggled with confidence and found it hard to prioritise my responsibilities. Despite these difficulties, the experience built my resilience and determination.</w:t>
      </w:r>
    </w:p>
    <w:p w:rsidR="00000000" w:rsidDel="00000000" w:rsidP="00000000" w:rsidRDefault="00000000" w:rsidRPr="00000000" w14:paraId="00000023">
      <w:pPr>
        <w:shd w:fill="ffffff" w:val="clear"/>
        <w:spacing w:after="0" w:before="12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4.Analysis</w:t>
      </w:r>
    </w:p>
    <w:p w:rsidR="00000000" w:rsidDel="00000000" w:rsidP="00000000" w:rsidRDefault="00000000" w:rsidRPr="00000000" w14:paraId="00000024">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To understand my career development better, I have applied three career development models.</w:t>
      </w:r>
    </w:p>
    <w:p w:rsidR="00000000" w:rsidDel="00000000" w:rsidP="00000000" w:rsidRDefault="00000000" w:rsidRPr="00000000" w14:paraId="00000025">
      <w:pPr>
        <w:shd w:fill="ffffff" w:val="clear"/>
        <w:spacing w:after="0" w:before="1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shd w:fill="ffffff" w:val="clear"/>
        <w:spacing w:after="0" w:before="120" w:line="360" w:lineRule="auto"/>
        <w:rPr>
          <w:rFonts w:ascii="Arial" w:cs="Arial" w:eastAsia="Arial" w:hAnsi="Arial"/>
          <w:sz w:val="28"/>
          <w:szCs w:val="28"/>
          <w:highlight w:val="white"/>
        </w:rPr>
      </w:pPr>
      <w:r w:rsidDel="00000000" w:rsidR="00000000" w:rsidRPr="00000000">
        <w:rPr>
          <w:rFonts w:ascii="Arial" w:cs="Arial" w:eastAsia="Arial" w:hAnsi="Arial"/>
          <w:sz w:val="28"/>
          <w:szCs w:val="28"/>
          <w:highlight w:val="white"/>
          <w:rtl w:val="0"/>
        </w:rPr>
        <w:t xml:space="preserve">SWOP ANALYSIS</w:t>
      </w:r>
    </w:p>
    <w:p w:rsidR="00000000" w:rsidDel="00000000" w:rsidP="00000000" w:rsidRDefault="00000000" w:rsidRPr="00000000" w14:paraId="00000027">
      <w:pPr>
        <w:shd w:fill="ffffff" w:val="clear"/>
        <w:spacing w:after="0" w:before="120"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28">
      <w:pPr>
        <w:shd w:fill="ffffff" w:val="clear"/>
        <w:spacing w:after="0" w:before="12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A SWOT analysis was used to evaluate my current position in relation to my career development (</w:t>
      </w:r>
      <w:r w:rsidDel="00000000" w:rsidR="00000000" w:rsidRPr="00000000">
        <w:rPr>
          <w:rFonts w:ascii="Arial" w:cs="Arial" w:eastAsia="Arial" w:hAnsi="Arial"/>
          <w:rtl w:val="0"/>
        </w:rPr>
        <w:t xml:space="preserve">Kock 2020</w:t>
      </w:r>
      <w:r w:rsidDel="00000000" w:rsidR="00000000" w:rsidRPr="00000000">
        <w:rPr>
          <w:rFonts w:ascii="Arial" w:cs="Arial" w:eastAsia="Arial" w:hAnsi="Arial"/>
          <w:highlight w:val="white"/>
          <w:rtl w:val="0"/>
        </w:rPr>
        <w:t xml:space="preserve"> ). One of my main strengths is my strong work ethic, which I have shown by managing work, family duties, and education at the same time. I have also developed solid communication and teamwork skills through my experience working in a busy pizza shop. Moreover, I have demonstrated resilience and determination by returning to education after spending several years raising my children.</w:t>
      </w:r>
    </w:p>
    <w:p w:rsidR="00000000" w:rsidDel="00000000" w:rsidP="00000000" w:rsidRDefault="00000000" w:rsidRPr="00000000" w14:paraId="00000029">
      <w:pPr>
        <w:shd w:fill="ffffff" w:val="clear"/>
        <w:spacing w:after="0" w:before="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A">
      <w:pPr>
        <w:shd w:fill="ffffff" w:val="clear"/>
        <w:spacing w:after="0" w:before="12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Despite these strengths, I recognise some weaknesses that could influence my future career progress. For example, I have limited experience in business management, which may create challenges when working toward my goal of owning a business. There are also moments when I lack confidence, especially when facing new tasks or unfamiliar environments. Balancing several responsibilities can be demanding and may at times affect my productivity.</w:t>
      </w:r>
    </w:p>
    <w:p w:rsidR="00000000" w:rsidDel="00000000" w:rsidP="00000000" w:rsidRDefault="00000000" w:rsidRPr="00000000" w14:paraId="0000002B">
      <w:pPr>
        <w:shd w:fill="ffffff" w:val="clear"/>
        <w:spacing w:after="0" w:before="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C">
      <w:pPr>
        <w:shd w:fill="ffffff" w:val="clear"/>
        <w:spacing w:after="0" w:before="120" w:line="360" w:lineRule="auto"/>
        <w:rPr>
          <w:rFonts w:ascii="Arial" w:cs="Arial" w:eastAsia="Arial" w:hAnsi="Arial"/>
          <w:highlight w:val="white"/>
        </w:rPr>
      </w:pPr>
      <w:r w:rsidDel="00000000" w:rsidR="00000000" w:rsidRPr="00000000">
        <w:rPr>
          <w:rFonts w:ascii="Arial" w:cs="Arial" w:eastAsia="Arial" w:hAnsi="Arial"/>
          <w:highlight w:val="white"/>
          <w:rtl w:val="0"/>
        </w:rPr>
        <w:t xml:space="preserve">There are various opportunities that can support my professional growth. Studying at university provides access to new knowledge, career guidance, and networking opportunities that can help me achieve my long-term goals. The Professional Career Development module will also help me strengthen my employability skills and gain a clearer view of the workplace. These opportunities could play an important part in my future success as a business owner.</w:t>
      </w:r>
    </w:p>
    <w:p w:rsidR="00000000" w:rsidDel="00000000" w:rsidP="00000000" w:rsidRDefault="00000000" w:rsidRPr="00000000" w14:paraId="0000002D">
      <w:pPr>
        <w:shd w:fill="ffffff" w:val="clear"/>
        <w:spacing w:after="0" w:before="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hd w:fill="ffffff" w:val="clear"/>
        <w:spacing w:after="0" w:before="120" w:line="360" w:lineRule="auto"/>
        <w:rPr>
          <w:rFonts w:ascii="Arial" w:cs="Arial" w:eastAsia="Arial" w:hAnsi="Arial"/>
        </w:rPr>
      </w:pPr>
      <w:r w:rsidDel="00000000" w:rsidR="00000000" w:rsidRPr="00000000">
        <w:rPr>
          <w:rFonts w:ascii="Arial" w:cs="Arial" w:eastAsia="Arial" w:hAnsi="Arial"/>
          <w:highlight w:val="white"/>
          <w:rtl w:val="0"/>
        </w:rPr>
        <w:t xml:space="preserve">However, some possible threats might affect my career development. Family commitments and financial pressures could limit the time and resources available for study and professional progress. In addition, the competitive nature of the job market means that continuous learning and skill improvement will be needed to remain employable.</w:t>
      </w:r>
      <w:r w:rsidDel="00000000" w:rsidR="00000000" w:rsidRPr="00000000">
        <w:rPr>
          <w:rtl w:val="0"/>
        </w:rPr>
      </w:r>
    </w:p>
    <w:p w:rsidR="00000000" w:rsidDel="00000000" w:rsidP="00000000" w:rsidRDefault="00000000" w:rsidRPr="00000000" w14:paraId="0000002F">
      <w:pPr>
        <w:shd w:fill="ffffff" w:val="clear"/>
        <w:spacing w:after="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Myers-Briggs Personality Theory</w:t>
      </w:r>
    </w:p>
    <w:p w:rsidR="00000000" w:rsidDel="00000000" w:rsidP="00000000" w:rsidRDefault="00000000" w:rsidRPr="00000000" w14:paraId="00000030">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Based on my personality and behaviour, I identify most closely with the ISFJ personality type (Introverted, Sensing, Feeling, Judging). ISFJs are known for being responsible, dependable, caring, and organised. These qualities reflect my commitment to supporting my family, working hard, and continuing my education despite challenges. Understanding my personality helps me see how I interact with others and approach work. It also highlights the importance of building confidence and developing leadership skills for future career success.</w:t>
      </w:r>
    </w:p>
    <w:p w:rsidR="00000000" w:rsidDel="00000000" w:rsidP="00000000" w:rsidRDefault="00000000" w:rsidRPr="00000000" w14:paraId="00000031">
      <w:pPr>
        <w:shd w:fill="ffffff" w:val="clear"/>
        <w:spacing w:after="0" w:before="12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hd w:fill="ffffff" w:val="clear"/>
        <w:spacing w:after="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Holland's Career Theory</w:t>
      </w:r>
    </w:p>
    <w:p w:rsidR="00000000" w:rsidDel="00000000" w:rsidP="00000000" w:rsidRDefault="00000000" w:rsidRPr="00000000" w14:paraId="00000033">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Holland's Career Theory suggests that people are more satisfied when their personality aligns with their work environment. I identify most strongly with the Social and Enterprising personality types. The Social type reflects my interest in helping others, communicating effectively, and building relationships. The Enterprising type reflects my ambition to own a business and lead future projects. This combination suggests that careers involving leadership, customer service, management, business development, or entrepreneurship may suit me well.</w:t>
      </w:r>
    </w:p>
    <w:p w:rsidR="00000000" w:rsidDel="00000000" w:rsidP="00000000" w:rsidRDefault="00000000" w:rsidRPr="00000000" w14:paraId="00000034">
      <w:pPr>
        <w:shd w:fill="ffffff" w:val="clear"/>
        <w:spacing w:after="0" w:before="1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shd w:fill="ffffff" w:val="clear"/>
        <w:spacing w:after="0" w:before="120"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5.Conclusion</w:t>
      </w:r>
    </w:p>
    <w:p w:rsidR="00000000" w:rsidDel="00000000" w:rsidP="00000000" w:rsidRDefault="00000000" w:rsidRPr="00000000" w14:paraId="00000036">
      <w:pPr>
        <w:shd w:fill="ffffff" w:val="clear"/>
        <w:spacing w:after="0" w:before="120" w:line="360" w:lineRule="auto"/>
        <w:rPr>
          <w:rFonts w:ascii="Arial" w:cs="Arial" w:eastAsia="Arial" w:hAnsi="Arial"/>
        </w:rPr>
      </w:pPr>
      <w:r w:rsidDel="00000000" w:rsidR="00000000" w:rsidRPr="00000000">
        <w:rPr>
          <w:rFonts w:ascii="Arial" w:cs="Arial" w:eastAsia="Arial" w:hAnsi="Arial"/>
          <w:rtl w:val="0"/>
        </w:rPr>
        <w:t xml:space="preserve">Reflecting on my career journey has helped me see how far I have progressed both personally and professionally. My experiences in employment, family life, and higher education have strengthened key skills such as resilience, teamwork, communication, and time management. The use of Gibbs' Reflective Cycle, SWOT Analysis, Myers-Briggs Personality Theory, and Holland's Career Theory has improved my self-awareness and given me valuable understanding of my strengths, weaknesses, and future career direction. These reflections have confirmed my determination to continue developing professionally and eventually achieve my goal of running my own business.</w:t>
      </w:r>
    </w:p>
    <w:p w:rsidR="00000000" w:rsidDel="00000000" w:rsidP="00000000" w:rsidRDefault="00000000" w:rsidRPr="00000000" w14:paraId="0000003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38">
      <w:pPr>
        <w:shd w:fill="ffffff" w:val="clear"/>
        <w:spacing w:after="0" w:before="12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A">
      <w:pPr>
        <w:rPr>
          <w:rFonts w:ascii="Arial" w:cs="Arial" w:eastAsia="Arial" w:hAnsi="Arial"/>
          <w:b w:val="1"/>
          <w:bCs w:val="1"/>
        </w:rPr>
      </w:pPr>
      <w:r w:rsidDel="00000000" w:rsidR="00000000" w:rsidRPr="00000000">
        <w:rPr>
          <w:rFonts w:ascii="Arial" w:cs="Arial" w:eastAsia="Arial" w:hAnsi="Arial"/>
          <w:b w:val="1"/>
          <w:bCs w:val="1"/>
          <w:sz w:val="32"/>
          <w:szCs w:val="32"/>
          <w:rtl w:val="0"/>
        </w:rPr>
        <w:t xml:space="preserve">6. Action Plan</w:t>
      </w: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3B">
      <w:pPr>
        <w:spacing w:after="280" w:before="280" w:line="240" w:lineRule="auto"/>
        <w:rPr>
          <w:rFonts w:ascii="Arial" w:cs="Arial" w:eastAsia="Arial" w:hAnsi="Arial"/>
        </w:rPr>
      </w:pPr>
      <w:r w:rsidDel="00000000" w:rsidR="00000000" w:rsidRPr="00000000">
        <w:rPr>
          <w:rtl w:val="0"/>
        </w:rPr>
      </w:r>
    </w:p>
    <w:tbl>
      <w:tblPr>
        <w:tblStyle w:val="Table1"/>
        <w:tblW w:w="924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60"/>
        <w:gridCol w:w="1350"/>
        <w:gridCol w:w="1515"/>
        <w:gridCol w:w="1515"/>
        <w:gridCol w:w="1275"/>
        <w:gridCol w:w="1725"/>
        <w:tblGridChange w:id="0">
          <w:tblGrid>
            <w:gridCol w:w="1860"/>
            <w:gridCol w:w="1350"/>
            <w:gridCol w:w="1515"/>
            <w:gridCol w:w="1515"/>
            <w:gridCol w:w="1275"/>
            <w:gridCol w:w="1725"/>
          </w:tblGrid>
        </w:tblGridChange>
      </w:tblGrid>
      <w:tr>
        <w:trPr>
          <w:cantSplit w:val="0"/>
          <w:tblHeader w:val="0"/>
        </w:trPr>
        <w:tc>
          <w:tcPr/>
          <w:p w:rsidR="00000000" w:rsidDel="00000000" w:rsidP="00000000" w:rsidRDefault="00000000" w:rsidRPr="00000000" w14:paraId="0000003C">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Goal</w:t>
            </w:r>
          </w:p>
        </w:tc>
        <w:tc>
          <w:tcPr/>
          <w:p w:rsidR="00000000" w:rsidDel="00000000" w:rsidP="00000000" w:rsidRDefault="00000000" w:rsidRPr="00000000" w14:paraId="0000003D">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Specific Action</w:t>
            </w:r>
          </w:p>
        </w:tc>
        <w:tc>
          <w:tcPr/>
          <w:p w:rsidR="00000000" w:rsidDel="00000000" w:rsidP="00000000" w:rsidRDefault="00000000" w:rsidRPr="00000000" w14:paraId="0000003E">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Measurable</w:t>
            </w:r>
          </w:p>
        </w:tc>
        <w:tc>
          <w:tcPr/>
          <w:p w:rsidR="00000000" w:rsidDel="00000000" w:rsidP="00000000" w:rsidRDefault="00000000" w:rsidRPr="00000000" w14:paraId="0000003F">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Achievable</w:t>
            </w:r>
          </w:p>
        </w:tc>
        <w:tc>
          <w:tcPr/>
          <w:p w:rsidR="00000000" w:rsidDel="00000000" w:rsidP="00000000" w:rsidRDefault="00000000" w:rsidRPr="00000000" w14:paraId="00000040">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Relevant</w:t>
            </w:r>
          </w:p>
        </w:tc>
        <w:tc>
          <w:tcPr/>
          <w:p w:rsidR="00000000" w:rsidDel="00000000" w:rsidP="00000000" w:rsidRDefault="00000000" w:rsidRPr="00000000" w14:paraId="0000004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Time-Bound</w:t>
            </w:r>
          </w:p>
        </w:tc>
      </w:tr>
      <w:tr>
        <w:trPr>
          <w:cantSplit w:val="0"/>
          <w:tblHeader w:val="0"/>
        </w:trPr>
        <w:tc>
          <w:tcPr/>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Build  practical confidence</w:t>
            </w:r>
          </w:p>
        </w:tc>
        <w:tc>
          <w:tcPr/>
          <w:p w:rsidR="00000000" w:rsidDel="00000000" w:rsidP="00000000" w:rsidRDefault="00000000" w:rsidRPr="00000000" w14:paraId="00000043">
            <w:pPr>
              <w:ind w:left="0" w:firstLine="0"/>
              <w:rPr>
                <w:rFonts w:ascii="Arial" w:cs="Arial" w:eastAsia="Arial" w:hAnsi="Arial"/>
              </w:rPr>
            </w:pPr>
            <w:r w:rsidDel="00000000" w:rsidR="00000000" w:rsidRPr="00000000">
              <w:rPr>
                <w:rFonts w:ascii="Arial" w:cs="Arial" w:eastAsia="Arial" w:hAnsi="Arial"/>
                <w:rtl w:val="0"/>
              </w:rPr>
              <w:t xml:space="preserve">Join relevant professional groups and follow organisation in the local area</w:t>
            </w:r>
          </w:p>
          <w:p w:rsidR="00000000" w:rsidDel="00000000" w:rsidP="00000000" w:rsidRDefault="00000000" w:rsidRPr="00000000" w14:paraId="00000044">
            <w:pPr>
              <w:rPr>
                <w:rFonts w:ascii="Arial" w:cs="Arial" w:eastAsia="Arial" w:hAnsi="Arial"/>
              </w:rPr>
            </w:pPr>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Workshops and 1:1 tutor sessions</w:t>
            </w:r>
          </w:p>
        </w:tc>
        <w:tc>
          <w:tcPr/>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Follow 5 organisation on Linkedin</w:t>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rtl w:val="0"/>
              </w:rPr>
              <w:t xml:space="preserve">Attend 2 workshops</w:t>
            </w:r>
          </w:p>
        </w:tc>
        <w:tc>
          <w:tcPr/>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rtl w:val="0"/>
              </w:rPr>
              <w:t xml:space="preserve">Yes, requires only an internet connection and a free profile</w:t>
            </w:r>
          </w:p>
        </w:tc>
        <w:tc>
          <w:tcPr/>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Directly connects me with local experts to build my network</w:t>
            </w:r>
          </w:p>
        </w:tc>
        <w:tc>
          <w:tcPr/>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Complete in 2 weeks</w:t>
            </w:r>
          </w:p>
        </w:tc>
      </w:tr>
      <w:tr>
        <w:trPr>
          <w:cantSplit w:val="0"/>
          <w:trHeight w:val="1523.90625" w:hRule="atLeast"/>
          <w:tblHeader w:val="0"/>
        </w:trPr>
        <w:tc>
          <w:tcPr/>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Develop  transferable skills</w:t>
            </w:r>
          </w:p>
          <w:p w:rsidR="00000000" w:rsidDel="00000000" w:rsidP="00000000" w:rsidRDefault="00000000" w:rsidRPr="00000000" w14:paraId="0000004C">
            <w:pPr>
              <w:rPr>
                <w:rFonts w:ascii="Arial" w:cs="Arial" w:eastAsia="Arial" w:hAnsi="Arial"/>
              </w:rPr>
            </w:pPr>
            <w:r w:rsidDel="00000000" w:rsidR="00000000" w:rsidRPr="00000000">
              <w:rPr>
                <w:rtl w:val="0"/>
              </w:rPr>
            </w:r>
          </w:p>
        </w:tc>
        <w:tc>
          <w:tcPr/>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Take on a leadership e</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Role in a group project </w:t>
            </w:r>
          </w:p>
        </w:tc>
        <w:tc>
          <w:tcPr/>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Lead 1 group project team</w:t>
            </w:r>
          </w:p>
        </w:tc>
        <w:tc>
          <w:tcPr/>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Yes , group projects are part of my coursework this term</w:t>
            </w:r>
          </w:p>
        </w:tc>
        <w:tc>
          <w:tcPr/>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rtl w:val="0"/>
              </w:rPr>
              <w:t xml:space="preserve">Builds communication, time management, and teamwork skillds</w:t>
            </w:r>
          </w:p>
        </w:tc>
        <w:tc>
          <w:tcPr/>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Complete by the end of the month.</w:t>
            </w:r>
          </w:p>
        </w:tc>
      </w:tr>
      <w:tr>
        <w:trPr>
          <w:cantSplit w:val="0"/>
          <w:trHeight w:val="1523.90625" w:hRule="atLeast"/>
          <w:tblHeader w:val="0"/>
        </w:trPr>
        <w:tc>
          <w:tcPr/>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Improve communication skills</w:t>
            </w:r>
          </w:p>
        </w:tc>
        <w:tc>
          <w:tcPr/>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Identify and replace filler words in my speech during team meetings</w:t>
            </w:r>
          </w:p>
        </w:tc>
        <w:tc>
          <w:tcPr/>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Track the base amount by recording myself  </w:t>
            </w:r>
          </w:p>
        </w:tc>
        <w:tc>
          <w:tcPr/>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Practice  speaking in short , well paced statement to naturally avoid filler usage</w:t>
            </w:r>
          </w:p>
        </w:tc>
        <w:tc>
          <w:tcPr/>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Clearer speaking translates to higher confidence and authority </w:t>
            </w:r>
          </w:p>
        </w:tc>
        <w:tc>
          <w:tcPr/>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Before my next scheduled presentation in 3 weeks</w:t>
            </w:r>
          </w:p>
        </w:tc>
      </w:tr>
      <w:tr>
        <w:trPr>
          <w:cantSplit w:val="0"/>
          <w:trHeight w:val="1523.90625" w:hRule="atLeast"/>
          <w:tblHeader w:val="0"/>
        </w:trPr>
        <w:tc>
          <w:tcPr/>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Plan for future progression</w:t>
            </w:r>
          </w:p>
        </w:tc>
        <w:tc>
          <w:tcPr/>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rtl w:val="0"/>
              </w:rPr>
              <w:t xml:space="preserve">Apply for entry-level roles</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Review and update CV regularly with new achievements Identify next step </w:t>
            </w:r>
          </w:p>
        </w:tc>
        <w:tc>
          <w:tcPr/>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University graduation and</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Careers support</w:t>
            </w:r>
          </w:p>
        </w:tc>
        <w:tc>
          <w:tcPr/>
          <w:p w:rsidR="00000000" w:rsidDel="00000000" w:rsidP="00000000" w:rsidRDefault="00000000" w:rsidRPr="00000000" w14:paraId="0000005E">
            <w:pPr>
              <w:rPr>
                <w:rFonts w:ascii="Arial" w:cs="Arial" w:eastAsia="Arial" w:hAnsi="Arial"/>
              </w:rPr>
            </w:pPr>
            <w:r w:rsidDel="00000000" w:rsidR="00000000" w:rsidRPr="00000000">
              <w:rPr>
                <w:rFonts w:ascii="Arial" w:cs="Arial" w:eastAsia="Arial" w:hAnsi="Arial"/>
                <w:rtl w:val="0"/>
              </w:rPr>
              <w:t xml:space="preserve">Successfully awarded Higher Education qualification</w:t>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Secure a role that matches skills and interests</w:t>
            </w:r>
          </w:p>
        </w:tc>
        <w:tc>
          <w:tcPr/>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Connects university achievements directly to long-term career growth</w:t>
            </w:r>
          </w:p>
        </w:tc>
        <w:tc>
          <w:tcPr/>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Submit 3 targeted job applications per week starting next month</w:t>
            </w:r>
          </w:p>
        </w:tc>
      </w:tr>
    </w:tbl>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b w:val="1"/>
          <w:bCs w:val="1"/>
        </w:rPr>
      </w:pPr>
      <w:r w:rsidDel="00000000" w:rsidR="00000000" w:rsidRPr="00000000">
        <w:rPr>
          <w:rFonts w:ascii="Arial" w:cs="Arial" w:eastAsia="Arial" w:hAnsi="Arial"/>
          <w:b w:val="1"/>
          <w:bCs w:val="1"/>
          <w:rtl w:val="0"/>
        </w:rPr>
        <w:t xml:space="preserve">Reference List</w:t>
      </w:r>
    </w:p>
    <w:p w:rsidR="00000000" w:rsidDel="00000000" w:rsidP="00000000" w:rsidRDefault="00000000" w:rsidRPr="00000000" w14:paraId="00000064">
      <w:pPr>
        <w:numPr>
          <w:ilvl w:val="0"/>
          <w:numId w:val="1"/>
        </w:numPr>
        <w:spacing w:after="0" w:afterAutospacing="0"/>
        <w:ind w:left="1440" w:hanging="360"/>
        <w:rPr>
          <w:rFonts w:ascii="Arial" w:cs="Arial" w:eastAsia="Arial" w:hAnsi="Arial"/>
        </w:rPr>
      </w:pPr>
      <w:r w:rsidDel="00000000" w:rsidR="00000000" w:rsidRPr="00000000">
        <w:rPr>
          <w:rFonts w:ascii="Arial" w:cs="Arial" w:eastAsia="Arial" w:hAnsi="Arial"/>
          <w:rtl w:val="0"/>
        </w:rPr>
        <w:t xml:space="preserve">Kock, R.G. (2020) “My career development journey to an authentic work identity,” </w:t>
      </w:r>
      <w:r w:rsidDel="00000000" w:rsidR="00000000" w:rsidRPr="00000000">
        <w:rPr>
          <w:rFonts w:ascii="Arial" w:cs="Arial" w:eastAsia="Arial" w:hAnsi="Arial"/>
          <w:i w:val="1"/>
          <w:iCs w:val="1"/>
          <w:rtl w:val="0"/>
        </w:rPr>
        <w:t xml:space="preserve">Career development international</w:t>
      </w:r>
      <w:r w:rsidDel="00000000" w:rsidR="00000000" w:rsidRPr="00000000">
        <w:rPr>
          <w:rFonts w:ascii="Arial" w:cs="Arial" w:eastAsia="Arial" w:hAnsi="Arial"/>
          <w:rtl w:val="0"/>
        </w:rPr>
        <w:t xml:space="preserve">, 25(6), pp. 581–596. Available at: </w:t>
      </w:r>
      <w:hyperlink r:id="rId8">
        <w:r w:rsidDel="00000000" w:rsidR="00000000" w:rsidRPr="00000000">
          <w:rPr>
            <w:rFonts w:ascii="Arial" w:cs="Arial" w:eastAsia="Arial" w:hAnsi="Arial"/>
            <w:u w:val="single"/>
            <w:rtl w:val="0"/>
          </w:rPr>
          <w:t xml:space="preserve">https://doi.org/10.1108/CDI-10-2019-0254</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5">
      <w:pPr>
        <w:numPr>
          <w:ilvl w:val="0"/>
          <w:numId w:val="1"/>
        </w:numPr>
        <w:spacing w:after="0" w:afterAutospacing="0"/>
        <w:ind w:left="1440" w:hanging="360"/>
        <w:rPr>
          <w:rFonts w:ascii="Arial" w:cs="Arial" w:eastAsia="Arial" w:hAnsi="Arial"/>
        </w:rPr>
      </w:pPr>
      <w:r w:rsidDel="00000000" w:rsidR="00000000" w:rsidRPr="00000000">
        <w:rPr>
          <w:rFonts w:ascii="Arial" w:cs="Arial" w:eastAsia="Arial" w:hAnsi="Arial"/>
          <w:rtl w:val="0"/>
        </w:rPr>
        <w:t xml:space="preserve">Knowles, M.S.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w:t>
      </w:r>
      <w:r w:rsidDel="00000000" w:rsidR="00000000" w:rsidRPr="00000000">
        <w:rPr>
          <w:rFonts w:ascii="Arial" w:cs="Arial" w:eastAsia="Arial" w:hAnsi="Arial"/>
          <w:i w:val="1"/>
          <w:iCs w:val="1"/>
          <w:rtl w:val="0"/>
        </w:rPr>
        <w:t xml:space="preserve">The adult learner : the definitive classic in adult education and human resource development</w:t>
      </w:r>
      <w:r w:rsidDel="00000000" w:rsidR="00000000" w:rsidRPr="00000000">
        <w:rPr>
          <w:rFonts w:ascii="Arial" w:cs="Arial" w:eastAsia="Arial" w:hAnsi="Arial"/>
          <w:rtl w:val="0"/>
        </w:rPr>
        <w:t xml:space="preserve">. Tenth edition. Abingdon, Oxon ; Routledge </w:t>
      </w:r>
    </w:p>
    <w:p w:rsidR="00000000" w:rsidDel="00000000" w:rsidP="00000000" w:rsidRDefault="00000000" w:rsidRPr="00000000" w14:paraId="00000066">
      <w:pPr>
        <w:numPr>
          <w:ilvl w:val="0"/>
          <w:numId w:val="1"/>
        </w:numPr>
        <w:spacing w:after="0" w:afterAutospacing="0"/>
        <w:ind w:left="1440" w:hanging="360"/>
        <w:rPr>
          <w:rFonts w:ascii="Arial" w:cs="Arial" w:eastAsia="Arial" w:hAnsi="Arial"/>
        </w:rPr>
      </w:pPr>
      <w:r w:rsidDel="00000000" w:rsidR="00000000" w:rsidRPr="00000000">
        <w:rPr>
          <w:rFonts w:ascii="Arial" w:cs="Arial" w:eastAsia="Arial" w:hAnsi="Arial"/>
          <w:rtl w:val="0"/>
        </w:rPr>
        <w:t xml:space="preserve">Levy, S., Okoye, U.O. and Ingram, R. (2022) “Making the ‘Local’ Visible in Social Work Education: Insights from Nigeria and Scotland on (Re)balancing and Contextualising Indigenous and International Knowledge,” </w:t>
      </w:r>
      <w:r w:rsidDel="00000000" w:rsidR="00000000" w:rsidRPr="00000000">
        <w:rPr>
          <w:rFonts w:ascii="Arial" w:cs="Arial" w:eastAsia="Arial" w:hAnsi="Arial"/>
          <w:i w:val="1"/>
          <w:iCs w:val="1"/>
          <w:rtl w:val="0"/>
        </w:rPr>
        <w:t xml:space="preserve">The British journal of social work</w:t>
      </w:r>
      <w:r w:rsidDel="00000000" w:rsidR="00000000" w:rsidRPr="00000000">
        <w:rPr>
          <w:rFonts w:ascii="Arial" w:cs="Arial" w:eastAsia="Arial" w:hAnsi="Arial"/>
          <w:rtl w:val="0"/>
        </w:rPr>
        <w:t xml:space="preserve">, 52(7), pp. 4299–4317. Available at: </w:t>
      </w:r>
      <w:hyperlink r:id="rId9">
        <w:r w:rsidDel="00000000" w:rsidR="00000000" w:rsidRPr="00000000">
          <w:rPr>
            <w:rFonts w:ascii="Arial" w:cs="Arial" w:eastAsia="Arial" w:hAnsi="Arial"/>
            <w:u w:val="single"/>
            <w:rtl w:val="0"/>
          </w:rPr>
          <w:t xml:space="preserve">https://doi.org/10.1093/bjsw/bcac028</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7">
      <w:pPr>
        <w:numPr>
          <w:ilvl w:val="0"/>
          <w:numId w:val="1"/>
        </w:numPr>
        <w:spacing w:after="0" w:afterAutospacing="0"/>
        <w:ind w:left="1440" w:hanging="360"/>
        <w:rPr>
          <w:rFonts w:ascii="Arial" w:cs="Arial" w:eastAsia="Arial" w:hAnsi="Arial"/>
        </w:rPr>
      </w:pPr>
      <w:r w:rsidDel="00000000" w:rsidR="00000000" w:rsidRPr="00000000">
        <w:rPr>
          <w:rFonts w:ascii="Arial" w:cs="Arial" w:eastAsia="Arial" w:hAnsi="Arial"/>
          <w:rtl w:val="0"/>
        </w:rPr>
        <w:t xml:space="preserve">Yamamoto, K.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“Sustaining the nursing workforce - exploring enabling and motivating factors for the retention of returning nurses: a qualitative descriptive design,” </w:t>
      </w:r>
      <w:r w:rsidDel="00000000" w:rsidR="00000000" w:rsidRPr="00000000">
        <w:rPr>
          <w:rFonts w:ascii="Arial" w:cs="Arial" w:eastAsia="Arial" w:hAnsi="Arial"/>
          <w:i w:val="1"/>
          <w:iCs w:val="1"/>
          <w:rtl w:val="0"/>
        </w:rPr>
        <w:t xml:space="preserve">BMC nursing</w:t>
      </w:r>
      <w:r w:rsidDel="00000000" w:rsidR="00000000" w:rsidRPr="00000000">
        <w:rPr>
          <w:rFonts w:ascii="Arial" w:cs="Arial" w:eastAsia="Arial" w:hAnsi="Arial"/>
          <w:rtl w:val="0"/>
        </w:rPr>
        <w:t xml:space="preserve">, 23(1). Available at: </w:t>
      </w:r>
      <w:hyperlink r:id="rId10">
        <w:r w:rsidDel="00000000" w:rsidR="00000000" w:rsidRPr="00000000">
          <w:rPr>
            <w:rFonts w:ascii="Arial" w:cs="Arial" w:eastAsia="Arial" w:hAnsi="Arial"/>
            <w:u w:val="single"/>
            <w:rtl w:val="0"/>
          </w:rPr>
          <w:t xml:space="preserve">https://doi.org/10.1186/s12912-024-01900-5</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8">
      <w:pPr>
        <w:numPr>
          <w:ilvl w:val="0"/>
          <w:numId w:val="1"/>
        </w:numPr>
        <w:spacing w:after="0" w:afterAutospacing="0"/>
        <w:ind w:left="1440" w:hanging="360"/>
        <w:rPr>
          <w:rFonts w:ascii="Arial" w:cs="Arial" w:eastAsia="Arial" w:hAnsi="Arial"/>
        </w:rPr>
      </w:pPr>
      <w:r w:rsidDel="00000000" w:rsidR="00000000" w:rsidRPr="00000000">
        <w:rPr>
          <w:rFonts w:ascii="Arial" w:cs="Arial" w:eastAsia="Arial" w:hAnsi="Arial"/>
          <w:rtl w:val="0"/>
        </w:rPr>
        <w:t xml:space="preserve">Youmans, A.R., Canby, N.K. and Córdova, J.V. (2022) “College, Career, Commitment, Oh My: How Emerging Adult Women Balance Romantic Relationships, Career Plans, and Financial Stability,” </w:t>
      </w:r>
      <w:r w:rsidDel="00000000" w:rsidR="00000000" w:rsidRPr="00000000">
        <w:rPr>
          <w:rFonts w:ascii="Arial" w:cs="Arial" w:eastAsia="Arial" w:hAnsi="Arial"/>
          <w:i w:val="1"/>
          <w:iCs w:val="1"/>
          <w:rtl w:val="0"/>
        </w:rPr>
        <w:t xml:space="preserve">Emerging adulthood (Thousand Oaks, CA)</w:t>
      </w:r>
      <w:r w:rsidDel="00000000" w:rsidR="00000000" w:rsidRPr="00000000">
        <w:rPr>
          <w:rFonts w:ascii="Arial" w:cs="Arial" w:eastAsia="Arial" w:hAnsi="Arial"/>
          <w:rtl w:val="0"/>
        </w:rPr>
        <w:t xml:space="preserve">, 10(3), pp. 804–814. Available at: </w:t>
      </w:r>
      <w:hyperlink r:id="rId11">
        <w:r w:rsidDel="00000000" w:rsidR="00000000" w:rsidRPr="00000000">
          <w:rPr>
            <w:rFonts w:ascii="Arial" w:cs="Arial" w:eastAsia="Arial" w:hAnsi="Arial"/>
            <w:u w:val="single"/>
            <w:rtl w:val="0"/>
          </w:rPr>
          <w:t xml:space="preserve">https://doi.org/10.1177/21676968211054612</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9">
      <w:pPr>
        <w:numPr>
          <w:ilvl w:val="0"/>
          <w:numId w:val="1"/>
        </w:numPr>
        <w:spacing w:after="0" w:afterAutospacing="0"/>
        <w:ind w:left="1440" w:hanging="360"/>
        <w:rPr>
          <w:rFonts w:ascii="Arial" w:cs="Arial" w:eastAsia="Arial" w:hAnsi="Arial"/>
        </w:rPr>
      </w:pPr>
      <w:r w:rsidDel="00000000" w:rsidR="00000000" w:rsidRPr="00000000">
        <w:rPr>
          <w:rFonts w:ascii="Arial" w:cs="Arial" w:eastAsia="Arial" w:hAnsi="Arial"/>
          <w:rtl w:val="0"/>
        </w:rPr>
        <w:t xml:space="preserve">Page, S., Davies-Abbott, I. and Phillips, M. (2020) “Same map, different direction – Exploring new opportunities that dementia care mapping</w:t>
      </w:r>
      <w:r w:rsidDel="00000000" w:rsidR="00000000" w:rsidRPr="00000000">
        <w:rPr>
          <w:rFonts w:ascii="Arial" w:cs="Arial" w:eastAsia="Arial" w:hAnsi="Arial"/>
          <w:vertAlign w:val="superscript"/>
          <w:rtl w:val="0"/>
        </w:rPr>
        <w:t xml:space="preserve">TM</w:t>
      </w:r>
      <w:r w:rsidDel="00000000" w:rsidR="00000000" w:rsidRPr="00000000">
        <w:rPr>
          <w:rFonts w:ascii="Arial" w:cs="Arial" w:eastAsia="Arial" w:hAnsi="Arial"/>
          <w:rtl w:val="0"/>
        </w:rPr>
        <w:t xml:space="preserve"> can offer to acute mental health admission wards for older people – Innovative practice,” </w:t>
      </w:r>
      <w:r w:rsidDel="00000000" w:rsidR="00000000" w:rsidRPr="00000000">
        <w:rPr>
          <w:rFonts w:ascii="Arial" w:cs="Arial" w:eastAsia="Arial" w:hAnsi="Arial"/>
          <w:i w:val="1"/>
          <w:iCs w:val="1"/>
          <w:rtl w:val="0"/>
        </w:rPr>
        <w:t xml:space="preserve">Dementia (London, England)</w:t>
      </w:r>
      <w:r w:rsidDel="00000000" w:rsidR="00000000" w:rsidRPr="00000000">
        <w:rPr>
          <w:rFonts w:ascii="Arial" w:cs="Arial" w:eastAsia="Arial" w:hAnsi="Arial"/>
          <w:rtl w:val="0"/>
        </w:rPr>
        <w:t xml:space="preserve">, 19(2), pp. 433–437. Available at: </w:t>
      </w:r>
      <w:hyperlink r:id="rId12">
        <w:r w:rsidDel="00000000" w:rsidR="00000000" w:rsidRPr="00000000">
          <w:rPr>
            <w:rFonts w:ascii="Arial" w:cs="Arial" w:eastAsia="Arial" w:hAnsi="Arial"/>
            <w:u w:val="single"/>
            <w:rtl w:val="0"/>
          </w:rPr>
          <w:t xml:space="preserve">https://doi.org/10.1177/1471301216675677</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A">
      <w:pPr>
        <w:numPr>
          <w:ilvl w:val="0"/>
          <w:numId w:val="1"/>
        </w:numPr>
        <w:ind w:left="1440" w:hanging="360"/>
        <w:rPr>
          <w:rFonts w:ascii="Arial" w:cs="Arial" w:eastAsia="Arial" w:hAnsi="Arial"/>
        </w:rPr>
      </w:pPr>
      <w:r w:rsidDel="00000000" w:rsidR="00000000" w:rsidRPr="00000000">
        <w:rPr>
          <w:rFonts w:ascii="Arial" w:cs="Arial" w:eastAsia="Arial" w:hAnsi="Arial"/>
          <w:rtl w:val="0"/>
        </w:rPr>
        <w:t xml:space="preserve">Walker, A.R. (2020) “‘God is my doctor’: mindfulness meditation/prayer as a spiritual well-being coping strategy for Jamaican school principals to manage their work-related stress and anxiety,” </w:t>
      </w:r>
      <w:r w:rsidDel="00000000" w:rsidR="00000000" w:rsidRPr="00000000">
        <w:rPr>
          <w:rFonts w:ascii="Arial" w:cs="Arial" w:eastAsia="Arial" w:hAnsi="Arial"/>
          <w:i w:val="1"/>
          <w:iCs w:val="1"/>
          <w:rtl w:val="0"/>
        </w:rPr>
        <w:t xml:space="preserve">Journal of educational administration</w:t>
      </w:r>
      <w:r w:rsidDel="00000000" w:rsidR="00000000" w:rsidRPr="00000000">
        <w:rPr>
          <w:rFonts w:ascii="Arial" w:cs="Arial" w:eastAsia="Arial" w:hAnsi="Arial"/>
          <w:rtl w:val="0"/>
        </w:rPr>
        <w:t xml:space="preserve">, 58(4), pp. 467–480. Available at: </w:t>
      </w:r>
      <w:hyperlink r:id="rId13">
        <w:r w:rsidDel="00000000" w:rsidR="00000000" w:rsidRPr="00000000">
          <w:rPr>
            <w:rFonts w:ascii="Arial" w:cs="Arial" w:eastAsia="Arial" w:hAnsi="Arial"/>
            <w:u w:val="single"/>
            <w:rtl w:val="0"/>
          </w:rPr>
          <w:t xml:space="preserve">https://doi.org/10.1108/JEA-06-2019-0097</w:t>
        </w:r>
      </w:hyperlink>
      <w:r w:rsidDel="00000000" w:rsidR="00000000" w:rsidRPr="00000000">
        <w:rPr>
          <w:rFonts w:ascii="Arial" w:cs="Arial" w:eastAsia="Arial" w:hAnsi="Arial"/>
          <w:rtl w:val="0"/>
        </w:rPr>
        <w:t xml:space="preserve"> </w:t>
      </w:r>
    </w:p>
    <w:p w:rsidR="00000000" w:rsidDel="00000000" w:rsidP="00000000" w:rsidRDefault="00000000" w:rsidRPr="00000000" w14:paraId="0000006B">
      <w:pPr>
        <w:ind w:left="1440" w:firstLine="0"/>
        <w:rPr>
          <w:rFonts w:ascii="Arial" w:cs="Arial" w:eastAsia="Arial" w:hAnsi="Arial"/>
        </w:rPr>
      </w:pP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1440" w:right="0" w:firstLine="0"/>
        <w:jc w:val="left"/>
        <w:rPr>
          <w:rFonts w:ascii="Arial" w:cs="Arial" w:eastAsia="Arial" w:hAnsi="Arial"/>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77/21676968211054612" TargetMode="External"/><Relationship Id="rId10" Type="http://schemas.openxmlformats.org/officeDocument/2006/relationships/hyperlink" Target="https://doi.org/10.1186/s12912-024-01900-5" TargetMode="External"/><Relationship Id="rId13" Type="http://schemas.openxmlformats.org/officeDocument/2006/relationships/hyperlink" Target="https://doi.org/10.1108/JEA-06-2019-0097" TargetMode="External"/><Relationship Id="rId12" Type="http://schemas.openxmlformats.org/officeDocument/2006/relationships/hyperlink" Target="https://doi.org/10.1177/147130121667567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93/bjsw/bcac028"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oi.org/10.1108/CDI-10-2019-025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W4QCEnrYzRu4PhtZU3sbDVtZNg==">CgMxLjA4AHIhMTJneFcyYnEyU3JlWmNJaTVKMkpFSW11ZlhzYll2VWhW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