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668CD" w14:textId="77777777" w:rsidR="00877E9C" w:rsidRDefault="00877E9C" w:rsidP="00E70071">
      <w:pPr>
        <w:spacing w:line="360" w:lineRule="auto"/>
        <w:jc w:val="center"/>
        <w:rPr>
          <w:rFonts w:ascii="Times New Roman" w:hAnsi="Times New Roman" w:cs="Times New Roman"/>
          <w:b/>
          <w:bCs/>
          <w:sz w:val="24"/>
          <w:szCs w:val="24"/>
        </w:rPr>
      </w:pPr>
    </w:p>
    <w:p w14:paraId="2461775E" w14:textId="77777777" w:rsidR="00877E9C" w:rsidRDefault="00877E9C" w:rsidP="00E70071">
      <w:pPr>
        <w:spacing w:line="360" w:lineRule="auto"/>
        <w:jc w:val="center"/>
        <w:rPr>
          <w:rFonts w:ascii="Times New Roman" w:hAnsi="Times New Roman" w:cs="Times New Roman"/>
          <w:b/>
          <w:bCs/>
          <w:sz w:val="24"/>
          <w:szCs w:val="24"/>
        </w:rPr>
      </w:pPr>
    </w:p>
    <w:p w14:paraId="409DABAE" w14:textId="39138B29" w:rsidR="00877E9C" w:rsidRDefault="00877E9C" w:rsidP="008B2114">
      <w:pPr>
        <w:spacing w:line="360" w:lineRule="auto"/>
        <w:jc w:val="center"/>
        <w:rPr>
          <w:rFonts w:ascii="Times New Roman" w:hAnsi="Times New Roman" w:cs="Times New Roman"/>
          <w:b/>
          <w:bCs/>
          <w:sz w:val="24"/>
          <w:szCs w:val="24"/>
        </w:rPr>
      </w:pPr>
    </w:p>
    <w:p w14:paraId="485BD990" w14:textId="77777777" w:rsidR="008B2114" w:rsidRDefault="008B2114" w:rsidP="008B2114">
      <w:pPr>
        <w:spacing w:line="360" w:lineRule="auto"/>
        <w:jc w:val="center"/>
        <w:rPr>
          <w:rFonts w:ascii="Times New Roman" w:hAnsi="Times New Roman" w:cs="Times New Roman"/>
          <w:b/>
          <w:bCs/>
          <w:sz w:val="24"/>
          <w:szCs w:val="24"/>
        </w:rPr>
      </w:pPr>
    </w:p>
    <w:p w14:paraId="197FFDBD" w14:textId="77777777" w:rsidR="008B2114" w:rsidRDefault="008B2114" w:rsidP="008B2114">
      <w:pPr>
        <w:spacing w:line="360" w:lineRule="auto"/>
        <w:jc w:val="center"/>
        <w:rPr>
          <w:rFonts w:ascii="Times New Roman" w:hAnsi="Times New Roman" w:cs="Times New Roman"/>
          <w:b/>
          <w:bCs/>
          <w:sz w:val="24"/>
          <w:szCs w:val="24"/>
        </w:rPr>
      </w:pPr>
    </w:p>
    <w:p w14:paraId="23E340EB" w14:textId="06B644F4" w:rsidR="008B2114" w:rsidRPr="008B2114" w:rsidRDefault="0068023B" w:rsidP="008B2114">
      <w:pPr>
        <w:spacing w:line="360" w:lineRule="auto"/>
        <w:jc w:val="center"/>
        <w:rPr>
          <w:rFonts w:ascii="Times New Roman" w:hAnsi="Times New Roman" w:cs="Times New Roman"/>
          <w:b/>
          <w:bCs/>
          <w:sz w:val="44"/>
          <w:szCs w:val="44"/>
        </w:rPr>
      </w:pPr>
      <w:r w:rsidRPr="008B2114">
        <w:rPr>
          <w:rFonts w:ascii="Times New Roman" w:hAnsi="Times New Roman" w:cs="Times New Roman"/>
          <w:b/>
          <w:bCs/>
          <w:sz w:val="44"/>
          <w:szCs w:val="44"/>
        </w:rPr>
        <w:t>Student name: Elayne Da Cruz</w:t>
      </w:r>
    </w:p>
    <w:p w14:paraId="562CF05F" w14:textId="6CEE117A" w:rsidR="00877E9C" w:rsidRPr="008B2114" w:rsidRDefault="0068023B" w:rsidP="008B2114">
      <w:pPr>
        <w:spacing w:line="360" w:lineRule="auto"/>
        <w:jc w:val="center"/>
        <w:rPr>
          <w:rFonts w:ascii="Times New Roman" w:hAnsi="Times New Roman" w:cs="Times New Roman"/>
          <w:b/>
          <w:bCs/>
          <w:sz w:val="44"/>
          <w:szCs w:val="44"/>
        </w:rPr>
      </w:pPr>
      <w:r w:rsidRPr="008B2114">
        <w:rPr>
          <w:rFonts w:ascii="Times New Roman" w:hAnsi="Times New Roman" w:cs="Times New Roman"/>
          <w:b/>
          <w:bCs/>
          <w:sz w:val="44"/>
          <w:szCs w:val="44"/>
        </w:rPr>
        <w:t>Student ID:2016547</w:t>
      </w:r>
    </w:p>
    <w:p w14:paraId="4EEE906E" w14:textId="3443CF2C" w:rsidR="008B2114" w:rsidRPr="008B2114" w:rsidRDefault="008B2114" w:rsidP="008B2114">
      <w:pPr>
        <w:spacing w:line="360" w:lineRule="auto"/>
        <w:jc w:val="center"/>
        <w:rPr>
          <w:rFonts w:ascii="Times New Roman" w:hAnsi="Times New Roman" w:cs="Times New Roman"/>
          <w:b/>
          <w:bCs/>
          <w:sz w:val="44"/>
          <w:szCs w:val="44"/>
        </w:rPr>
      </w:pPr>
      <w:r w:rsidRPr="008B2114">
        <w:rPr>
          <w:rFonts w:ascii="Times New Roman" w:hAnsi="Times New Roman" w:cs="Times New Roman"/>
          <w:b/>
          <w:bCs/>
          <w:sz w:val="44"/>
          <w:szCs w:val="44"/>
        </w:rPr>
        <w:t>Module code: BMHP6030</w:t>
      </w:r>
    </w:p>
    <w:p w14:paraId="0DE893C1" w14:textId="66CF4175" w:rsidR="0068023B" w:rsidRPr="008B2114" w:rsidRDefault="0068023B" w:rsidP="008B2114">
      <w:pPr>
        <w:spacing w:line="360" w:lineRule="auto"/>
        <w:jc w:val="center"/>
        <w:rPr>
          <w:rFonts w:ascii="Times New Roman" w:hAnsi="Times New Roman" w:cs="Times New Roman"/>
          <w:b/>
          <w:bCs/>
          <w:sz w:val="44"/>
          <w:szCs w:val="44"/>
        </w:rPr>
      </w:pPr>
      <w:r w:rsidRPr="008B2114">
        <w:rPr>
          <w:rFonts w:ascii="Times New Roman" w:hAnsi="Times New Roman" w:cs="Times New Roman"/>
          <w:b/>
          <w:bCs/>
          <w:sz w:val="44"/>
          <w:szCs w:val="44"/>
        </w:rPr>
        <w:t xml:space="preserve">Lecturer name: </w:t>
      </w:r>
      <w:proofErr w:type="spellStart"/>
      <w:r w:rsidRPr="008B2114">
        <w:rPr>
          <w:rFonts w:ascii="Times New Roman" w:hAnsi="Times New Roman" w:cs="Times New Roman"/>
          <w:b/>
          <w:bCs/>
          <w:sz w:val="44"/>
          <w:szCs w:val="44"/>
        </w:rPr>
        <w:t>Tomy</w:t>
      </w:r>
      <w:proofErr w:type="spellEnd"/>
      <w:r w:rsidRPr="008B2114">
        <w:rPr>
          <w:rFonts w:ascii="Times New Roman" w:hAnsi="Times New Roman" w:cs="Times New Roman"/>
          <w:b/>
          <w:bCs/>
          <w:sz w:val="44"/>
          <w:szCs w:val="44"/>
        </w:rPr>
        <w:t xml:space="preserve"> </w:t>
      </w:r>
      <w:proofErr w:type="spellStart"/>
      <w:r w:rsidRPr="008B2114">
        <w:rPr>
          <w:rFonts w:ascii="Times New Roman" w:hAnsi="Times New Roman" w:cs="Times New Roman"/>
          <w:b/>
          <w:bCs/>
          <w:sz w:val="44"/>
          <w:szCs w:val="44"/>
        </w:rPr>
        <w:t>Adattu</w:t>
      </w:r>
      <w:proofErr w:type="spellEnd"/>
      <w:r w:rsidRPr="008B2114">
        <w:rPr>
          <w:rFonts w:ascii="Times New Roman" w:hAnsi="Times New Roman" w:cs="Times New Roman"/>
          <w:b/>
          <w:bCs/>
          <w:sz w:val="44"/>
          <w:szCs w:val="44"/>
        </w:rPr>
        <w:t xml:space="preserve"> Chacko</w:t>
      </w:r>
    </w:p>
    <w:p w14:paraId="5B330FAB" w14:textId="2C38A16E" w:rsidR="00CE0523" w:rsidRPr="008B2114" w:rsidRDefault="008B2114" w:rsidP="008B2114">
      <w:pPr>
        <w:spacing w:line="360" w:lineRule="auto"/>
        <w:jc w:val="center"/>
        <w:rPr>
          <w:rFonts w:ascii="Times New Roman" w:hAnsi="Times New Roman" w:cs="Times New Roman"/>
          <w:b/>
          <w:bCs/>
          <w:sz w:val="44"/>
          <w:szCs w:val="44"/>
        </w:rPr>
      </w:pPr>
      <w:r>
        <w:rPr>
          <w:rFonts w:ascii="Times New Roman" w:hAnsi="Times New Roman" w:cs="Times New Roman"/>
          <w:b/>
          <w:bCs/>
          <w:sz w:val="44"/>
          <w:szCs w:val="44"/>
        </w:rPr>
        <w:t xml:space="preserve">  </w:t>
      </w:r>
      <w:r w:rsidR="00CE0523" w:rsidRPr="008B2114">
        <w:rPr>
          <w:rFonts w:ascii="Times New Roman" w:hAnsi="Times New Roman" w:cs="Times New Roman"/>
          <w:b/>
          <w:bCs/>
          <w:sz w:val="44"/>
          <w:szCs w:val="44"/>
        </w:rPr>
        <w:t>Programme: BSc (Hons) Health and Social Care</w:t>
      </w:r>
    </w:p>
    <w:p w14:paraId="50ECEA1D" w14:textId="64D3E00B" w:rsidR="00CE0523" w:rsidRPr="008B2114" w:rsidRDefault="008B2114" w:rsidP="008B2114">
      <w:pPr>
        <w:spacing w:line="360" w:lineRule="auto"/>
        <w:jc w:val="center"/>
        <w:rPr>
          <w:rFonts w:ascii="Times New Roman" w:hAnsi="Times New Roman" w:cs="Times New Roman"/>
          <w:b/>
          <w:bCs/>
          <w:sz w:val="44"/>
          <w:szCs w:val="44"/>
        </w:rPr>
      </w:pPr>
      <w:r w:rsidRPr="008B2114">
        <w:rPr>
          <w:rFonts w:ascii="Times New Roman" w:hAnsi="Times New Roman" w:cs="Times New Roman"/>
          <w:b/>
          <w:bCs/>
          <w:sz w:val="44"/>
          <w:szCs w:val="44"/>
        </w:rPr>
        <w:t xml:space="preserve">           </w:t>
      </w:r>
      <w:r w:rsidR="00CE0523" w:rsidRPr="008B2114">
        <w:rPr>
          <w:rFonts w:ascii="Times New Roman" w:hAnsi="Times New Roman" w:cs="Times New Roman"/>
          <w:b/>
          <w:bCs/>
          <w:sz w:val="44"/>
          <w:szCs w:val="44"/>
        </w:rPr>
        <w:t>Module: Health, Wellbeing and Sustainable Development</w:t>
      </w:r>
    </w:p>
    <w:p w14:paraId="09BB9B49" w14:textId="7D410340" w:rsidR="002B48B6" w:rsidRPr="008B2114" w:rsidRDefault="002B48B6" w:rsidP="008B2114">
      <w:pPr>
        <w:spacing w:line="360" w:lineRule="auto"/>
        <w:jc w:val="center"/>
        <w:rPr>
          <w:rFonts w:ascii="Times New Roman" w:hAnsi="Times New Roman" w:cs="Times New Roman"/>
          <w:sz w:val="44"/>
          <w:szCs w:val="44"/>
        </w:rPr>
      </w:pPr>
    </w:p>
    <w:p w14:paraId="4226B63F" w14:textId="622A5C70" w:rsidR="002B48B6" w:rsidRPr="008B2114" w:rsidRDefault="002B48B6" w:rsidP="008B2114">
      <w:pPr>
        <w:spacing w:line="360" w:lineRule="auto"/>
        <w:jc w:val="center"/>
        <w:rPr>
          <w:rFonts w:ascii="Times New Roman" w:hAnsi="Times New Roman" w:cs="Times New Roman"/>
          <w:sz w:val="44"/>
          <w:szCs w:val="44"/>
        </w:rPr>
      </w:pPr>
    </w:p>
    <w:p w14:paraId="0E290E74" w14:textId="581C42D8" w:rsidR="002B48B6" w:rsidRPr="008B2114" w:rsidRDefault="002B48B6" w:rsidP="008B2114">
      <w:pPr>
        <w:spacing w:line="360" w:lineRule="auto"/>
        <w:jc w:val="center"/>
        <w:rPr>
          <w:rFonts w:ascii="Times New Roman" w:hAnsi="Times New Roman" w:cs="Times New Roman"/>
          <w:sz w:val="44"/>
          <w:szCs w:val="44"/>
        </w:rPr>
      </w:pPr>
    </w:p>
    <w:p w14:paraId="4F3D35FB" w14:textId="7A4CAC08" w:rsidR="002B48B6" w:rsidRPr="00E70071" w:rsidRDefault="002B48B6" w:rsidP="008B2114">
      <w:pPr>
        <w:spacing w:line="360" w:lineRule="auto"/>
        <w:jc w:val="center"/>
        <w:rPr>
          <w:rFonts w:ascii="Times New Roman" w:hAnsi="Times New Roman" w:cs="Times New Roman"/>
          <w:sz w:val="24"/>
          <w:szCs w:val="24"/>
        </w:rPr>
      </w:pPr>
    </w:p>
    <w:p w14:paraId="6A70A48B" w14:textId="7E65493A" w:rsidR="002B48B6" w:rsidRPr="00E70071" w:rsidRDefault="002B48B6" w:rsidP="00E70071">
      <w:pPr>
        <w:spacing w:line="360" w:lineRule="auto"/>
        <w:jc w:val="both"/>
        <w:rPr>
          <w:rFonts w:ascii="Times New Roman" w:hAnsi="Times New Roman" w:cs="Times New Roman"/>
          <w:sz w:val="24"/>
          <w:szCs w:val="24"/>
        </w:rPr>
      </w:pPr>
    </w:p>
    <w:p w14:paraId="0EB72305" w14:textId="22C72E7E" w:rsidR="002B48B6" w:rsidRPr="00E70071" w:rsidRDefault="002B48B6" w:rsidP="00E70071">
      <w:pPr>
        <w:spacing w:line="360" w:lineRule="auto"/>
        <w:jc w:val="both"/>
        <w:rPr>
          <w:rFonts w:ascii="Times New Roman" w:hAnsi="Times New Roman" w:cs="Times New Roman"/>
          <w:sz w:val="24"/>
          <w:szCs w:val="24"/>
        </w:rPr>
      </w:pPr>
    </w:p>
    <w:p w14:paraId="156591ED" w14:textId="749BF4FB" w:rsidR="002B48B6" w:rsidRPr="00E70071" w:rsidRDefault="002B48B6" w:rsidP="00E70071">
      <w:pPr>
        <w:spacing w:line="360" w:lineRule="auto"/>
        <w:jc w:val="both"/>
        <w:rPr>
          <w:rFonts w:ascii="Times New Roman" w:hAnsi="Times New Roman" w:cs="Times New Roman"/>
          <w:sz w:val="24"/>
          <w:szCs w:val="24"/>
        </w:rPr>
      </w:pPr>
    </w:p>
    <w:p w14:paraId="1E1230C1" w14:textId="3AE5216C" w:rsidR="002B48B6" w:rsidRPr="00E70071" w:rsidRDefault="002B48B6" w:rsidP="00E70071">
      <w:pPr>
        <w:spacing w:line="360" w:lineRule="auto"/>
        <w:jc w:val="both"/>
        <w:rPr>
          <w:rFonts w:ascii="Times New Roman" w:hAnsi="Times New Roman" w:cs="Times New Roman"/>
          <w:sz w:val="24"/>
          <w:szCs w:val="24"/>
        </w:rPr>
      </w:pPr>
    </w:p>
    <w:p w14:paraId="034006C0" w14:textId="4A4FB769" w:rsidR="002B48B6" w:rsidRPr="00E70071" w:rsidRDefault="002B48B6" w:rsidP="00E70071">
      <w:pPr>
        <w:spacing w:line="360" w:lineRule="auto"/>
        <w:jc w:val="both"/>
        <w:rPr>
          <w:rFonts w:ascii="Times New Roman" w:hAnsi="Times New Roman" w:cs="Times New Roman"/>
          <w:sz w:val="24"/>
          <w:szCs w:val="24"/>
        </w:rPr>
      </w:pPr>
    </w:p>
    <w:p w14:paraId="6F3C11CF" w14:textId="6E841ACC" w:rsidR="002B48B6" w:rsidRPr="00E70071" w:rsidRDefault="002B48B6" w:rsidP="00E70071">
      <w:pPr>
        <w:spacing w:line="360" w:lineRule="auto"/>
        <w:jc w:val="both"/>
        <w:rPr>
          <w:rFonts w:ascii="Times New Roman" w:hAnsi="Times New Roman" w:cs="Times New Roman"/>
          <w:sz w:val="24"/>
          <w:szCs w:val="24"/>
        </w:rPr>
      </w:pPr>
    </w:p>
    <w:p w14:paraId="5D04F3D3" w14:textId="220ADF43" w:rsidR="002B48B6" w:rsidRPr="00E70071" w:rsidRDefault="002B48B6" w:rsidP="00E70071">
      <w:pPr>
        <w:spacing w:line="360" w:lineRule="auto"/>
        <w:jc w:val="both"/>
        <w:rPr>
          <w:rFonts w:ascii="Times New Roman" w:hAnsi="Times New Roman" w:cs="Times New Roman"/>
          <w:sz w:val="24"/>
          <w:szCs w:val="24"/>
        </w:rPr>
      </w:pPr>
    </w:p>
    <w:p w14:paraId="1623DF9D" w14:textId="79464E71" w:rsidR="002B48B6" w:rsidRPr="00E70071" w:rsidRDefault="002B48B6" w:rsidP="00E70071">
      <w:pPr>
        <w:spacing w:line="360" w:lineRule="auto"/>
        <w:jc w:val="both"/>
        <w:rPr>
          <w:rFonts w:ascii="Times New Roman" w:hAnsi="Times New Roman" w:cs="Times New Roman"/>
          <w:sz w:val="24"/>
          <w:szCs w:val="24"/>
        </w:rPr>
      </w:pPr>
    </w:p>
    <w:p w14:paraId="193C3F09" w14:textId="374B0B05" w:rsidR="002B48B6" w:rsidRPr="00E70071" w:rsidRDefault="002B48B6" w:rsidP="00E70071">
      <w:pPr>
        <w:spacing w:line="360" w:lineRule="auto"/>
        <w:jc w:val="both"/>
        <w:rPr>
          <w:rFonts w:ascii="Times New Roman" w:hAnsi="Times New Roman" w:cs="Times New Roman"/>
          <w:sz w:val="24"/>
          <w:szCs w:val="24"/>
        </w:rPr>
      </w:pPr>
    </w:p>
    <w:p w14:paraId="54F294FC" w14:textId="794A5D09" w:rsidR="002B48B6" w:rsidRPr="00E70071" w:rsidRDefault="002B48B6" w:rsidP="00E70071">
      <w:pPr>
        <w:spacing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4"/>
          <w:szCs w:val="24"/>
        </w:rPr>
        <w:id w:val="-942840065"/>
        <w:docPartObj>
          <w:docPartGallery w:val="Table of Contents"/>
          <w:docPartUnique/>
        </w:docPartObj>
      </w:sdtPr>
      <w:sdtEndPr>
        <w:rPr>
          <w:b/>
          <w:bCs/>
        </w:rPr>
      </w:sdtEndPr>
      <w:sdtContent>
        <w:p w14:paraId="719FA8AB" w14:textId="1F10E3C4" w:rsidR="00B96142" w:rsidRPr="00E70071" w:rsidRDefault="00B96142" w:rsidP="00E70071">
          <w:pPr>
            <w:pStyle w:val="TOCHeading"/>
            <w:spacing w:line="360" w:lineRule="auto"/>
            <w:rPr>
              <w:rFonts w:ascii="Times New Roman" w:hAnsi="Times New Roman" w:cs="Times New Roman"/>
              <w:sz w:val="24"/>
              <w:szCs w:val="24"/>
            </w:rPr>
          </w:pPr>
          <w:r w:rsidRPr="00E70071">
            <w:rPr>
              <w:rFonts w:ascii="Times New Roman" w:hAnsi="Times New Roman" w:cs="Times New Roman"/>
              <w:sz w:val="24"/>
              <w:szCs w:val="24"/>
            </w:rPr>
            <w:t>Contents</w:t>
          </w:r>
        </w:p>
        <w:p w14:paraId="5D946966" w14:textId="355718E5" w:rsidR="00B96142" w:rsidRPr="00E70071" w:rsidRDefault="00773E06" w:rsidP="00E70071">
          <w:pPr>
            <w:pStyle w:val="TOC1"/>
            <w:spacing w:line="360" w:lineRule="auto"/>
            <w:rPr>
              <w:rFonts w:ascii="Times New Roman" w:hAnsi="Times New Roman" w:cs="Times New Roman"/>
              <w:noProof w:val="0"/>
              <w:sz w:val="24"/>
              <w:szCs w:val="24"/>
            </w:rPr>
          </w:pPr>
          <w:r w:rsidRPr="00E70071">
            <w:rPr>
              <w:rFonts w:ascii="Times New Roman" w:hAnsi="Times New Roman" w:cs="Times New Roman"/>
              <w:noProof w:val="0"/>
              <w:sz w:val="24"/>
              <w:szCs w:val="24"/>
            </w:rPr>
            <w:t>1.</w:t>
          </w:r>
          <w:r w:rsidR="00B96142" w:rsidRPr="00E70071">
            <w:rPr>
              <w:rFonts w:ascii="Times New Roman" w:hAnsi="Times New Roman" w:cs="Times New Roman"/>
              <w:noProof w:val="0"/>
              <w:sz w:val="24"/>
              <w:szCs w:val="24"/>
            </w:rPr>
            <w:fldChar w:fldCharType="begin"/>
          </w:r>
          <w:r w:rsidR="00B96142" w:rsidRPr="00E70071">
            <w:rPr>
              <w:rFonts w:ascii="Times New Roman" w:hAnsi="Times New Roman" w:cs="Times New Roman"/>
              <w:noProof w:val="0"/>
              <w:sz w:val="24"/>
              <w:szCs w:val="24"/>
            </w:rPr>
            <w:instrText xml:space="preserve"> TOC \o "1-3" \h \z \u </w:instrText>
          </w:r>
          <w:r w:rsidR="00B96142" w:rsidRPr="00E70071">
            <w:rPr>
              <w:rFonts w:ascii="Times New Roman" w:hAnsi="Times New Roman" w:cs="Times New Roman"/>
              <w:noProof w:val="0"/>
              <w:sz w:val="24"/>
              <w:szCs w:val="24"/>
            </w:rPr>
            <w:fldChar w:fldCharType="separate"/>
          </w:r>
          <w:hyperlink w:anchor="_Toc224669401" w:history="1">
            <w:r w:rsidR="00B96142" w:rsidRPr="00E70071">
              <w:rPr>
                <w:rStyle w:val="Hyperlink"/>
                <w:rFonts w:ascii="Times New Roman" w:hAnsi="Times New Roman" w:cs="Times New Roman"/>
                <w:noProof w:val="0"/>
                <w:color w:val="auto"/>
                <w:sz w:val="24"/>
                <w:szCs w:val="24"/>
              </w:rPr>
              <w:t>Introduction</w:t>
            </w:r>
            <w:r w:rsidR="00B96142" w:rsidRPr="00E70071">
              <w:rPr>
                <w:rFonts w:ascii="Times New Roman" w:hAnsi="Times New Roman" w:cs="Times New Roman"/>
                <w:noProof w:val="0"/>
                <w:webHidden/>
                <w:sz w:val="24"/>
                <w:szCs w:val="24"/>
              </w:rPr>
              <w:tab/>
            </w:r>
            <w:r w:rsidR="00B96142" w:rsidRPr="00E70071">
              <w:rPr>
                <w:rFonts w:ascii="Times New Roman" w:hAnsi="Times New Roman" w:cs="Times New Roman"/>
                <w:noProof w:val="0"/>
                <w:webHidden/>
                <w:sz w:val="24"/>
                <w:szCs w:val="24"/>
              </w:rPr>
              <w:fldChar w:fldCharType="begin"/>
            </w:r>
            <w:r w:rsidR="00B96142" w:rsidRPr="00E70071">
              <w:rPr>
                <w:rFonts w:ascii="Times New Roman" w:hAnsi="Times New Roman" w:cs="Times New Roman"/>
                <w:noProof w:val="0"/>
                <w:webHidden/>
                <w:sz w:val="24"/>
                <w:szCs w:val="24"/>
              </w:rPr>
              <w:instrText xml:space="preserve"> PAGEREF _Toc224669401 \h </w:instrText>
            </w:r>
            <w:r w:rsidR="00B96142" w:rsidRPr="00E70071">
              <w:rPr>
                <w:rFonts w:ascii="Times New Roman" w:hAnsi="Times New Roman" w:cs="Times New Roman"/>
                <w:noProof w:val="0"/>
                <w:webHidden/>
                <w:sz w:val="24"/>
                <w:szCs w:val="24"/>
              </w:rPr>
            </w:r>
            <w:r w:rsidR="00B96142" w:rsidRPr="00E70071">
              <w:rPr>
                <w:rFonts w:ascii="Times New Roman" w:hAnsi="Times New Roman" w:cs="Times New Roman"/>
                <w:noProof w:val="0"/>
                <w:webHidden/>
                <w:sz w:val="24"/>
                <w:szCs w:val="24"/>
              </w:rPr>
              <w:fldChar w:fldCharType="separate"/>
            </w:r>
            <w:r w:rsidR="00B96142" w:rsidRPr="00E70071">
              <w:rPr>
                <w:rFonts w:ascii="Times New Roman" w:hAnsi="Times New Roman" w:cs="Times New Roman"/>
                <w:noProof w:val="0"/>
                <w:webHidden/>
                <w:sz w:val="24"/>
                <w:szCs w:val="24"/>
              </w:rPr>
              <w:t>2</w:t>
            </w:r>
            <w:r w:rsidR="00B96142" w:rsidRPr="00E70071">
              <w:rPr>
                <w:rFonts w:ascii="Times New Roman" w:hAnsi="Times New Roman" w:cs="Times New Roman"/>
                <w:noProof w:val="0"/>
                <w:webHidden/>
                <w:sz w:val="24"/>
                <w:szCs w:val="24"/>
              </w:rPr>
              <w:fldChar w:fldCharType="end"/>
            </w:r>
          </w:hyperlink>
        </w:p>
        <w:p w14:paraId="219C639F" w14:textId="1B721D63" w:rsidR="00B96142" w:rsidRPr="00E70071" w:rsidRDefault="008B2114" w:rsidP="00E70071">
          <w:pPr>
            <w:pStyle w:val="TOC1"/>
            <w:spacing w:line="360" w:lineRule="auto"/>
            <w:rPr>
              <w:rFonts w:ascii="Times New Roman" w:hAnsi="Times New Roman" w:cs="Times New Roman"/>
              <w:noProof w:val="0"/>
              <w:sz w:val="24"/>
              <w:szCs w:val="24"/>
            </w:rPr>
          </w:pPr>
          <w:hyperlink w:anchor="_Toc224669402" w:history="1">
            <w:r w:rsidR="00B96142" w:rsidRPr="00E70071">
              <w:rPr>
                <w:rStyle w:val="Hyperlink"/>
                <w:rFonts w:ascii="Times New Roman" w:hAnsi="Times New Roman" w:cs="Times New Roman"/>
                <w:noProof w:val="0"/>
                <w:sz w:val="24"/>
                <w:szCs w:val="24"/>
              </w:rPr>
              <w:t>2. Section 1: SDG 3 – Good Health and Well-being</w:t>
            </w:r>
            <w:r w:rsidR="00B96142" w:rsidRPr="00E70071">
              <w:rPr>
                <w:rFonts w:ascii="Times New Roman" w:hAnsi="Times New Roman" w:cs="Times New Roman"/>
                <w:noProof w:val="0"/>
                <w:webHidden/>
                <w:sz w:val="24"/>
                <w:szCs w:val="24"/>
              </w:rPr>
              <w:tab/>
            </w:r>
            <w:r w:rsidR="00B96142" w:rsidRPr="00E70071">
              <w:rPr>
                <w:rFonts w:ascii="Times New Roman" w:hAnsi="Times New Roman" w:cs="Times New Roman"/>
                <w:noProof w:val="0"/>
                <w:webHidden/>
                <w:sz w:val="24"/>
                <w:szCs w:val="24"/>
              </w:rPr>
              <w:fldChar w:fldCharType="begin"/>
            </w:r>
            <w:r w:rsidR="00B96142" w:rsidRPr="00E70071">
              <w:rPr>
                <w:rFonts w:ascii="Times New Roman" w:hAnsi="Times New Roman" w:cs="Times New Roman"/>
                <w:noProof w:val="0"/>
                <w:webHidden/>
                <w:sz w:val="24"/>
                <w:szCs w:val="24"/>
              </w:rPr>
              <w:instrText xml:space="preserve"> PAGEREF _Toc224669402 \h </w:instrText>
            </w:r>
            <w:r w:rsidR="00B96142" w:rsidRPr="00E70071">
              <w:rPr>
                <w:rFonts w:ascii="Times New Roman" w:hAnsi="Times New Roman" w:cs="Times New Roman"/>
                <w:noProof w:val="0"/>
                <w:webHidden/>
                <w:sz w:val="24"/>
                <w:szCs w:val="24"/>
              </w:rPr>
            </w:r>
            <w:r w:rsidR="00B96142" w:rsidRPr="00E70071">
              <w:rPr>
                <w:rFonts w:ascii="Times New Roman" w:hAnsi="Times New Roman" w:cs="Times New Roman"/>
                <w:noProof w:val="0"/>
                <w:webHidden/>
                <w:sz w:val="24"/>
                <w:szCs w:val="24"/>
              </w:rPr>
              <w:fldChar w:fldCharType="separate"/>
            </w:r>
            <w:r w:rsidR="00B96142" w:rsidRPr="00E70071">
              <w:rPr>
                <w:rFonts w:ascii="Times New Roman" w:hAnsi="Times New Roman" w:cs="Times New Roman"/>
                <w:noProof w:val="0"/>
                <w:webHidden/>
                <w:sz w:val="24"/>
                <w:szCs w:val="24"/>
              </w:rPr>
              <w:t>3</w:t>
            </w:r>
            <w:r w:rsidR="00B96142" w:rsidRPr="00E70071">
              <w:rPr>
                <w:rFonts w:ascii="Times New Roman" w:hAnsi="Times New Roman" w:cs="Times New Roman"/>
                <w:noProof w:val="0"/>
                <w:webHidden/>
                <w:sz w:val="24"/>
                <w:szCs w:val="24"/>
              </w:rPr>
              <w:fldChar w:fldCharType="end"/>
            </w:r>
          </w:hyperlink>
        </w:p>
        <w:p w14:paraId="07A67E04" w14:textId="14CA9FA2" w:rsidR="00B96142" w:rsidRPr="00E70071" w:rsidRDefault="008B2114" w:rsidP="00E70071">
          <w:pPr>
            <w:pStyle w:val="TOC2"/>
            <w:tabs>
              <w:tab w:val="right" w:leader="dot" w:pos="9350"/>
            </w:tabs>
            <w:spacing w:line="360" w:lineRule="auto"/>
            <w:rPr>
              <w:rFonts w:ascii="Times New Roman" w:hAnsi="Times New Roman" w:cs="Times New Roman"/>
              <w:sz w:val="24"/>
              <w:szCs w:val="24"/>
            </w:rPr>
          </w:pPr>
          <w:hyperlink w:anchor="_Toc224669403" w:history="1">
            <w:r w:rsidR="00B96142" w:rsidRPr="00E70071">
              <w:rPr>
                <w:rStyle w:val="Hyperlink"/>
                <w:rFonts w:ascii="Times New Roman" w:hAnsi="Times New Roman" w:cs="Times New Roman"/>
                <w:sz w:val="24"/>
                <w:szCs w:val="24"/>
              </w:rPr>
              <w:t>2.1 Overview of SDG 3</w:t>
            </w:r>
            <w:r w:rsidR="00B96142" w:rsidRPr="00E70071">
              <w:rPr>
                <w:rFonts w:ascii="Times New Roman" w:hAnsi="Times New Roman" w:cs="Times New Roman"/>
                <w:webHidden/>
                <w:sz w:val="24"/>
                <w:szCs w:val="24"/>
              </w:rPr>
              <w:tab/>
            </w:r>
            <w:r w:rsidR="00B96142" w:rsidRPr="00E70071">
              <w:rPr>
                <w:rFonts w:ascii="Times New Roman" w:hAnsi="Times New Roman" w:cs="Times New Roman"/>
                <w:webHidden/>
                <w:sz w:val="24"/>
                <w:szCs w:val="24"/>
              </w:rPr>
              <w:fldChar w:fldCharType="begin"/>
            </w:r>
            <w:r w:rsidR="00B96142" w:rsidRPr="00E70071">
              <w:rPr>
                <w:rFonts w:ascii="Times New Roman" w:hAnsi="Times New Roman" w:cs="Times New Roman"/>
                <w:webHidden/>
                <w:sz w:val="24"/>
                <w:szCs w:val="24"/>
              </w:rPr>
              <w:instrText xml:space="preserve"> PAGEREF _Toc224669403 \h </w:instrText>
            </w:r>
            <w:r w:rsidR="00B96142" w:rsidRPr="00E70071">
              <w:rPr>
                <w:rFonts w:ascii="Times New Roman" w:hAnsi="Times New Roman" w:cs="Times New Roman"/>
                <w:webHidden/>
                <w:sz w:val="24"/>
                <w:szCs w:val="24"/>
              </w:rPr>
            </w:r>
            <w:r w:rsidR="00B96142" w:rsidRPr="00E70071">
              <w:rPr>
                <w:rFonts w:ascii="Times New Roman" w:hAnsi="Times New Roman" w:cs="Times New Roman"/>
                <w:webHidden/>
                <w:sz w:val="24"/>
                <w:szCs w:val="24"/>
              </w:rPr>
              <w:fldChar w:fldCharType="separate"/>
            </w:r>
            <w:r w:rsidR="00B96142" w:rsidRPr="00E70071">
              <w:rPr>
                <w:rFonts w:ascii="Times New Roman" w:hAnsi="Times New Roman" w:cs="Times New Roman"/>
                <w:webHidden/>
                <w:sz w:val="24"/>
                <w:szCs w:val="24"/>
              </w:rPr>
              <w:t>3</w:t>
            </w:r>
            <w:r w:rsidR="00B96142" w:rsidRPr="00E70071">
              <w:rPr>
                <w:rFonts w:ascii="Times New Roman" w:hAnsi="Times New Roman" w:cs="Times New Roman"/>
                <w:webHidden/>
                <w:sz w:val="24"/>
                <w:szCs w:val="24"/>
              </w:rPr>
              <w:fldChar w:fldCharType="end"/>
            </w:r>
          </w:hyperlink>
        </w:p>
        <w:p w14:paraId="193D1C39" w14:textId="2BA9D44C" w:rsidR="00B96142" w:rsidRPr="00E70071" w:rsidRDefault="008B2114" w:rsidP="00E70071">
          <w:pPr>
            <w:pStyle w:val="TOC2"/>
            <w:tabs>
              <w:tab w:val="right" w:leader="dot" w:pos="9350"/>
            </w:tabs>
            <w:spacing w:line="360" w:lineRule="auto"/>
            <w:rPr>
              <w:rFonts w:ascii="Times New Roman" w:hAnsi="Times New Roman" w:cs="Times New Roman"/>
              <w:sz w:val="24"/>
              <w:szCs w:val="24"/>
            </w:rPr>
          </w:pPr>
          <w:hyperlink w:anchor="_Toc224669404" w:history="1">
            <w:r w:rsidR="00B96142" w:rsidRPr="00E70071">
              <w:rPr>
                <w:rStyle w:val="Hyperlink"/>
                <w:rFonts w:ascii="Times New Roman" w:hAnsi="Times New Roman" w:cs="Times New Roman"/>
                <w:sz w:val="24"/>
                <w:szCs w:val="24"/>
              </w:rPr>
              <w:t>2.2 Global Policies and Initiatives</w:t>
            </w:r>
            <w:r w:rsidR="00B96142" w:rsidRPr="00E70071">
              <w:rPr>
                <w:rFonts w:ascii="Times New Roman" w:hAnsi="Times New Roman" w:cs="Times New Roman"/>
                <w:webHidden/>
                <w:sz w:val="24"/>
                <w:szCs w:val="24"/>
              </w:rPr>
              <w:tab/>
            </w:r>
            <w:r w:rsidR="00B96142" w:rsidRPr="00E70071">
              <w:rPr>
                <w:rFonts w:ascii="Times New Roman" w:hAnsi="Times New Roman" w:cs="Times New Roman"/>
                <w:webHidden/>
                <w:sz w:val="24"/>
                <w:szCs w:val="24"/>
              </w:rPr>
              <w:fldChar w:fldCharType="begin"/>
            </w:r>
            <w:r w:rsidR="00B96142" w:rsidRPr="00E70071">
              <w:rPr>
                <w:rFonts w:ascii="Times New Roman" w:hAnsi="Times New Roman" w:cs="Times New Roman"/>
                <w:webHidden/>
                <w:sz w:val="24"/>
                <w:szCs w:val="24"/>
              </w:rPr>
              <w:instrText xml:space="preserve"> PAGEREF _Toc224669404 \h </w:instrText>
            </w:r>
            <w:r w:rsidR="00B96142" w:rsidRPr="00E70071">
              <w:rPr>
                <w:rFonts w:ascii="Times New Roman" w:hAnsi="Times New Roman" w:cs="Times New Roman"/>
                <w:webHidden/>
                <w:sz w:val="24"/>
                <w:szCs w:val="24"/>
              </w:rPr>
            </w:r>
            <w:r w:rsidR="00B96142" w:rsidRPr="00E70071">
              <w:rPr>
                <w:rFonts w:ascii="Times New Roman" w:hAnsi="Times New Roman" w:cs="Times New Roman"/>
                <w:webHidden/>
                <w:sz w:val="24"/>
                <w:szCs w:val="24"/>
              </w:rPr>
              <w:fldChar w:fldCharType="separate"/>
            </w:r>
            <w:r w:rsidR="00B96142" w:rsidRPr="00E70071">
              <w:rPr>
                <w:rFonts w:ascii="Times New Roman" w:hAnsi="Times New Roman" w:cs="Times New Roman"/>
                <w:webHidden/>
                <w:sz w:val="24"/>
                <w:szCs w:val="24"/>
              </w:rPr>
              <w:t>3</w:t>
            </w:r>
            <w:r w:rsidR="00B96142" w:rsidRPr="00E70071">
              <w:rPr>
                <w:rFonts w:ascii="Times New Roman" w:hAnsi="Times New Roman" w:cs="Times New Roman"/>
                <w:webHidden/>
                <w:sz w:val="24"/>
                <w:szCs w:val="24"/>
              </w:rPr>
              <w:fldChar w:fldCharType="end"/>
            </w:r>
          </w:hyperlink>
        </w:p>
        <w:p w14:paraId="58707618" w14:textId="1E97B9A0" w:rsidR="00B96142" w:rsidRPr="00E70071" w:rsidRDefault="008B2114" w:rsidP="00E70071">
          <w:pPr>
            <w:pStyle w:val="TOC2"/>
            <w:tabs>
              <w:tab w:val="right" w:leader="dot" w:pos="9350"/>
            </w:tabs>
            <w:spacing w:line="360" w:lineRule="auto"/>
            <w:rPr>
              <w:rFonts w:ascii="Times New Roman" w:hAnsi="Times New Roman" w:cs="Times New Roman"/>
              <w:sz w:val="24"/>
              <w:szCs w:val="24"/>
            </w:rPr>
          </w:pPr>
          <w:hyperlink w:anchor="_Toc224669405" w:history="1">
            <w:r w:rsidR="00B96142" w:rsidRPr="00E70071">
              <w:rPr>
                <w:rStyle w:val="Hyperlink"/>
                <w:rFonts w:ascii="Times New Roman" w:hAnsi="Times New Roman" w:cs="Times New Roman"/>
                <w:sz w:val="24"/>
                <w:szCs w:val="24"/>
              </w:rPr>
              <w:t>2.3 National and Local Examples (UK Focus)</w:t>
            </w:r>
            <w:r w:rsidR="00B96142" w:rsidRPr="00E70071">
              <w:rPr>
                <w:rFonts w:ascii="Times New Roman" w:hAnsi="Times New Roman" w:cs="Times New Roman"/>
                <w:webHidden/>
                <w:sz w:val="24"/>
                <w:szCs w:val="24"/>
              </w:rPr>
              <w:tab/>
            </w:r>
            <w:r w:rsidR="00B96142" w:rsidRPr="00E70071">
              <w:rPr>
                <w:rFonts w:ascii="Times New Roman" w:hAnsi="Times New Roman" w:cs="Times New Roman"/>
                <w:webHidden/>
                <w:sz w:val="24"/>
                <w:szCs w:val="24"/>
              </w:rPr>
              <w:fldChar w:fldCharType="begin"/>
            </w:r>
            <w:r w:rsidR="00B96142" w:rsidRPr="00E70071">
              <w:rPr>
                <w:rFonts w:ascii="Times New Roman" w:hAnsi="Times New Roman" w:cs="Times New Roman"/>
                <w:webHidden/>
                <w:sz w:val="24"/>
                <w:szCs w:val="24"/>
              </w:rPr>
              <w:instrText xml:space="preserve"> PAGEREF _Toc224669405 \h </w:instrText>
            </w:r>
            <w:r w:rsidR="00B96142" w:rsidRPr="00E70071">
              <w:rPr>
                <w:rFonts w:ascii="Times New Roman" w:hAnsi="Times New Roman" w:cs="Times New Roman"/>
                <w:webHidden/>
                <w:sz w:val="24"/>
                <w:szCs w:val="24"/>
              </w:rPr>
            </w:r>
            <w:r w:rsidR="00B96142" w:rsidRPr="00E70071">
              <w:rPr>
                <w:rFonts w:ascii="Times New Roman" w:hAnsi="Times New Roman" w:cs="Times New Roman"/>
                <w:webHidden/>
                <w:sz w:val="24"/>
                <w:szCs w:val="24"/>
              </w:rPr>
              <w:fldChar w:fldCharType="separate"/>
            </w:r>
            <w:r w:rsidR="00B96142" w:rsidRPr="00E70071">
              <w:rPr>
                <w:rFonts w:ascii="Times New Roman" w:hAnsi="Times New Roman" w:cs="Times New Roman"/>
                <w:webHidden/>
                <w:sz w:val="24"/>
                <w:szCs w:val="24"/>
              </w:rPr>
              <w:t>4</w:t>
            </w:r>
            <w:r w:rsidR="00B96142" w:rsidRPr="00E70071">
              <w:rPr>
                <w:rFonts w:ascii="Times New Roman" w:hAnsi="Times New Roman" w:cs="Times New Roman"/>
                <w:webHidden/>
                <w:sz w:val="24"/>
                <w:szCs w:val="24"/>
              </w:rPr>
              <w:fldChar w:fldCharType="end"/>
            </w:r>
          </w:hyperlink>
        </w:p>
        <w:p w14:paraId="6D6F6A2E" w14:textId="301A6592" w:rsidR="00B96142" w:rsidRPr="00E70071" w:rsidRDefault="008B2114" w:rsidP="00E70071">
          <w:pPr>
            <w:pStyle w:val="TOC2"/>
            <w:tabs>
              <w:tab w:val="right" w:leader="dot" w:pos="9350"/>
            </w:tabs>
            <w:spacing w:line="360" w:lineRule="auto"/>
            <w:rPr>
              <w:rFonts w:ascii="Times New Roman" w:hAnsi="Times New Roman" w:cs="Times New Roman"/>
              <w:sz w:val="24"/>
              <w:szCs w:val="24"/>
            </w:rPr>
          </w:pPr>
          <w:hyperlink w:anchor="_Toc224669406" w:history="1">
            <w:r w:rsidR="00B96142" w:rsidRPr="00E70071">
              <w:rPr>
                <w:rStyle w:val="Hyperlink"/>
                <w:rFonts w:ascii="Times New Roman" w:hAnsi="Times New Roman" w:cs="Times New Roman"/>
                <w:sz w:val="24"/>
                <w:szCs w:val="24"/>
              </w:rPr>
              <w:t>2.4 Theoretical Frameworks / Models</w:t>
            </w:r>
            <w:r w:rsidR="00B96142" w:rsidRPr="00E70071">
              <w:rPr>
                <w:rFonts w:ascii="Times New Roman" w:hAnsi="Times New Roman" w:cs="Times New Roman"/>
                <w:webHidden/>
                <w:sz w:val="24"/>
                <w:szCs w:val="24"/>
              </w:rPr>
              <w:tab/>
            </w:r>
            <w:r w:rsidR="00B96142" w:rsidRPr="00E70071">
              <w:rPr>
                <w:rFonts w:ascii="Times New Roman" w:hAnsi="Times New Roman" w:cs="Times New Roman"/>
                <w:webHidden/>
                <w:sz w:val="24"/>
                <w:szCs w:val="24"/>
              </w:rPr>
              <w:fldChar w:fldCharType="begin"/>
            </w:r>
            <w:r w:rsidR="00B96142" w:rsidRPr="00E70071">
              <w:rPr>
                <w:rFonts w:ascii="Times New Roman" w:hAnsi="Times New Roman" w:cs="Times New Roman"/>
                <w:webHidden/>
                <w:sz w:val="24"/>
                <w:szCs w:val="24"/>
              </w:rPr>
              <w:instrText xml:space="preserve"> PAGEREF _Toc224669406 \h </w:instrText>
            </w:r>
            <w:r w:rsidR="00B96142" w:rsidRPr="00E70071">
              <w:rPr>
                <w:rFonts w:ascii="Times New Roman" w:hAnsi="Times New Roman" w:cs="Times New Roman"/>
                <w:webHidden/>
                <w:sz w:val="24"/>
                <w:szCs w:val="24"/>
              </w:rPr>
            </w:r>
            <w:r w:rsidR="00B96142" w:rsidRPr="00E70071">
              <w:rPr>
                <w:rFonts w:ascii="Times New Roman" w:hAnsi="Times New Roman" w:cs="Times New Roman"/>
                <w:webHidden/>
                <w:sz w:val="24"/>
                <w:szCs w:val="24"/>
              </w:rPr>
              <w:fldChar w:fldCharType="separate"/>
            </w:r>
            <w:r w:rsidR="00B96142" w:rsidRPr="00E70071">
              <w:rPr>
                <w:rFonts w:ascii="Times New Roman" w:hAnsi="Times New Roman" w:cs="Times New Roman"/>
                <w:webHidden/>
                <w:sz w:val="24"/>
                <w:szCs w:val="24"/>
              </w:rPr>
              <w:t>5</w:t>
            </w:r>
            <w:r w:rsidR="00B96142" w:rsidRPr="00E70071">
              <w:rPr>
                <w:rFonts w:ascii="Times New Roman" w:hAnsi="Times New Roman" w:cs="Times New Roman"/>
                <w:webHidden/>
                <w:sz w:val="24"/>
                <w:szCs w:val="24"/>
              </w:rPr>
              <w:fldChar w:fldCharType="end"/>
            </w:r>
          </w:hyperlink>
        </w:p>
        <w:p w14:paraId="66496364" w14:textId="67019B5C" w:rsidR="00B96142" w:rsidRPr="00E70071" w:rsidRDefault="008B2114" w:rsidP="00E70071">
          <w:pPr>
            <w:pStyle w:val="TOC2"/>
            <w:tabs>
              <w:tab w:val="right" w:leader="dot" w:pos="9350"/>
            </w:tabs>
            <w:spacing w:line="360" w:lineRule="auto"/>
            <w:rPr>
              <w:rFonts w:ascii="Times New Roman" w:hAnsi="Times New Roman" w:cs="Times New Roman"/>
              <w:sz w:val="24"/>
              <w:szCs w:val="24"/>
            </w:rPr>
          </w:pPr>
          <w:hyperlink w:anchor="_Toc224669407" w:history="1">
            <w:r w:rsidR="00B96142" w:rsidRPr="00E70071">
              <w:rPr>
                <w:rStyle w:val="Hyperlink"/>
                <w:rFonts w:ascii="Times New Roman" w:hAnsi="Times New Roman" w:cs="Times New Roman"/>
                <w:sz w:val="24"/>
                <w:szCs w:val="24"/>
              </w:rPr>
              <w:t>2.5 Critical Discussion of Effectiveness and Limitations</w:t>
            </w:r>
            <w:r w:rsidR="00B96142" w:rsidRPr="00E70071">
              <w:rPr>
                <w:rFonts w:ascii="Times New Roman" w:hAnsi="Times New Roman" w:cs="Times New Roman"/>
                <w:webHidden/>
                <w:sz w:val="24"/>
                <w:szCs w:val="24"/>
              </w:rPr>
              <w:tab/>
            </w:r>
            <w:r w:rsidR="00B96142" w:rsidRPr="00E70071">
              <w:rPr>
                <w:rFonts w:ascii="Times New Roman" w:hAnsi="Times New Roman" w:cs="Times New Roman"/>
                <w:webHidden/>
                <w:sz w:val="24"/>
                <w:szCs w:val="24"/>
              </w:rPr>
              <w:fldChar w:fldCharType="begin"/>
            </w:r>
            <w:r w:rsidR="00B96142" w:rsidRPr="00E70071">
              <w:rPr>
                <w:rFonts w:ascii="Times New Roman" w:hAnsi="Times New Roman" w:cs="Times New Roman"/>
                <w:webHidden/>
                <w:sz w:val="24"/>
                <w:szCs w:val="24"/>
              </w:rPr>
              <w:instrText xml:space="preserve"> PAGEREF _Toc224669407 \h </w:instrText>
            </w:r>
            <w:r w:rsidR="00B96142" w:rsidRPr="00E70071">
              <w:rPr>
                <w:rFonts w:ascii="Times New Roman" w:hAnsi="Times New Roman" w:cs="Times New Roman"/>
                <w:webHidden/>
                <w:sz w:val="24"/>
                <w:szCs w:val="24"/>
              </w:rPr>
            </w:r>
            <w:r w:rsidR="00B96142" w:rsidRPr="00E70071">
              <w:rPr>
                <w:rFonts w:ascii="Times New Roman" w:hAnsi="Times New Roman" w:cs="Times New Roman"/>
                <w:webHidden/>
                <w:sz w:val="24"/>
                <w:szCs w:val="24"/>
              </w:rPr>
              <w:fldChar w:fldCharType="separate"/>
            </w:r>
            <w:r w:rsidR="00B96142" w:rsidRPr="00E70071">
              <w:rPr>
                <w:rFonts w:ascii="Times New Roman" w:hAnsi="Times New Roman" w:cs="Times New Roman"/>
                <w:webHidden/>
                <w:sz w:val="24"/>
                <w:szCs w:val="24"/>
              </w:rPr>
              <w:t>5</w:t>
            </w:r>
            <w:r w:rsidR="00B96142" w:rsidRPr="00E70071">
              <w:rPr>
                <w:rFonts w:ascii="Times New Roman" w:hAnsi="Times New Roman" w:cs="Times New Roman"/>
                <w:webHidden/>
                <w:sz w:val="24"/>
                <w:szCs w:val="24"/>
              </w:rPr>
              <w:fldChar w:fldCharType="end"/>
            </w:r>
          </w:hyperlink>
        </w:p>
        <w:p w14:paraId="2876D6C2" w14:textId="08A55769" w:rsidR="00B96142" w:rsidRPr="00E70071" w:rsidRDefault="008B2114" w:rsidP="00E70071">
          <w:pPr>
            <w:pStyle w:val="TOC2"/>
            <w:tabs>
              <w:tab w:val="right" w:leader="dot" w:pos="9350"/>
            </w:tabs>
            <w:spacing w:line="360" w:lineRule="auto"/>
            <w:rPr>
              <w:rFonts w:ascii="Times New Roman" w:hAnsi="Times New Roman" w:cs="Times New Roman"/>
              <w:sz w:val="24"/>
              <w:szCs w:val="24"/>
            </w:rPr>
          </w:pPr>
          <w:hyperlink w:anchor="_Toc224669408" w:history="1">
            <w:r w:rsidR="00B96142" w:rsidRPr="00E70071">
              <w:rPr>
                <w:rStyle w:val="Hyperlink"/>
                <w:rFonts w:ascii="Times New Roman" w:hAnsi="Times New Roman" w:cs="Times New Roman"/>
                <w:sz w:val="24"/>
                <w:szCs w:val="24"/>
              </w:rPr>
              <w:t>2.6 Recommendations (Evidence-Based)</w:t>
            </w:r>
            <w:r w:rsidR="00B96142" w:rsidRPr="00E70071">
              <w:rPr>
                <w:rFonts w:ascii="Times New Roman" w:hAnsi="Times New Roman" w:cs="Times New Roman"/>
                <w:webHidden/>
                <w:sz w:val="24"/>
                <w:szCs w:val="24"/>
              </w:rPr>
              <w:tab/>
            </w:r>
            <w:r w:rsidR="00B96142" w:rsidRPr="00E70071">
              <w:rPr>
                <w:rFonts w:ascii="Times New Roman" w:hAnsi="Times New Roman" w:cs="Times New Roman"/>
                <w:webHidden/>
                <w:sz w:val="24"/>
                <w:szCs w:val="24"/>
              </w:rPr>
              <w:fldChar w:fldCharType="begin"/>
            </w:r>
            <w:r w:rsidR="00B96142" w:rsidRPr="00E70071">
              <w:rPr>
                <w:rFonts w:ascii="Times New Roman" w:hAnsi="Times New Roman" w:cs="Times New Roman"/>
                <w:webHidden/>
                <w:sz w:val="24"/>
                <w:szCs w:val="24"/>
              </w:rPr>
              <w:instrText xml:space="preserve"> PAGEREF _Toc224669408 \h </w:instrText>
            </w:r>
            <w:r w:rsidR="00B96142" w:rsidRPr="00E70071">
              <w:rPr>
                <w:rFonts w:ascii="Times New Roman" w:hAnsi="Times New Roman" w:cs="Times New Roman"/>
                <w:webHidden/>
                <w:sz w:val="24"/>
                <w:szCs w:val="24"/>
              </w:rPr>
            </w:r>
            <w:r w:rsidR="00B96142" w:rsidRPr="00E70071">
              <w:rPr>
                <w:rFonts w:ascii="Times New Roman" w:hAnsi="Times New Roman" w:cs="Times New Roman"/>
                <w:webHidden/>
                <w:sz w:val="24"/>
                <w:szCs w:val="24"/>
              </w:rPr>
              <w:fldChar w:fldCharType="separate"/>
            </w:r>
            <w:r w:rsidR="00B96142" w:rsidRPr="00E70071">
              <w:rPr>
                <w:rFonts w:ascii="Times New Roman" w:hAnsi="Times New Roman" w:cs="Times New Roman"/>
                <w:webHidden/>
                <w:sz w:val="24"/>
                <w:szCs w:val="24"/>
              </w:rPr>
              <w:t>5</w:t>
            </w:r>
            <w:r w:rsidR="00B96142" w:rsidRPr="00E70071">
              <w:rPr>
                <w:rFonts w:ascii="Times New Roman" w:hAnsi="Times New Roman" w:cs="Times New Roman"/>
                <w:webHidden/>
                <w:sz w:val="24"/>
                <w:szCs w:val="24"/>
              </w:rPr>
              <w:fldChar w:fldCharType="end"/>
            </w:r>
          </w:hyperlink>
        </w:p>
        <w:p w14:paraId="7219ABBD" w14:textId="3A894608" w:rsidR="00B96142" w:rsidRPr="00E70071" w:rsidRDefault="008B2114" w:rsidP="00E70071">
          <w:pPr>
            <w:pStyle w:val="TOC1"/>
            <w:spacing w:line="360" w:lineRule="auto"/>
            <w:rPr>
              <w:rFonts w:ascii="Times New Roman" w:hAnsi="Times New Roman" w:cs="Times New Roman"/>
              <w:noProof w:val="0"/>
              <w:sz w:val="24"/>
              <w:szCs w:val="24"/>
            </w:rPr>
          </w:pPr>
          <w:hyperlink w:anchor="_Toc224669409" w:history="1">
            <w:r w:rsidR="00B96142" w:rsidRPr="00E70071">
              <w:rPr>
                <w:rStyle w:val="Hyperlink"/>
                <w:rFonts w:ascii="Times New Roman" w:hAnsi="Times New Roman" w:cs="Times New Roman"/>
                <w:noProof w:val="0"/>
                <w:sz w:val="24"/>
                <w:szCs w:val="24"/>
              </w:rPr>
              <w:t>3. Section 2: SDG 13 – Climate Action</w:t>
            </w:r>
            <w:r w:rsidR="00B96142" w:rsidRPr="00E70071">
              <w:rPr>
                <w:rFonts w:ascii="Times New Roman" w:hAnsi="Times New Roman" w:cs="Times New Roman"/>
                <w:noProof w:val="0"/>
                <w:webHidden/>
                <w:sz w:val="24"/>
                <w:szCs w:val="24"/>
              </w:rPr>
              <w:tab/>
            </w:r>
            <w:r w:rsidR="00B96142" w:rsidRPr="00E70071">
              <w:rPr>
                <w:rFonts w:ascii="Times New Roman" w:hAnsi="Times New Roman" w:cs="Times New Roman"/>
                <w:noProof w:val="0"/>
                <w:webHidden/>
                <w:sz w:val="24"/>
                <w:szCs w:val="24"/>
              </w:rPr>
              <w:fldChar w:fldCharType="begin"/>
            </w:r>
            <w:r w:rsidR="00B96142" w:rsidRPr="00E70071">
              <w:rPr>
                <w:rFonts w:ascii="Times New Roman" w:hAnsi="Times New Roman" w:cs="Times New Roman"/>
                <w:noProof w:val="0"/>
                <w:webHidden/>
                <w:sz w:val="24"/>
                <w:szCs w:val="24"/>
              </w:rPr>
              <w:instrText xml:space="preserve"> PAGEREF _Toc224669409 \h </w:instrText>
            </w:r>
            <w:r w:rsidR="00B96142" w:rsidRPr="00E70071">
              <w:rPr>
                <w:rFonts w:ascii="Times New Roman" w:hAnsi="Times New Roman" w:cs="Times New Roman"/>
                <w:noProof w:val="0"/>
                <w:webHidden/>
                <w:sz w:val="24"/>
                <w:szCs w:val="24"/>
              </w:rPr>
            </w:r>
            <w:r w:rsidR="00B96142" w:rsidRPr="00E70071">
              <w:rPr>
                <w:rFonts w:ascii="Times New Roman" w:hAnsi="Times New Roman" w:cs="Times New Roman"/>
                <w:noProof w:val="0"/>
                <w:webHidden/>
                <w:sz w:val="24"/>
                <w:szCs w:val="24"/>
              </w:rPr>
              <w:fldChar w:fldCharType="separate"/>
            </w:r>
            <w:r w:rsidR="00B96142" w:rsidRPr="00E70071">
              <w:rPr>
                <w:rFonts w:ascii="Times New Roman" w:hAnsi="Times New Roman" w:cs="Times New Roman"/>
                <w:noProof w:val="0"/>
                <w:webHidden/>
                <w:sz w:val="24"/>
                <w:szCs w:val="24"/>
              </w:rPr>
              <w:t>6</w:t>
            </w:r>
            <w:r w:rsidR="00B96142" w:rsidRPr="00E70071">
              <w:rPr>
                <w:rFonts w:ascii="Times New Roman" w:hAnsi="Times New Roman" w:cs="Times New Roman"/>
                <w:noProof w:val="0"/>
                <w:webHidden/>
                <w:sz w:val="24"/>
                <w:szCs w:val="24"/>
              </w:rPr>
              <w:fldChar w:fldCharType="end"/>
            </w:r>
          </w:hyperlink>
        </w:p>
        <w:p w14:paraId="5DDE54A4" w14:textId="382996F6" w:rsidR="00B96142" w:rsidRPr="00E70071" w:rsidRDefault="008B2114" w:rsidP="00E70071">
          <w:pPr>
            <w:pStyle w:val="TOC2"/>
            <w:tabs>
              <w:tab w:val="right" w:leader="dot" w:pos="9350"/>
            </w:tabs>
            <w:spacing w:line="360" w:lineRule="auto"/>
            <w:rPr>
              <w:rFonts w:ascii="Times New Roman" w:hAnsi="Times New Roman" w:cs="Times New Roman"/>
              <w:sz w:val="24"/>
              <w:szCs w:val="24"/>
            </w:rPr>
          </w:pPr>
          <w:hyperlink w:anchor="_Toc224669410" w:history="1">
            <w:r w:rsidR="00B96142" w:rsidRPr="00E70071">
              <w:rPr>
                <w:rStyle w:val="Hyperlink"/>
                <w:rFonts w:ascii="Times New Roman" w:hAnsi="Times New Roman" w:cs="Times New Roman"/>
                <w:sz w:val="24"/>
                <w:szCs w:val="24"/>
              </w:rPr>
              <w:t>3.1 Overview of SDG 13</w:t>
            </w:r>
            <w:r w:rsidR="00B96142" w:rsidRPr="00E70071">
              <w:rPr>
                <w:rFonts w:ascii="Times New Roman" w:hAnsi="Times New Roman" w:cs="Times New Roman"/>
                <w:webHidden/>
                <w:sz w:val="24"/>
                <w:szCs w:val="24"/>
              </w:rPr>
              <w:tab/>
            </w:r>
            <w:r w:rsidR="00B96142" w:rsidRPr="00E70071">
              <w:rPr>
                <w:rFonts w:ascii="Times New Roman" w:hAnsi="Times New Roman" w:cs="Times New Roman"/>
                <w:webHidden/>
                <w:sz w:val="24"/>
                <w:szCs w:val="24"/>
              </w:rPr>
              <w:fldChar w:fldCharType="begin"/>
            </w:r>
            <w:r w:rsidR="00B96142" w:rsidRPr="00E70071">
              <w:rPr>
                <w:rFonts w:ascii="Times New Roman" w:hAnsi="Times New Roman" w:cs="Times New Roman"/>
                <w:webHidden/>
                <w:sz w:val="24"/>
                <w:szCs w:val="24"/>
              </w:rPr>
              <w:instrText xml:space="preserve"> PAGEREF _Toc224669410 \h </w:instrText>
            </w:r>
            <w:r w:rsidR="00B96142" w:rsidRPr="00E70071">
              <w:rPr>
                <w:rFonts w:ascii="Times New Roman" w:hAnsi="Times New Roman" w:cs="Times New Roman"/>
                <w:webHidden/>
                <w:sz w:val="24"/>
                <w:szCs w:val="24"/>
              </w:rPr>
            </w:r>
            <w:r w:rsidR="00B96142" w:rsidRPr="00E70071">
              <w:rPr>
                <w:rFonts w:ascii="Times New Roman" w:hAnsi="Times New Roman" w:cs="Times New Roman"/>
                <w:webHidden/>
                <w:sz w:val="24"/>
                <w:szCs w:val="24"/>
              </w:rPr>
              <w:fldChar w:fldCharType="separate"/>
            </w:r>
            <w:r w:rsidR="00B96142" w:rsidRPr="00E70071">
              <w:rPr>
                <w:rFonts w:ascii="Times New Roman" w:hAnsi="Times New Roman" w:cs="Times New Roman"/>
                <w:webHidden/>
                <w:sz w:val="24"/>
                <w:szCs w:val="24"/>
              </w:rPr>
              <w:t>6</w:t>
            </w:r>
            <w:r w:rsidR="00B96142" w:rsidRPr="00E70071">
              <w:rPr>
                <w:rFonts w:ascii="Times New Roman" w:hAnsi="Times New Roman" w:cs="Times New Roman"/>
                <w:webHidden/>
                <w:sz w:val="24"/>
                <w:szCs w:val="24"/>
              </w:rPr>
              <w:fldChar w:fldCharType="end"/>
            </w:r>
          </w:hyperlink>
        </w:p>
        <w:p w14:paraId="3561EF78" w14:textId="6DEA212E" w:rsidR="00B96142" w:rsidRPr="00E70071" w:rsidRDefault="008B2114" w:rsidP="00E70071">
          <w:pPr>
            <w:pStyle w:val="TOC2"/>
            <w:tabs>
              <w:tab w:val="right" w:leader="dot" w:pos="9350"/>
            </w:tabs>
            <w:spacing w:line="360" w:lineRule="auto"/>
            <w:rPr>
              <w:rFonts w:ascii="Times New Roman" w:hAnsi="Times New Roman" w:cs="Times New Roman"/>
              <w:sz w:val="24"/>
              <w:szCs w:val="24"/>
            </w:rPr>
          </w:pPr>
          <w:hyperlink w:anchor="_Toc224669411" w:history="1">
            <w:r w:rsidR="00B96142" w:rsidRPr="00E70071">
              <w:rPr>
                <w:rStyle w:val="Hyperlink"/>
                <w:rFonts w:ascii="Times New Roman" w:hAnsi="Times New Roman" w:cs="Times New Roman"/>
                <w:sz w:val="24"/>
                <w:szCs w:val="24"/>
              </w:rPr>
              <w:t>3.2 Global Policies and Initiatives</w:t>
            </w:r>
            <w:r w:rsidR="00B96142" w:rsidRPr="00E70071">
              <w:rPr>
                <w:rFonts w:ascii="Times New Roman" w:hAnsi="Times New Roman" w:cs="Times New Roman"/>
                <w:webHidden/>
                <w:sz w:val="24"/>
                <w:szCs w:val="24"/>
              </w:rPr>
              <w:tab/>
            </w:r>
            <w:r w:rsidR="00B96142" w:rsidRPr="00E70071">
              <w:rPr>
                <w:rFonts w:ascii="Times New Roman" w:hAnsi="Times New Roman" w:cs="Times New Roman"/>
                <w:webHidden/>
                <w:sz w:val="24"/>
                <w:szCs w:val="24"/>
              </w:rPr>
              <w:fldChar w:fldCharType="begin"/>
            </w:r>
            <w:r w:rsidR="00B96142" w:rsidRPr="00E70071">
              <w:rPr>
                <w:rFonts w:ascii="Times New Roman" w:hAnsi="Times New Roman" w:cs="Times New Roman"/>
                <w:webHidden/>
                <w:sz w:val="24"/>
                <w:szCs w:val="24"/>
              </w:rPr>
              <w:instrText xml:space="preserve"> PAGEREF _Toc224669411 \h </w:instrText>
            </w:r>
            <w:r w:rsidR="00B96142" w:rsidRPr="00E70071">
              <w:rPr>
                <w:rFonts w:ascii="Times New Roman" w:hAnsi="Times New Roman" w:cs="Times New Roman"/>
                <w:webHidden/>
                <w:sz w:val="24"/>
                <w:szCs w:val="24"/>
              </w:rPr>
            </w:r>
            <w:r w:rsidR="00B96142" w:rsidRPr="00E70071">
              <w:rPr>
                <w:rFonts w:ascii="Times New Roman" w:hAnsi="Times New Roman" w:cs="Times New Roman"/>
                <w:webHidden/>
                <w:sz w:val="24"/>
                <w:szCs w:val="24"/>
              </w:rPr>
              <w:fldChar w:fldCharType="separate"/>
            </w:r>
            <w:r w:rsidR="00B96142" w:rsidRPr="00E70071">
              <w:rPr>
                <w:rFonts w:ascii="Times New Roman" w:hAnsi="Times New Roman" w:cs="Times New Roman"/>
                <w:webHidden/>
                <w:sz w:val="24"/>
                <w:szCs w:val="24"/>
              </w:rPr>
              <w:t>7</w:t>
            </w:r>
            <w:r w:rsidR="00B96142" w:rsidRPr="00E70071">
              <w:rPr>
                <w:rFonts w:ascii="Times New Roman" w:hAnsi="Times New Roman" w:cs="Times New Roman"/>
                <w:webHidden/>
                <w:sz w:val="24"/>
                <w:szCs w:val="24"/>
              </w:rPr>
              <w:fldChar w:fldCharType="end"/>
            </w:r>
          </w:hyperlink>
        </w:p>
        <w:p w14:paraId="092CAAE9" w14:textId="05696DC7" w:rsidR="00B96142" w:rsidRPr="00E70071" w:rsidRDefault="008B2114" w:rsidP="00E70071">
          <w:pPr>
            <w:pStyle w:val="TOC2"/>
            <w:tabs>
              <w:tab w:val="right" w:leader="dot" w:pos="9350"/>
            </w:tabs>
            <w:spacing w:line="360" w:lineRule="auto"/>
            <w:rPr>
              <w:rFonts w:ascii="Times New Roman" w:hAnsi="Times New Roman" w:cs="Times New Roman"/>
              <w:sz w:val="24"/>
              <w:szCs w:val="24"/>
            </w:rPr>
          </w:pPr>
          <w:hyperlink w:anchor="_Toc224669412" w:history="1">
            <w:r w:rsidR="00B96142" w:rsidRPr="00E70071">
              <w:rPr>
                <w:rStyle w:val="Hyperlink"/>
                <w:rFonts w:ascii="Times New Roman" w:hAnsi="Times New Roman" w:cs="Times New Roman"/>
                <w:sz w:val="24"/>
                <w:szCs w:val="24"/>
              </w:rPr>
              <w:t>3.3 National and Local Examples (UK Focus)</w:t>
            </w:r>
            <w:r w:rsidR="00B96142" w:rsidRPr="00E70071">
              <w:rPr>
                <w:rFonts w:ascii="Times New Roman" w:hAnsi="Times New Roman" w:cs="Times New Roman"/>
                <w:webHidden/>
                <w:sz w:val="24"/>
                <w:szCs w:val="24"/>
              </w:rPr>
              <w:tab/>
            </w:r>
            <w:r w:rsidR="00B96142" w:rsidRPr="00E70071">
              <w:rPr>
                <w:rFonts w:ascii="Times New Roman" w:hAnsi="Times New Roman" w:cs="Times New Roman"/>
                <w:webHidden/>
                <w:sz w:val="24"/>
                <w:szCs w:val="24"/>
              </w:rPr>
              <w:fldChar w:fldCharType="begin"/>
            </w:r>
            <w:r w:rsidR="00B96142" w:rsidRPr="00E70071">
              <w:rPr>
                <w:rFonts w:ascii="Times New Roman" w:hAnsi="Times New Roman" w:cs="Times New Roman"/>
                <w:webHidden/>
                <w:sz w:val="24"/>
                <w:szCs w:val="24"/>
              </w:rPr>
              <w:instrText xml:space="preserve"> PAGEREF _Toc224669412 \h </w:instrText>
            </w:r>
            <w:r w:rsidR="00B96142" w:rsidRPr="00E70071">
              <w:rPr>
                <w:rFonts w:ascii="Times New Roman" w:hAnsi="Times New Roman" w:cs="Times New Roman"/>
                <w:webHidden/>
                <w:sz w:val="24"/>
                <w:szCs w:val="24"/>
              </w:rPr>
            </w:r>
            <w:r w:rsidR="00B96142" w:rsidRPr="00E70071">
              <w:rPr>
                <w:rFonts w:ascii="Times New Roman" w:hAnsi="Times New Roman" w:cs="Times New Roman"/>
                <w:webHidden/>
                <w:sz w:val="24"/>
                <w:szCs w:val="24"/>
              </w:rPr>
              <w:fldChar w:fldCharType="separate"/>
            </w:r>
            <w:r w:rsidR="00B96142" w:rsidRPr="00E70071">
              <w:rPr>
                <w:rFonts w:ascii="Times New Roman" w:hAnsi="Times New Roman" w:cs="Times New Roman"/>
                <w:webHidden/>
                <w:sz w:val="24"/>
                <w:szCs w:val="24"/>
              </w:rPr>
              <w:t>7</w:t>
            </w:r>
            <w:r w:rsidR="00B96142" w:rsidRPr="00E70071">
              <w:rPr>
                <w:rFonts w:ascii="Times New Roman" w:hAnsi="Times New Roman" w:cs="Times New Roman"/>
                <w:webHidden/>
                <w:sz w:val="24"/>
                <w:szCs w:val="24"/>
              </w:rPr>
              <w:fldChar w:fldCharType="end"/>
            </w:r>
          </w:hyperlink>
        </w:p>
        <w:p w14:paraId="11A557BB" w14:textId="63004B13" w:rsidR="00B96142" w:rsidRPr="00E70071" w:rsidRDefault="008B2114" w:rsidP="00E70071">
          <w:pPr>
            <w:pStyle w:val="TOC2"/>
            <w:tabs>
              <w:tab w:val="right" w:leader="dot" w:pos="9350"/>
            </w:tabs>
            <w:spacing w:line="360" w:lineRule="auto"/>
            <w:rPr>
              <w:rFonts w:ascii="Times New Roman" w:hAnsi="Times New Roman" w:cs="Times New Roman"/>
              <w:sz w:val="24"/>
              <w:szCs w:val="24"/>
            </w:rPr>
          </w:pPr>
          <w:hyperlink w:anchor="_Toc224669413" w:history="1">
            <w:r w:rsidR="00B96142" w:rsidRPr="00E70071">
              <w:rPr>
                <w:rStyle w:val="Hyperlink"/>
                <w:rFonts w:ascii="Times New Roman" w:hAnsi="Times New Roman" w:cs="Times New Roman"/>
                <w:sz w:val="24"/>
                <w:szCs w:val="24"/>
              </w:rPr>
              <w:t>3.4 Theoretical Frameworks / Models</w:t>
            </w:r>
            <w:r w:rsidR="00B96142" w:rsidRPr="00E70071">
              <w:rPr>
                <w:rFonts w:ascii="Times New Roman" w:hAnsi="Times New Roman" w:cs="Times New Roman"/>
                <w:webHidden/>
                <w:sz w:val="24"/>
                <w:szCs w:val="24"/>
              </w:rPr>
              <w:tab/>
            </w:r>
            <w:r w:rsidR="00B96142" w:rsidRPr="00E70071">
              <w:rPr>
                <w:rFonts w:ascii="Times New Roman" w:hAnsi="Times New Roman" w:cs="Times New Roman"/>
                <w:webHidden/>
                <w:sz w:val="24"/>
                <w:szCs w:val="24"/>
              </w:rPr>
              <w:fldChar w:fldCharType="begin"/>
            </w:r>
            <w:r w:rsidR="00B96142" w:rsidRPr="00E70071">
              <w:rPr>
                <w:rFonts w:ascii="Times New Roman" w:hAnsi="Times New Roman" w:cs="Times New Roman"/>
                <w:webHidden/>
                <w:sz w:val="24"/>
                <w:szCs w:val="24"/>
              </w:rPr>
              <w:instrText xml:space="preserve"> PAGEREF _Toc224669413 \h </w:instrText>
            </w:r>
            <w:r w:rsidR="00B96142" w:rsidRPr="00E70071">
              <w:rPr>
                <w:rFonts w:ascii="Times New Roman" w:hAnsi="Times New Roman" w:cs="Times New Roman"/>
                <w:webHidden/>
                <w:sz w:val="24"/>
                <w:szCs w:val="24"/>
              </w:rPr>
            </w:r>
            <w:r w:rsidR="00B96142" w:rsidRPr="00E70071">
              <w:rPr>
                <w:rFonts w:ascii="Times New Roman" w:hAnsi="Times New Roman" w:cs="Times New Roman"/>
                <w:webHidden/>
                <w:sz w:val="24"/>
                <w:szCs w:val="24"/>
              </w:rPr>
              <w:fldChar w:fldCharType="separate"/>
            </w:r>
            <w:r w:rsidR="00B96142" w:rsidRPr="00E70071">
              <w:rPr>
                <w:rFonts w:ascii="Times New Roman" w:hAnsi="Times New Roman" w:cs="Times New Roman"/>
                <w:webHidden/>
                <w:sz w:val="24"/>
                <w:szCs w:val="24"/>
              </w:rPr>
              <w:t>8</w:t>
            </w:r>
            <w:r w:rsidR="00B96142" w:rsidRPr="00E70071">
              <w:rPr>
                <w:rFonts w:ascii="Times New Roman" w:hAnsi="Times New Roman" w:cs="Times New Roman"/>
                <w:webHidden/>
                <w:sz w:val="24"/>
                <w:szCs w:val="24"/>
              </w:rPr>
              <w:fldChar w:fldCharType="end"/>
            </w:r>
          </w:hyperlink>
        </w:p>
        <w:p w14:paraId="0F23656C" w14:textId="6E0C5266" w:rsidR="00B96142" w:rsidRPr="00E70071" w:rsidRDefault="008B2114" w:rsidP="00E70071">
          <w:pPr>
            <w:pStyle w:val="TOC2"/>
            <w:tabs>
              <w:tab w:val="right" w:leader="dot" w:pos="9350"/>
            </w:tabs>
            <w:spacing w:line="360" w:lineRule="auto"/>
            <w:rPr>
              <w:rFonts w:ascii="Times New Roman" w:hAnsi="Times New Roman" w:cs="Times New Roman"/>
              <w:sz w:val="24"/>
              <w:szCs w:val="24"/>
            </w:rPr>
          </w:pPr>
          <w:hyperlink w:anchor="_Toc224669414" w:history="1">
            <w:r w:rsidR="00B96142" w:rsidRPr="00E70071">
              <w:rPr>
                <w:rStyle w:val="Hyperlink"/>
                <w:rFonts w:ascii="Times New Roman" w:hAnsi="Times New Roman" w:cs="Times New Roman"/>
                <w:sz w:val="24"/>
                <w:szCs w:val="24"/>
              </w:rPr>
              <w:t>3.5 Critical Discussion of Effectiveness and Limitations</w:t>
            </w:r>
            <w:r w:rsidR="00B96142" w:rsidRPr="00E70071">
              <w:rPr>
                <w:rFonts w:ascii="Times New Roman" w:hAnsi="Times New Roman" w:cs="Times New Roman"/>
                <w:webHidden/>
                <w:sz w:val="24"/>
                <w:szCs w:val="24"/>
              </w:rPr>
              <w:tab/>
            </w:r>
            <w:r w:rsidR="00B96142" w:rsidRPr="00E70071">
              <w:rPr>
                <w:rFonts w:ascii="Times New Roman" w:hAnsi="Times New Roman" w:cs="Times New Roman"/>
                <w:webHidden/>
                <w:sz w:val="24"/>
                <w:szCs w:val="24"/>
              </w:rPr>
              <w:fldChar w:fldCharType="begin"/>
            </w:r>
            <w:r w:rsidR="00B96142" w:rsidRPr="00E70071">
              <w:rPr>
                <w:rFonts w:ascii="Times New Roman" w:hAnsi="Times New Roman" w:cs="Times New Roman"/>
                <w:webHidden/>
                <w:sz w:val="24"/>
                <w:szCs w:val="24"/>
              </w:rPr>
              <w:instrText xml:space="preserve"> PAGEREF _Toc224669414 \h </w:instrText>
            </w:r>
            <w:r w:rsidR="00B96142" w:rsidRPr="00E70071">
              <w:rPr>
                <w:rFonts w:ascii="Times New Roman" w:hAnsi="Times New Roman" w:cs="Times New Roman"/>
                <w:webHidden/>
                <w:sz w:val="24"/>
                <w:szCs w:val="24"/>
              </w:rPr>
            </w:r>
            <w:r w:rsidR="00B96142" w:rsidRPr="00E70071">
              <w:rPr>
                <w:rFonts w:ascii="Times New Roman" w:hAnsi="Times New Roman" w:cs="Times New Roman"/>
                <w:webHidden/>
                <w:sz w:val="24"/>
                <w:szCs w:val="24"/>
              </w:rPr>
              <w:fldChar w:fldCharType="separate"/>
            </w:r>
            <w:r w:rsidR="00B96142" w:rsidRPr="00E70071">
              <w:rPr>
                <w:rFonts w:ascii="Times New Roman" w:hAnsi="Times New Roman" w:cs="Times New Roman"/>
                <w:webHidden/>
                <w:sz w:val="24"/>
                <w:szCs w:val="24"/>
              </w:rPr>
              <w:t>9</w:t>
            </w:r>
            <w:r w:rsidR="00B96142" w:rsidRPr="00E70071">
              <w:rPr>
                <w:rFonts w:ascii="Times New Roman" w:hAnsi="Times New Roman" w:cs="Times New Roman"/>
                <w:webHidden/>
                <w:sz w:val="24"/>
                <w:szCs w:val="24"/>
              </w:rPr>
              <w:fldChar w:fldCharType="end"/>
            </w:r>
          </w:hyperlink>
        </w:p>
        <w:p w14:paraId="5BF69475" w14:textId="587422AD" w:rsidR="00B96142" w:rsidRPr="00E70071" w:rsidRDefault="008B2114" w:rsidP="00E70071">
          <w:pPr>
            <w:pStyle w:val="TOC2"/>
            <w:tabs>
              <w:tab w:val="right" w:leader="dot" w:pos="9350"/>
            </w:tabs>
            <w:spacing w:line="360" w:lineRule="auto"/>
            <w:rPr>
              <w:rFonts w:ascii="Times New Roman" w:hAnsi="Times New Roman" w:cs="Times New Roman"/>
              <w:sz w:val="24"/>
              <w:szCs w:val="24"/>
            </w:rPr>
          </w:pPr>
          <w:hyperlink w:anchor="_Toc224669415" w:history="1">
            <w:r w:rsidR="00B96142" w:rsidRPr="00E70071">
              <w:rPr>
                <w:rStyle w:val="Hyperlink"/>
                <w:rFonts w:ascii="Times New Roman" w:hAnsi="Times New Roman" w:cs="Times New Roman"/>
                <w:sz w:val="24"/>
                <w:szCs w:val="24"/>
              </w:rPr>
              <w:t>3.6 Recommendations (Evidence-Based)</w:t>
            </w:r>
            <w:r w:rsidR="00B96142" w:rsidRPr="00E70071">
              <w:rPr>
                <w:rFonts w:ascii="Times New Roman" w:hAnsi="Times New Roman" w:cs="Times New Roman"/>
                <w:webHidden/>
                <w:sz w:val="24"/>
                <w:szCs w:val="24"/>
              </w:rPr>
              <w:tab/>
            </w:r>
            <w:r w:rsidR="00B96142" w:rsidRPr="00E70071">
              <w:rPr>
                <w:rFonts w:ascii="Times New Roman" w:hAnsi="Times New Roman" w:cs="Times New Roman"/>
                <w:webHidden/>
                <w:sz w:val="24"/>
                <w:szCs w:val="24"/>
              </w:rPr>
              <w:fldChar w:fldCharType="begin"/>
            </w:r>
            <w:r w:rsidR="00B96142" w:rsidRPr="00E70071">
              <w:rPr>
                <w:rFonts w:ascii="Times New Roman" w:hAnsi="Times New Roman" w:cs="Times New Roman"/>
                <w:webHidden/>
                <w:sz w:val="24"/>
                <w:szCs w:val="24"/>
              </w:rPr>
              <w:instrText xml:space="preserve"> PAGEREF _Toc224669415 \h </w:instrText>
            </w:r>
            <w:r w:rsidR="00B96142" w:rsidRPr="00E70071">
              <w:rPr>
                <w:rFonts w:ascii="Times New Roman" w:hAnsi="Times New Roman" w:cs="Times New Roman"/>
                <w:webHidden/>
                <w:sz w:val="24"/>
                <w:szCs w:val="24"/>
              </w:rPr>
            </w:r>
            <w:r w:rsidR="00B96142" w:rsidRPr="00E70071">
              <w:rPr>
                <w:rFonts w:ascii="Times New Roman" w:hAnsi="Times New Roman" w:cs="Times New Roman"/>
                <w:webHidden/>
                <w:sz w:val="24"/>
                <w:szCs w:val="24"/>
              </w:rPr>
              <w:fldChar w:fldCharType="separate"/>
            </w:r>
            <w:r w:rsidR="00B96142" w:rsidRPr="00E70071">
              <w:rPr>
                <w:rFonts w:ascii="Times New Roman" w:hAnsi="Times New Roman" w:cs="Times New Roman"/>
                <w:webHidden/>
                <w:sz w:val="24"/>
                <w:szCs w:val="24"/>
              </w:rPr>
              <w:t>9</w:t>
            </w:r>
            <w:r w:rsidR="00B96142" w:rsidRPr="00E70071">
              <w:rPr>
                <w:rFonts w:ascii="Times New Roman" w:hAnsi="Times New Roman" w:cs="Times New Roman"/>
                <w:webHidden/>
                <w:sz w:val="24"/>
                <w:szCs w:val="24"/>
              </w:rPr>
              <w:fldChar w:fldCharType="end"/>
            </w:r>
          </w:hyperlink>
        </w:p>
        <w:p w14:paraId="1DAA3D80" w14:textId="2DC98364" w:rsidR="00B96142" w:rsidRPr="00E70071" w:rsidRDefault="008B2114" w:rsidP="00E70071">
          <w:pPr>
            <w:pStyle w:val="TOC1"/>
            <w:spacing w:line="360" w:lineRule="auto"/>
            <w:rPr>
              <w:rFonts w:ascii="Times New Roman" w:hAnsi="Times New Roman" w:cs="Times New Roman"/>
              <w:noProof w:val="0"/>
              <w:sz w:val="24"/>
              <w:szCs w:val="24"/>
            </w:rPr>
          </w:pPr>
          <w:hyperlink w:anchor="_Toc224669416" w:history="1">
            <w:r w:rsidR="00B96142" w:rsidRPr="00E70071">
              <w:rPr>
                <w:rStyle w:val="Hyperlink"/>
                <w:rFonts w:ascii="Times New Roman" w:hAnsi="Times New Roman" w:cs="Times New Roman"/>
                <w:noProof w:val="0"/>
                <w:sz w:val="24"/>
                <w:szCs w:val="24"/>
              </w:rPr>
              <w:t>4. Conclusion</w:t>
            </w:r>
            <w:r w:rsidR="00B96142" w:rsidRPr="00E70071">
              <w:rPr>
                <w:rFonts w:ascii="Times New Roman" w:hAnsi="Times New Roman" w:cs="Times New Roman"/>
                <w:noProof w:val="0"/>
                <w:webHidden/>
                <w:sz w:val="24"/>
                <w:szCs w:val="24"/>
              </w:rPr>
              <w:tab/>
            </w:r>
            <w:r w:rsidR="00B96142" w:rsidRPr="00E70071">
              <w:rPr>
                <w:rFonts w:ascii="Times New Roman" w:hAnsi="Times New Roman" w:cs="Times New Roman"/>
                <w:noProof w:val="0"/>
                <w:webHidden/>
                <w:sz w:val="24"/>
                <w:szCs w:val="24"/>
              </w:rPr>
              <w:fldChar w:fldCharType="begin"/>
            </w:r>
            <w:r w:rsidR="00B96142" w:rsidRPr="00E70071">
              <w:rPr>
                <w:rFonts w:ascii="Times New Roman" w:hAnsi="Times New Roman" w:cs="Times New Roman"/>
                <w:noProof w:val="0"/>
                <w:webHidden/>
                <w:sz w:val="24"/>
                <w:szCs w:val="24"/>
              </w:rPr>
              <w:instrText xml:space="preserve"> PAGEREF _Toc224669416 \h </w:instrText>
            </w:r>
            <w:r w:rsidR="00B96142" w:rsidRPr="00E70071">
              <w:rPr>
                <w:rFonts w:ascii="Times New Roman" w:hAnsi="Times New Roman" w:cs="Times New Roman"/>
                <w:noProof w:val="0"/>
                <w:webHidden/>
                <w:sz w:val="24"/>
                <w:szCs w:val="24"/>
              </w:rPr>
            </w:r>
            <w:r w:rsidR="00B96142" w:rsidRPr="00E70071">
              <w:rPr>
                <w:rFonts w:ascii="Times New Roman" w:hAnsi="Times New Roman" w:cs="Times New Roman"/>
                <w:noProof w:val="0"/>
                <w:webHidden/>
                <w:sz w:val="24"/>
                <w:szCs w:val="24"/>
              </w:rPr>
              <w:fldChar w:fldCharType="separate"/>
            </w:r>
            <w:r w:rsidR="00B96142" w:rsidRPr="00E70071">
              <w:rPr>
                <w:rFonts w:ascii="Times New Roman" w:hAnsi="Times New Roman" w:cs="Times New Roman"/>
                <w:noProof w:val="0"/>
                <w:webHidden/>
                <w:sz w:val="24"/>
                <w:szCs w:val="24"/>
              </w:rPr>
              <w:t>9</w:t>
            </w:r>
            <w:r w:rsidR="00B96142" w:rsidRPr="00E70071">
              <w:rPr>
                <w:rFonts w:ascii="Times New Roman" w:hAnsi="Times New Roman" w:cs="Times New Roman"/>
                <w:noProof w:val="0"/>
                <w:webHidden/>
                <w:sz w:val="24"/>
                <w:szCs w:val="24"/>
              </w:rPr>
              <w:fldChar w:fldCharType="end"/>
            </w:r>
          </w:hyperlink>
        </w:p>
        <w:p w14:paraId="270607AE" w14:textId="25485A57" w:rsidR="00B96142" w:rsidRPr="00E70071" w:rsidRDefault="008B2114" w:rsidP="00E70071">
          <w:pPr>
            <w:pStyle w:val="TOC1"/>
            <w:spacing w:line="360" w:lineRule="auto"/>
            <w:rPr>
              <w:rFonts w:ascii="Times New Roman" w:hAnsi="Times New Roman" w:cs="Times New Roman"/>
              <w:noProof w:val="0"/>
              <w:sz w:val="24"/>
              <w:szCs w:val="24"/>
            </w:rPr>
          </w:pPr>
          <w:hyperlink w:anchor="_Toc224669417" w:history="1">
            <w:r w:rsidR="00B96142" w:rsidRPr="00E70071">
              <w:rPr>
                <w:rStyle w:val="Hyperlink"/>
                <w:rFonts w:ascii="Times New Roman" w:hAnsi="Times New Roman" w:cs="Times New Roman"/>
                <w:noProof w:val="0"/>
                <w:color w:val="auto"/>
                <w:sz w:val="24"/>
                <w:szCs w:val="24"/>
              </w:rPr>
              <w:t>References</w:t>
            </w:r>
            <w:r w:rsidR="00B96142" w:rsidRPr="00E70071">
              <w:rPr>
                <w:rFonts w:ascii="Times New Roman" w:hAnsi="Times New Roman" w:cs="Times New Roman"/>
                <w:noProof w:val="0"/>
                <w:webHidden/>
                <w:sz w:val="24"/>
                <w:szCs w:val="24"/>
              </w:rPr>
              <w:tab/>
            </w:r>
            <w:r w:rsidR="00B96142" w:rsidRPr="00E70071">
              <w:rPr>
                <w:rFonts w:ascii="Times New Roman" w:hAnsi="Times New Roman" w:cs="Times New Roman"/>
                <w:noProof w:val="0"/>
                <w:webHidden/>
                <w:sz w:val="24"/>
                <w:szCs w:val="24"/>
              </w:rPr>
              <w:fldChar w:fldCharType="begin"/>
            </w:r>
            <w:r w:rsidR="00B96142" w:rsidRPr="00E70071">
              <w:rPr>
                <w:rFonts w:ascii="Times New Roman" w:hAnsi="Times New Roman" w:cs="Times New Roman"/>
                <w:noProof w:val="0"/>
                <w:webHidden/>
                <w:sz w:val="24"/>
                <w:szCs w:val="24"/>
              </w:rPr>
              <w:instrText xml:space="preserve"> PAGEREF _Toc224669417 \h </w:instrText>
            </w:r>
            <w:r w:rsidR="00B96142" w:rsidRPr="00E70071">
              <w:rPr>
                <w:rFonts w:ascii="Times New Roman" w:hAnsi="Times New Roman" w:cs="Times New Roman"/>
                <w:noProof w:val="0"/>
                <w:webHidden/>
                <w:sz w:val="24"/>
                <w:szCs w:val="24"/>
              </w:rPr>
            </w:r>
            <w:r w:rsidR="00B96142" w:rsidRPr="00E70071">
              <w:rPr>
                <w:rFonts w:ascii="Times New Roman" w:hAnsi="Times New Roman" w:cs="Times New Roman"/>
                <w:noProof w:val="0"/>
                <w:webHidden/>
                <w:sz w:val="24"/>
                <w:szCs w:val="24"/>
              </w:rPr>
              <w:fldChar w:fldCharType="separate"/>
            </w:r>
            <w:r w:rsidR="00B96142" w:rsidRPr="00E70071">
              <w:rPr>
                <w:rFonts w:ascii="Times New Roman" w:hAnsi="Times New Roman" w:cs="Times New Roman"/>
                <w:noProof w:val="0"/>
                <w:webHidden/>
                <w:sz w:val="24"/>
                <w:szCs w:val="24"/>
              </w:rPr>
              <w:t>10</w:t>
            </w:r>
            <w:r w:rsidR="00B96142" w:rsidRPr="00E70071">
              <w:rPr>
                <w:rFonts w:ascii="Times New Roman" w:hAnsi="Times New Roman" w:cs="Times New Roman"/>
                <w:noProof w:val="0"/>
                <w:webHidden/>
                <w:sz w:val="24"/>
                <w:szCs w:val="24"/>
              </w:rPr>
              <w:fldChar w:fldCharType="end"/>
            </w:r>
          </w:hyperlink>
        </w:p>
        <w:p w14:paraId="151690CD" w14:textId="63BE8568" w:rsidR="00B96142" w:rsidRPr="00E70071" w:rsidRDefault="00B96142" w:rsidP="00E70071">
          <w:pPr>
            <w:spacing w:line="360" w:lineRule="auto"/>
            <w:rPr>
              <w:rFonts w:ascii="Times New Roman" w:hAnsi="Times New Roman" w:cs="Times New Roman"/>
              <w:sz w:val="24"/>
              <w:szCs w:val="24"/>
            </w:rPr>
          </w:pPr>
          <w:r w:rsidRPr="00E70071">
            <w:rPr>
              <w:rFonts w:ascii="Times New Roman" w:hAnsi="Times New Roman" w:cs="Times New Roman"/>
              <w:b/>
              <w:bCs/>
              <w:sz w:val="24"/>
              <w:szCs w:val="24"/>
            </w:rPr>
            <w:fldChar w:fldCharType="end"/>
          </w:r>
        </w:p>
      </w:sdtContent>
    </w:sdt>
    <w:p w14:paraId="34E02C23" w14:textId="170A1CF3" w:rsidR="002B48B6" w:rsidRPr="00E70071" w:rsidRDefault="002B48B6" w:rsidP="00E70071">
      <w:pPr>
        <w:spacing w:line="360" w:lineRule="auto"/>
        <w:jc w:val="both"/>
        <w:rPr>
          <w:rFonts w:ascii="Times New Roman" w:hAnsi="Times New Roman" w:cs="Times New Roman"/>
          <w:sz w:val="24"/>
          <w:szCs w:val="24"/>
        </w:rPr>
      </w:pPr>
    </w:p>
    <w:p w14:paraId="7A054EC5" w14:textId="3F2EFF75" w:rsidR="002B48B6" w:rsidRPr="00E70071" w:rsidRDefault="002B48B6" w:rsidP="00E70071">
      <w:pPr>
        <w:spacing w:line="360" w:lineRule="auto"/>
        <w:jc w:val="both"/>
        <w:rPr>
          <w:rFonts w:ascii="Times New Roman" w:hAnsi="Times New Roman" w:cs="Times New Roman"/>
          <w:sz w:val="24"/>
          <w:szCs w:val="24"/>
        </w:rPr>
      </w:pPr>
    </w:p>
    <w:p w14:paraId="090B0592" w14:textId="06E17242" w:rsidR="006D5FCE" w:rsidRPr="00E70071" w:rsidRDefault="006D5FCE" w:rsidP="00E70071">
      <w:pPr>
        <w:spacing w:line="360" w:lineRule="auto"/>
        <w:jc w:val="both"/>
        <w:rPr>
          <w:rFonts w:ascii="Times New Roman" w:hAnsi="Times New Roman" w:cs="Times New Roman"/>
          <w:sz w:val="24"/>
          <w:szCs w:val="24"/>
        </w:rPr>
      </w:pPr>
    </w:p>
    <w:p w14:paraId="3C982DD0" w14:textId="35224DFE" w:rsidR="002B48B6" w:rsidRPr="00E70071" w:rsidRDefault="002B48B6" w:rsidP="00E70071">
      <w:pPr>
        <w:spacing w:line="360" w:lineRule="auto"/>
        <w:jc w:val="both"/>
        <w:rPr>
          <w:rFonts w:ascii="Times New Roman" w:hAnsi="Times New Roman" w:cs="Times New Roman"/>
          <w:sz w:val="24"/>
          <w:szCs w:val="24"/>
        </w:rPr>
      </w:pPr>
    </w:p>
    <w:p w14:paraId="0016E36B" w14:textId="091F20B2" w:rsidR="002B48B6" w:rsidRPr="00E70071" w:rsidRDefault="002B48B6" w:rsidP="00E70071">
      <w:pPr>
        <w:spacing w:line="360" w:lineRule="auto"/>
        <w:jc w:val="both"/>
        <w:rPr>
          <w:rFonts w:ascii="Times New Roman" w:hAnsi="Times New Roman" w:cs="Times New Roman"/>
          <w:sz w:val="24"/>
          <w:szCs w:val="24"/>
        </w:rPr>
      </w:pPr>
    </w:p>
    <w:p w14:paraId="7AE614D7" w14:textId="5329EEA7" w:rsidR="00283BE0" w:rsidRPr="00E70071" w:rsidRDefault="00283BE0" w:rsidP="00E70071">
      <w:pPr>
        <w:pStyle w:val="Heading1"/>
        <w:numPr>
          <w:ilvl w:val="0"/>
          <w:numId w:val="2"/>
        </w:numPr>
        <w:spacing w:line="360" w:lineRule="auto"/>
        <w:ind w:left="0" w:firstLine="567"/>
        <w:jc w:val="both"/>
        <w:rPr>
          <w:rFonts w:ascii="Times New Roman" w:hAnsi="Times New Roman" w:cs="Times New Roman"/>
          <w:b/>
          <w:bCs/>
          <w:sz w:val="24"/>
          <w:szCs w:val="24"/>
        </w:rPr>
      </w:pPr>
      <w:bookmarkStart w:id="0" w:name="_Toc224669401"/>
      <w:r w:rsidRPr="00E70071">
        <w:rPr>
          <w:rFonts w:ascii="Times New Roman" w:hAnsi="Times New Roman" w:cs="Times New Roman"/>
          <w:b/>
          <w:bCs/>
          <w:sz w:val="24"/>
          <w:szCs w:val="24"/>
        </w:rPr>
        <w:t>Introduction</w:t>
      </w:r>
      <w:bookmarkEnd w:id="0"/>
      <w:r w:rsidRPr="00E70071">
        <w:rPr>
          <w:rFonts w:ascii="Times New Roman" w:hAnsi="Times New Roman" w:cs="Times New Roman"/>
          <w:b/>
          <w:bCs/>
          <w:sz w:val="24"/>
          <w:szCs w:val="24"/>
        </w:rPr>
        <w:t xml:space="preserve"> </w:t>
      </w:r>
    </w:p>
    <w:p w14:paraId="146E46C8" w14:textId="5215CD88" w:rsidR="00EA17C4" w:rsidRPr="00E70071" w:rsidRDefault="004C551C" w:rsidP="00E70071">
      <w:pPr>
        <w:spacing w:before="100" w:beforeAutospacing="1" w:after="100" w:afterAutospacing="1" w:line="360" w:lineRule="auto"/>
        <w:ind w:firstLine="567"/>
        <w:jc w:val="both"/>
        <w:rPr>
          <w:rFonts w:ascii="Times New Roman" w:eastAsia="Times New Roman" w:hAnsi="Times New Roman" w:cs="Times New Roman"/>
          <w:sz w:val="24"/>
          <w:szCs w:val="24"/>
        </w:rPr>
      </w:pPr>
      <w:r w:rsidRPr="00E70071">
        <w:rPr>
          <w:rFonts w:ascii="Times New Roman" w:eastAsia="Times New Roman" w:hAnsi="Times New Roman" w:cs="Times New Roman"/>
          <w:sz w:val="24"/>
          <w:szCs w:val="24"/>
        </w:rPr>
        <w:t>The Sustainable Development Goals (SDGs)</w:t>
      </w:r>
      <w:r w:rsidR="003F64E0" w:rsidRPr="00E70071">
        <w:rPr>
          <w:rFonts w:ascii="Times New Roman" w:eastAsia="Times New Roman" w:hAnsi="Times New Roman" w:cs="Times New Roman"/>
          <w:sz w:val="24"/>
          <w:szCs w:val="24"/>
        </w:rPr>
        <w:t xml:space="preserve"> </w:t>
      </w:r>
      <w:r w:rsidRPr="00E70071">
        <w:rPr>
          <w:rFonts w:ascii="Times New Roman" w:eastAsia="Times New Roman" w:hAnsi="Times New Roman" w:cs="Times New Roman"/>
          <w:sz w:val="24"/>
          <w:szCs w:val="24"/>
        </w:rPr>
        <w:t>were adopted by the United Nations in 2015 as a universal call to action to end poverty, protect the planet, and ensure that by 2030 all people enjoy peace and prosperity. Within</w:t>
      </w:r>
      <w:r w:rsidR="00EA17C4" w:rsidRPr="00E70071">
        <w:rPr>
          <w:rFonts w:ascii="Times New Roman" w:eastAsia="Times New Roman" w:hAnsi="Times New Roman" w:cs="Times New Roman"/>
          <w:sz w:val="24"/>
          <w:szCs w:val="24"/>
        </w:rPr>
        <w:t xml:space="preserve"> its framework, health and </w:t>
      </w:r>
      <w:r w:rsidR="00F75379" w:rsidRPr="00E70071">
        <w:rPr>
          <w:rFonts w:ascii="Times New Roman" w:eastAsia="Times New Roman" w:hAnsi="Times New Roman" w:cs="Times New Roman"/>
          <w:sz w:val="24"/>
          <w:szCs w:val="24"/>
        </w:rPr>
        <w:t>well-being are increasingly being seen as independent of environmental sustainability, with climate change, pollution,</w:t>
      </w:r>
      <w:r w:rsidR="00EA17C4" w:rsidRPr="00E70071">
        <w:rPr>
          <w:rFonts w:ascii="Times New Roman" w:eastAsia="Times New Roman" w:hAnsi="Times New Roman" w:cs="Times New Roman"/>
          <w:sz w:val="24"/>
          <w:szCs w:val="24"/>
        </w:rPr>
        <w:t xml:space="preserve"> and resource depletion being identified as directly affecting population health outcomes</w:t>
      </w:r>
      <w:r w:rsidR="009F07AF" w:rsidRPr="00E70071">
        <w:rPr>
          <w:rFonts w:ascii="Times New Roman" w:eastAsia="Times New Roman" w:hAnsi="Times New Roman" w:cs="Times New Roman"/>
          <w:sz w:val="24"/>
          <w:szCs w:val="24"/>
        </w:rPr>
        <w:t xml:space="preserve"> </w:t>
      </w:r>
      <w:r w:rsidR="00236A07" w:rsidRPr="00E70071">
        <w:rPr>
          <w:rFonts w:ascii="Times New Roman" w:eastAsia="Times New Roman" w:hAnsi="Times New Roman" w:cs="Times New Roman"/>
          <w:sz w:val="24"/>
          <w:szCs w:val="24"/>
        </w:rPr>
        <w:t xml:space="preserve">(Carlsen and Bruggemann, 2022). </w:t>
      </w:r>
    </w:p>
    <w:p w14:paraId="314FA5E0" w14:textId="7AA22BB9" w:rsidR="00283BE0" w:rsidRPr="00E70071" w:rsidRDefault="00EA17C4" w:rsidP="00E70071">
      <w:pPr>
        <w:spacing w:before="100" w:beforeAutospacing="1" w:after="100" w:afterAutospacing="1" w:line="360" w:lineRule="auto"/>
        <w:ind w:firstLine="567"/>
        <w:jc w:val="both"/>
        <w:rPr>
          <w:rFonts w:ascii="Times New Roman" w:eastAsia="Times New Roman" w:hAnsi="Times New Roman" w:cs="Times New Roman"/>
          <w:sz w:val="24"/>
          <w:szCs w:val="24"/>
        </w:rPr>
      </w:pPr>
      <w:r w:rsidRPr="00E70071">
        <w:rPr>
          <w:rFonts w:ascii="Times New Roman" w:eastAsia="Times New Roman" w:hAnsi="Times New Roman" w:cs="Times New Roman"/>
          <w:sz w:val="24"/>
          <w:szCs w:val="24"/>
        </w:rPr>
        <w:t xml:space="preserve">This report critically evaluates two key SDGs: </w:t>
      </w:r>
      <w:r w:rsidRPr="00E70071">
        <w:rPr>
          <w:rFonts w:ascii="Times New Roman" w:eastAsia="Times New Roman" w:hAnsi="Times New Roman" w:cs="Times New Roman"/>
          <w:b/>
          <w:bCs/>
          <w:sz w:val="24"/>
          <w:szCs w:val="24"/>
        </w:rPr>
        <w:t xml:space="preserve">SDG 3: Good Health and </w:t>
      </w:r>
      <w:r w:rsidR="00D85A09" w:rsidRPr="00E70071">
        <w:rPr>
          <w:rFonts w:ascii="Times New Roman" w:eastAsia="Times New Roman" w:hAnsi="Times New Roman" w:cs="Times New Roman"/>
          <w:b/>
          <w:bCs/>
          <w:sz w:val="24"/>
          <w:szCs w:val="24"/>
        </w:rPr>
        <w:t>Well-being</w:t>
      </w:r>
      <w:r w:rsidRPr="00E70071">
        <w:rPr>
          <w:rFonts w:ascii="Times New Roman" w:eastAsia="Times New Roman" w:hAnsi="Times New Roman" w:cs="Times New Roman"/>
          <w:sz w:val="24"/>
          <w:szCs w:val="24"/>
        </w:rPr>
        <w:t xml:space="preserve"> and </w:t>
      </w:r>
      <w:r w:rsidRPr="00E70071">
        <w:rPr>
          <w:rFonts w:ascii="Times New Roman" w:eastAsia="Times New Roman" w:hAnsi="Times New Roman" w:cs="Times New Roman"/>
          <w:b/>
          <w:bCs/>
          <w:sz w:val="24"/>
          <w:szCs w:val="24"/>
        </w:rPr>
        <w:t>SDG 13: Climate Action</w:t>
      </w:r>
      <w:r w:rsidRPr="00E70071">
        <w:rPr>
          <w:rFonts w:ascii="Times New Roman" w:eastAsia="Times New Roman" w:hAnsi="Times New Roman" w:cs="Times New Roman"/>
          <w:sz w:val="24"/>
          <w:szCs w:val="24"/>
        </w:rPr>
        <w:t xml:space="preserve">, analysed in terms of their effectiveness in enhancing the health outcomes and ensuring sustainable futures. The analysis takes a multi-scalar approach to evaluate global structures and national policies in the United Kingdom and local action in cities like London and Birmingham. The report </w:t>
      </w:r>
      <w:r w:rsidR="005861A7" w:rsidRPr="00E70071">
        <w:rPr>
          <w:rFonts w:ascii="Times New Roman" w:eastAsia="Times New Roman" w:hAnsi="Times New Roman" w:cs="Times New Roman"/>
          <w:sz w:val="24"/>
          <w:szCs w:val="24"/>
        </w:rPr>
        <w:t>also</w:t>
      </w:r>
      <w:r w:rsidR="00DA3D0D" w:rsidRPr="00E70071">
        <w:rPr>
          <w:rFonts w:ascii="Times New Roman" w:eastAsia="Times New Roman" w:hAnsi="Times New Roman" w:cs="Times New Roman"/>
          <w:sz w:val="24"/>
          <w:szCs w:val="24"/>
        </w:rPr>
        <w:t xml:space="preserve"> evaluates available policies and initiatives and uses theoretical models to explain their effectiveness and to outline major shortcomings and gaps in current practices</w:t>
      </w:r>
      <w:r w:rsidRPr="00E70071">
        <w:rPr>
          <w:rFonts w:ascii="Times New Roman" w:eastAsia="Times New Roman" w:hAnsi="Times New Roman" w:cs="Times New Roman"/>
          <w:sz w:val="24"/>
          <w:szCs w:val="24"/>
        </w:rPr>
        <w:t xml:space="preserve">. </w:t>
      </w:r>
      <w:r w:rsidR="00D72955" w:rsidRPr="00E70071">
        <w:rPr>
          <w:rFonts w:ascii="Times New Roman" w:eastAsia="Times New Roman" w:hAnsi="Times New Roman" w:cs="Times New Roman"/>
          <w:sz w:val="24"/>
          <w:szCs w:val="24"/>
        </w:rPr>
        <w:t>B</w:t>
      </w:r>
      <w:r w:rsidRPr="00E70071">
        <w:rPr>
          <w:rFonts w:ascii="Times New Roman" w:eastAsia="Times New Roman" w:hAnsi="Times New Roman" w:cs="Times New Roman"/>
          <w:sz w:val="24"/>
          <w:szCs w:val="24"/>
        </w:rPr>
        <w:t>as</w:t>
      </w:r>
      <w:r w:rsidR="00D72955" w:rsidRPr="00E70071">
        <w:rPr>
          <w:rFonts w:ascii="Times New Roman" w:eastAsia="Times New Roman" w:hAnsi="Times New Roman" w:cs="Times New Roman"/>
          <w:sz w:val="24"/>
          <w:szCs w:val="24"/>
        </w:rPr>
        <w:t>ed</w:t>
      </w:r>
      <w:r w:rsidRPr="00E70071">
        <w:rPr>
          <w:rFonts w:ascii="Times New Roman" w:eastAsia="Times New Roman" w:hAnsi="Times New Roman" w:cs="Times New Roman"/>
          <w:sz w:val="24"/>
          <w:szCs w:val="24"/>
        </w:rPr>
        <w:t xml:space="preserve"> o</w:t>
      </w:r>
      <w:r w:rsidR="00D72955" w:rsidRPr="00E70071">
        <w:rPr>
          <w:rFonts w:ascii="Times New Roman" w:eastAsia="Times New Roman" w:hAnsi="Times New Roman" w:cs="Times New Roman"/>
          <w:sz w:val="24"/>
          <w:szCs w:val="24"/>
        </w:rPr>
        <w:t>n</w:t>
      </w:r>
      <w:r w:rsidRPr="00E70071">
        <w:rPr>
          <w:rFonts w:ascii="Times New Roman" w:eastAsia="Times New Roman" w:hAnsi="Times New Roman" w:cs="Times New Roman"/>
          <w:sz w:val="24"/>
          <w:szCs w:val="24"/>
        </w:rPr>
        <w:t xml:space="preserve"> this assessment, suggestions are presented to improve policy consistency and better health and </w:t>
      </w:r>
      <w:r w:rsidR="00006661" w:rsidRPr="00E70071">
        <w:rPr>
          <w:rFonts w:ascii="Times New Roman" w:eastAsia="Times New Roman" w:hAnsi="Times New Roman" w:cs="Times New Roman"/>
          <w:sz w:val="24"/>
          <w:szCs w:val="24"/>
        </w:rPr>
        <w:t>well-being</w:t>
      </w:r>
      <w:r w:rsidRPr="00E70071">
        <w:rPr>
          <w:rFonts w:ascii="Times New Roman" w:eastAsia="Times New Roman" w:hAnsi="Times New Roman" w:cs="Times New Roman"/>
          <w:sz w:val="24"/>
          <w:szCs w:val="24"/>
        </w:rPr>
        <w:t xml:space="preserve"> outcomes.</w:t>
      </w:r>
      <w:r w:rsidR="00283BE0" w:rsidRPr="00E70071">
        <w:rPr>
          <w:rFonts w:ascii="Times New Roman" w:eastAsia="Times New Roman" w:hAnsi="Times New Roman" w:cs="Times New Roman"/>
          <w:sz w:val="24"/>
          <w:szCs w:val="24"/>
        </w:rPr>
        <w:t xml:space="preserve"> </w:t>
      </w:r>
    </w:p>
    <w:p w14:paraId="46A05988" w14:textId="1C9923D4" w:rsidR="00283BE0" w:rsidRPr="00E70071" w:rsidRDefault="00283BE0" w:rsidP="00E70071">
      <w:pPr>
        <w:pStyle w:val="Heading1"/>
        <w:spacing w:line="360" w:lineRule="auto"/>
        <w:ind w:firstLine="567"/>
        <w:jc w:val="both"/>
        <w:rPr>
          <w:rFonts w:ascii="Times New Roman" w:hAnsi="Times New Roman" w:cs="Times New Roman"/>
          <w:sz w:val="24"/>
          <w:szCs w:val="24"/>
        </w:rPr>
      </w:pPr>
      <w:bookmarkStart w:id="1" w:name="_Toc224669402"/>
      <w:r w:rsidRPr="00E70071">
        <w:rPr>
          <w:rStyle w:val="Strong"/>
          <w:rFonts w:ascii="Times New Roman" w:hAnsi="Times New Roman" w:cs="Times New Roman"/>
          <w:sz w:val="24"/>
          <w:szCs w:val="24"/>
        </w:rPr>
        <w:lastRenderedPageBreak/>
        <w:t xml:space="preserve">2. Section 1: SDG 3 – Good Health and </w:t>
      </w:r>
      <w:r w:rsidR="00006661" w:rsidRPr="00E70071">
        <w:rPr>
          <w:rStyle w:val="Strong"/>
          <w:rFonts w:ascii="Times New Roman" w:hAnsi="Times New Roman" w:cs="Times New Roman"/>
          <w:sz w:val="24"/>
          <w:szCs w:val="24"/>
        </w:rPr>
        <w:t>Well-being</w:t>
      </w:r>
      <w:bookmarkEnd w:id="1"/>
      <w:r w:rsidRPr="00E70071">
        <w:rPr>
          <w:rStyle w:val="Strong"/>
          <w:rFonts w:ascii="Times New Roman" w:hAnsi="Times New Roman" w:cs="Times New Roman"/>
          <w:sz w:val="24"/>
          <w:szCs w:val="24"/>
        </w:rPr>
        <w:t xml:space="preserve"> </w:t>
      </w:r>
    </w:p>
    <w:p w14:paraId="10978BAE" w14:textId="77777777" w:rsidR="00283BE0" w:rsidRPr="00E70071" w:rsidRDefault="00283BE0" w:rsidP="00E70071">
      <w:pPr>
        <w:pStyle w:val="Heading2"/>
        <w:spacing w:line="360" w:lineRule="auto"/>
        <w:ind w:firstLine="567"/>
        <w:jc w:val="both"/>
        <w:rPr>
          <w:sz w:val="24"/>
          <w:szCs w:val="24"/>
        </w:rPr>
      </w:pPr>
      <w:bookmarkStart w:id="2" w:name="_Toc224669403"/>
      <w:r w:rsidRPr="00E70071">
        <w:rPr>
          <w:rStyle w:val="Strong"/>
          <w:b/>
          <w:bCs/>
          <w:sz w:val="24"/>
          <w:szCs w:val="24"/>
        </w:rPr>
        <w:t>2.1 Overview of SDG 3</w:t>
      </w:r>
      <w:bookmarkEnd w:id="2"/>
    </w:p>
    <w:p w14:paraId="73C26B3F" w14:textId="6C05B0EA" w:rsidR="00EB58FA" w:rsidRPr="00E70071" w:rsidRDefault="00EB58FA" w:rsidP="00E70071">
      <w:pPr>
        <w:pStyle w:val="NormalWeb"/>
        <w:spacing w:line="360" w:lineRule="auto"/>
        <w:ind w:firstLine="567"/>
        <w:jc w:val="both"/>
        <w:rPr>
          <w:rStyle w:val="Strong"/>
          <w:b w:val="0"/>
          <w:bCs w:val="0"/>
        </w:rPr>
      </w:pPr>
      <w:r w:rsidRPr="00E70071">
        <w:rPr>
          <w:rStyle w:val="Strong"/>
        </w:rPr>
        <w:t xml:space="preserve">SDG 3: Good Health and Well-being </w:t>
      </w:r>
      <w:r w:rsidRPr="00E70071">
        <w:rPr>
          <w:rStyle w:val="Strong"/>
          <w:b w:val="0"/>
          <w:bCs w:val="0"/>
        </w:rPr>
        <w:t xml:space="preserve">ensures healthy lives and enhances well-being among all people of all ages, which can be divided into several targets: to reduce maternal mortality to under 70 per 100,000 live births, to end preventable deaths of children, and to achieve universal health coverage (UHC) (United Nations, 2024). Even though significant progress has been made, recent global statistics show that </w:t>
      </w:r>
      <w:r w:rsidR="002B1F4A" w:rsidRPr="00E70071">
        <w:rPr>
          <w:rStyle w:val="Strong"/>
          <w:b w:val="0"/>
          <w:bCs w:val="0"/>
        </w:rPr>
        <w:t>improvements in health remain unequal and limited</w:t>
      </w:r>
      <w:r w:rsidRPr="00E70071">
        <w:rPr>
          <w:rStyle w:val="Strong"/>
          <w:b w:val="0"/>
          <w:bCs w:val="0"/>
        </w:rPr>
        <w:t xml:space="preserve">. </w:t>
      </w:r>
      <w:r w:rsidR="008A1647" w:rsidRPr="00E70071">
        <w:rPr>
          <w:rStyle w:val="Strong"/>
          <w:b w:val="0"/>
          <w:bCs w:val="0"/>
        </w:rPr>
        <w:t xml:space="preserve">For </w:t>
      </w:r>
      <w:r w:rsidRPr="00E70071">
        <w:rPr>
          <w:rStyle w:val="Strong"/>
          <w:b w:val="0"/>
          <w:bCs w:val="0"/>
        </w:rPr>
        <w:t xml:space="preserve">example, 8.2 million new cases of tuberculosis were registered </w:t>
      </w:r>
      <w:r w:rsidR="00CB2A5A" w:rsidRPr="00E70071">
        <w:rPr>
          <w:rStyle w:val="Strong"/>
          <w:b w:val="0"/>
          <w:bCs w:val="0"/>
        </w:rPr>
        <w:t>globally</w:t>
      </w:r>
      <w:r w:rsidRPr="00E70071">
        <w:rPr>
          <w:rStyle w:val="Strong"/>
          <w:b w:val="0"/>
          <w:bCs w:val="0"/>
        </w:rPr>
        <w:t xml:space="preserve"> in 2023, demonstrat</w:t>
      </w:r>
      <w:r w:rsidR="00807CE9" w:rsidRPr="00E70071">
        <w:rPr>
          <w:rStyle w:val="Strong"/>
          <w:b w:val="0"/>
          <w:bCs w:val="0"/>
        </w:rPr>
        <w:t>ing</w:t>
      </w:r>
      <w:r w:rsidRPr="00E70071">
        <w:rPr>
          <w:rStyle w:val="Strong"/>
          <w:b w:val="0"/>
          <w:bCs w:val="0"/>
        </w:rPr>
        <w:t xml:space="preserve"> progress failures in combating the disease (United Nations, 2024)</w:t>
      </w:r>
      <w:r w:rsidR="005415AD" w:rsidRPr="00E70071">
        <w:rPr>
          <w:rStyle w:val="Strong"/>
          <w:b w:val="0"/>
          <w:bCs w:val="0"/>
        </w:rPr>
        <w:t xml:space="preserve">. </w:t>
      </w:r>
    </w:p>
    <w:p w14:paraId="20922877" w14:textId="2433BC8C" w:rsidR="00283BE0" w:rsidRPr="00E70071" w:rsidRDefault="00CB2A5A" w:rsidP="00E70071">
      <w:pPr>
        <w:pStyle w:val="NormalWeb"/>
        <w:spacing w:line="360" w:lineRule="auto"/>
        <w:ind w:firstLine="567"/>
        <w:jc w:val="both"/>
      </w:pPr>
      <w:r w:rsidRPr="00E70071">
        <w:rPr>
          <w:rStyle w:val="Strong"/>
          <w:b w:val="0"/>
          <w:bCs w:val="0"/>
        </w:rPr>
        <w:t>Moreover, g</w:t>
      </w:r>
      <w:r w:rsidR="005415AD" w:rsidRPr="00E70071">
        <w:rPr>
          <w:rStyle w:val="Strong"/>
          <w:b w:val="0"/>
          <w:bCs w:val="0"/>
        </w:rPr>
        <w:t xml:space="preserve">reater social and environmental factors such as income inequality, education, and living conditions have a strong influence on health outcomes. According to the World Health Organisation, it is impossible to have health without </w:t>
      </w:r>
      <w:r w:rsidR="002269A7" w:rsidRPr="00E70071">
        <w:rPr>
          <w:rStyle w:val="Strong"/>
          <w:b w:val="0"/>
          <w:bCs w:val="0"/>
        </w:rPr>
        <w:t xml:space="preserve">tackling the structural factors </w:t>
      </w:r>
      <w:r w:rsidR="005415AD" w:rsidRPr="00E70071">
        <w:rPr>
          <w:rStyle w:val="Strong"/>
          <w:b w:val="0"/>
          <w:bCs w:val="0"/>
        </w:rPr>
        <w:t xml:space="preserve">(WHO, 2024). This interdependence was further strengthened </w:t>
      </w:r>
      <w:r w:rsidR="00213777" w:rsidRPr="00E70071">
        <w:rPr>
          <w:rStyle w:val="Strong"/>
          <w:b w:val="0"/>
          <w:bCs w:val="0"/>
        </w:rPr>
        <w:t xml:space="preserve">due to </w:t>
      </w:r>
      <w:r w:rsidR="005415AD" w:rsidRPr="00E70071">
        <w:rPr>
          <w:rStyle w:val="Strong"/>
          <w:b w:val="0"/>
          <w:bCs w:val="0"/>
        </w:rPr>
        <w:t xml:space="preserve">COVID-19, which affected more than 90 </w:t>
      </w:r>
      <w:r w:rsidR="00977AF3" w:rsidRPr="00E70071">
        <w:rPr>
          <w:rStyle w:val="Strong"/>
          <w:b w:val="0"/>
          <w:bCs w:val="0"/>
        </w:rPr>
        <w:t>%</w:t>
      </w:r>
      <w:r w:rsidR="005415AD" w:rsidRPr="00E70071">
        <w:rPr>
          <w:rStyle w:val="Strong"/>
          <w:b w:val="0"/>
          <w:bCs w:val="0"/>
        </w:rPr>
        <w:t xml:space="preserve"> of countries </w:t>
      </w:r>
      <w:r w:rsidR="004A25F0" w:rsidRPr="00E70071">
        <w:rPr>
          <w:rStyle w:val="Strong"/>
          <w:b w:val="0"/>
          <w:bCs w:val="0"/>
        </w:rPr>
        <w:t>and</w:t>
      </w:r>
      <w:r w:rsidR="005415AD" w:rsidRPr="00E70071">
        <w:rPr>
          <w:rStyle w:val="Strong"/>
          <w:b w:val="0"/>
          <w:bCs w:val="0"/>
        </w:rPr>
        <w:t xml:space="preserve"> disturb</w:t>
      </w:r>
      <w:r w:rsidR="004A25F0" w:rsidRPr="00E70071">
        <w:rPr>
          <w:rStyle w:val="Strong"/>
          <w:b w:val="0"/>
          <w:bCs w:val="0"/>
        </w:rPr>
        <w:t>ed</w:t>
      </w:r>
      <w:r w:rsidR="005415AD" w:rsidRPr="00E70071">
        <w:rPr>
          <w:rStyle w:val="Strong"/>
          <w:b w:val="0"/>
          <w:bCs w:val="0"/>
        </w:rPr>
        <w:t xml:space="preserve"> basic health services, revealing the vulnerabilities of the systems (WHO, 2022).</w:t>
      </w:r>
    </w:p>
    <w:p w14:paraId="222719A0" w14:textId="37DAB3B2" w:rsidR="00283BE0" w:rsidRPr="00E70071" w:rsidRDefault="00283BE0" w:rsidP="00E70071">
      <w:pPr>
        <w:pStyle w:val="Heading2"/>
        <w:spacing w:line="360" w:lineRule="auto"/>
        <w:ind w:firstLine="567"/>
        <w:jc w:val="both"/>
        <w:rPr>
          <w:sz w:val="24"/>
          <w:szCs w:val="24"/>
        </w:rPr>
      </w:pPr>
      <w:bookmarkStart w:id="3" w:name="_Toc224669404"/>
      <w:r w:rsidRPr="00E70071">
        <w:rPr>
          <w:rStyle w:val="Strong"/>
          <w:b/>
          <w:bCs/>
          <w:sz w:val="24"/>
          <w:szCs w:val="24"/>
        </w:rPr>
        <w:t>2.2 Global Policies and Initiatives</w:t>
      </w:r>
      <w:bookmarkEnd w:id="3"/>
      <w:r w:rsidRPr="00E70071">
        <w:rPr>
          <w:rStyle w:val="Strong"/>
          <w:b/>
          <w:bCs/>
          <w:sz w:val="24"/>
          <w:szCs w:val="24"/>
        </w:rPr>
        <w:t xml:space="preserve"> </w:t>
      </w:r>
    </w:p>
    <w:p w14:paraId="3BCAB69A" w14:textId="78CF6ED5" w:rsidR="00BB419B" w:rsidRPr="00E70071" w:rsidRDefault="00BB419B" w:rsidP="00E70071">
      <w:pPr>
        <w:pStyle w:val="NormalWeb"/>
        <w:spacing w:line="360" w:lineRule="auto"/>
        <w:ind w:firstLine="567"/>
        <w:jc w:val="both"/>
      </w:pPr>
      <w:r w:rsidRPr="00E70071">
        <w:t xml:space="preserve">The development of SDG 3 globally has </w:t>
      </w:r>
      <w:r w:rsidR="00D85A09" w:rsidRPr="00E70071">
        <w:t>been</w:t>
      </w:r>
      <w:r w:rsidRPr="00E70071">
        <w:t xml:space="preserve"> enabled by frameworks spearheaded by the World Health Organisation, especially </w:t>
      </w:r>
      <w:r w:rsidR="00D85A09" w:rsidRPr="00E70071">
        <w:t xml:space="preserve">the </w:t>
      </w:r>
      <w:r w:rsidRPr="00E70071">
        <w:t xml:space="preserve">Global Health Agenda and Universal Health </w:t>
      </w:r>
      <w:r w:rsidR="00D85A09" w:rsidRPr="00E70071">
        <w:t>Coverage</w:t>
      </w:r>
      <w:r w:rsidRPr="00E70071">
        <w:t xml:space="preserve"> (UHC). UHC provide</w:t>
      </w:r>
      <w:r w:rsidR="00302A39" w:rsidRPr="00E70071">
        <w:t>s</w:t>
      </w:r>
      <w:r w:rsidRPr="00E70071">
        <w:t xml:space="preserve"> necessary health services at no financial cost and is regarded as one of the pillars of </w:t>
      </w:r>
      <w:r w:rsidR="0000483F" w:rsidRPr="00E70071">
        <w:t xml:space="preserve">equitable healthcare systems </w:t>
      </w:r>
      <w:r w:rsidR="00A46792" w:rsidRPr="00E70071">
        <w:t>(WHO, 2025)</w:t>
      </w:r>
      <w:r w:rsidRPr="00E70071">
        <w:t>.</w:t>
      </w:r>
    </w:p>
    <w:p w14:paraId="6ACC1167" w14:textId="0F733C67" w:rsidR="00BB419B" w:rsidRPr="00E70071" w:rsidRDefault="00BB419B" w:rsidP="00E70071">
      <w:pPr>
        <w:pStyle w:val="NormalWeb"/>
        <w:spacing w:line="360" w:lineRule="auto"/>
        <w:ind w:firstLine="567"/>
        <w:jc w:val="both"/>
      </w:pPr>
      <w:r w:rsidRPr="00E70071">
        <w:t xml:space="preserve">However, recent statistics indicate a major implementation gap. The index on UHC service coverage in the world has grown </w:t>
      </w:r>
      <w:r w:rsidR="0041612B" w:rsidRPr="00E70071">
        <w:t>from</w:t>
      </w:r>
      <w:r w:rsidRPr="00E70071">
        <w:t xml:space="preserve"> 54 in 2000 to 71 in 2023</w:t>
      </w:r>
      <w:r w:rsidR="00D85A09" w:rsidRPr="00E70071">
        <w:t>,</w:t>
      </w:r>
      <w:r w:rsidRPr="00E70071">
        <w:t xml:space="preserve"> showing </w:t>
      </w:r>
      <w:r w:rsidR="00D85A09" w:rsidRPr="00E70071">
        <w:t>long-term</w:t>
      </w:r>
      <w:r w:rsidRPr="00E70071">
        <w:t xml:space="preserve"> improvements (WHO, 2025). </w:t>
      </w:r>
      <w:r w:rsidR="00977279" w:rsidRPr="00E70071">
        <w:t>However</w:t>
      </w:r>
      <w:r w:rsidRPr="00E70071">
        <w:t xml:space="preserve">, this development is minimal compared to 2015, </w:t>
      </w:r>
      <w:r w:rsidR="00855C37" w:rsidRPr="00E70071">
        <w:t>indicating</w:t>
      </w:r>
      <w:r w:rsidRPr="00E70071">
        <w:t xml:space="preserve"> it has not improved significantly in the past few years. Most importantly, 4.6 billion individuals continue to face a lack of access to basic healthcare services, and 2.1 billion individuals suffered economically because of healthcare expenses in 2022</w:t>
      </w:r>
      <w:r w:rsidR="00556DAF" w:rsidRPr="00E70071">
        <w:t xml:space="preserve"> (United Nations, 2024). </w:t>
      </w:r>
    </w:p>
    <w:p w14:paraId="31C485FE" w14:textId="07FDC3FB" w:rsidR="00BB419B" w:rsidRPr="00E70071" w:rsidRDefault="00BB419B" w:rsidP="00E70071">
      <w:pPr>
        <w:pStyle w:val="NormalWeb"/>
        <w:spacing w:line="360" w:lineRule="auto"/>
        <w:ind w:firstLine="567"/>
        <w:jc w:val="both"/>
      </w:pPr>
      <w:r w:rsidRPr="00E70071">
        <w:lastRenderedPageBreak/>
        <w:t xml:space="preserve">Although international efforts have effectively achieved standardised benchmarks and enhanced disease surveillance, the efforts are limited due to structural inequalities. </w:t>
      </w:r>
      <w:r w:rsidR="003D401B" w:rsidRPr="00E70071">
        <w:t>For instance</w:t>
      </w:r>
      <w:r w:rsidRPr="00E70071">
        <w:t>, labour shortages are still severe, especially in low-income nations, where the concentration of health workers is much lower than the world standards (United Nations, 2024).</w:t>
      </w:r>
    </w:p>
    <w:p w14:paraId="235A7271" w14:textId="6028EACF" w:rsidR="00283BE0" w:rsidRPr="00E70071" w:rsidRDefault="00BB419B" w:rsidP="00E70071">
      <w:pPr>
        <w:pStyle w:val="NormalWeb"/>
        <w:spacing w:line="360" w:lineRule="auto"/>
        <w:ind w:firstLine="567"/>
        <w:jc w:val="both"/>
      </w:pPr>
      <w:r w:rsidRPr="00E70071">
        <w:t xml:space="preserve">In addition, funding by donors and political goodwill </w:t>
      </w:r>
      <w:r w:rsidR="00D85A09" w:rsidRPr="00E70071">
        <w:t>compromises</w:t>
      </w:r>
      <w:r w:rsidRPr="00E70071">
        <w:t xml:space="preserve"> sustainability. </w:t>
      </w:r>
      <w:r w:rsidR="00F8313D" w:rsidRPr="00E70071">
        <w:t>For instance,</w:t>
      </w:r>
      <w:r w:rsidRPr="00E70071">
        <w:t xml:space="preserve"> declines in global health funding would negate gains made in maternal health, where about 260,000 women died in 2023 of preventable causes, although gains were previously made (UN, 2025).</w:t>
      </w:r>
    </w:p>
    <w:p w14:paraId="5FE50C4D" w14:textId="1FF2A32B" w:rsidR="00283BE0" w:rsidRPr="00E70071" w:rsidRDefault="00283BE0" w:rsidP="00E70071">
      <w:pPr>
        <w:pStyle w:val="Heading2"/>
        <w:spacing w:line="360" w:lineRule="auto"/>
        <w:ind w:firstLine="567"/>
        <w:jc w:val="both"/>
        <w:rPr>
          <w:sz w:val="24"/>
          <w:szCs w:val="24"/>
        </w:rPr>
      </w:pPr>
      <w:bookmarkStart w:id="4" w:name="_Toc224669405"/>
      <w:r w:rsidRPr="00E70071">
        <w:rPr>
          <w:rStyle w:val="Strong"/>
          <w:b/>
          <w:bCs/>
          <w:sz w:val="24"/>
          <w:szCs w:val="24"/>
        </w:rPr>
        <w:t xml:space="preserve">2.3 National and Local Examples </w:t>
      </w:r>
      <w:bookmarkEnd w:id="4"/>
    </w:p>
    <w:p w14:paraId="3FE51C4A" w14:textId="617EDF93" w:rsidR="001D1F3F" w:rsidRPr="00E70071" w:rsidRDefault="001D1F3F" w:rsidP="00E70071">
      <w:pPr>
        <w:pStyle w:val="NormalWeb"/>
        <w:spacing w:line="360" w:lineRule="auto"/>
        <w:ind w:firstLine="567"/>
        <w:jc w:val="both"/>
      </w:pPr>
      <w:r w:rsidRPr="00E70071">
        <w:t>At the national level, one of the most well-developed applications of the SDG 3 principles is the United Kingdom National Health Service (NHS)</w:t>
      </w:r>
      <w:r w:rsidR="00D85A09" w:rsidRPr="00E70071">
        <w:t>,</w:t>
      </w:r>
      <w:r w:rsidRPr="00E70071">
        <w:t xml:space="preserve"> which offers universal healthcare that is free of charge and delivered at the point of care. This model has helped </w:t>
      </w:r>
      <w:r w:rsidR="006D5FCE" w:rsidRPr="00E70071">
        <w:t xml:space="preserve">improve population health outcomes and </w:t>
      </w:r>
      <w:r w:rsidRPr="00E70071">
        <w:t>eliminate financial barriers to care</w:t>
      </w:r>
      <w:r w:rsidR="00F74BB7" w:rsidRPr="00E70071">
        <w:t xml:space="preserve"> (</w:t>
      </w:r>
      <w:r w:rsidR="002146CA" w:rsidRPr="00E70071">
        <w:t>Law, 2022)</w:t>
      </w:r>
      <w:r w:rsidRPr="00E70071">
        <w:t>.</w:t>
      </w:r>
    </w:p>
    <w:p w14:paraId="537B1E25" w14:textId="67941D49" w:rsidR="001D1F3F" w:rsidRPr="00E70071" w:rsidRDefault="007C11EA" w:rsidP="00E70071">
      <w:pPr>
        <w:pStyle w:val="NormalWeb"/>
        <w:spacing w:line="360" w:lineRule="auto"/>
        <w:ind w:firstLine="567"/>
        <w:jc w:val="both"/>
      </w:pPr>
      <w:r w:rsidRPr="00E70071">
        <w:t>However</w:t>
      </w:r>
      <w:r w:rsidR="001D1F3F" w:rsidRPr="00E70071">
        <w:t xml:space="preserve">, there are recent reports of increasing systemic pressures. In 2023-2024, that figure exceeded 7 million patients, indicating capacity pressures and increasing demand (NHS England, 2024). Moreover, health disparities have also become a chronic problem, and residents of deprived districts have a much shorter life expectancy than </w:t>
      </w:r>
      <w:r w:rsidR="00D85A09" w:rsidRPr="00E70071">
        <w:t xml:space="preserve">those in </w:t>
      </w:r>
      <w:r w:rsidR="001D1F3F" w:rsidRPr="00E70071">
        <w:t>prosperous communities (Marmot et al., 2020).</w:t>
      </w:r>
    </w:p>
    <w:p w14:paraId="3540546C" w14:textId="7843F1AD" w:rsidR="001D1F3F" w:rsidRPr="00E70071" w:rsidRDefault="001D1F3F" w:rsidP="00E70071">
      <w:pPr>
        <w:pStyle w:val="NormalWeb"/>
        <w:spacing w:line="360" w:lineRule="auto"/>
        <w:ind w:firstLine="567"/>
        <w:jc w:val="both"/>
      </w:pPr>
      <w:r w:rsidRPr="00E70071">
        <w:t>On the ground, there are specific community needs, which are evidenced by interventions, e.g.</w:t>
      </w:r>
      <w:r w:rsidR="00D85A09" w:rsidRPr="00E70071">
        <w:t>,</w:t>
      </w:r>
      <w:r w:rsidRPr="00E70071">
        <w:t xml:space="preserve"> mental health programmes in major cities such as London and Birmingham. Although these efforts have enhanced access to services, their success is usually constrained by the resource </w:t>
      </w:r>
      <w:r w:rsidR="00D85A09" w:rsidRPr="00E70071">
        <w:t>limitations</w:t>
      </w:r>
      <w:r w:rsidRPr="00E70071">
        <w:t xml:space="preserve"> and poor coordination of implementation</w:t>
      </w:r>
      <w:r w:rsidR="00195A6B" w:rsidRPr="00E70071">
        <w:t xml:space="preserve"> (England.nhs.uk, 2025).</w:t>
      </w:r>
    </w:p>
    <w:p w14:paraId="1E08FFA4" w14:textId="08EC979E" w:rsidR="001D1F3F" w:rsidRPr="00E70071" w:rsidRDefault="001D1F3F" w:rsidP="00E70071">
      <w:pPr>
        <w:pStyle w:val="NormalWeb"/>
        <w:spacing w:line="360" w:lineRule="auto"/>
        <w:ind w:firstLine="567"/>
        <w:jc w:val="both"/>
      </w:pPr>
      <w:r w:rsidRPr="00E70071">
        <w:t xml:space="preserve">Importantly, the situation in the UK demonstrates that even </w:t>
      </w:r>
      <w:r w:rsidR="00D85A09" w:rsidRPr="00E70071">
        <w:t>advanced</w:t>
      </w:r>
      <w:r w:rsidRPr="00E70071">
        <w:t xml:space="preserve"> healthcare systems have difficulties with meeting SDG 3. The conflict between the principle of universal access and the capacity to meet the needs of the system emphasises </w:t>
      </w:r>
      <w:r w:rsidR="00C0572E" w:rsidRPr="00E70071">
        <w:t>that it is impossible to be satisfied with merely providing healthcare without addressing</w:t>
      </w:r>
      <w:r w:rsidRPr="00E70071">
        <w:t xml:space="preserve"> underlying social determinants</w:t>
      </w:r>
      <w:r w:rsidR="00C97147" w:rsidRPr="00E70071">
        <w:t xml:space="preserve"> (</w:t>
      </w:r>
      <w:r w:rsidR="006C1911" w:rsidRPr="00E70071">
        <w:t>The Health Foundation</w:t>
      </w:r>
      <w:r w:rsidR="00C97147" w:rsidRPr="00E70071">
        <w:t xml:space="preserve">, </w:t>
      </w:r>
      <w:r w:rsidR="006C1911" w:rsidRPr="00E70071">
        <w:t>2024)</w:t>
      </w:r>
      <w:r w:rsidRPr="00E70071">
        <w:t>.</w:t>
      </w:r>
    </w:p>
    <w:p w14:paraId="3D22BB6A" w14:textId="77777777" w:rsidR="00283BE0" w:rsidRPr="00E70071" w:rsidRDefault="00283BE0" w:rsidP="00E70071">
      <w:pPr>
        <w:pStyle w:val="Heading2"/>
        <w:spacing w:line="360" w:lineRule="auto"/>
        <w:ind w:firstLine="567"/>
        <w:jc w:val="both"/>
        <w:rPr>
          <w:sz w:val="24"/>
          <w:szCs w:val="24"/>
        </w:rPr>
      </w:pPr>
      <w:bookmarkStart w:id="5" w:name="_Toc224669406"/>
      <w:r w:rsidRPr="00E70071">
        <w:rPr>
          <w:rStyle w:val="Strong"/>
          <w:b/>
          <w:bCs/>
          <w:sz w:val="24"/>
          <w:szCs w:val="24"/>
        </w:rPr>
        <w:lastRenderedPageBreak/>
        <w:t>2.4 Theoretical Frameworks / Models</w:t>
      </w:r>
      <w:bookmarkEnd w:id="5"/>
    </w:p>
    <w:p w14:paraId="179A13CD" w14:textId="55B42058" w:rsidR="006E665F" w:rsidRPr="00E70071" w:rsidRDefault="006E665F" w:rsidP="00E70071">
      <w:pPr>
        <w:pStyle w:val="NormalWeb"/>
        <w:spacing w:line="360" w:lineRule="auto"/>
        <w:ind w:firstLine="567"/>
        <w:jc w:val="both"/>
      </w:pPr>
      <w:r w:rsidRPr="00E70071">
        <w:t xml:space="preserve">The </w:t>
      </w:r>
      <w:r w:rsidRPr="00E70071">
        <w:rPr>
          <w:b/>
          <w:bCs/>
        </w:rPr>
        <w:t>Health Belief Model</w:t>
      </w:r>
      <w:r w:rsidRPr="00E70071">
        <w:t xml:space="preserve"> provides insight into personal health behaviour</w:t>
      </w:r>
      <w:r w:rsidR="00D85A09" w:rsidRPr="00E70071">
        <w:t>,</w:t>
      </w:r>
      <w:r w:rsidRPr="00E70071">
        <w:t xml:space="preserve"> especially in preventative health aspects like vaccination. To illustrate this, global vaccination rates remain high, </w:t>
      </w:r>
      <w:r w:rsidR="00F56608" w:rsidRPr="00E70071">
        <w:t>yet more than 14 million children in 2024 received no vaccinations at all</w:t>
      </w:r>
      <w:r w:rsidRPr="00E70071">
        <w:t xml:space="preserve">, </w:t>
      </w:r>
      <w:r w:rsidR="00D85A09" w:rsidRPr="00E70071">
        <w:t>due to</w:t>
      </w:r>
      <w:r w:rsidRPr="00E70071">
        <w:t xml:space="preserve"> behavioural, informational, and systemic barriers</w:t>
      </w:r>
      <w:r w:rsidR="00272BEE" w:rsidRPr="00E70071">
        <w:t xml:space="preserve"> (Alyafei and Easton-Carr, 2024). </w:t>
      </w:r>
    </w:p>
    <w:p w14:paraId="368030CD" w14:textId="53CF45D9" w:rsidR="00283BE0" w:rsidRPr="00E70071" w:rsidRDefault="006E665F" w:rsidP="00E70071">
      <w:pPr>
        <w:pStyle w:val="NormalWeb"/>
        <w:spacing w:line="360" w:lineRule="auto"/>
        <w:ind w:firstLine="567"/>
        <w:jc w:val="both"/>
      </w:pPr>
      <w:r w:rsidRPr="00E70071">
        <w:t xml:space="preserve">This analysis is further supported by the </w:t>
      </w:r>
      <w:r w:rsidRPr="00E70071">
        <w:rPr>
          <w:b/>
          <w:bCs/>
        </w:rPr>
        <w:t>Ecological Model of Health</w:t>
      </w:r>
      <w:r w:rsidR="00D85A09" w:rsidRPr="00E70071">
        <w:rPr>
          <w:b/>
          <w:bCs/>
        </w:rPr>
        <w:t>,</w:t>
      </w:r>
      <w:r w:rsidRPr="00E70071">
        <w:t xml:space="preserve"> which identifies multi-level determinants of health, starting at the level of individual behaviours, moving through the institutional and </w:t>
      </w:r>
      <w:r w:rsidR="00D85A09" w:rsidRPr="00E70071">
        <w:t>policy levels</w:t>
      </w:r>
      <w:r w:rsidRPr="00E70071">
        <w:t>.</w:t>
      </w:r>
      <w:r w:rsidR="00F0334F" w:rsidRPr="00E70071">
        <w:t xml:space="preserve"> This paradigm </w:t>
      </w:r>
      <w:r w:rsidR="003D475B" w:rsidRPr="00E70071">
        <w:t>supports the argument that achieving SDG 3 requires multisectoral interventions encompassing</w:t>
      </w:r>
      <w:r w:rsidR="00F0334F" w:rsidRPr="00E70071">
        <w:t xml:space="preserve"> education, housing, and environmental policy</w:t>
      </w:r>
      <w:r w:rsidR="00480E61" w:rsidRPr="00E70071">
        <w:t xml:space="preserve"> (</w:t>
      </w:r>
      <w:r w:rsidR="00592E30" w:rsidRPr="00E70071">
        <w:t>Braverman, 2021)</w:t>
      </w:r>
      <w:r w:rsidR="00F0334F" w:rsidRPr="00E70071">
        <w:t>.</w:t>
      </w:r>
    </w:p>
    <w:p w14:paraId="6EDCEC21" w14:textId="77777777" w:rsidR="00283BE0" w:rsidRPr="00E70071" w:rsidRDefault="00283BE0" w:rsidP="00E70071">
      <w:pPr>
        <w:pStyle w:val="Heading2"/>
        <w:spacing w:line="360" w:lineRule="auto"/>
        <w:ind w:firstLine="567"/>
        <w:jc w:val="both"/>
        <w:rPr>
          <w:sz w:val="24"/>
          <w:szCs w:val="24"/>
        </w:rPr>
      </w:pPr>
      <w:bookmarkStart w:id="6" w:name="_Toc224669407"/>
      <w:r w:rsidRPr="00E70071">
        <w:rPr>
          <w:rStyle w:val="Strong"/>
          <w:b/>
          <w:bCs/>
          <w:sz w:val="24"/>
          <w:szCs w:val="24"/>
        </w:rPr>
        <w:t>2.5 Critical Discussion of Effectiveness and Limitations</w:t>
      </w:r>
      <w:bookmarkEnd w:id="6"/>
    </w:p>
    <w:p w14:paraId="30DBA588" w14:textId="790607E6" w:rsidR="00593116" w:rsidRPr="00E70071" w:rsidRDefault="00593116" w:rsidP="00E70071">
      <w:pPr>
        <w:pStyle w:val="NormalWeb"/>
        <w:spacing w:line="360" w:lineRule="auto"/>
        <w:ind w:firstLine="567"/>
        <w:jc w:val="both"/>
      </w:pPr>
      <w:r w:rsidRPr="00E70071">
        <w:t>Even with elaborate international and national frameworks, SDG 3 implementation has been limited by an ongoing policy-implementation gap. Although there have been quantifiable advances in child mortality</w:t>
      </w:r>
      <w:r w:rsidR="00D85A09" w:rsidRPr="00E70071">
        <w:t xml:space="preserve"> and</w:t>
      </w:r>
      <w:r w:rsidRPr="00E70071">
        <w:t xml:space="preserve"> disease control, among others, the pace of improvement has been significantly lower since 2015, and the world is not on course to achieve SDG 3 targets by 2030 (United Nations, 2024).</w:t>
      </w:r>
    </w:p>
    <w:p w14:paraId="756A14F1" w14:textId="4203E095" w:rsidR="00593116" w:rsidRPr="00E70071" w:rsidRDefault="00D85A09" w:rsidP="00E70071">
      <w:pPr>
        <w:pStyle w:val="NormalWeb"/>
        <w:spacing w:line="360" w:lineRule="auto"/>
        <w:ind w:firstLine="567"/>
        <w:jc w:val="both"/>
      </w:pPr>
      <w:r w:rsidRPr="00E70071">
        <w:t>Socioeconomic</w:t>
      </w:r>
      <w:r w:rsidR="00593116" w:rsidRPr="00E70071">
        <w:t xml:space="preserve"> inequality is a key barrier that limits access to healthcare and determines health outcomes in populations. There is also the case of limited data in low-income environments that undermines proper monitoring and evaluation, making the policy intervention less effective</w:t>
      </w:r>
      <w:r w:rsidR="00502337" w:rsidRPr="00E70071">
        <w:t xml:space="preserve"> (Alamneh et al., 2022)</w:t>
      </w:r>
      <w:r w:rsidR="00593116" w:rsidRPr="00E70071">
        <w:t>.</w:t>
      </w:r>
    </w:p>
    <w:p w14:paraId="7E0BC1A4" w14:textId="6E75062C" w:rsidR="00593116" w:rsidRPr="00E70071" w:rsidRDefault="00593116" w:rsidP="00E70071">
      <w:pPr>
        <w:pStyle w:val="NormalWeb"/>
        <w:spacing w:line="360" w:lineRule="auto"/>
        <w:ind w:firstLine="567"/>
        <w:jc w:val="both"/>
      </w:pPr>
      <w:r w:rsidRPr="00E70071">
        <w:t xml:space="preserve">Another weakness is </w:t>
      </w:r>
      <w:r w:rsidR="00860F33" w:rsidRPr="00E70071">
        <w:t>that the biomedical model of treatment, based on the concept of prevention, remains</w:t>
      </w:r>
      <w:r w:rsidRPr="00E70071">
        <w:t xml:space="preserve"> dominant. It has been indicated that preventative measures are more sustainable and cheaper but are less funded and prioritised in most health care systems</w:t>
      </w:r>
      <w:r w:rsidR="008B3838" w:rsidRPr="00E70071">
        <w:t xml:space="preserve"> (</w:t>
      </w:r>
      <w:r w:rsidR="00860F33" w:rsidRPr="00E70071">
        <w:t>EBSCO</w:t>
      </w:r>
      <w:r w:rsidR="008B3838" w:rsidRPr="00E70071">
        <w:t xml:space="preserve">, </w:t>
      </w:r>
      <w:r w:rsidR="00860F33" w:rsidRPr="00E70071">
        <w:t>2024)</w:t>
      </w:r>
      <w:r w:rsidRPr="00E70071">
        <w:t>.</w:t>
      </w:r>
    </w:p>
    <w:p w14:paraId="35BAB013" w14:textId="62016845" w:rsidR="006F2F65" w:rsidRPr="00E70071" w:rsidRDefault="00283BE0" w:rsidP="00E70071">
      <w:pPr>
        <w:pStyle w:val="Heading2"/>
        <w:spacing w:line="360" w:lineRule="auto"/>
        <w:ind w:firstLine="567"/>
        <w:jc w:val="both"/>
        <w:rPr>
          <w:sz w:val="24"/>
          <w:szCs w:val="24"/>
        </w:rPr>
      </w:pPr>
      <w:bookmarkStart w:id="7" w:name="_Toc224669408"/>
      <w:r w:rsidRPr="00E70071">
        <w:rPr>
          <w:rStyle w:val="Strong"/>
          <w:b/>
          <w:bCs/>
          <w:sz w:val="24"/>
          <w:szCs w:val="24"/>
        </w:rPr>
        <w:t xml:space="preserve">2.6 Recommendations </w:t>
      </w:r>
      <w:bookmarkEnd w:id="7"/>
    </w:p>
    <w:p w14:paraId="421CDA14" w14:textId="3F6F43B6" w:rsidR="00283BE0" w:rsidRPr="00E70071" w:rsidRDefault="00283BE0" w:rsidP="00E70071">
      <w:pPr>
        <w:pStyle w:val="NormalWeb"/>
        <w:spacing w:line="360" w:lineRule="auto"/>
        <w:ind w:firstLine="567"/>
        <w:jc w:val="both"/>
      </w:pPr>
      <w:r w:rsidRPr="00E70071">
        <w:lastRenderedPageBreak/>
        <w:t>To enhance the effectiveness of SDG 3, a fundamental shift toward preventative healthcare is required, supported by increased investment in public health and early intervention strategies. Addressing funding inequalities between and within countries is critical to reducing disparities in health outcomes</w:t>
      </w:r>
      <w:r w:rsidR="007A41D3" w:rsidRPr="00E70071">
        <w:t xml:space="preserve"> (Alarifi et al., 2025)</w:t>
      </w:r>
      <w:r w:rsidRPr="00E70071">
        <w:t>.</w:t>
      </w:r>
    </w:p>
    <w:p w14:paraId="67E71AD7" w14:textId="73EE2136" w:rsidR="00283BE0" w:rsidRPr="00E70071" w:rsidRDefault="00283BE0" w:rsidP="00E70071">
      <w:pPr>
        <w:pStyle w:val="NormalWeb"/>
        <w:spacing w:line="360" w:lineRule="auto"/>
        <w:ind w:firstLine="567"/>
        <w:jc w:val="both"/>
      </w:pPr>
      <w:r w:rsidRPr="00E70071">
        <w:t>The integration of digital health technologies, including telemedicine and data-driven healthcare systems, offers significant potential to improve access and efficiency, particularly in underserved populations. Furthermore, stronger multi-sector collaboration is essential to address the broader determinants of health, aligning healthcare policies with environmental and socio-economic strategies</w:t>
      </w:r>
      <w:r w:rsidR="00FF35DE" w:rsidRPr="00E70071">
        <w:t xml:space="preserve"> (</w:t>
      </w:r>
      <w:r w:rsidR="004F2276" w:rsidRPr="00E70071">
        <w:t>NIH</w:t>
      </w:r>
      <w:r w:rsidR="00FF35DE" w:rsidRPr="00E70071">
        <w:t xml:space="preserve">, </w:t>
      </w:r>
      <w:r w:rsidR="004F2276" w:rsidRPr="00E70071">
        <w:t>2025)</w:t>
      </w:r>
      <w:r w:rsidRPr="00E70071">
        <w:t>.</w:t>
      </w:r>
    </w:p>
    <w:p w14:paraId="18FC9987" w14:textId="6C99954D" w:rsidR="00276F3C" w:rsidRPr="00E70071" w:rsidRDefault="00283BE0" w:rsidP="00E70071">
      <w:pPr>
        <w:pStyle w:val="NormalWeb"/>
        <w:spacing w:line="360" w:lineRule="auto"/>
        <w:ind w:firstLine="567"/>
        <w:jc w:val="both"/>
      </w:pPr>
      <w:r w:rsidRPr="00E70071">
        <w:t xml:space="preserve">Finally, applying the </w:t>
      </w:r>
      <w:r w:rsidRPr="00E70071">
        <w:rPr>
          <w:rStyle w:val="Strong"/>
          <w:b w:val="0"/>
          <w:bCs w:val="0"/>
        </w:rPr>
        <w:t>Ecological Model of Health</w:t>
      </w:r>
      <w:r w:rsidRPr="00E70071">
        <w:t xml:space="preserve"> supports the development of comprehensive, system-wide interventions that operate across multiple levels, ensuring that policies are both integrated and sustainable. Without such systemic transformation, SDG 3 is unlikely to be fully achieved by 2030</w:t>
      </w:r>
      <w:r w:rsidR="001A5D17" w:rsidRPr="00E70071">
        <w:t xml:space="preserve"> (Braverman, 2021).</w:t>
      </w:r>
    </w:p>
    <w:p w14:paraId="7492B6D1" w14:textId="3BA11FCC" w:rsidR="00F73CDE" w:rsidRPr="00E70071" w:rsidRDefault="00F73CDE" w:rsidP="00E70071">
      <w:pPr>
        <w:pStyle w:val="Heading1"/>
        <w:spacing w:line="360" w:lineRule="auto"/>
        <w:ind w:firstLine="567"/>
        <w:jc w:val="both"/>
        <w:rPr>
          <w:rFonts w:ascii="Times New Roman" w:hAnsi="Times New Roman" w:cs="Times New Roman"/>
          <w:sz w:val="24"/>
          <w:szCs w:val="24"/>
        </w:rPr>
      </w:pPr>
      <w:bookmarkStart w:id="8" w:name="_Toc224669409"/>
      <w:r w:rsidRPr="00E70071">
        <w:rPr>
          <w:rStyle w:val="Strong"/>
          <w:rFonts w:ascii="Times New Roman" w:hAnsi="Times New Roman" w:cs="Times New Roman"/>
          <w:sz w:val="24"/>
          <w:szCs w:val="24"/>
        </w:rPr>
        <w:t>3. Section 2: SDG 13 – Climate Action</w:t>
      </w:r>
      <w:bookmarkEnd w:id="8"/>
      <w:r w:rsidRPr="00E70071">
        <w:rPr>
          <w:rStyle w:val="Strong"/>
          <w:rFonts w:ascii="Times New Roman" w:hAnsi="Times New Roman" w:cs="Times New Roman"/>
          <w:sz w:val="24"/>
          <w:szCs w:val="24"/>
        </w:rPr>
        <w:t xml:space="preserve"> </w:t>
      </w:r>
    </w:p>
    <w:p w14:paraId="3B7C7047" w14:textId="77777777" w:rsidR="00F73CDE" w:rsidRPr="00E70071" w:rsidRDefault="00F73CDE" w:rsidP="00E70071">
      <w:pPr>
        <w:pStyle w:val="Heading2"/>
        <w:spacing w:line="360" w:lineRule="auto"/>
        <w:ind w:firstLine="567"/>
        <w:jc w:val="both"/>
        <w:rPr>
          <w:b w:val="0"/>
          <w:bCs w:val="0"/>
          <w:sz w:val="24"/>
          <w:szCs w:val="24"/>
        </w:rPr>
      </w:pPr>
      <w:bookmarkStart w:id="9" w:name="_Toc224669410"/>
      <w:r w:rsidRPr="00E70071">
        <w:rPr>
          <w:rStyle w:val="Strong"/>
          <w:b/>
          <w:bCs/>
          <w:sz w:val="24"/>
          <w:szCs w:val="24"/>
        </w:rPr>
        <w:t>3.1 Overview of SDG 13</w:t>
      </w:r>
      <w:bookmarkEnd w:id="9"/>
    </w:p>
    <w:p w14:paraId="6561139B" w14:textId="74E74C4B" w:rsidR="006D510D" w:rsidRPr="00E70071" w:rsidRDefault="00F73CDE" w:rsidP="00E70071">
      <w:pPr>
        <w:pStyle w:val="NormalWeb"/>
        <w:spacing w:line="360" w:lineRule="auto"/>
        <w:ind w:firstLine="567"/>
        <w:jc w:val="both"/>
        <w:rPr>
          <w:rStyle w:val="Strong"/>
          <w:b w:val="0"/>
          <w:bCs w:val="0"/>
        </w:rPr>
      </w:pPr>
      <w:r w:rsidRPr="00E70071">
        <w:rPr>
          <w:rStyle w:val="Strong"/>
        </w:rPr>
        <w:t xml:space="preserve">SDG 13: </w:t>
      </w:r>
      <w:r w:rsidR="006D510D" w:rsidRPr="00E70071">
        <w:rPr>
          <w:rStyle w:val="Strong"/>
          <w:b w:val="0"/>
          <w:bCs w:val="0"/>
        </w:rPr>
        <w:t>Climate Action advocates an immediate response to fight climate change and its effects, recogni</w:t>
      </w:r>
      <w:r w:rsidR="001C3920" w:rsidRPr="00E70071">
        <w:rPr>
          <w:rStyle w:val="Strong"/>
          <w:b w:val="0"/>
          <w:bCs w:val="0"/>
        </w:rPr>
        <w:t>s</w:t>
      </w:r>
      <w:r w:rsidR="006D510D" w:rsidRPr="00E70071">
        <w:rPr>
          <w:rStyle w:val="Strong"/>
          <w:b w:val="0"/>
          <w:bCs w:val="0"/>
        </w:rPr>
        <w:t>ing it as one of the biggest threats to sustainable development and human well-being (United Nations, 2024). This has become more urgent with 2023 being declared the hottest year of the century</w:t>
      </w:r>
      <w:r w:rsidR="007063E4" w:rsidRPr="00E70071">
        <w:rPr>
          <w:rStyle w:val="Strong"/>
          <w:b w:val="0"/>
          <w:bCs w:val="0"/>
        </w:rPr>
        <w:t>, with the average temperature surpassing the pre-industrial average by an estimated 1.45 °C</w:t>
      </w:r>
      <w:r w:rsidR="006D510D" w:rsidRPr="00E70071">
        <w:rPr>
          <w:rStyle w:val="Strong"/>
          <w:b w:val="0"/>
          <w:bCs w:val="0"/>
        </w:rPr>
        <w:t xml:space="preserve"> globally (World Meteorological Organisation, 2024).</w:t>
      </w:r>
    </w:p>
    <w:p w14:paraId="7F371F94" w14:textId="3DD216F5" w:rsidR="00F73CDE" w:rsidRPr="00E70071" w:rsidRDefault="006D510D" w:rsidP="00E70071">
      <w:pPr>
        <w:pStyle w:val="NormalWeb"/>
        <w:spacing w:line="360" w:lineRule="auto"/>
        <w:ind w:firstLine="567"/>
        <w:jc w:val="both"/>
      </w:pPr>
      <w:r w:rsidRPr="00E70071">
        <w:rPr>
          <w:rStyle w:val="Strong"/>
          <w:b w:val="0"/>
          <w:bCs w:val="0"/>
        </w:rPr>
        <w:t xml:space="preserve">Climate change has direct and quantifiable effects on health outcomes. By itself, air pollution causes about 6.7 million premature deaths worldwide each year, mostly due to cardiovascular and respiratory illnesses (World Health Organisation, 2024). Moreover, there has been an increase in mortality rates due to the growing number of heatwaves; more than 61,000 heat-related deaths </w:t>
      </w:r>
      <w:r w:rsidR="000D2AC2" w:rsidRPr="00E70071">
        <w:rPr>
          <w:rStyle w:val="Strong"/>
          <w:b w:val="0"/>
          <w:bCs w:val="0"/>
        </w:rPr>
        <w:t>were reported in Europe during the summer of 2022, and the trend is expected to worsen</w:t>
      </w:r>
      <w:r w:rsidRPr="00E70071">
        <w:rPr>
          <w:rStyle w:val="Strong"/>
          <w:b w:val="0"/>
          <w:bCs w:val="0"/>
        </w:rPr>
        <w:t xml:space="preserve"> (WHO, 2023). </w:t>
      </w:r>
    </w:p>
    <w:p w14:paraId="00C35CBE" w14:textId="1C6E6EF2" w:rsidR="00F73CDE" w:rsidRPr="00E70071" w:rsidRDefault="00F73CDE" w:rsidP="00E70071">
      <w:pPr>
        <w:pStyle w:val="Heading2"/>
        <w:spacing w:line="360" w:lineRule="auto"/>
        <w:ind w:firstLine="567"/>
        <w:jc w:val="both"/>
        <w:rPr>
          <w:b w:val="0"/>
          <w:bCs w:val="0"/>
          <w:sz w:val="24"/>
          <w:szCs w:val="24"/>
        </w:rPr>
      </w:pPr>
      <w:bookmarkStart w:id="10" w:name="_Toc224669411"/>
      <w:r w:rsidRPr="00E70071">
        <w:rPr>
          <w:rStyle w:val="Strong"/>
          <w:b/>
          <w:bCs/>
          <w:sz w:val="24"/>
          <w:szCs w:val="24"/>
        </w:rPr>
        <w:lastRenderedPageBreak/>
        <w:t>3.2 Global Policies and Initiatives</w:t>
      </w:r>
      <w:bookmarkEnd w:id="10"/>
      <w:r w:rsidRPr="00E70071">
        <w:rPr>
          <w:rStyle w:val="Strong"/>
          <w:b/>
          <w:bCs/>
          <w:sz w:val="24"/>
          <w:szCs w:val="24"/>
        </w:rPr>
        <w:t xml:space="preserve"> </w:t>
      </w:r>
    </w:p>
    <w:p w14:paraId="6A3C50EE" w14:textId="394CA5CF" w:rsidR="009D1076" w:rsidRPr="00E70071" w:rsidRDefault="009D1076" w:rsidP="00E70071">
      <w:pPr>
        <w:pStyle w:val="NormalWeb"/>
        <w:spacing w:line="360" w:lineRule="auto"/>
        <w:ind w:firstLine="567"/>
        <w:jc w:val="both"/>
      </w:pPr>
      <w:r w:rsidRPr="00E70071">
        <w:t xml:space="preserve">Globally, the main </w:t>
      </w:r>
      <w:r w:rsidR="00C81258" w:rsidRPr="00E70071">
        <w:t>framework for coordinating climate action is the Paris Agreement, which aims to keep global temperatures below 2 °C (preferably below 1.5 °C), alongside broader</w:t>
      </w:r>
      <w:r w:rsidRPr="00E70071">
        <w:t xml:space="preserve"> actions by the United Nations. These frameworks have played a vital role in promoting global collaboration and </w:t>
      </w:r>
      <w:r w:rsidR="00D85A09" w:rsidRPr="00E70071">
        <w:t xml:space="preserve">the </w:t>
      </w:r>
      <w:r w:rsidRPr="00E70071">
        <w:t>setting up of emission limits</w:t>
      </w:r>
      <w:r w:rsidR="00D576D9" w:rsidRPr="00E70071">
        <w:t xml:space="preserve"> (</w:t>
      </w:r>
      <w:r w:rsidR="00336DC0" w:rsidRPr="00E70071">
        <w:t>UNFCCC</w:t>
      </w:r>
      <w:r w:rsidR="00D576D9" w:rsidRPr="00E70071">
        <w:t xml:space="preserve">, </w:t>
      </w:r>
      <w:r w:rsidR="00336DC0" w:rsidRPr="00E70071">
        <w:t>2020)</w:t>
      </w:r>
      <w:r w:rsidRPr="00E70071">
        <w:t>.</w:t>
      </w:r>
    </w:p>
    <w:p w14:paraId="0C7688FD" w14:textId="53FF5E18" w:rsidR="00F73CDE" w:rsidRPr="00E70071" w:rsidRDefault="009D1076" w:rsidP="00E70071">
      <w:pPr>
        <w:pStyle w:val="NormalWeb"/>
        <w:spacing w:line="360" w:lineRule="auto"/>
        <w:ind w:firstLine="567"/>
        <w:jc w:val="both"/>
      </w:pPr>
      <w:r w:rsidRPr="00E70071">
        <w:t xml:space="preserve">One of the strongest points of the Paris Agreement is the almost universal involvement, </w:t>
      </w:r>
      <w:r w:rsidR="00D85A09" w:rsidRPr="00E70071">
        <w:t xml:space="preserve">with </w:t>
      </w:r>
      <w:r w:rsidRPr="00E70071">
        <w:t xml:space="preserve">more than 190 countries </w:t>
      </w:r>
      <w:r w:rsidR="00D85A09" w:rsidRPr="00E70071">
        <w:t>having</w:t>
      </w:r>
      <w:r w:rsidRPr="00E70071">
        <w:t xml:space="preserve"> made </w:t>
      </w:r>
      <w:r w:rsidR="00D85A09" w:rsidRPr="00E70071">
        <w:t>nationally</w:t>
      </w:r>
      <w:r w:rsidRPr="00E70071">
        <w:t xml:space="preserve"> determined contributions (NDCs). This has contributed to </w:t>
      </w:r>
      <w:r w:rsidR="00D85A09" w:rsidRPr="00E70071">
        <w:t xml:space="preserve">the </w:t>
      </w:r>
      <w:r w:rsidRPr="00E70071">
        <w:t xml:space="preserve">realignment of policies and greater transparency in reporting on climate. But recent statistics show </w:t>
      </w:r>
      <w:r w:rsidR="00886D0A" w:rsidRPr="00E70071">
        <w:t>a significant gap</w:t>
      </w:r>
      <w:r w:rsidRPr="00E70071">
        <w:t xml:space="preserve"> between promises and performance. Existing trends indicate that the world temperature will increase to </w:t>
      </w:r>
      <w:r w:rsidR="00C81258" w:rsidRPr="00E70071">
        <w:t>2.5-2.9 °C</w:t>
      </w:r>
      <w:r w:rsidRPr="00E70071">
        <w:t xml:space="preserve"> by 2100, which is way above the agreed limits (UNEP, 2024).</w:t>
      </w:r>
    </w:p>
    <w:p w14:paraId="6CAD3A7F" w14:textId="27D80A4E" w:rsidR="00F73CDE" w:rsidRPr="00E70071" w:rsidRDefault="009B5873" w:rsidP="00E70071">
      <w:pPr>
        <w:pStyle w:val="NormalWeb"/>
        <w:spacing w:line="360" w:lineRule="auto"/>
        <w:ind w:firstLine="567"/>
        <w:jc w:val="both"/>
      </w:pPr>
      <w:r w:rsidRPr="00E70071">
        <w:t xml:space="preserve">This indicates a critical gap in commitment/ compliance. The Paris Agreement is also not effective as it is based on voluntary commitments </w:t>
      </w:r>
      <w:r w:rsidR="00D85A09" w:rsidRPr="00E70071">
        <w:t xml:space="preserve">rather </w:t>
      </w:r>
      <w:r w:rsidRPr="00E70071">
        <w:t>than legally binding enforcement mechanisms. Moreover, economic interests and heightened geopolitical tensions tend to destroy climate commitments, especially in high-emitting nations. An example is the further dependence on fossil fuels, as the IMF estimates that the world spends over 7 trillion in subsidies on fossil fuels in 2023 (IMF, 2024).</w:t>
      </w:r>
    </w:p>
    <w:p w14:paraId="4CAA18B1" w14:textId="52E88443" w:rsidR="00F73CDE" w:rsidRPr="00E70071" w:rsidRDefault="00F73CDE" w:rsidP="00E70071">
      <w:pPr>
        <w:pStyle w:val="Heading2"/>
        <w:spacing w:line="360" w:lineRule="auto"/>
        <w:ind w:firstLine="567"/>
        <w:jc w:val="both"/>
        <w:rPr>
          <w:b w:val="0"/>
          <w:bCs w:val="0"/>
          <w:sz w:val="24"/>
          <w:szCs w:val="24"/>
        </w:rPr>
      </w:pPr>
      <w:bookmarkStart w:id="11" w:name="_Toc224669412"/>
      <w:r w:rsidRPr="00E70071">
        <w:rPr>
          <w:rStyle w:val="Strong"/>
          <w:b/>
          <w:bCs/>
          <w:sz w:val="24"/>
          <w:szCs w:val="24"/>
        </w:rPr>
        <w:t xml:space="preserve">3.3 National and Local Examples </w:t>
      </w:r>
      <w:bookmarkEnd w:id="11"/>
    </w:p>
    <w:p w14:paraId="756904B4" w14:textId="18FFEAEF" w:rsidR="00F204C6" w:rsidRPr="00E70071" w:rsidRDefault="00F204C6" w:rsidP="00E70071">
      <w:pPr>
        <w:pStyle w:val="NormalWeb"/>
        <w:spacing w:line="360" w:lineRule="auto"/>
        <w:ind w:firstLine="567"/>
        <w:jc w:val="both"/>
      </w:pPr>
      <w:r w:rsidRPr="00E70071">
        <w:t xml:space="preserve">On the national level, </w:t>
      </w:r>
      <w:r w:rsidR="00D85A09" w:rsidRPr="00E70071">
        <w:t xml:space="preserve">the </w:t>
      </w:r>
      <w:r w:rsidRPr="00E70071">
        <w:t xml:space="preserve">UK has established itself as a climate policy leader with its Net Zero Strategy, which targets at attaining net-zero greenhouse gas emissions by 2050. </w:t>
      </w:r>
      <w:r w:rsidR="00D85A09" w:rsidRPr="00E70071">
        <w:t xml:space="preserve">The </w:t>
      </w:r>
      <w:r w:rsidRPr="00E70071">
        <w:t xml:space="preserve">UK has cut down on emissions by about 48 </w:t>
      </w:r>
      <w:r w:rsidR="00D35E1F" w:rsidRPr="00E70071">
        <w:t>%</w:t>
      </w:r>
      <w:r w:rsidRPr="00E70071">
        <w:t xml:space="preserve"> of the 1990 emissions</w:t>
      </w:r>
      <w:r w:rsidR="00D85A09" w:rsidRPr="00E70071">
        <w:t>,</w:t>
      </w:r>
      <w:r w:rsidRPr="00E70071">
        <w:t xml:space="preserve"> showing a great deal of improvement (UK Government, 2024).</w:t>
      </w:r>
      <w:r w:rsidR="00EB2009" w:rsidRPr="00E70071">
        <w:t xml:space="preserve"> </w:t>
      </w:r>
      <w:r w:rsidR="002019B0" w:rsidRPr="00E70071">
        <w:t>However</w:t>
      </w:r>
      <w:r w:rsidRPr="00E70071">
        <w:t xml:space="preserve">, recent evaluations show that the UK </w:t>
      </w:r>
      <w:r w:rsidR="00D85A09" w:rsidRPr="00E70071">
        <w:t>cannot</w:t>
      </w:r>
      <w:r w:rsidRPr="00E70071">
        <w:t xml:space="preserve"> achieve </w:t>
      </w:r>
      <w:r w:rsidR="00D85A09" w:rsidRPr="00E70071">
        <w:t>its</w:t>
      </w:r>
      <w:r w:rsidRPr="00E70071">
        <w:t xml:space="preserve"> long-term goals now because of the failure to close the policy gaps and issues with implementation (Climate Change Committee, 2024). </w:t>
      </w:r>
      <w:r w:rsidR="00F7625C" w:rsidRPr="00E70071">
        <w:t>For example</w:t>
      </w:r>
      <w:r w:rsidRPr="00E70071">
        <w:t>, the lack of decarbonisation in the transport and housing sectors has slowed down.</w:t>
      </w:r>
    </w:p>
    <w:p w14:paraId="0E2A32D9" w14:textId="10518506" w:rsidR="00F73CDE" w:rsidRPr="00E70071" w:rsidRDefault="00F204C6" w:rsidP="00E70071">
      <w:pPr>
        <w:pStyle w:val="NormalWeb"/>
        <w:spacing w:line="360" w:lineRule="auto"/>
        <w:ind w:firstLine="567"/>
        <w:jc w:val="both"/>
      </w:pPr>
      <w:r w:rsidRPr="00E70071">
        <w:t xml:space="preserve">On </w:t>
      </w:r>
      <w:r w:rsidR="00D85A09" w:rsidRPr="00E70071">
        <w:t xml:space="preserve">the </w:t>
      </w:r>
      <w:r w:rsidRPr="00E70071">
        <w:t xml:space="preserve">local level, clean air zones or CAZs like the one implemented in Birmingham are meant to minimise air pollution in urban areas by limiting the number of high-emission vehicles. </w:t>
      </w:r>
      <w:r w:rsidRPr="00E70071">
        <w:lastRenderedPageBreak/>
        <w:t>Preliminary findings indicate that these initiatives have led to quantifiable decreases in the concentration of nitrogen dioxide (NO2), which has led to better air quality and related health outcomes (DEFRA, 2023).</w:t>
      </w:r>
      <w:r w:rsidR="00EB2009" w:rsidRPr="00E70071">
        <w:t xml:space="preserve"> </w:t>
      </w:r>
      <w:r w:rsidR="00487E18" w:rsidRPr="00E70071">
        <w:t>De</w:t>
      </w:r>
      <w:r w:rsidRPr="00E70071">
        <w:t xml:space="preserve">spite these achievements, there is a tendency to resist local policies of economic costs, especially among the </w:t>
      </w:r>
      <w:r w:rsidR="00D85A09" w:rsidRPr="00E70071">
        <w:t>low-income-earning</w:t>
      </w:r>
      <w:r w:rsidRPr="00E70071">
        <w:t xml:space="preserve"> households and small enterprises</w:t>
      </w:r>
      <w:r w:rsidR="00D93107" w:rsidRPr="00E70071">
        <w:t xml:space="preserve"> (UK Government, 2024).</w:t>
      </w:r>
      <w:r w:rsidRPr="00E70071">
        <w:t xml:space="preserve"> </w:t>
      </w:r>
    </w:p>
    <w:p w14:paraId="03ED7425" w14:textId="77777777" w:rsidR="00F73CDE" w:rsidRPr="00E70071" w:rsidRDefault="00F73CDE" w:rsidP="00E70071">
      <w:pPr>
        <w:pStyle w:val="Heading2"/>
        <w:spacing w:line="360" w:lineRule="auto"/>
        <w:ind w:firstLine="567"/>
        <w:jc w:val="both"/>
        <w:rPr>
          <w:b w:val="0"/>
          <w:bCs w:val="0"/>
          <w:sz w:val="24"/>
          <w:szCs w:val="24"/>
        </w:rPr>
      </w:pPr>
      <w:bookmarkStart w:id="12" w:name="_Toc224669413"/>
      <w:r w:rsidRPr="00E70071">
        <w:rPr>
          <w:rStyle w:val="Strong"/>
          <w:b/>
          <w:bCs/>
          <w:sz w:val="24"/>
          <w:szCs w:val="24"/>
        </w:rPr>
        <w:t>3.4 Theoretical Frameworks / Models</w:t>
      </w:r>
      <w:bookmarkEnd w:id="12"/>
    </w:p>
    <w:p w14:paraId="46A7317B" w14:textId="368CBF46" w:rsidR="007E44C2" w:rsidRPr="00E70071" w:rsidRDefault="007E44C2" w:rsidP="00E70071">
      <w:pPr>
        <w:pStyle w:val="NormalWeb"/>
        <w:spacing w:line="360" w:lineRule="auto"/>
        <w:ind w:firstLine="567"/>
        <w:jc w:val="both"/>
        <w:rPr>
          <w:rStyle w:val="Strong"/>
          <w:b w:val="0"/>
          <w:bCs w:val="0"/>
        </w:rPr>
      </w:pPr>
      <w:r w:rsidRPr="00E70071">
        <w:rPr>
          <w:rStyle w:val="Strong"/>
          <w:b w:val="0"/>
          <w:bCs w:val="0"/>
        </w:rPr>
        <w:t xml:space="preserve">SDG 13 is based on </w:t>
      </w:r>
      <w:r w:rsidRPr="00E70071">
        <w:rPr>
          <w:rStyle w:val="Strong"/>
        </w:rPr>
        <w:t>Sustainable Development Theory</w:t>
      </w:r>
      <w:r w:rsidRPr="00E70071">
        <w:rPr>
          <w:rStyle w:val="Strong"/>
          <w:b w:val="0"/>
          <w:bCs w:val="0"/>
        </w:rPr>
        <w:t xml:space="preserve"> that highlights the necessity of maintaining a balance between environmental protection, economic growth, and social equity. </w:t>
      </w:r>
      <w:r w:rsidR="00D85A09" w:rsidRPr="00E70071">
        <w:rPr>
          <w:rStyle w:val="Strong"/>
          <w:b w:val="0"/>
          <w:bCs w:val="0"/>
        </w:rPr>
        <w:t>However</w:t>
      </w:r>
      <w:r w:rsidRPr="00E70071">
        <w:rPr>
          <w:rStyle w:val="Strong"/>
          <w:b w:val="0"/>
          <w:bCs w:val="0"/>
        </w:rPr>
        <w:t>, conflicts between these dimensions may cause the ineffective implementation of the policies, especially where the economic interests contradict the environmental objectives</w:t>
      </w:r>
      <w:r w:rsidR="001F4DF6" w:rsidRPr="00E70071">
        <w:rPr>
          <w:rStyle w:val="Strong"/>
          <w:b w:val="0"/>
          <w:bCs w:val="0"/>
        </w:rPr>
        <w:t xml:space="preserve"> (</w:t>
      </w:r>
      <w:r w:rsidR="007626AF" w:rsidRPr="00E70071">
        <w:rPr>
          <w:rStyle w:val="Strong"/>
          <w:b w:val="0"/>
          <w:bCs w:val="0"/>
        </w:rPr>
        <w:t>Ozili, 2024)</w:t>
      </w:r>
      <w:r w:rsidRPr="00E70071">
        <w:rPr>
          <w:rStyle w:val="Strong"/>
          <w:b w:val="0"/>
          <w:bCs w:val="0"/>
        </w:rPr>
        <w:t>.</w:t>
      </w:r>
    </w:p>
    <w:p w14:paraId="172203FE" w14:textId="362757FB" w:rsidR="007E44C2" w:rsidRPr="00E70071" w:rsidRDefault="007E44C2" w:rsidP="00E70071">
      <w:pPr>
        <w:pStyle w:val="NormalWeb"/>
        <w:spacing w:line="360" w:lineRule="auto"/>
        <w:ind w:firstLine="567"/>
        <w:jc w:val="both"/>
        <w:rPr>
          <w:rStyle w:val="Strong"/>
          <w:b w:val="0"/>
          <w:bCs w:val="0"/>
        </w:rPr>
      </w:pPr>
      <w:r w:rsidRPr="00E70071">
        <w:rPr>
          <w:rStyle w:val="Strong"/>
        </w:rPr>
        <w:t>Ecological Modernisation Theory</w:t>
      </w:r>
      <w:r w:rsidRPr="00E70071">
        <w:rPr>
          <w:rStyle w:val="Strong"/>
          <w:b w:val="0"/>
          <w:bCs w:val="0"/>
        </w:rPr>
        <w:t xml:space="preserve"> is the idea that technological innovation and market-based solutions may be used to improve the environment. This is seen in the UK policies that encourage renewable energy and green technologies</w:t>
      </w:r>
      <w:r w:rsidR="0008403E" w:rsidRPr="00E70071">
        <w:rPr>
          <w:rStyle w:val="Strong"/>
          <w:b w:val="0"/>
          <w:bCs w:val="0"/>
        </w:rPr>
        <w:t xml:space="preserve"> (WHO, 2023)</w:t>
      </w:r>
      <w:r w:rsidRPr="00E70071">
        <w:rPr>
          <w:rStyle w:val="Strong"/>
          <w:b w:val="0"/>
          <w:bCs w:val="0"/>
        </w:rPr>
        <w:t xml:space="preserve">. </w:t>
      </w:r>
      <w:r w:rsidR="00CE6A60" w:rsidRPr="00E70071">
        <w:rPr>
          <w:rStyle w:val="Strong"/>
          <w:b w:val="0"/>
          <w:bCs w:val="0"/>
        </w:rPr>
        <w:t>However</w:t>
      </w:r>
      <w:r w:rsidRPr="00E70071">
        <w:rPr>
          <w:rStyle w:val="Strong"/>
          <w:b w:val="0"/>
          <w:bCs w:val="0"/>
        </w:rPr>
        <w:t xml:space="preserve">, critics claim that </w:t>
      </w:r>
      <w:r w:rsidR="00CC0A77" w:rsidRPr="00E70071">
        <w:rPr>
          <w:rStyle w:val="Strong"/>
          <w:b w:val="0"/>
          <w:bCs w:val="0"/>
        </w:rPr>
        <w:t xml:space="preserve">a technological solution alone is not enough </w:t>
      </w:r>
      <w:r w:rsidRPr="00E70071">
        <w:rPr>
          <w:rStyle w:val="Strong"/>
          <w:b w:val="0"/>
          <w:bCs w:val="0"/>
        </w:rPr>
        <w:t>without structural shifts in consumption patterns</w:t>
      </w:r>
      <w:r w:rsidR="009754C6" w:rsidRPr="00E70071">
        <w:rPr>
          <w:rStyle w:val="Strong"/>
          <w:b w:val="0"/>
          <w:bCs w:val="0"/>
        </w:rPr>
        <w:t xml:space="preserve"> (</w:t>
      </w:r>
      <w:r w:rsidR="001F1005" w:rsidRPr="00E70071">
        <w:rPr>
          <w:rStyle w:val="Strong"/>
          <w:b w:val="0"/>
          <w:bCs w:val="0"/>
        </w:rPr>
        <w:t>Dauda, 2019)</w:t>
      </w:r>
      <w:r w:rsidRPr="00E70071">
        <w:rPr>
          <w:rStyle w:val="Strong"/>
          <w:b w:val="0"/>
          <w:bCs w:val="0"/>
        </w:rPr>
        <w:t>.</w:t>
      </w:r>
    </w:p>
    <w:p w14:paraId="04162FE1" w14:textId="77777777" w:rsidR="00F73CDE" w:rsidRPr="00E70071" w:rsidRDefault="00F73CDE" w:rsidP="00E70071">
      <w:pPr>
        <w:pStyle w:val="Heading2"/>
        <w:spacing w:line="360" w:lineRule="auto"/>
        <w:ind w:firstLine="567"/>
        <w:jc w:val="both"/>
        <w:rPr>
          <w:b w:val="0"/>
          <w:bCs w:val="0"/>
          <w:sz w:val="24"/>
          <w:szCs w:val="24"/>
        </w:rPr>
      </w:pPr>
      <w:bookmarkStart w:id="13" w:name="_Toc224669414"/>
      <w:r w:rsidRPr="00E70071">
        <w:rPr>
          <w:rStyle w:val="Strong"/>
          <w:b/>
          <w:bCs/>
          <w:sz w:val="24"/>
          <w:szCs w:val="24"/>
        </w:rPr>
        <w:t>3.5 Critical Discussion of Effectiveness and Limitations</w:t>
      </w:r>
      <w:bookmarkEnd w:id="13"/>
    </w:p>
    <w:p w14:paraId="241CE72C" w14:textId="31C08E64" w:rsidR="00CC0A77" w:rsidRPr="00E70071" w:rsidRDefault="00CC0A77" w:rsidP="00E70071">
      <w:pPr>
        <w:pStyle w:val="NormalWeb"/>
        <w:spacing w:line="360" w:lineRule="auto"/>
        <w:ind w:firstLine="567"/>
        <w:jc w:val="both"/>
      </w:pPr>
      <w:r w:rsidRPr="00E70071">
        <w:t>Despite significant policy</w:t>
      </w:r>
      <w:r w:rsidR="008E4CC2" w:rsidRPr="00E70071">
        <w:t xml:space="preserve"> development</w:t>
      </w:r>
      <w:r w:rsidRPr="00E70071">
        <w:t xml:space="preserve">, SDG 13 </w:t>
      </w:r>
      <w:r w:rsidR="005110FA" w:rsidRPr="00E70071">
        <w:t>has</w:t>
      </w:r>
      <w:r w:rsidRPr="00E70071">
        <w:t xml:space="preserve"> yet to achieve its targets. The most significant weakness is the disparity in climate responsibility </w:t>
      </w:r>
      <w:r w:rsidR="00D85A09" w:rsidRPr="00E70071">
        <w:t>and</w:t>
      </w:r>
      <w:r w:rsidRPr="00E70071">
        <w:t xml:space="preserve"> in the impact that complicates international collaboration</w:t>
      </w:r>
      <w:r w:rsidR="0031217F" w:rsidRPr="00E70071">
        <w:t xml:space="preserve"> (</w:t>
      </w:r>
      <w:r w:rsidR="00D55253" w:rsidRPr="00E70071">
        <w:t>WHO</w:t>
      </w:r>
      <w:r w:rsidR="0031217F" w:rsidRPr="00E70071">
        <w:t xml:space="preserve">, </w:t>
      </w:r>
      <w:r w:rsidR="00D55253" w:rsidRPr="00E70071">
        <w:t>2019)</w:t>
      </w:r>
      <w:r w:rsidRPr="00E70071">
        <w:t>.</w:t>
      </w:r>
    </w:p>
    <w:p w14:paraId="03DD47C6" w14:textId="7283A9F9" w:rsidR="00CC0A77" w:rsidRPr="00E70071" w:rsidRDefault="00CC0A77" w:rsidP="00E70071">
      <w:pPr>
        <w:pStyle w:val="NormalWeb"/>
        <w:spacing w:line="360" w:lineRule="auto"/>
        <w:ind w:firstLine="567"/>
        <w:jc w:val="both"/>
      </w:pPr>
      <w:r w:rsidRPr="00E70071">
        <w:t>The lack of effectiveness is also increased by policy fragmentation on global, national, and local levels, where disparity in strategies leads to implementation gaps. There is also delayed action - even when the scientific consensus is overwhelming - and this is symbolic of political and economic inertia</w:t>
      </w:r>
      <w:r w:rsidR="008A1A31" w:rsidRPr="00E70071">
        <w:t xml:space="preserve"> (Khot et al., 2026)</w:t>
      </w:r>
      <w:r w:rsidRPr="00E70071">
        <w:t>.</w:t>
      </w:r>
    </w:p>
    <w:p w14:paraId="6D635665" w14:textId="529B4374" w:rsidR="00F73CDE" w:rsidRPr="00E70071" w:rsidRDefault="00CC0A77" w:rsidP="00E70071">
      <w:pPr>
        <w:pStyle w:val="NormalWeb"/>
        <w:spacing w:line="360" w:lineRule="auto"/>
        <w:ind w:firstLine="567"/>
        <w:jc w:val="both"/>
      </w:pPr>
      <w:r w:rsidRPr="00E70071">
        <w:lastRenderedPageBreak/>
        <w:t xml:space="preserve">There is also a basic conflict between economic growth and </w:t>
      </w:r>
      <w:r w:rsidR="00D85A09" w:rsidRPr="00E70071">
        <w:t xml:space="preserve">the </w:t>
      </w:r>
      <w:r w:rsidRPr="00E70071">
        <w:t>sustainability of the environment. Governments are often put on short-term economic stability at the cost of long-term climate delivery, which adversely affects the SDG 13 indicator</w:t>
      </w:r>
      <w:r w:rsidR="007C0C08" w:rsidRPr="00E70071">
        <w:t xml:space="preserve"> (Utomo et al., 2024)</w:t>
      </w:r>
      <w:r w:rsidRPr="00E70071">
        <w:t>.</w:t>
      </w:r>
    </w:p>
    <w:p w14:paraId="74DD0C39" w14:textId="23AD8BF5" w:rsidR="00B84BD4" w:rsidRPr="00E70071" w:rsidRDefault="00F73CDE" w:rsidP="00E70071">
      <w:pPr>
        <w:pStyle w:val="Heading2"/>
        <w:spacing w:line="360" w:lineRule="auto"/>
        <w:ind w:firstLine="567"/>
        <w:jc w:val="both"/>
        <w:rPr>
          <w:b w:val="0"/>
          <w:bCs w:val="0"/>
          <w:sz w:val="24"/>
          <w:szCs w:val="24"/>
        </w:rPr>
      </w:pPr>
      <w:bookmarkStart w:id="14" w:name="_Toc224669415"/>
      <w:r w:rsidRPr="00E70071">
        <w:rPr>
          <w:rStyle w:val="Strong"/>
          <w:b/>
          <w:bCs/>
          <w:sz w:val="24"/>
          <w:szCs w:val="24"/>
        </w:rPr>
        <w:t xml:space="preserve">3.6 Recommendations </w:t>
      </w:r>
      <w:bookmarkEnd w:id="14"/>
    </w:p>
    <w:p w14:paraId="4680D159" w14:textId="3A3823FC" w:rsidR="00B84BD4" w:rsidRPr="00E70071" w:rsidRDefault="00B84BD4" w:rsidP="00E70071">
      <w:pPr>
        <w:pStyle w:val="NormalWeb"/>
        <w:spacing w:line="360" w:lineRule="auto"/>
        <w:ind w:firstLine="567"/>
        <w:jc w:val="both"/>
      </w:pPr>
      <w:r w:rsidRPr="00E70071">
        <w:t xml:space="preserve">To enhance </w:t>
      </w:r>
      <w:r w:rsidR="00B96142" w:rsidRPr="00E70071">
        <w:t>the effectiveness of SDG 13, international agreements should be enforced more rigorously to ensure accountability</w:t>
      </w:r>
      <w:r w:rsidRPr="00E70071">
        <w:t>. It is essential to invest more in green infrastructure</w:t>
      </w:r>
      <w:r w:rsidR="00D85A09" w:rsidRPr="00E70071">
        <w:t>,</w:t>
      </w:r>
      <w:r w:rsidRPr="00E70071">
        <w:t xml:space="preserve"> such as renewable energy and sustainable transport</w:t>
      </w:r>
      <w:r w:rsidR="00D85A09" w:rsidRPr="00E70071">
        <w:t>,</w:t>
      </w:r>
      <w:r w:rsidRPr="00E70071">
        <w:t xml:space="preserve"> </w:t>
      </w:r>
      <w:r w:rsidR="00D85A09" w:rsidRPr="00E70071">
        <w:t>to</w:t>
      </w:r>
      <w:r w:rsidRPr="00E70071">
        <w:t xml:space="preserve"> meet the emission reduction targets.</w:t>
      </w:r>
    </w:p>
    <w:p w14:paraId="7DD06C3D" w14:textId="77777777" w:rsidR="00B92273" w:rsidRPr="00E70071" w:rsidRDefault="00B92273" w:rsidP="00E70071">
      <w:pPr>
        <w:pStyle w:val="NormalWeb"/>
        <w:spacing w:line="360" w:lineRule="auto"/>
        <w:ind w:firstLine="567"/>
        <w:jc w:val="both"/>
      </w:pPr>
      <w:r w:rsidRPr="00E70071">
        <w:t>Education and incentives need to be adopted to promote sustainable lifestyles by prioritising public behaviour change strategies. Notably, the inclusion of health factors in climate policy can enhance the popularity of the idea by emphasising short-term gains, including better air quality and decreased disease burden.</w:t>
      </w:r>
    </w:p>
    <w:p w14:paraId="233EACC5" w14:textId="3FD5537A" w:rsidR="00B92273" w:rsidRPr="00E70071" w:rsidRDefault="00B92273" w:rsidP="00E70071">
      <w:pPr>
        <w:pStyle w:val="NormalWeb"/>
        <w:spacing w:line="360" w:lineRule="auto"/>
        <w:ind w:firstLine="567"/>
        <w:jc w:val="both"/>
        <w:rPr>
          <w:highlight w:val="yellow"/>
        </w:rPr>
      </w:pPr>
      <w:r w:rsidRPr="00E70071">
        <w:t>Lastly, the policy relevance and efficacy can be improved by creating localised climate action plans based on theoretical concepts, especially the Risk Society and Ecological Modernisation approaches. These strategies make climate action context-specific and socially fair, which responds to the multifaceted issues related to SDG 13.</w:t>
      </w:r>
    </w:p>
    <w:p w14:paraId="3A7BB20E" w14:textId="3B5ECEC4" w:rsidR="00F73CDE" w:rsidRPr="00E70071" w:rsidRDefault="006D5FCE" w:rsidP="00E70071">
      <w:pPr>
        <w:pStyle w:val="Heading1"/>
        <w:spacing w:line="360" w:lineRule="auto"/>
        <w:ind w:firstLine="567"/>
        <w:jc w:val="both"/>
        <w:rPr>
          <w:rFonts w:ascii="Times New Roman" w:hAnsi="Times New Roman" w:cs="Times New Roman"/>
          <w:sz w:val="24"/>
          <w:szCs w:val="24"/>
        </w:rPr>
      </w:pPr>
      <w:bookmarkStart w:id="15" w:name="_Toc224669416"/>
      <w:r w:rsidRPr="00E70071">
        <w:rPr>
          <w:rStyle w:val="Strong"/>
          <w:rFonts w:ascii="Times New Roman" w:hAnsi="Times New Roman" w:cs="Times New Roman"/>
          <w:b w:val="0"/>
          <w:bCs w:val="0"/>
          <w:sz w:val="24"/>
          <w:szCs w:val="24"/>
        </w:rPr>
        <w:t xml:space="preserve">4. </w:t>
      </w:r>
      <w:r w:rsidR="00F73CDE" w:rsidRPr="00E70071">
        <w:rPr>
          <w:rStyle w:val="Strong"/>
          <w:rFonts w:ascii="Times New Roman" w:hAnsi="Times New Roman" w:cs="Times New Roman"/>
          <w:sz w:val="24"/>
          <w:szCs w:val="24"/>
        </w:rPr>
        <w:t>Conclusion</w:t>
      </w:r>
      <w:bookmarkEnd w:id="15"/>
      <w:r w:rsidR="00F73CDE" w:rsidRPr="00E70071">
        <w:rPr>
          <w:rStyle w:val="Strong"/>
          <w:rFonts w:ascii="Times New Roman" w:hAnsi="Times New Roman" w:cs="Times New Roman"/>
          <w:sz w:val="24"/>
          <w:szCs w:val="24"/>
        </w:rPr>
        <w:t xml:space="preserve"> </w:t>
      </w:r>
    </w:p>
    <w:p w14:paraId="2DE354DA" w14:textId="682806F9" w:rsidR="0050201D" w:rsidRPr="00E70071" w:rsidRDefault="0050201D" w:rsidP="00E70071">
      <w:pPr>
        <w:pStyle w:val="NormalWeb"/>
        <w:spacing w:line="360" w:lineRule="auto"/>
        <w:ind w:firstLine="567"/>
        <w:jc w:val="both"/>
      </w:pPr>
      <w:r w:rsidRPr="00E70071">
        <w:t xml:space="preserve">This report has indicated that SDG 3: Good Health and </w:t>
      </w:r>
      <w:r w:rsidR="00D85A09" w:rsidRPr="00E70071">
        <w:t>Well-being</w:t>
      </w:r>
      <w:r w:rsidRPr="00E70071">
        <w:t xml:space="preserve"> and SDG 13: Climate Action are closely related, and both are important in determining the health outcomes of the population and sustainable development. The data </w:t>
      </w:r>
      <w:r w:rsidR="00436324" w:rsidRPr="00E70071">
        <w:t xml:space="preserve">at both the international and national levels indicate that, despite the observable improvement, structural disparities, lack of funds, and </w:t>
      </w:r>
      <w:r w:rsidRPr="00E70071">
        <w:t>uneven policy implementation remain obstacles to success.</w:t>
      </w:r>
      <w:r w:rsidR="00EC4ED1" w:rsidRPr="00E70071">
        <w:t xml:space="preserve"> </w:t>
      </w:r>
      <w:r w:rsidRPr="00E70071">
        <w:t xml:space="preserve">The discussion also demonstrates that climate change </w:t>
      </w:r>
      <w:r w:rsidR="00270761" w:rsidRPr="00E70071">
        <w:t>not only presents a problem for the environment but also poses a serious health problem for</w:t>
      </w:r>
      <w:r w:rsidRPr="00E70071">
        <w:t xml:space="preserve"> the population</w:t>
      </w:r>
      <w:r w:rsidR="00291E26" w:rsidRPr="00E70071">
        <w:t xml:space="preserve">. </w:t>
      </w:r>
      <w:r w:rsidRPr="00E70071">
        <w:t xml:space="preserve">It is important to enhance coordination at global, </w:t>
      </w:r>
      <w:r w:rsidR="00D85A09" w:rsidRPr="00E70071">
        <w:t>national,</w:t>
      </w:r>
      <w:r w:rsidRPr="00E70071">
        <w:t xml:space="preserve"> or local levels </w:t>
      </w:r>
      <w:r w:rsidR="00D85A09" w:rsidRPr="00E70071">
        <w:t>to</w:t>
      </w:r>
      <w:r w:rsidRPr="00E70071">
        <w:t xml:space="preserve"> implement it effectively. </w:t>
      </w:r>
    </w:p>
    <w:p w14:paraId="664DFD43" w14:textId="77777777" w:rsidR="00E70071" w:rsidRPr="00E70071" w:rsidRDefault="00E70071" w:rsidP="00E70071">
      <w:pPr>
        <w:pStyle w:val="NormalWeb"/>
        <w:spacing w:line="360" w:lineRule="auto"/>
        <w:ind w:firstLine="567"/>
        <w:jc w:val="both"/>
      </w:pPr>
    </w:p>
    <w:p w14:paraId="1E658A85" w14:textId="77777777" w:rsidR="00E70071" w:rsidRPr="00E70071" w:rsidRDefault="00E70071" w:rsidP="00E70071">
      <w:pPr>
        <w:pStyle w:val="NormalWeb"/>
        <w:spacing w:line="360" w:lineRule="auto"/>
        <w:ind w:firstLine="567"/>
        <w:jc w:val="both"/>
      </w:pPr>
    </w:p>
    <w:p w14:paraId="0E2DEFB0" w14:textId="77777777" w:rsidR="00E70071" w:rsidRPr="00E70071" w:rsidRDefault="00E70071" w:rsidP="00E70071">
      <w:pPr>
        <w:pStyle w:val="NormalWeb"/>
        <w:spacing w:line="360" w:lineRule="auto"/>
        <w:ind w:firstLine="567"/>
        <w:jc w:val="both"/>
      </w:pPr>
    </w:p>
    <w:p w14:paraId="4783C219" w14:textId="77777777" w:rsidR="00E70071" w:rsidRPr="00E70071" w:rsidRDefault="00E70071" w:rsidP="00E70071">
      <w:pPr>
        <w:pStyle w:val="NormalWeb"/>
        <w:spacing w:line="360" w:lineRule="auto"/>
        <w:ind w:firstLine="567"/>
        <w:jc w:val="both"/>
      </w:pPr>
    </w:p>
    <w:p w14:paraId="7F2A01D7" w14:textId="77777777" w:rsidR="00E70071" w:rsidRDefault="00E70071" w:rsidP="00E70071">
      <w:pPr>
        <w:pStyle w:val="NormalWeb"/>
        <w:spacing w:line="360" w:lineRule="auto"/>
        <w:ind w:firstLine="567"/>
        <w:jc w:val="both"/>
      </w:pPr>
    </w:p>
    <w:p w14:paraId="101F00E2" w14:textId="77777777" w:rsidR="00D74D59" w:rsidRDefault="00D74D59" w:rsidP="00E70071">
      <w:pPr>
        <w:pStyle w:val="NormalWeb"/>
        <w:spacing w:line="360" w:lineRule="auto"/>
        <w:ind w:firstLine="567"/>
        <w:jc w:val="both"/>
      </w:pPr>
    </w:p>
    <w:p w14:paraId="70EA80ED" w14:textId="77777777" w:rsidR="00D74D59" w:rsidRDefault="00D74D59" w:rsidP="00E70071">
      <w:pPr>
        <w:pStyle w:val="NormalWeb"/>
        <w:spacing w:line="360" w:lineRule="auto"/>
        <w:ind w:firstLine="567"/>
        <w:jc w:val="both"/>
      </w:pPr>
    </w:p>
    <w:p w14:paraId="575FE8C1" w14:textId="77777777" w:rsidR="00BF6D85" w:rsidRDefault="00BF6D85" w:rsidP="00E70071">
      <w:pPr>
        <w:pStyle w:val="NormalWeb"/>
        <w:spacing w:line="360" w:lineRule="auto"/>
        <w:ind w:firstLine="567"/>
        <w:jc w:val="both"/>
      </w:pPr>
    </w:p>
    <w:p w14:paraId="31670AD1" w14:textId="77777777" w:rsidR="00BF6D85" w:rsidRDefault="00BF6D85" w:rsidP="00E70071">
      <w:pPr>
        <w:pStyle w:val="NormalWeb"/>
        <w:spacing w:line="360" w:lineRule="auto"/>
        <w:ind w:firstLine="567"/>
        <w:jc w:val="both"/>
      </w:pPr>
    </w:p>
    <w:p w14:paraId="355BDB4D" w14:textId="77777777" w:rsidR="00BF6D85" w:rsidRDefault="00BF6D85" w:rsidP="00E70071">
      <w:pPr>
        <w:pStyle w:val="NormalWeb"/>
        <w:spacing w:line="360" w:lineRule="auto"/>
        <w:ind w:firstLine="567"/>
        <w:jc w:val="both"/>
      </w:pPr>
    </w:p>
    <w:p w14:paraId="413A369E" w14:textId="77777777" w:rsidR="00BF6D85" w:rsidRPr="00E70071" w:rsidRDefault="00BF6D85" w:rsidP="00E70071">
      <w:pPr>
        <w:pStyle w:val="NormalWeb"/>
        <w:spacing w:line="360" w:lineRule="auto"/>
        <w:ind w:firstLine="567"/>
        <w:jc w:val="both"/>
      </w:pPr>
    </w:p>
    <w:p w14:paraId="1B5D4F73" w14:textId="1D1C4A8B" w:rsidR="00B72237" w:rsidRPr="00E70071" w:rsidRDefault="00C74A33" w:rsidP="00E70071">
      <w:pPr>
        <w:pStyle w:val="NormalWeb"/>
        <w:spacing w:line="360" w:lineRule="auto"/>
        <w:jc w:val="center"/>
        <w:outlineLvl w:val="0"/>
        <w:rPr>
          <w:b/>
          <w:bCs/>
          <w:color w:val="2F5496" w:themeColor="accent1" w:themeShade="BF"/>
        </w:rPr>
      </w:pPr>
      <w:bookmarkStart w:id="16" w:name="_Toc224669417"/>
      <w:r w:rsidRPr="00E70071">
        <w:rPr>
          <w:b/>
          <w:bCs/>
          <w:color w:val="2F5496" w:themeColor="accent1" w:themeShade="BF"/>
        </w:rPr>
        <w:t>References</w:t>
      </w:r>
      <w:bookmarkEnd w:id="16"/>
    </w:p>
    <w:p w14:paraId="121F828C" w14:textId="3B1E47CC" w:rsidR="00B72237" w:rsidRPr="00E70071" w:rsidRDefault="00B72237" w:rsidP="00E70071">
      <w:pPr>
        <w:pStyle w:val="NormalWeb"/>
        <w:spacing w:before="0" w:beforeAutospacing="0" w:after="0" w:afterAutospacing="0" w:line="360" w:lineRule="auto"/>
        <w:ind w:left="600" w:hanging="600"/>
        <w:jc w:val="both"/>
        <w:rPr>
          <w:color w:val="000000"/>
        </w:rPr>
      </w:pPr>
      <w:r w:rsidRPr="00E70071">
        <w:rPr>
          <w:color w:val="000000"/>
        </w:rPr>
        <w:t xml:space="preserve">Alamneh, T. S., Teshale, A. B., Yeshaw, Y., Alem, A. Z., Ayalew, H. G., Liyew, A. M., Tessema, Z. T., Tesema, G. A., and Worku, M. G. (2022). Socioeconomic inequality in barriers for accessing health care among married </w:t>
      </w:r>
      <w:r w:rsidR="00D85A09" w:rsidRPr="00E70071">
        <w:rPr>
          <w:color w:val="000000"/>
        </w:rPr>
        <w:t>reproductive-aged</w:t>
      </w:r>
      <w:r w:rsidRPr="00E70071">
        <w:rPr>
          <w:color w:val="000000"/>
        </w:rPr>
        <w:t xml:space="preserve"> women in sub-Saharan African countries: a decomposition analysis. </w:t>
      </w:r>
      <w:r w:rsidRPr="00E70071">
        <w:rPr>
          <w:i/>
          <w:iCs/>
          <w:color w:val="000000"/>
        </w:rPr>
        <w:t>BMC Women’s Health</w:t>
      </w:r>
      <w:r w:rsidRPr="00E70071">
        <w:rPr>
          <w:color w:val="000000"/>
        </w:rPr>
        <w:t>, </w:t>
      </w:r>
      <w:r w:rsidRPr="00E70071">
        <w:rPr>
          <w:i/>
          <w:iCs/>
          <w:color w:val="000000"/>
        </w:rPr>
        <w:t>22</w:t>
      </w:r>
      <w:r w:rsidRPr="00E70071">
        <w:rPr>
          <w:color w:val="000000"/>
        </w:rPr>
        <w:t xml:space="preserve">(1). </w:t>
      </w:r>
      <w:hyperlink r:id="rId8" w:history="1">
        <w:r w:rsidRPr="00E70071">
          <w:rPr>
            <w:rStyle w:val="Hyperlink"/>
          </w:rPr>
          <w:t>https://doi.org/10.1186/s12905-022-01716-y</w:t>
        </w:r>
      </w:hyperlink>
      <w:r w:rsidRPr="00E70071">
        <w:rPr>
          <w:color w:val="000000"/>
        </w:rPr>
        <w:t xml:space="preserve">. </w:t>
      </w:r>
    </w:p>
    <w:p w14:paraId="5DDFDEBE" w14:textId="77777777" w:rsidR="00B72237" w:rsidRPr="00E70071" w:rsidRDefault="00B72237" w:rsidP="00E70071">
      <w:pPr>
        <w:pStyle w:val="NormalWeb"/>
        <w:spacing w:before="0" w:beforeAutospacing="0" w:after="0" w:afterAutospacing="0" w:line="360" w:lineRule="auto"/>
        <w:ind w:left="600" w:hanging="600"/>
        <w:jc w:val="both"/>
        <w:rPr>
          <w:color w:val="000000"/>
        </w:rPr>
      </w:pPr>
      <w:r w:rsidRPr="00E70071">
        <w:rPr>
          <w:color w:val="000000"/>
        </w:rPr>
        <w:t>Alarifi, A. M., Alshahrani, N. Z., Jokhdar, H., and Asiri, A. M. (2025). Advancing Health Through Sustainable Development Goals–Saudi Arabia’s Mid-Journey Progress and Insights. </w:t>
      </w:r>
      <w:r w:rsidRPr="00E70071">
        <w:rPr>
          <w:i/>
          <w:iCs/>
          <w:color w:val="000000"/>
        </w:rPr>
        <w:t>Journal of Epidemiology and Global Health</w:t>
      </w:r>
      <w:r w:rsidRPr="00E70071">
        <w:rPr>
          <w:color w:val="000000"/>
        </w:rPr>
        <w:t>, </w:t>
      </w:r>
      <w:r w:rsidRPr="00E70071">
        <w:rPr>
          <w:i/>
          <w:iCs/>
          <w:color w:val="000000"/>
        </w:rPr>
        <w:t>15</w:t>
      </w:r>
      <w:r w:rsidRPr="00E70071">
        <w:rPr>
          <w:color w:val="000000"/>
        </w:rPr>
        <w:t xml:space="preserve">(1). </w:t>
      </w:r>
      <w:hyperlink r:id="rId9" w:history="1">
        <w:r w:rsidRPr="00E70071">
          <w:rPr>
            <w:rStyle w:val="Hyperlink"/>
          </w:rPr>
          <w:t>https://doi.org/10.1007/s44197-025-00385-y</w:t>
        </w:r>
      </w:hyperlink>
      <w:r w:rsidRPr="00E70071">
        <w:rPr>
          <w:color w:val="000000"/>
        </w:rPr>
        <w:t xml:space="preserve">. </w:t>
      </w:r>
    </w:p>
    <w:p w14:paraId="70710D77" w14:textId="77777777" w:rsidR="00B72237" w:rsidRPr="00E70071" w:rsidRDefault="00B72237" w:rsidP="00E70071">
      <w:pPr>
        <w:pStyle w:val="NormalWeb"/>
        <w:spacing w:before="0" w:beforeAutospacing="0" w:after="0" w:afterAutospacing="0" w:line="360" w:lineRule="auto"/>
        <w:ind w:left="600" w:hanging="600"/>
        <w:jc w:val="both"/>
        <w:rPr>
          <w:color w:val="000000"/>
        </w:rPr>
      </w:pPr>
      <w:r w:rsidRPr="00E70071">
        <w:rPr>
          <w:color w:val="000000"/>
        </w:rPr>
        <w:t>Alyafei, A. and Easton-Carr, R. (2024). </w:t>
      </w:r>
      <w:r w:rsidRPr="00E70071">
        <w:rPr>
          <w:i/>
          <w:iCs/>
          <w:color w:val="000000"/>
        </w:rPr>
        <w:t>The Health Belief Model of Behavior Change</w:t>
      </w:r>
      <w:r w:rsidRPr="00E70071">
        <w:rPr>
          <w:color w:val="000000"/>
        </w:rPr>
        <w:t xml:space="preserve">. Nih.gov; StatPearls Publishing. </w:t>
      </w:r>
      <w:hyperlink r:id="rId10" w:history="1">
        <w:r w:rsidRPr="00E70071">
          <w:rPr>
            <w:rStyle w:val="Hyperlink"/>
          </w:rPr>
          <w:t>https://www.ncbi.nlm.nih.gov/books/NBK606120/</w:t>
        </w:r>
      </w:hyperlink>
      <w:r w:rsidRPr="00E70071">
        <w:rPr>
          <w:color w:val="000000"/>
        </w:rPr>
        <w:t xml:space="preserve">. </w:t>
      </w:r>
    </w:p>
    <w:p w14:paraId="3C1E8465" w14:textId="77777777" w:rsidR="00B72237" w:rsidRPr="00E70071" w:rsidRDefault="00B72237" w:rsidP="00E70071">
      <w:pPr>
        <w:pStyle w:val="NormalWeb"/>
        <w:spacing w:before="0" w:beforeAutospacing="0" w:after="0" w:afterAutospacing="0" w:line="360" w:lineRule="auto"/>
        <w:ind w:left="600" w:hanging="600"/>
        <w:jc w:val="both"/>
        <w:rPr>
          <w:color w:val="000000"/>
        </w:rPr>
      </w:pPr>
      <w:r w:rsidRPr="00E70071">
        <w:rPr>
          <w:color w:val="000000"/>
        </w:rPr>
        <w:t>Baxter, J. (2020). Health and Environmental Risk. </w:t>
      </w:r>
      <w:r w:rsidRPr="00E70071">
        <w:rPr>
          <w:i/>
          <w:iCs/>
          <w:color w:val="000000"/>
        </w:rPr>
        <w:t>International Encyclopedia of Human Geography</w:t>
      </w:r>
      <w:r w:rsidRPr="00E70071">
        <w:rPr>
          <w:color w:val="000000"/>
        </w:rPr>
        <w:t xml:space="preserve">, 303–307. </w:t>
      </w:r>
      <w:hyperlink r:id="rId11" w:history="1">
        <w:r w:rsidRPr="00E70071">
          <w:rPr>
            <w:rStyle w:val="Hyperlink"/>
          </w:rPr>
          <w:t>https://doi.org/10.1016/b978-0-08-102295-5.10440-8</w:t>
        </w:r>
      </w:hyperlink>
      <w:r w:rsidRPr="00E70071">
        <w:rPr>
          <w:color w:val="000000"/>
        </w:rPr>
        <w:t xml:space="preserve">. </w:t>
      </w:r>
    </w:p>
    <w:p w14:paraId="79C9DB66" w14:textId="77777777" w:rsidR="00B72237" w:rsidRPr="00E70071" w:rsidRDefault="00B72237" w:rsidP="00E70071">
      <w:pPr>
        <w:pStyle w:val="NormalWeb"/>
        <w:spacing w:before="0" w:beforeAutospacing="0" w:after="0" w:afterAutospacing="0" w:line="360" w:lineRule="auto"/>
        <w:ind w:left="600" w:hanging="600"/>
        <w:jc w:val="both"/>
        <w:rPr>
          <w:color w:val="000000"/>
        </w:rPr>
      </w:pPr>
      <w:r w:rsidRPr="00E70071">
        <w:rPr>
          <w:color w:val="000000"/>
        </w:rPr>
        <w:lastRenderedPageBreak/>
        <w:t>Braverman, A. (2021). Ecological model of health behavior as a methodology for reducing anti-vaccination trends. </w:t>
      </w:r>
      <w:r w:rsidRPr="00E70071">
        <w:rPr>
          <w:i/>
          <w:iCs/>
          <w:color w:val="000000"/>
        </w:rPr>
        <w:t>Wiener Klinische Wochenschrift</w:t>
      </w:r>
      <w:r w:rsidRPr="00E70071">
        <w:rPr>
          <w:color w:val="000000"/>
        </w:rPr>
        <w:t>, </w:t>
      </w:r>
      <w:r w:rsidRPr="00E70071">
        <w:rPr>
          <w:i/>
          <w:iCs/>
          <w:color w:val="000000"/>
        </w:rPr>
        <w:t>133</w:t>
      </w:r>
      <w:r w:rsidRPr="00E70071">
        <w:rPr>
          <w:color w:val="000000"/>
        </w:rPr>
        <w:t xml:space="preserve">(13-14), 721–723. </w:t>
      </w:r>
      <w:hyperlink r:id="rId12" w:history="1">
        <w:r w:rsidRPr="00E70071">
          <w:rPr>
            <w:rStyle w:val="Hyperlink"/>
          </w:rPr>
          <w:t>https://doi.org/10.1007/s00508-021-01817-y</w:t>
        </w:r>
      </w:hyperlink>
      <w:r w:rsidRPr="00E70071">
        <w:rPr>
          <w:color w:val="000000"/>
        </w:rPr>
        <w:t xml:space="preserve">. </w:t>
      </w:r>
    </w:p>
    <w:p w14:paraId="4FF2C78C" w14:textId="77777777" w:rsidR="00B72237" w:rsidRPr="00E70071" w:rsidRDefault="00B72237" w:rsidP="00E70071">
      <w:pPr>
        <w:pStyle w:val="NormalWeb"/>
        <w:spacing w:before="0" w:beforeAutospacing="0" w:after="0" w:afterAutospacing="0" w:line="360" w:lineRule="auto"/>
        <w:ind w:left="600" w:hanging="600"/>
        <w:jc w:val="both"/>
        <w:rPr>
          <w:color w:val="000000"/>
        </w:rPr>
      </w:pPr>
      <w:r w:rsidRPr="00E70071">
        <w:rPr>
          <w:color w:val="222222"/>
          <w:shd w:val="clear" w:color="auto" w:fill="FFFFFF"/>
        </w:rPr>
        <w:t>Carlsen, L., and Bruggemann, R. (2022). The 17 United Nations’ sustainable development goals: A status by 2020. </w:t>
      </w:r>
      <w:r w:rsidRPr="00E70071">
        <w:rPr>
          <w:i/>
          <w:iCs/>
          <w:color w:val="222222"/>
          <w:shd w:val="clear" w:color="auto" w:fill="FFFFFF"/>
        </w:rPr>
        <w:t>International Journal of Sustainable Development and World Ecology</w:t>
      </w:r>
      <w:r w:rsidRPr="00E70071">
        <w:rPr>
          <w:color w:val="222222"/>
          <w:shd w:val="clear" w:color="auto" w:fill="FFFFFF"/>
        </w:rPr>
        <w:t>, </w:t>
      </w:r>
      <w:r w:rsidRPr="00E70071">
        <w:rPr>
          <w:i/>
          <w:iCs/>
          <w:color w:val="222222"/>
          <w:shd w:val="clear" w:color="auto" w:fill="FFFFFF"/>
        </w:rPr>
        <w:t>29</w:t>
      </w:r>
      <w:r w:rsidRPr="00E70071">
        <w:rPr>
          <w:color w:val="222222"/>
          <w:shd w:val="clear" w:color="auto" w:fill="FFFFFF"/>
        </w:rPr>
        <w:t xml:space="preserve">(3), 219-229. </w:t>
      </w:r>
      <w:hyperlink r:id="rId13" w:history="1">
        <w:r w:rsidRPr="00E70071">
          <w:rPr>
            <w:rStyle w:val="Hyperlink"/>
            <w:shd w:val="clear" w:color="auto" w:fill="FFFFFF"/>
          </w:rPr>
          <w:t>https://www.tandfonline.com/doi/abs/10.1080/13504509.2021.1948456</w:t>
        </w:r>
      </w:hyperlink>
      <w:r w:rsidRPr="00E70071">
        <w:rPr>
          <w:color w:val="222222"/>
          <w:shd w:val="clear" w:color="auto" w:fill="FFFFFF"/>
        </w:rPr>
        <w:t xml:space="preserve">. </w:t>
      </w:r>
    </w:p>
    <w:p w14:paraId="2FDE2A7D" w14:textId="77777777" w:rsidR="00B72237" w:rsidRPr="00E70071" w:rsidRDefault="00B72237" w:rsidP="00E70071">
      <w:pPr>
        <w:pStyle w:val="NormalWeb"/>
        <w:spacing w:before="0" w:beforeAutospacing="0" w:after="0" w:afterAutospacing="0" w:line="360" w:lineRule="auto"/>
        <w:ind w:left="600" w:hanging="600"/>
        <w:jc w:val="both"/>
        <w:rPr>
          <w:color w:val="000000"/>
        </w:rPr>
      </w:pPr>
      <w:r w:rsidRPr="00E70071">
        <w:t xml:space="preserve">Climate Change Committee. (2024). Progress in reducing emissions: 2024 report to Parliament. Available at: </w:t>
      </w:r>
      <w:hyperlink r:id="rId14" w:history="1">
        <w:r w:rsidRPr="00E70071">
          <w:rPr>
            <w:rStyle w:val="Hyperlink"/>
          </w:rPr>
          <w:t>https://www.theccc.org.uk/publication/2024-progress-report-to-parliament/</w:t>
        </w:r>
      </w:hyperlink>
      <w:r w:rsidRPr="00E70071">
        <w:t xml:space="preserve">. </w:t>
      </w:r>
    </w:p>
    <w:p w14:paraId="7910D513" w14:textId="77777777" w:rsidR="00B72237" w:rsidRPr="00E70071" w:rsidRDefault="00B72237" w:rsidP="00E70071">
      <w:pPr>
        <w:pStyle w:val="NormalWeb"/>
        <w:spacing w:before="0" w:beforeAutospacing="0" w:after="0" w:afterAutospacing="0" w:line="360" w:lineRule="auto"/>
        <w:ind w:left="600" w:hanging="600"/>
        <w:jc w:val="both"/>
        <w:rPr>
          <w:color w:val="000000"/>
        </w:rPr>
      </w:pPr>
      <w:r w:rsidRPr="00E70071">
        <w:rPr>
          <w:color w:val="000000"/>
        </w:rPr>
        <w:t xml:space="preserve"> Dauda, M. (2019). Ecological Modernization Theory and Sustainable Development Dilemmas: Who benefits from technological innovation? </w:t>
      </w:r>
      <w:r w:rsidRPr="00E70071">
        <w:rPr>
          <w:i/>
          <w:iCs/>
          <w:color w:val="000000"/>
        </w:rPr>
        <w:t>Jstor.org</w:t>
      </w:r>
      <w:r w:rsidRPr="00E70071">
        <w:rPr>
          <w:color w:val="000000"/>
        </w:rPr>
        <w:t xml:space="preserve">. </w:t>
      </w:r>
      <w:hyperlink r:id="rId15" w:history="1">
        <w:r w:rsidRPr="00E70071">
          <w:rPr>
            <w:rStyle w:val="Hyperlink"/>
          </w:rPr>
          <w:t>https://doi.org/10.2307/45420258</w:t>
        </w:r>
      </w:hyperlink>
      <w:r w:rsidRPr="00E70071">
        <w:rPr>
          <w:color w:val="000000"/>
        </w:rPr>
        <w:t xml:space="preserve">. </w:t>
      </w:r>
    </w:p>
    <w:p w14:paraId="15CB27AD" w14:textId="77777777" w:rsidR="00B72237" w:rsidRPr="00E70071" w:rsidRDefault="00B72237" w:rsidP="00E70071">
      <w:pPr>
        <w:pStyle w:val="NormalWeb"/>
        <w:spacing w:before="0" w:beforeAutospacing="0" w:after="0" w:afterAutospacing="0" w:line="360" w:lineRule="auto"/>
        <w:ind w:left="600" w:hanging="600"/>
        <w:jc w:val="both"/>
        <w:rPr>
          <w:color w:val="000000"/>
        </w:rPr>
      </w:pPr>
      <w:r w:rsidRPr="00E70071">
        <w:t xml:space="preserve">Department for Environment, Food &amp; Rural Affairs (DEFRA). (2023). Air quality statistics in the UK 2023. Available at: </w:t>
      </w:r>
      <w:hyperlink r:id="rId16" w:history="1">
        <w:r w:rsidRPr="00E70071">
          <w:rPr>
            <w:rStyle w:val="Hyperlink"/>
          </w:rPr>
          <w:t>https://www.gov.uk/government/statistics/air-quality-statistics</w:t>
        </w:r>
      </w:hyperlink>
      <w:r w:rsidRPr="00E70071">
        <w:t xml:space="preserve">. </w:t>
      </w:r>
    </w:p>
    <w:p w14:paraId="2DBDCF5F" w14:textId="77777777" w:rsidR="00B72237" w:rsidRPr="00E70071" w:rsidRDefault="00B72237" w:rsidP="00E70071">
      <w:pPr>
        <w:pStyle w:val="NormalWeb"/>
        <w:spacing w:before="0" w:beforeAutospacing="0" w:after="0" w:afterAutospacing="0" w:line="360" w:lineRule="auto"/>
        <w:ind w:left="600" w:hanging="600"/>
        <w:jc w:val="both"/>
        <w:rPr>
          <w:color w:val="000000"/>
        </w:rPr>
      </w:pPr>
      <w:r w:rsidRPr="00E70071">
        <w:rPr>
          <w:i/>
          <w:iCs/>
          <w:color w:val="000000"/>
        </w:rPr>
        <w:t>EBSCO</w:t>
      </w:r>
      <w:r w:rsidRPr="00E70071">
        <w:rPr>
          <w:color w:val="000000"/>
        </w:rPr>
        <w:t xml:space="preserve">. (2024). Biomedical Model of Health | Consumer Health | Research Starters | EBSCO Research. </w:t>
      </w:r>
      <w:hyperlink r:id="rId17" w:history="1">
        <w:r w:rsidRPr="00E70071">
          <w:rPr>
            <w:rStyle w:val="Hyperlink"/>
          </w:rPr>
          <w:t>https://www.ebsco.com/research-starters/consumer-health/biomedical-model-health</w:t>
        </w:r>
      </w:hyperlink>
      <w:r w:rsidRPr="00E70071">
        <w:rPr>
          <w:color w:val="000000"/>
        </w:rPr>
        <w:t xml:space="preserve">. </w:t>
      </w:r>
    </w:p>
    <w:p w14:paraId="65C939D7" w14:textId="6197E276" w:rsidR="00B72237" w:rsidRPr="00E70071" w:rsidRDefault="00B72237" w:rsidP="00E70071">
      <w:pPr>
        <w:pStyle w:val="NormalWeb"/>
        <w:spacing w:before="0" w:beforeAutospacing="0" w:after="0" w:afterAutospacing="0" w:line="360" w:lineRule="auto"/>
        <w:ind w:left="600" w:hanging="600"/>
        <w:jc w:val="both"/>
        <w:rPr>
          <w:color w:val="000000"/>
        </w:rPr>
      </w:pPr>
      <w:r w:rsidRPr="00E70071">
        <w:rPr>
          <w:i/>
          <w:iCs/>
          <w:color w:val="000000"/>
        </w:rPr>
        <w:t>England.nhs.uk.</w:t>
      </w:r>
      <w:r w:rsidRPr="00E70071">
        <w:rPr>
          <w:color w:val="000000"/>
        </w:rPr>
        <w:t xml:space="preserve"> (2025). NHS England» First NHS Round-The-Clock Mental Health Unit Opens under 10 Year Health Plan. </w:t>
      </w:r>
      <w:hyperlink r:id="rId18" w:history="1">
        <w:r w:rsidRPr="00E70071">
          <w:rPr>
            <w:rStyle w:val="Hyperlink"/>
          </w:rPr>
          <w:t>https://www.england.nhs.uk/2025/07/first-nhs-round-the-clock-mental-health-unit-opens-under-10-year-health-plan/</w:t>
        </w:r>
      </w:hyperlink>
      <w:r w:rsidRPr="00E70071">
        <w:rPr>
          <w:color w:val="000000"/>
        </w:rPr>
        <w:t xml:space="preserve">. </w:t>
      </w:r>
    </w:p>
    <w:p w14:paraId="73BCCE23" w14:textId="77777777" w:rsidR="00B72237" w:rsidRPr="00E70071" w:rsidRDefault="00B72237" w:rsidP="00E70071">
      <w:pPr>
        <w:pStyle w:val="NormalWeb"/>
        <w:spacing w:line="360" w:lineRule="auto"/>
        <w:ind w:left="720" w:hanging="720"/>
        <w:jc w:val="both"/>
      </w:pPr>
      <w:r w:rsidRPr="00E70071">
        <w:t xml:space="preserve">HM Government. (2024). UK Net Zero Strategy: Build Back Greener. Available at: </w:t>
      </w:r>
      <w:hyperlink r:id="rId19" w:history="1">
        <w:r w:rsidRPr="00E70071">
          <w:rPr>
            <w:rStyle w:val="Hyperlink"/>
          </w:rPr>
          <w:t>https://www.gov.uk/government/publications/net-zero-strategy</w:t>
        </w:r>
      </w:hyperlink>
      <w:r w:rsidRPr="00E70071">
        <w:t xml:space="preserve">. </w:t>
      </w:r>
    </w:p>
    <w:p w14:paraId="46C538B3" w14:textId="77777777" w:rsidR="00897005" w:rsidRPr="00E70071" w:rsidRDefault="00B72237" w:rsidP="00E70071">
      <w:pPr>
        <w:pStyle w:val="NormalWeb"/>
        <w:spacing w:line="360" w:lineRule="auto"/>
        <w:ind w:left="720" w:hanging="720"/>
        <w:jc w:val="both"/>
      </w:pPr>
      <w:r w:rsidRPr="00E70071">
        <w:t xml:space="preserve">International Monetary Fund (IMF). (2024). Global fossil fuel subsidies reached $7 trillion. Available at: </w:t>
      </w:r>
      <w:hyperlink r:id="rId20" w:history="1">
        <w:r w:rsidRPr="00E70071">
          <w:rPr>
            <w:rStyle w:val="Hyperlink"/>
          </w:rPr>
          <w:t>https://www.imf.org/en/Publications/WP/Issues/2024</w:t>
        </w:r>
      </w:hyperlink>
      <w:r w:rsidRPr="00E70071">
        <w:t xml:space="preserve">. </w:t>
      </w:r>
    </w:p>
    <w:p w14:paraId="790D4E6F" w14:textId="77777777" w:rsidR="00897005" w:rsidRPr="00E70071" w:rsidRDefault="00B72237" w:rsidP="00E70071">
      <w:pPr>
        <w:pStyle w:val="NormalWeb"/>
        <w:spacing w:line="360" w:lineRule="auto"/>
        <w:ind w:left="720" w:hanging="720"/>
        <w:jc w:val="both"/>
      </w:pPr>
      <w:r w:rsidRPr="00E70071">
        <w:rPr>
          <w:color w:val="000000"/>
        </w:rPr>
        <w:t>Khot, U. A., Warchold, A., and Pradhan, P. (2026). Existing gaps in understanding Sustainable Development Goals interactions: Insights from a systematic review. </w:t>
      </w:r>
      <w:r w:rsidRPr="00E70071">
        <w:rPr>
          <w:i/>
          <w:iCs/>
          <w:color w:val="000000"/>
        </w:rPr>
        <w:t>Environmental Impact Assessment Review</w:t>
      </w:r>
      <w:r w:rsidRPr="00E70071">
        <w:rPr>
          <w:color w:val="000000"/>
        </w:rPr>
        <w:t>, </w:t>
      </w:r>
      <w:r w:rsidRPr="00E70071">
        <w:rPr>
          <w:i/>
          <w:iCs/>
          <w:color w:val="000000"/>
        </w:rPr>
        <w:t>118</w:t>
      </w:r>
      <w:r w:rsidRPr="00E70071">
        <w:rPr>
          <w:color w:val="000000"/>
        </w:rPr>
        <w:t xml:space="preserve">, 108274. </w:t>
      </w:r>
      <w:hyperlink r:id="rId21" w:history="1">
        <w:r w:rsidRPr="00E70071">
          <w:rPr>
            <w:rStyle w:val="Hyperlink"/>
          </w:rPr>
          <w:t>https://doi.org/10.1016/j.eiar.2025.108274</w:t>
        </w:r>
      </w:hyperlink>
      <w:r w:rsidRPr="00E70071">
        <w:rPr>
          <w:color w:val="000000"/>
        </w:rPr>
        <w:t xml:space="preserve">. </w:t>
      </w:r>
    </w:p>
    <w:p w14:paraId="22640189" w14:textId="19EE1055" w:rsidR="00B72237" w:rsidRPr="00E70071" w:rsidRDefault="00B72237" w:rsidP="00E70071">
      <w:pPr>
        <w:pStyle w:val="NormalWeb"/>
        <w:spacing w:line="360" w:lineRule="auto"/>
        <w:ind w:left="720" w:hanging="720"/>
        <w:jc w:val="both"/>
      </w:pPr>
      <w:r w:rsidRPr="00E70071">
        <w:rPr>
          <w:color w:val="000000"/>
        </w:rPr>
        <w:lastRenderedPageBreak/>
        <w:t xml:space="preserve">Law, S. K. (2022). Impact of </w:t>
      </w:r>
      <w:r w:rsidR="00D85A09" w:rsidRPr="00E70071">
        <w:rPr>
          <w:color w:val="000000"/>
        </w:rPr>
        <w:t xml:space="preserve">the </w:t>
      </w:r>
      <w:r w:rsidRPr="00E70071">
        <w:rPr>
          <w:color w:val="000000"/>
        </w:rPr>
        <w:t>National Health Service on the United Kingdom Health System. </w:t>
      </w:r>
      <w:r w:rsidRPr="00E70071">
        <w:rPr>
          <w:i/>
          <w:iCs/>
          <w:color w:val="000000"/>
        </w:rPr>
        <w:t>Journal of Modern Nursing Practice and Research</w:t>
      </w:r>
      <w:r w:rsidRPr="00E70071">
        <w:rPr>
          <w:color w:val="000000"/>
        </w:rPr>
        <w:t xml:space="preserve">. </w:t>
      </w:r>
      <w:hyperlink r:id="rId22" w:history="1">
        <w:r w:rsidRPr="00E70071">
          <w:rPr>
            <w:rStyle w:val="Hyperlink"/>
          </w:rPr>
          <w:t>https://doi.org/10.53964/jmnpr.2022007</w:t>
        </w:r>
      </w:hyperlink>
      <w:r w:rsidRPr="00E70071">
        <w:rPr>
          <w:color w:val="000000"/>
        </w:rPr>
        <w:t xml:space="preserve">. </w:t>
      </w:r>
    </w:p>
    <w:p w14:paraId="719BAF78" w14:textId="77777777" w:rsidR="00B72237" w:rsidRPr="00E70071" w:rsidRDefault="00B72237" w:rsidP="00E70071">
      <w:pPr>
        <w:pStyle w:val="NormalWeb"/>
        <w:spacing w:line="360" w:lineRule="auto"/>
        <w:ind w:left="720" w:hanging="720"/>
        <w:jc w:val="both"/>
      </w:pPr>
      <w:r w:rsidRPr="00E70071">
        <w:t xml:space="preserve">Marmot, M. et al. (2020). Health Equity in England: The Marmot Review 10 Years On. London: Institute of Health Equity. Available at: </w:t>
      </w:r>
      <w:hyperlink r:id="rId23" w:history="1">
        <w:r w:rsidRPr="00E70071">
          <w:rPr>
            <w:rStyle w:val="Hyperlink"/>
          </w:rPr>
          <w:t>https://www.health.org.uk/publications/reports/the-marmot-review-10-years-on</w:t>
        </w:r>
      </w:hyperlink>
      <w:r w:rsidRPr="00E70071">
        <w:t xml:space="preserve">. </w:t>
      </w:r>
    </w:p>
    <w:p w14:paraId="7CA79277" w14:textId="77777777" w:rsidR="00B72237" w:rsidRPr="00E70071" w:rsidRDefault="00B72237" w:rsidP="00E70071">
      <w:pPr>
        <w:pStyle w:val="NormalWeb"/>
        <w:spacing w:line="360" w:lineRule="auto"/>
        <w:ind w:left="720" w:hanging="720"/>
        <w:jc w:val="both"/>
      </w:pPr>
      <w:r w:rsidRPr="00E70071">
        <w:t xml:space="preserve">NHS England. (2023). NHS Long Term Plan and waiting list data. Available at: </w:t>
      </w:r>
      <w:hyperlink r:id="rId24" w:history="1">
        <w:r w:rsidRPr="00E70071">
          <w:rPr>
            <w:rStyle w:val="Hyperlink"/>
          </w:rPr>
          <w:t>https://www.england.nhs.uk/statistics/</w:t>
        </w:r>
      </w:hyperlink>
      <w:r w:rsidRPr="00E70071">
        <w:t xml:space="preserve">. </w:t>
      </w:r>
    </w:p>
    <w:p w14:paraId="7AD122C3" w14:textId="77777777" w:rsidR="001F3032" w:rsidRPr="00E70071" w:rsidRDefault="00B72237" w:rsidP="00E70071">
      <w:pPr>
        <w:pStyle w:val="NormalWeb"/>
        <w:spacing w:line="360" w:lineRule="auto"/>
        <w:ind w:left="720" w:hanging="720"/>
        <w:jc w:val="both"/>
      </w:pPr>
      <w:r w:rsidRPr="00E70071">
        <w:t xml:space="preserve">NHS England. (2024). Consultant-led Referral to Treatment Waiting Times. Available at: </w:t>
      </w:r>
      <w:hyperlink r:id="rId25" w:history="1">
        <w:r w:rsidRPr="00E70071">
          <w:rPr>
            <w:rStyle w:val="Hyperlink"/>
          </w:rPr>
          <w:t>https://www.england.nhs.uk/statistics/statistical-work-areas/rtt-waiting-times/</w:t>
        </w:r>
      </w:hyperlink>
      <w:r w:rsidRPr="00E70071">
        <w:t xml:space="preserve">. </w:t>
      </w:r>
    </w:p>
    <w:p w14:paraId="321A9209" w14:textId="77777777" w:rsidR="001F3032" w:rsidRPr="00E70071" w:rsidRDefault="00B72237" w:rsidP="00E70071">
      <w:pPr>
        <w:pStyle w:val="NormalWeb"/>
        <w:spacing w:line="360" w:lineRule="auto"/>
        <w:ind w:left="720" w:hanging="720"/>
        <w:jc w:val="both"/>
      </w:pPr>
      <w:r w:rsidRPr="00E70071">
        <w:rPr>
          <w:color w:val="000000"/>
        </w:rPr>
        <w:t xml:space="preserve">NIH. (2025). Integrating Digital Health Innovations to Achieve Universal Health Coverage: Promoting Health Outcomes and Quality through Global Public Health Equity, 13(9), 1060. </w:t>
      </w:r>
      <w:hyperlink r:id="rId26" w:history="1">
        <w:r w:rsidRPr="00E70071">
          <w:rPr>
            <w:rStyle w:val="Hyperlink"/>
          </w:rPr>
          <w:t>https://doi.org/10.3390/healthcare13091060</w:t>
        </w:r>
      </w:hyperlink>
      <w:r w:rsidRPr="00E70071">
        <w:rPr>
          <w:color w:val="000000"/>
        </w:rPr>
        <w:t xml:space="preserve">. </w:t>
      </w:r>
    </w:p>
    <w:p w14:paraId="4AF6FC18" w14:textId="77777777" w:rsidR="001F3032" w:rsidRPr="00E70071" w:rsidRDefault="00B72237" w:rsidP="00E70071">
      <w:pPr>
        <w:pStyle w:val="NormalWeb"/>
        <w:spacing w:line="360" w:lineRule="auto"/>
        <w:ind w:left="720" w:hanging="720"/>
        <w:jc w:val="both"/>
      </w:pPr>
      <w:r w:rsidRPr="00E70071">
        <w:rPr>
          <w:color w:val="000000"/>
        </w:rPr>
        <w:t>Ozili, P. K. (2024). Theories of Sustainable Development. </w:t>
      </w:r>
      <w:r w:rsidRPr="00E70071">
        <w:rPr>
          <w:i/>
          <w:iCs/>
          <w:color w:val="000000"/>
        </w:rPr>
        <w:t>Practice, Progress, and Proficiency in Sustainability</w:t>
      </w:r>
      <w:r w:rsidRPr="00E70071">
        <w:rPr>
          <w:color w:val="000000"/>
        </w:rPr>
        <w:t xml:space="preserve">, 1–12. </w:t>
      </w:r>
      <w:hyperlink r:id="rId27" w:history="1">
        <w:r w:rsidRPr="00E70071">
          <w:rPr>
            <w:rStyle w:val="Hyperlink"/>
          </w:rPr>
          <w:t>https://doi.org/10.4018/979-8-3693-7989-9.ch001</w:t>
        </w:r>
      </w:hyperlink>
      <w:r w:rsidRPr="00E70071">
        <w:rPr>
          <w:color w:val="000000"/>
        </w:rPr>
        <w:t xml:space="preserve">. </w:t>
      </w:r>
    </w:p>
    <w:p w14:paraId="7249EA5B" w14:textId="77777777" w:rsidR="001F3032" w:rsidRPr="00E70071" w:rsidRDefault="00B72237" w:rsidP="00E70071">
      <w:pPr>
        <w:pStyle w:val="NormalWeb"/>
        <w:spacing w:line="360" w:lineRule="auto"/>
        <w:ind w:left="720" w:hanging="720"/>
        <w:jc w:val="both"/>
      </w:pPr>
      <w:r w:rsidRPr="00E70071">
        <w:rPr>
          <w:color w:val="000000"/>
        </w:rPr>
        <w:t xml:space="preserve">The Health Foundation. (2024). Nine Major Challenges Facing Health and Care in England. </w:t>
      </w:r>
      <w:hyperlink r:id="rId28" w:anchor=":~:text=Smoking%2C%20poor%20diet%2C%20physical%20inactivity,and%20mortality%20in%20the%20UK.&amp;text=All%20of%20these%20risk%20factors,structural%20social%20and%20economic%20conditions" w:history="1">
        <w:r w:rsidRPr="00E70071">
          <w:rPr>
            <w:rStyle w:val="Hyperlink"/>
          </w:rPr>
          <w:t>https://www.health.org.uk/reports-and-analysis/briefings/nine-major-challenges-facing-health-and-care-in-england#:~:text=Smoking%2C%20poor%20diet%2C%20physical%20inactivity,and%20mortality%20in%20the%20UK.andtext=All%20of%20these%20risk%20factors,structural%20social%20and%20economic%20conditions</w:t>
        </w:r>
      </w:hyperlink>
      <w:r w:rsidRPr="00E70071">
        <w:rPr>
          <w:color w:val="000000"/>
        </w:rPr>
        <w:t xml:space="preserve">. </w:t>
      </w:r>
    </w:p>
    <w:p w14:paraId="731A89BF" w14:textId="5C23621D" w:rsidR="001F3032" w:rsidRPr="00E70071" w:rsidRDefault="00B72237" w:rsidP="00E70071">
      <w:pPr>
        <w:pStyle w:val="NormalWeb"/>
        <w:spacing w:line="360" w:lineRule="auto"/>
        <w:ind w:left="720" w:hanging="720"/>
        <w:jc w:val="both"/>
      </w:pPr>
      <w:r w:rsidRPr="00E70071">
        <w:rPr>
          <w:color w:val="000000"/>
        </w:rPr>
        <w:t>UNFCCC. (2020). </w:t>
      </w:r>
      <w:r w:rsidRPr="00E70071">
        <w:rPr>
          <w:i/>
          <w:iCs/>
          <w:color w:val="000000"/>
        </w:rPr>
        <w:t>The Paris Agreement | UNFCCC</w:t>
      </w:r>
      <w:r w:rsidRPr="00E70071">
        <w:rPr>
          <w:color w:val="000000"/>
        </w:rPr>
        <w:t xml:space="preserve">. Unfccc.int. </w:t>
      </w:r>
      <w:hyperlink r:id="rId29" w:history="1">
        <w:r w:rsidRPr="00E70071">
          <w:rPr>
            <w:rStyle w:val="Hyperlink"/>
          </w:rPr>
          <w:t>https://unfccc.int/process-and-meetings/the-paris-agreement</w:t>
        </w:r>
      </w:hyperlink>
      <w:r w:rsidRPr="00E70071">
        <w:rPr>
          <w:color w:val="000000"/>
        </w:rPr>
        <w:t xml:space="preserve">. </w:t>
      </w:r>
    </w:p>
    <w:p w14:paraId="51CB591B" w14:textId="2D3205F0" w:rsidR="00B72237" w:rsidRPr="00E70071" w:rsidRDefault="00B72237" w:rsidP="00E70071">
      <w:pPr>
        <w:pStyle w:val="NormalWeb"/>
        <w:spacing w:line="360" w:lineRule="auto"/>
        <w:ind w:left="720" w:hanging="720"/>
        <w:jc w:val="both"/>
      </w:pPr>
      <w:r w:rsidRPr="00E70071">
        <w:t xml:space="preserve">United Nations Environment Programme (UNEP). (2024). Emissions Gap Report 2024. Available at: </w:t>
      </w:r>
      <w:hyperlink r:id="rId30" w:history="1">
        <w:r w:rsidRPr="00E70071">
          <w:rPr>
            <w:rStyle w:val="Hyperlink"/>
          </w:rPr>
          <w:t>https://www.unep.org/resources/emissions-gap-report-2024</w:t>
        </w:r>
      </w:hyperlink>
      <w:r w:rsidRPr="00E70071">
        <w:t xml:space="preserve">. </w:t>
      </w:r>
    </w:p>
    <w:p w14:paraId="01263448" w14:textId="77777777" w:rsidR="00B72237" w:rsidRPr="00E70071" w:rsidRDefault="00B72237" w:rsidP="00E70071">
      <w:pPr>
        <w:pStyle w:val="NormalWeb"/>
        <w:spacing w:line="360" w:lineRule="auto"/>
        <w:ind w:left="720" w:hanging="720"/>
        <w:jc w:val="both"/>
      </w:pPr>
      <w:r w:rsidRPr="00E70071">
        <w:lastRenderedPageBreak/>
        <w:t xml:space="preserve">United Nations. (2023). The Sustainable Development Goals Report 2023. Available at: </w:t>
      </w:r>
      <w:hyperlink r:id="rId31" w:history="1">
        <w:r w:rsidRPr="00E70071">
          <w:rPr>
            <w:rStyle w:val="Hyperlink"/>
          </w:rPr>
          <w:t>https://unstats.un.org/sdgs/report/2023/</w:t>
        </w:r>
      </w:hyperlink>
      <w:r w:rsidRPr="00E70071">
        <w:t xml:space="preserve">. </w:t>
      </w:r>
    </w:p>
    <w:p w14:paraId="359FA7A4" w14:textId="7BA67E28" w:rsidR="001F3032" w:rsidRPr="00E70071" w:rsidRDefault="00B72237" w:rsidP="00E70071">
      <w:pPr>
        <w:pStyle w:val="NormalWeb"/>
        <w:spacing w:line="360" w:lineRule="auto"/>
        <w:ind w:left="720" w:hanging="720"/>
        <w:jc w:val="both"/>
      </w:pPr>
      <w:r w:rsidRPr="00E70071">
        <w:t xml:space="preserve">United Nations. (2024). Goal 3: Good Health and </w:t>
      </w:r>
      <w:r w:rsidR="00D85A09" w:rsidRPr="00E70071">
        <w:t>Well-being</w:t>
      </w:r>
      <w:r w:rsidRPr="00E70071">
        <w:t xml:space="preserve">. Available at: </w:t>
      </w:r>
      <w:hyperlink r:id="rId32" w:history="1">
        <w:r w:rsidRPr="00E70071">
          <w:rPr>
            <w:rStyle w:val="Hyperlink"/>
          </w:rPr>
          <w:t>https://sdgs.un.org/goals/goal3</w:t>
        </w:r>
      </w:hyperlink>
      <w:r w:rsidRPr="00E70071">
        <w:t xml:space="preserve">. </w:t>
      </w:r>
    </w:p>
    <w:p w14:paraId="589DFE81" w14:textId="36545640" w:rsidR="00B72237" w:rsidRPr="00E70071" w:rsidRDefault="00B72237" w:rsidP="00E70071">
      <w:pPr>
        <w:pStyle w:val="NormalWeb"/>
        <w:spacing w:line="360" w:lineRule="auto"/>
        <w:ind w:left="720" w:hanging="720"/>
        <w:jc w:val="both"/>
      </w:pPr>
      <w:r w:rsidRPr="00E70071">
        <w:rPr>
          <w:i/>
          <w:iCs/>
          <w:color w:val="000000"/>
        </w:rPr>
        <w:t>United Nations.</w:t>
      </w:r>
      <w:r w:rsidRPr="00E70071">
        <w:rPr>
          <w:color w:val="000000"/>
        </w:rPr>
        <w:t xml:space="preserve"> (2024). Underinvestment Threatens Universal Health Coverage Goals. </w:t>
      </w:r>
      <w:hyperlink r:id="rId33" w:history="1">
        <w:r w:rsidR="001F3032" w:rsidRPr="00E70071">
          <w:rPr>
            <w:rStyle w:val="Hyperlink"/>
          </w:rPr>
          <w:t>https://news.un.org/en/story/2024/12/1158111</w:t>
        </w:r>
      </w:hyperlink>
      <w:r w:rsidR="001F3032" w:rsidRPr="00E70071">
        <w:rPr>
          <w:color w:val="000000"/>
        </w:rPr>
        <w:t xml:space="preserve">. </w:t>
      </w:r>
    </w:p>
    <w:p w14:paraId="40397B1C" w14:textId="77777777" w:rsidR="00B72237" w:rsidRPr="00E70071" w:rsidRDefault="00B72237" w:rsidP="00E70071">
      <w:pPr>
        <w:pStyle w:val="NormalWeb"/>
        <w:spacing w:line="360" w:lineRule="auto"/>
        <w:ind w:left="720" w:hanging="720"/>
        <w:jc w:val="both"/>
      </w:pPr>
      <w:r w:rsidRPr="00E70071">
        <w:t xml:space="preserve">United Nations. (2025). Global maternal mortality estimates. Available at: </w:t>
      </w:r>
      <w:hyperlink r:id="rId34" w:history="1">
        <w:r w:rsidRPr="00E70071">
          <w:rPr>
            <w:rStyle w:val="Hyperlink"/>
          </w:rPr>
          <w:t>https://www.un.org/en/global-health</w:t>
        </w:r>
      </w:hyperlink>
      <w:r w:rsidRPr="00E70071">
        <w:t xml:space="preserve">. </w:t>
      </w:r>
    </w:p>
    <w:p w14:paraId="7834B40A" w14:textId="41682668" w:rsidR="00B72237" w:rsidRPr="00E70071" w:rsidRDefault="00B72237" w:rsidP="00E70071">
      <w:pPr>
        <w:pStyle w:val="NormalWeb"/>
        <w:spacing w:before="0" w:beforeAutospacing="0" w:after="0" w:afterAutospacing="0" w:line="360" w:lineRule="auto"/>
        <w:ind w:left="600" w:hanging="600"/>
        <w:jc w:val="both"/>
        <w:rPr>
          <w:color w:val="000000"/>
        </w:rPr>
      </w:pPr>
      <w:r w:rsidRPr="00E70071">
        <w:rPr>
          <w:color w:val="000000"/>
        </w:rPr>
        <w:t xml:space="preserve">Utomo, B., Riatmaja, D. S., Aninam, J., and Wahyudi, F. S. (2024). Environmental Sustainability </w:t>
      </w:r>
      <w:r w:rsidR="00D85A09" w:rsidRPr="00E70071">
        <w:rPr>
          <w:color w:val="000000"/>
        </w:rPr>
        <w:t>and</w:t>
      </w:r>
      <w:r w:rsidRPr="00E70071">
        <w:rPr>
          <w:color w:val="000000"/>
        </w:rPr>
        <w:t xml:space="preserve"> Economic Growth: Policy Implications </w:t>
      </w:r>
      <w:r w:rsidR="00D85A09" w:rsidRPr="00E70071">
        <w:rPr>
          <w:color w:val="000000"/>
        </w:rPr>
        <w:t>for</w:t>
      </w:r>
      <w:r w:rsidRPr="00E70071">
        <w:rPr>
          <w:color w:val="000000"/>
        </w:rPr>
        <w:t xml:space="preserve"> Developing Countries. </w:t>
      </w:r>
      <w:r w:rsidRPr="00E70071">
        <w:rPr>
          <w:i/>
          <w:iCs/>
          <w:color w:val="000000"/>
        </w:rPr>
        <w:t>Nomico</w:t>
      </w:r>
      <w:r w:rsidRPr="00E70071">
        <w:rPr>
          <w:color w:val="000000"/>
        </w:rPr>
        <w:t>, </w:t>
      </w:r>
      <w:r w:rsidRPr="00E70071">
        <w:rPr>
          <w:i/>
          <w:iCs/>
          <w:color w:val="000000"/>
        </w:rPr>
        <w:t>1</w:t>
      </w:r>
      <w:r w:rsidRPr="00E70071">
        <w:rPr>
          <w:color w:val="000000"/>
        </w:rPr>
        <w:t xml:space="preserve">(5), 87–93. </w:t>
      </w:r>
      <w:hyperlink r:id="rId35" w:history="1">
        <w:r w:rsidRPr="00E70071">
          <w:rPr>
            <w:rStyle w:val="Hyperlink"/>
          </w:rPr>
          <w:t>https://doi.org/10.62872/rdjwg922</w:t>
        </w:r>
      </w:hyperlink>
      <w:r w:rsidRPr="00E70071">
        <w:rPr>
          <w:color w:val="000000"/>
        </w:rPr>
        <w:t xml:space="preserve">. </w:t>
      </w:r>
    </w:p>
    <w:p w14:paraId="18EBDFCB" w14:textId="77777777" w:rsidR="00B72237" w:rsidRPr="00E70071" w:rsidRDefault="00B72237" w:rsidP="00E70071">
      <w:pPr>
        <w:pStyle w:val="NormalWeb"/>
        <w:spacing w:before="0" w:beforeAutospacing="0" w:after="0" w:afterAutospacing="0" w:line="360" w:lineRule="auto"/>
        <w:ind w:left="600" w:hanging="600"/>
        <w:jc w:val="both"/>
        <w:rPr>
          <w:color w:val="000000"/>
        </w:rPr>
      </w:pPr>
      <w:r w:rsidRPr="00E70071">
        <w:rPr>
          <w:i/>
          <w:iCs/>
          <w:color w:val="000000"/>
        </w:rPr>
        <w:t>WHO. </w:t>
      </w:r>
      <w:r w:rsidRPr="00E70071">
        <w:rPr>
          <w:color w:val="000000"/>
        </w:rPr>
        <w:t xml:space="preserve">(2019). Social Determinants of Health; World Health Organization: WHO. </w:t>
      </w:r>
      <w:hyperlink r:id="rId36" w:history="1">
        <w:r w:rsidRPr="00E70071">
          <w:rPr>
            <w:rStyle w:val="Hyperlink"/>
          </w:rPr>
          <w:t>https://www.who.int/health-topics/social-determinants-of-health</w:t>
        </w:r>
      </w:hyperlink>
      <w:r w:rsidRPr="00E70071">
        <w:rPr>
          <w:color w:val="000000"/>
        </w:rPr>
        <w:t xml:space="preserve">. </w:t>
      </w:r>
    </w:p>
    <w:p w14:paraId="2BF52179" w14:textId="77777777" w:rsidR="00B72237" w:rsidRPr="00E70071" w:rsidRDefault="00B72237" w:rsidP="00E70071">
      <w:pPr>
        <w:pStyle w:val="NormalWeb"/>
        <w:spacing w:before="0" w:beforeAutospacing="0" w:after="0" w:afterAutospacing="0" w:line="360" w:lineRule="auto"/>
        <w:ind w:left="600" w:hanging="600"/>
        <w:jc w:val="both"/>
        <w:rPr>
          <w:color w:val="000000"/>
        </w:rPr>
      </w:pPr>
      <w:r w:rsidRPr="00E70071">
        <w:rPr>
          <w:i/>
          <w:iCs/>
          <w:color w:val="000000"/>
        </w:rPr>
        <w:t>WHO. </w:t>
      </w:r>
      <w:r w:rsidRPr="00E70071">
        <w:rPr>
          <w:color w:val="000000"/>
        </w:rPr>
        <w:t xml:space="preserve">(2019). Universal Health Coverage (UHC), SDG Target 3.8. </w:t>
      </w:r>
      <w:hyperlink r:id="rId37" w:history="1">
        <w:r w:rsidRPr="00E70071">
          <w:rPr>
            <w:rStyle w:val="Hyperlink"/>
          </w:rPr>
          <w:t>https://www.who.int/data/gho/data/themes/theme-details/GHO/universal-health-coverage</w:t>
        </w:r>
      </w:hyperlink>
      <w:r w:rsidRPr="00E70071">
        <w:rPr>
          <w:color w:val="000000"/>
        </w:rPr>
        <w:t xml:space="preserve">. </w:t>
      </w:r>
    </w:p>
    <w:p w14:paraId="7611F7AB" w14:textId="77777777" w:rsidR="00B72237" w:rsidRPr="00E70071" w:rsidRDefault="00B72237" w:rsidP="00E70071">
      <w:pPr>
        <w:pStyle w:val="NormalWeb"/>
        <w:spacing w:line="360" w:lineRule="auto"/>
        <w:ind w:left="720" w:hanging="720"/>
        <w:jc w:val="both"/>
      </w:pPr>
      <w:r w:rsidRPr="00E70071">
        <w:t xml:space="preserve">World Bank. (2022). Tracking Universal Health Coverage: Global Monitoring Report. Available at: </w:t>
      </w:r>
      <w:hyperlink r:id="rId38" w:history="1">
        <w:r w:rsidRPr="00E70071">
          <w:rPr>
            <w:rStyle w:val="Hyperlink"/>
          </w:rPr>
          <w:t>https://www.worldbank.org/en/topic/universalhealthcoverage</w:t>
        </w:r>
      </w:hyperlink>
      <w:r w:rsidRPr="00E70071">
        <w:t xml:space="preserve">. </w:t>
      </w:r>
    </w:p>
    <w:p w14:paraId="2A575DB9" w14:textId="77777777" w:rsidR="00B72237" w:rsidRPr="00E70071" w:rsidRDefault="00B72237" w:rsidP="00E70071">
      <w:pPr>
        <w:pStyle w:val="NormalWeb"/>
        <w:spacing w:line="360" w:lineRule="auto"/>
        <w:ind w:left="720" w:hanging="720"/>
        <w:jc w:val="both"/>
      </w:pPr>
      <w:r w:rsidRPr="00E70071">
        <w:t xml:space="preserve">World Health Organization (WHO). (2021). Social determinants of health. Available at: </w:t>
      </w:r>
      <w:hyperlink r:id="rId39" w:history="1">
        <w:r w:rsidRPr="00E70071">
          <w:rPr>
            <w:rStyle w:val="Hyperlink"/>
          </w:rPr>
          <w:t>https://www.who.int/health-topics/social-determinants-of-health</w:t>
        </w:r>
      </w:hyperlink>
      <w:r w:rsidRPr="00E70071">
        <w:t xml:space="preserve">. </w:t>
      </w:r>
    </w:p>
    <w:p w14:paraId="74B34CC2" w14:textId="77777777" w:rsidR="00B72237" w:rsidRPr="00E70071" w:rsidRDefault="00B72237" w:rsidP="00E70071">
      <w:pPr>
        <w:pStyle w:val="NormalWeb"/>
        <w:spacing w:line="360" w:lineRule="auto"/>
        <w:ind w:left="720" w:hanging="720"/>
        <w:jc w:val="both"/>
      </w:pPr>
      <w:r w:rsidRPr="00E70071">
        <w:t xml:space="preserve">World Health Organization (WHO). (2022). Pulse survey on continuity of essential health services. Available at: </w:t>
      </w:r>
      <w:hyperlink r:id="rId40" w:history="1">
        <w:r w:rsidRPr="00E70071">
          <w:rPr>
            <w:rStyle w:val="Hyperlink"/>
          </w:rPr>
          <w:t>https://www.who.int/publications</w:t>
        </w:r>
      </w:hyperlink>
      <w:r w:rsidRPr="00E70071">
        <w:t xml:space="preserve">. </w:t>
      </w:r>
    </w:p>
    <w:p w14:paraId="1D94A46B" w14:textId="77777777" w:rsidR="00B72237" w:rsidRPr="00E70071" w:rsidRDefault="00B72237" w:rsidP="00E70071">
      <w:pPr>
        <w:pStyle w:val="NormalWeb"/>
        <w:spacing w:line="360" w:lineRule="auto"/>
        <w:ind w:left="720" w:hanging="720"/>
        <w:jc w:val="both"/>
      </w:pPr>
      <w:r w:rsidRPr="00E70071">
        <w:t xml:space="preserve">World Health Organization (WHO). (2023). Heat and health in Europe. Available at: </w:t>
      </w:r>
      <w:hyperlink r:id="rId41" w:history="1">
        <w:r w:rsidRPr="00E70071">
          <w:rPr>
            <w:rStyle w:val="Hyperlink"/>
          </w:rPr>
          <w:t>https://www.who.int/europe/publications</w:t>
        </w:r>
      </w:hyperlink>
      <w:r w:rsidRPr="00E70071">
        <w:t xml:space="preserve">. </w:t>
      </w:r>
    </w:p>
    <w:p w14:paraId="6A744CBF" w14:textId="77777777" w:rsidR="00B72237" w:rsidRPr="00E70071" w:rsidRDefault="00B72237" w:rsidP="00E70071">
      <w:pPr>
        <w:pStyle w:val="NormalWeb"/>
        <w:spacing w:line="360" w:lineRule="auto"/>
        <w:ind w:left="720" w:hanging="720"/>
        <w:jc w:val="both"/>
      </w:pPr>
      <w:r w:rsidRPr="00E70071">
        <w:t xml:space="preserve">World Health Organization (WHO). (2024). Air pollution and health. Available at: </w:t>
      </w:r>
      <w:hyperlink r:id="rId42" w:history="1">
        <w:r w:rsidRPr="00E70071">
          <w:rPr>
            <w:rStyle w:val="Hyperlink"/>
          </w:rPr>
          <w:t>https://www.who.int/health-topics/air-pollution</w:t>
        </w:r>
      </w:hyperlink>
      <w:r w:rsidRPr="00E70071">
        <w:t xml:space="preserve">. </w:t>
      </w:r>
    </w:p>
    <w:p w14:paraId="0AB13E37" w14:textId="79E6DBBD" w:rsidR="00B72237" w:rsidRPr="00E70071" w:rsidRDefault="00B72237" w:rsidP="00E70071">
      <w:pPr>
        <w:pStyle w:val="NormalWeb"/>
        <w:spacing w:line="360" w:lineRule="auto"/>
        <w:ind w:left="720" w:hanging="720"/>
        <w:jc w:val="both"/>
      </w:pPr>
      <w:r w:rsidRPr="00E70071">
        <w:lastRenderedPageBreak/>
        <w:t xml:space="preserve">World Health Organization (WHO). (2024). World </w:t>
      </w:r>
      <w:r w:rsidR="00D85A09" w:rsidRPr="00E70071">
        <w:t>Health Statistics</w:t>
      </w:r>
      <w:r w:rsidRPr="00E70071">
        <w:t xml:space="preserve"> 2024. Available at: </w:t>
      </w:r>
      <w:hyperlink r:id="rId43" w:history="1">
        <w:r w:rsidRPr="00E70071">
          <w:rPr>
            <w:rStyle w:val="Hyperlink"/>
          </w:rPr>
          <w:t>https://www.who.int/data/gho/publications/world-health-statistics</w:t>
        </w:r>
      </w:hyperlink>
      <w:r w:rsidRPr="00E70071">
        <w:t xml:space="preserve">. </w:t>
      </w:r>
    </w:p>
    <w:p w14:paraId="4CAC7D00" w14:textId="77777777" w:rsidR="00B72237" w:rsidRPr="00E70071" w:rsidRDefault="00B72237" w:rsidP="00E70071">
      <w:pPr>
        <w:pStyle w:val="NormalWeb"/>
        <w:spacing w:line="360" w:lineRule="auto"/>
        <w:ind w:left="720" w:hanging="720"/>
        <w:jc w:val="both"/>
      </w:pPr>
      <w:r w:rsidRPr="00E70071">
        <w:t xml:space="preserve">World Health Organization (WHO). (2025). Universal Health Coverage Global Monitoring Report. Available at: </w:t>
      </w:r>
      <w:hyperlink r:id="rId44" w:history="1">
        <w:r w:rsidRPr="00E70071">
          <w:rPr>
            <w:rStyle w:val="Hyperlink"/>
          </w:rPr>
          <w:t>https://www.who.int/publications</w:t>
        </w:r>
      </w:hyperlink>
      <w:r w:rsidRPr="00E70071">
        <w:t xml:space="preserve">. </w:t>
      </w:r>
    </w:p>
    <w:p w14:paraId="10444B9C" w14:textId="77777777" w:rsidR="00B72237" w:rsidRPr="00E70071" w:rsidRDefault="00B72237" w:rsidP="00E70071">
      <w:pPr>
        <w:pStyle w:val="NormalWeb"/>
        <w:spacing w:line="360" w:lineRule="auto"/>
        <w:ind w:left="720" w:hanging="720"/>
        <w:jc w:val="both"/>
      </w:pPr>
      <w:r w:rsidRPr="00E70071">
        <w:t xml:space="preserve">World Meteorological Organization. (2024). State of the Global Climate 2024. Available at: </w:t>
      </w:r>
      <w:hyperlink r:id="rId45" w:history="1">
        <w:r w:rsidRPr="00E70071">
          <w:rPr>
            <w:rStyle w:val="Hyperlink"/>
          </w:rPr>
          <w:t>https://public.wmo.int/en</w:t>
        </w:r>
      </w:hyperlink>
      <w:r w:rsidRPr="00E70071">
        <w:t xml:space="preserve">. </w:t>
      </w:r>
    </w:p>
    <w:p w14:paraId="387A6844" w14:textId="77777777" w:rsidR="002B48B6" w:rsidRPr="00E70071" w:rsidRDefault="002B48B6" w:rsidP="00E70071">
      <w:pPr>
        <w:spacing w:line="360" w:lineRule="auto"/>
        <w:jc w:val="both"/>
        <w:rPr>
          <w:rFonts w:ascii="Times New Roman" w:hAnsi="Times New Roman" w:cs="Times New Roman"/>
          <w:sz w:val="24"/>
          <w:szCs w:val="24"/>
        </w:rPr>
      </w:pPr>
    </w:p>
    <w:sectPr w:rsidR="002B48B6" w:rsidRPr="00E70071">
      <w:footerReference w:type="default" r:id="rId4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A9BC3" w14:textId="77777777" w:rsidR="00C3460A" w:rsidRPr="00D85A09" w:rsidRDefault="00C3460A" w:rsidP="007F6923">
      <w:pPr>
        <w:spacing w:after="0" w:line="240" w:lineRule="auto"/>
      </w:pPr>
      <w:r w:rsidRPr="00D85A09">
        <w:separator/>
      </w:r>
    </w:p>
  </w:endnote>
  <w:endnote w:type="continuationSeparator" w:id="0">
    <w:p w14:paraId="3829D747" w14:textId="77777777" w:rsidR="00C3460A" w:rsidRPr="00D85A09" w:rsidRDefault="00C3460A" w:rsidP="007F6923">
      <w:pPr>
        <w:spacing w:after="0" w:line="240" w:lineRule="auto"/>
      </w:pPr>
      <w:r w:rsidRPr="00D85A0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3404094"/>
      <w:docPartObj>
        <w:docPartGallery w:val="Page Numbers (Bottom of Page)"/>
        <w:docPartUnique/>
      </w:docPartObj>
    </w:sdtPr>
    <w:sdtEndPr/>
    <w:sdtContent>
      <w:p w14:paraId="036139BF" w14:textId="20C7DC4F" w:rsidR="007F6923" w:rsidRPr="00D85A09" w:rsidRDefault="007F6923">
        <w:pPr>
          <w:pStyle w:val="Footer"/>
          <w:jc w:val="right"/>
        </w:pPr>
        <w:r w:rsidRPr="00D85A09">
          <w:fldChar w:fldCharType="begin"/>
        </w:r>
        <w:r w:rsidRPr="00D85A09">
          <w:instrText xml:space="preserve"> PAGE   \* MERGEFORMAT </w:instrText>
        </w:r>
        <w:r w:rsidRPr="00D85A09">
          <w:fldChar w:fldCharType="separate"/>
        </w:r>
        <w:r w:rsidRPr="00D85A09">
          <w:t>2</w:t>
        </w:r>
        <w:r w:rsidRPr="00D85A09">
          <w:fldChar w:fldCharType="end"/>
        </w:r>
      </w:p>
    </w:sdtContent>
  </w:sdt>
  <w:p w14:paraId="45D66DEF" w14:textId="77777777" w:rsidR="007F6923" w:rsidRPr="00D85A09" w:rsidRDefault="007F69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E0AE7" w14:textId="77777777" w:rsidR="00C3460A" w:rsidRPr="00D85A09" w:rsidRDefault="00C3460A" w:rsidP="007F6923">
      <w:pPr>
        <w:spacing w:after="0" w:line="240" w:lineRule="auto"/>
      </w:pPr>
      <w:r w:rsidRPr="00D85A09">
        <w:separator/>
      </w:r>
    </w:p>
  </w:footnote>
  <w:footnote w:type="continuationSeparator" w:id="0">
    <w:p w14:paraId="34DE43C1" w14:textId="77777777" w:rsidR="00C3460A" w:rsidRPr="00D85A09" w:rsidRDefault="00C3460A" w:rsidP="007F6923">
      <w:pPr>
        <w:spacing w:after="0" w:line="240" w:lineRule="auto"/>
      </w:pPr>
      <w:r w:rsidRPr="00D85A0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9742E"/>
    <w:multiLevelType w:val="hybridMultilevel"/>
    <w:tmpl w:val="47F6336E"/>
    <w:lvl w:ilvl="0" w:tplc="6010BE20">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 w15:restartNumberingAfterBreak="0">
    <w:nsid w:val="0AB56DA6"/>
    <w:multiLevelType w:val="hybridMultilevel"/>
    <w:tmpl w:val="15A813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3A42D2C"/>
    <w:multiLevelType w:val="hybridMultilevel"/>
    <w:tmpl w:val="DC3A1B34"/>
    <w:lvl w:ilvl="0" w:tplc="CA408D44">
      <w:start w:val="1"/>
      <w:numFmt w:val="decimal"/>
      <w:lvlText w:val="%1."/>
      <w:lvlJc w:val="left"/>
      <w:pPr>
        <w:ind w:left="720" w:hanging="360"/>
      </w:pPr>
      <w:rPr>
        <w:rFonts w:hint="default"/>
        <w:color w:val="0563C1" w:themeColor="hyperlink"/>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94809625">
    <w:abstractNumId w:val="0"/>
  </w:num>
  <w:num w:numId="2" w16cid:durableId="1866475518">
    <w:abstractNumId w:val="1"/>
  </w:num>
  <w:num w:numId="3" w16cid:durableId="8011886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523"/>
    <w:rsid w:val="00000C02"/>
    <w:rsid w:val="0000483F"/>
    <w:rsid w:val="00006661"/>
    <w:rsid w:val="000627A6"/>
    <w:rsid w:val="000748E2"/>
    <w:rsid w:val="0008403E"/>
    <w:rsid w:val="000B17D7"/>
    <w:rsid w:val="000B35B8"/>
    <w:rsid w:val="000B5D6E"/>
    <w:rsid w:val="000D2603"/>
    <w:rsid w:val="000D2AC2"/>
    <w:rsid w:val="000E1C4E"/>
    <w:rsid w:val="000F0A5B"/>
    <w:rsid w:val="00105A0D"/>
    <w:rsid w:val="00111CC6"/>
    <w:rsid w:val="00115F65"/>
    <w:rsid w:val="00157931"/>
    <w:rsid w:val="00172011"/>
    <w:rsid w:val="001740D0"/>
    <w:rsid w:val="00195A6B"/>
    <w:rsid w:val="001A5D17"/>
    <w:rsid w:val="001C3920"/>
    <w:rsid w:val="001C3E71"/>
    <w:rsid w:val="001D1F3F"/>
    <w:rsid w:val="001D3DB8"/>
    <w:rsid w:val="001F1005"/>
    <w:rsid w:val="001F2641"/>
    <w:rsid w:val="001F3032"/>
    <w:rsid w:val="001F4DF6"/>
    <w:rsid w:val="002019B0"/>
    <w:rsid w:val="00213777"/>
    <w:rsid w:val="002146CA"/>
    <w:rsid w:val="002269A7"/>
    <w:rsid w:val="00236A07"/>
    <w:rsid w:val="00251125"/>
    <w:rsid w:val="00253C3E"/>
    <w:rsid w:val="00270761"/>
    <w:rsid w:val="00272BEE"/>
    <w:rsid w:val="00276F3C"/>
    <w:rsid w:val="00283708"/>
    <w:rsid w:val="00283BE0"/>
    <w:rsid w:val="00291E26"/>
    <w:rsid w:val="002B1F4A"/>
    <w:rsid w:val="002B48B6"/>
    <w:rsid w:val="002C1DED"/>
    <w:rsid w:val="002F682A"/>
    <w:rsid w:val="00302A39"/>
    <w:rsid w:val="0031217F"/>
    <w:rsid w:val="00336DC0"/>
    <w:rsid w:val="0036010E"/>
    <w:rsid w:val="003725AD"/>
    <w:rsid w:val="003849AB"/>
    <w:rsid w:val="00390C37"/>
    <w:rsid w:val="00397599"/>
    <w:rsid w:val="003A1146"/>
    <w:rsid w:val="003C4530"/>
    <w:rsid w:val="003D401B"/>
    <w:rsid w:val="003D475B"/>
    <w:rsid w:val="003F64E0"/>
    <w:rsid w:val="0041612B"/>
    <w:rsid w:val="004334AC"/>
    <w:rsid w:val="00436324"/>
    <w:rsid w:val="00446EE4"/>
    <w:rsid w:val="00480E61"/>
    <w:rsid w:val="00487E18"/>
    <w:rsid w:val="004A25F0"/>
    <w:rsid w:val="004C551C"/>
    <w:rsid w:val="004C734F"/>
    <w:rsid w:val="004F2276"/>
    <w:rsid w:val="0050201D"/>
    <w:rsid w:val="00502337"/>
    <w:rsid w:val="005038AE"/>
    <w:rsid w:val="005110FA"/>
    <w:rsid w:val="005150E2"/>
    <w:rsid w:val="005415AD"/>
    <w:rsid w:val="00556DAF"/>
    <w:rsid w:val="005615E4"/>
    <w:rsid w:val="00584124"/>
    <w:rsid w:val="005861A7"/>
    <w:rsid w:val="00592E30"/>
    <w:rsid w:val="00593116"/>
    <w:rsid w:val="005A526B"/>
    <w:rsid w:val="005D2F95"/>
    <w:rsid w:val="005E2344"/>
    <w:rsid w:val="006074B0"/>
    <w:rsid w:val="00613F91"/>
    <w:rsid w:val="0061551D"/>
    <w:rsid w:val="00674F54"/>
    <w:rsid w:val="0068023B"/>
    <w:rsid w:val="006869D4"/>
    <w:rsid w:val="00694469"/>
    <w:rsid w:val="006C1911"/>
    <w:rsid w:val="006D510D"/>
    <w:rsid w:val="006D5FCE"/>
    <w:rsid w:val="006E665F"/>
    <w:rsid w:val="006F2F65"/>
    <w:rsid w:val="006F690E"/>
    <w:rsid w:val="007063E4"/>
    <w:rsid w:val="007626AF"/>
    <w:rsid w:val="00773E06"/>
    <w:rsid w:val="007A41D3"/>
    <w:rsid w:val="007B4E56"/>
    <w:rsid w:val="007B7B18"/>
    <w:rsid w:val="007C0C08"/>
    <w:rsid w:val="007C11EA"/>
    <w:rsid w:val="007D0B5F"/>
    <w:rsid w:val="007E44C2"/>
    <w:rsid w:val="007E647B"/>
    <w:rsid w:val="007F6923"/>
    <w:rsid w:val="007F7CCF"/>
    <w:rsid w:val="00807CE9"/>
    <w:rsid w:val="00813DA5"/>
    <w:rsid w:val="0083542F"/>
    <w:rsid w:val="00855C37"/>
    <w:rsid w:val="00860F33"/>
    <w:rsid w:val="0087686F"/>
    <w:rsid w:val="00877E9C"/>
    <w:rsid w:val="00886D0A"/>
    <w:rsid w:val="00897005"/>
    <w:rsid w:val="008A1647"/>
    <w:rsid w:val="008A1A31"/>
    <w:rsid w:val="008B2114"/>
    <w:rsid w:val="008B3838"/>
    <w:rsid w:val="008D4FEB"/>
    <w:rsid w:val="008E4CC2"/>
    <w:rsid w:val="00921A32"/>
    <w:rsid w:val="009754C6"/>
    <w:rsid w:val="00977279"/>
    <w:rsid w:val="00977AF3"/>
    <w:rsid w:val="009B5873"/>
    <w:rsid w:val="009D1076"/>
    <w:rsid w:val="009F07AF"/>
    <w:rsid w:val="00A15B5D"/>
    <w:rsid w:val="00A46792"/>
    <w:rsid w:val="00AA072C"/>
    <w:rsid w:val="00AA12F0"/>
    <w:rsid w:val="00B2450D"/>
    <w:rsid w:val="00B330C7"/>
    <w:rsid w:val="00B72237"/>
    <w:rsid w:val="00B84BD4"/>
    <w:rsid w:val="00B92273"/>
    <w:rsid w:val="00B96142"/>
    <w:rsid w:val="00BA05CE"/>
    <w:rsid w:val="00BA081A"/>
    <w:rsid w:val="00BA21E7"/>
    <w:rsid w:val="00BB419B"/>
    <w:rsid w:val="00BD3C81"/>
    <w:rsid w:val="00BD7A2D"/>
    <w:rsid w:val="00BF1E0B"/>
    <w:rsid w:val="00BF6D85"/>
    <w:rsid w:val="00C0572E"/>
    <w:rsid w:val="00C20FFA"/>
    <w:rsid w:val="00C3460A"/>
    <w:rsid w:val="00C57B15"/>
    <w:rsid w:val="00C74A33"/>
    <w:rsid w:val="00C81258"/>
    <w:rsid w:val="00C97147"/>
    <w:rsid w:val="00CB2A5A"/>
    <w:rsid w:val="00CC0A77"/>
    <w:rsid w:val="00CD1F5A"/>
    <w:rsid w:val="00CE0523"/>
    <w:rsid w:val="00CE6A60"/>
    <w:rsid w:val="00CF54D5"/>
    <w:rsid w:val="00D03BC2"/>
    <w:rsid w:val="00D1189B"/>
    <w:rsid w:val="00D11FD8"/>
    <w:rsid w:val="00D35E1F"/>
    <w:rsid w:val="00D55253"/>
    <w:rsid w:val="00D576D9"/>
    <w:rsid w:val="00D72955"/>
    <w:rsid w:val="00D74D59"/>
    <w:rsid w:val="00D76EE5"/>
    <w:rsid w:val="00D85A09"/>
    <w:rsid w:val="00D91B57"/>
    <w:rsid w:val="00D93107"/>
    <w:rsid w:val="00DA3D0D"/>
    <w:rsid w:val="00DA414D"/>
    <w:rsid w:val="00DA5458"/>
    <w:rsid w:val="00DC2E75"/>
    <w:rsid w:val="00E24BD8"/>
    <w:rsid w:val="00E53129"/>
    <w:rsid w:val="00E70071"/>
    <w:rsid w:val="00EA17C4"/>
    <w:rsid w:val="00EB2009"/>
    <w:rsid w:val="00EB58FA"/>
    <w:rsid w:val="00EC4ED1"/>
    <w:rsid w:val="00ED2A57"/>
    <w:rsid w:val="00F02CF6"/>
    <w:rsid w:val="00F02E81"/>
    <w:rsid w:val="00F0334F"/>
    <w:rsid w:val="00F204C6"/>
    <w:rsid w:val="00F314F3"/>
    <w:rsid w:val="00F33610"/>
    <w:rsid w:val="00F542B3"/>
    <w:rsid w:val="00F56608"/>
    <w:rsid w:val="00F65F2E"/>
    <w:rsid w:val="00F73CDE"/>
    <w:rsid w:val="00F74BB7"/>
    <w:rsid w:val="00F75379"/>
    <w:rsid w:val="00F7625C"/>
    <w:rsid w:val="00F8313D"/>
    <w:rsid w:val="00FA1686"/>
    <w:rsid w:val="00FF0F1A"/>
    <w:rsid w:val="00FF35DE"/>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3CCA33"/>
  <w15:chartTrackingRefBased/>
  <w15:docId w15:val="{83F0DB64-130A-4293-8BC2-E93701FBA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83B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83BE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F73CD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83BE0"/>
    <w:rPr>
      <w:rFonts w:ascii="Times New Roman" w:eastAsia="Times New Roman" w:hAnsi="Times New Roman" w:cs="Times New Roman"/>
      <w:b/>
      <w:bCs/>
      <w:sz w:val="36"/>
      <w:szCs w:val="36"/>
    </w:rPr>
  </w:style>
  <w:style w:type="character" w:styleId="Strong">
    <w:name w:val="Strong"/>
    <w:basedOn w:val="DefaultParagraphFont"/>
    <w:uiPriority w:val="22"/>
    <w:qFormat/>
    <w:rsid w:val="00283BE0"/>
    <w:rPr>
      <w:b/>
      <w:bCs/>
    </w:rPr>
  </w:style>
  <w:style w:type="paragraph" w:styleId="NormalWeb">
    <w:name w:val="Normal (Web)"/>
    <w:basedOn w:val="Normal"/>
    <w:uiPriority w:val="99"/>
    <w:unhideWhenUsed/>
    <w:rsid w:val="00283BE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hitespace-normal">
    <w:name w:val="whitespace-normal"/>
    <w:basedOn w:val="DefaultParagraphFont"/>
    <w:rsid w:val="00283BE0"/>
  </w:style>
  <w:style w:type="character" w:customStyle="1" w:styleId="Heading1Char">
    <w:name w:val="Heading 1 Char"/>
    <w:basedOn w:val="DefaultParagraphFont"/>
    <w:link w:val="Heading1"/>
    <w:uiPriority w:val="9"/>
    <w:rsid w:val="00283BE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73CDE"/>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251125"/>
    <w:rPr>
      <w:color w:val="0563C1" w:themeColor="hyperlink"/>
      <w:u w:val="single"/>
    </w:rPr>
  </w:style>
  <w:style w:type="character" w:styleId="UnresolvedMention">
    <w:name w:val="Unresolved Mention"/>
    <w:basedOn w:val="DefaultParagraphFont"/>
    <w:uiPriority w:val="99"/>
    <w:semiHidden/>
    <w:unhideWhenUsed/>
    <w:rsid w:val="00251125"/>
    <w:rPr>
      <w:color w:val="605E5C"/>
      <w:shd w:val="clear" w:color="auto" w:fill="E1DFDD"/>
    </w:rPr>
  </w:style>
  <w:style w:type="paragraph" w:styleId="TOCHeading">
    <w:name w:val="TOC Heading"/>
    <w:basedOn w:val="Heading1"/>
    <w:next w:val="Normal"/>
    <w:uiPriority w:val="39"/>
    <w:unhideWhenUsed/>
    <w:qFormat/>
    <w:rsid w:val="00B96142"/>
    <w:pPr>
      <w:outlineLvl w:val="9"/>
    </w:pPr>
  </w:style>
  <w:style w:type="paragraph" w:styleId="TOC1">
    <w:name w:val="toc 1"/>
    <w:basedOn w:val="Normal"/>
    <w:next w:val="Normal"/>
    <w:autoRedefine/>
    <w:uiPriority w:val="39"/>
    <w:unhideWhenUsed/>
    <w:rsid w:val="00B96142"/>
    <w:pPr>
      <w:tabs>
        <w:tab w:val="right" w:leader="dot" w:pos="9350"/>
      </w:tabs>
      <w:spacing w:after="100"/>
    </w:pPr>
    <w:rPr>
      <w:rFonts w:ascii="Arial" w:hAnsi="Arial" w:cs="Arial"/>
      <w:b/>
      <w:bCs/>
      <w:noProof/>
    </w:rPr>
  </w:style>
  <w:style w:type="paragraph" w:styleId="TOC2">
    <w:name w:val="toc 2"/>
    <w:basedOn w:val="Normal"/>
    <w:next w:val="Normal"/>
    <w:autoRedefine/>
    <w:uiPriority w:val="39"/>
    <w:unhideWhenUsed/>
    <w:rsid w:val="00B96142"/>
    <w:pPr>
      <w:spacing w:after="100"/>
      <w:ind w:left="220"/>
    </w:pPr>
  </w:style>
  <w:style w:type="paragraph" w:styleId="Header">
    <w:name w:val="header"/>
    <w:basedOn w:val="Normal"/>
    <w:link w:val="HeaderChar"/>
    <w:uiPriority w:val="99"/>
    <w:unhideWhenUsed/>
    <w:rsid w:val="007F69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6923"/>
  </w:style>
  <w:style w:type="paragraph" w:styleId="Footer">
    <w:name w:val="footer"/>
    <w:basedOn w:val="Normal"/>
    <w:link w:val="FooterChar"/>
    <w:uiPriority w:val="99"/>
    <w:unhideWhenUsed/>
    <w:rsid w:val="007F69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69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364171">
      <w:bodyDiv w:val="1"/>
      <w:marLeft w:val="0"/>
      <w:marRight w:val="0"/>
      <w:marTop w:val="0"/>
      <w:marBottom w:val="0"/>
      <w:divBdr>
        <w:top w:val="none" w:sz="0" w:space="0" w:color="auto"/>
        <w:left w:val="none" w:sz="0" w:space="0" w:color="auto"/>
        <w:bottom w:val="none" w:sz="0" w:space="0" w:color="auto"/>
        <w:right w:val="none" w:sz="0" w:space="0" w:color="auto"/>
      </w:divBdr>
    </w:div>
    <w:div w:id="1437098312">
      <w:bodyDiv w:val="1"/>
      <w:marLeft w:val="0"/>
      <w:marRight w:val="0"/>
      <w:marTop w:val="0"/>
      <w:marBottom w:val="0"/>
      <w:divBdr>
        <w:top w:val="none" w:sz="0" w:space="0" w:color="auto"/>
        <w:left w:val="none" w:sz="0" w:space="0" w:color="auto"/>
        <w:bottom w:val="none" w:sz="0" w:space="0" w:color="auto"/>
        <w:right w:val="none" w:sz="0" w:space="0" w:color="auto"/>
      </w:divBdr>
    </w:div>
    <w:div w:id="1876307476">
      <w:bodyDiv w:val="1"/>
      <w:marLeft w:val="0"/>
      <w:marRight w:val="0"/>
      <w:marTop w:val="0"/>
      <w:marBottom w:val="0"/>
      <w:divBdr>
        <w:top w:val="none" w:sz="0" w:space="0" w:color="auto"/>
        <w:left w:val="none" w:sz="0" w:space="0" w:color="auto"/>
        <w:bottom w:val="none" w:sz="0" w:space="0" w:color="auto"/>
        <w:right w:val="none" w:sz="0" w:space="0" w:color="auto"/>
      </w:divBdr>
    </w:div>
    <w:div w:id="2088456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ndfonline.com/doi/abs/10.1080/13504509.2021.1948456" TargetMode="External"/><Relationship Id="rId18" Type="http://schemas.openxmlformats.org/officeDocument/2006/relationships/hyperlink" Target="https://www.england.nhs.uk/2025/07/first-nhs-round-the-clock-mental-health-unit-opens-under-10-year-health-plan/" TargetMode="External"/><Relationship Id="rId26" Type="http://schemas.openxmlformats.org/officeDocument/2006/relationships/hyperlink" Target="https://doi.org/10.3390/healthcare13091060" TargetMode="External"/><Relationship Id="rId39" Type="http://schemas.openxmlformats.org/officeDocument/2006/relationships/hyperlink" Target="https://www.who.int/health-topics/social-determinants-of-health" TargetMode="External"/><Relationship Id="rId21" Type="http://schemas.openxmlformats.org/officeDocument/2006/relationships/hyperlink" Target="https://doi.org/10.1016/j.eiar.2025.108274" TargetMode="External"/><Relationship Id="rId34" Type="http://schemas.openxmlformats.org/officeDocument/2006/relationships/hyperlink" Target="https://www.un.org/en/global-health" TargetMode="External"/><Relationship Id="rId42" Type="http://schemas.openxmlformats.org/officeDocument/2006/relationships/hyperlink" Target="https://www.who.int/health-topics/air-pollution"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government/statistics/air-quality-statistics" TargetMode="External"/><Relationship Id="rId29" Type="http://schemas.openxmlformats.org/officeDocument/2006/relationships/hyperlink" Target="https://unfccc.int/process-and-meetings/the-paris-agree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b978-0-08-102295-5.10440-8" TargetMode="External"/><Relationship Id="rId24" Type="http://schemas.openxmlformats.org/officeDocument/2006/relationships/hyperlink" Target="https://www.england.nhs.uk/statistics/" TargetMode="External"/><Relationship Id="rId32" Type="http://schemas.openxmlformats.org/officeDocument/2006/relationships/hyperlink" Target="https://sdgs.un.org/goals/goal3" TargetMode="External"/><Relationship Id="rId37" Type="http://schemas.openxmlformats.org/officeDocument/2006/relationships/hyperlink" Target="https://www.who.int/data/gho/data/themes/theme-details/GHO/universal-health-coverage" TargetMode="External"/><Relationship Id="rId40" Type="http://schemas.openxmlformats.org/officeDocument/2006/relationships/hyperlink" Target="https://www.who.int/publications" TargetMode="External"/><Relationship Id="rId45" Type="http://schemas.openxmlformats.org/officeDocument/2006/relationships/hyperlink" Target="https://public.wmo.int/en" TargetMode="External"/><Relationship Id="rId5" Type="http://schemas.openxmlformats.org/officeDocument/2006/relationships/webSettings" Target="webSettings.xml"/><Relationship Id="rId15" Type="http://schemas.openxmlformats.org/officeDocument/2006/relationships/hyperlink" Target="https://doi.org/10.2307/45420258" TargetMode="External"/><Relationship Id="rId23" Type="http://schemas.openxmlformats.org/officeDocument/2006/relationships/hyperlink" Target="https://www.health.org.uk/publications/reports/the-marmot-review-10-years-on" TargetMode="External"/><Relationship Id="rId28" Type="http://schemas.openxmlformats.org/officeDocument/2006/relationships/hyperlink" Target="https://www.health.org.uk/reports-and-analysis/briefings/nine-major-challenges-facing-health-and-care-in-england" TargetMode="External"/><Relationship Id="rId36" Type="http://schemas.openxmlformats.org/officeDocument/2006/relationships/hyperlink" Target="https://www.who.int/health-topics/social-determinants-of-health" TargetMode="External"/><Relationship Id="rId10" Type="http://schemas.openxmlformats.org/officeDocument/2006/relationships/hyperlink" Target="https://www.ncbi.nlm.nih.gov/books/NBK606120/" TargetMode="External"/><Relationship Id="rId19" Type="http://schemas.openxmlformats.org/officeDocument/2006/relationships/hyperlink" Target="https://www.gov.uk/government/publications/net-zero-strategy" TargetMode="External"/><Relationship Id="rId31" Type="http://schemas.openxmlformats.org/officeDocument/2006/relationships/hyperlink" Target="https://unstats.un.org/sdgs/report/2023/" TargetMode="External"/><Relationship Id="rId44" Type="http://schemas.openxmlformats.org/officeDocument/2006/relationships/hyperlink" Target="https://www.who.int/publications" TargetMode="External"/><Relationship Id="rId4" Type="http://schemas.openxmlformats.org/officeDocument/2006/relationships/settings" Target="settings.xml"/><Relationship Id="rId9" Type="http://schemas.openxmlformats.org/officeDocument/2006/relationships/hyperlink" Target="https://doi.org/10.1007/s44197-025-00385-y" TargetMode="External"/><Relationship Id="rId14" Type="http://schemas.openxmlformats.org/officeDocument/2006/relationships/hyperlink" Target="https://www.theccc.org.uk/publication/2024-progress-report-to-parliament/" TargetMode="External"/><Relationship Id="rId22" Type="http://schemas.openxmlformats.org/officeDocument/2006/relationships/hyperlink" Target="https://doi.org/10.53964/jmnpr.2022007" TargetMode="External"/><Relationship Id="rId27" Type="http://schemas.openxmlformats.org/officeDocument/2006/relationships/hyperlink" Target="https://doi.org/10.4018/979-8-3693-7989-9.ch001" TargetMode="External"/><Relationship Id="rId30" Type="http://schemas.openxmlformats.org/officeDocument/2006/relationships/hyperlink" Target="https://www.unep.org/resources/emissions-gap-report-2024" TargetMode="External"/><Relationship Id="rId35" Type="http://schemas.openxmlformats.org/officeDocument/2006/relationships/hyperlink" Target="https://doi.org/10.62872/rdjwg922" TargetMode="External"/><Relationship Id="rId43" Type="http://schemas.openxmlformats.org/officeDocument/2006/relationships/hyperlink" Target="https://www.who.int/data/gho/publications/world-health-statistics" TargetMode="External"/><Relationship Id="rId48" Type="http://schemas.openxmlformats.org/officeDocument/2006/relationships/theme" Target="theme/theme1.xml"/><Relationship Id="rId8" Type="http://schemas.openxmlformats.org/officeDocument/2006/relationships/hyperlink" Target="https://doi.org/10.1186/s12905-022-01716-y" TargetMode="External"/><Relationship Id="rId3" Type="http://schemas.openxmlformats.org/officeDocument/2006/relationships/styles" Target="styles.xml"/><Relationship Id="rId12" Type="http://schemas.openxmlformats.org/officeDocument/2006/relationships/hyperlink" Target="https://doi.org/10.1007/s00508-021-01817-y" TargetMode="External"/><Relationship Id="rId17" Type="http://schemas.openxmlformats.org/officeDocument/2006/relationships/hyperlink" Target="https://www.ebsco.com/research-starters/consumer-health/biomedical-model-health" TargetMode="External"/><Relationship Id="rId25" Type="http://schemas.openxmlformats.org/officeDocument/2006/relationships/hyperlink" Target="https://www.england.nhs.uk/statistics/statistical-work-areas/rtt-waiting-times/" TargetMode="External"/><Relationship Id="rId33" Type="http://schemas.openxmlformats.org/officeDocument/2006/relationships/hyperlink" Target="https://news.un.org/en/story/2024/12/1158111" TargetMode="External"/><Relationship Id="rId38" Type="http://schemas.openxmlformats.org/officeDocument/2006/relationships/hyperlink" Target="https://www.worldbank.org/en/topic/universalhealthcoverage" TargetMode="External"/><Relationship Id="rId46" Type="http://schemas.openxmlformats.org/officeDocument/2006/relationships/footer" Target="footer1.xml"/><Relationship Id="rId20" Type="http://schemas.openxmlformats.org/officeDocument/2006/relationships/hyperlink" Target="https://www.imf.org/en/Publications/WP/Issues/2024" TargetMode="External"/><Relationship Id="rId41" Type="http://schemas.openxmlformats.org/officeDocument/2006/relationships/hyperlink" Target="https://www.who.int/europe/public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7AE88E-CDF6-459F-B65F-28B39723B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4011</Words>
  <Characters>22864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Elayne Gaspar Pires Dos Santos Da Cruz</cp:lastModifiedBy>
  <cp:revision>2</cp:revision>
  <dcterms:created xsi:type="dcterms:W3CDTF">2026-03-19T18:44:00Z</dcterms:created>
  <dcterms:modified xsi:type="dcterms:W3CDTF">2026-03-19T18:44:00Z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9c65f5cb-add9-4c46-a045-b619b5537452</vt:lpwstr>
  </property>
</Properties>
</file>