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9BD86" w14:textId="67EDF459" w:rsidR="00A74E56" w:rsidRDefault="00A772C6" w:rsidP="008F2E13">
      <w:pPr>
        <w:pStyle w:val="Title"/>
        <w:jc w:val="center"/>
      </w:pPr>
      <w:r w:rsidRPr="00A772C6">
        <w:t>Reflective Report: Academic Skills Module</w:t>
      </w:r>
    </w:p>
    <w:p w14:paraId="3CF49376" w14:textId="77777777" w:rsidR="008F2E13" w:rsidRDefault="008F2E13" w:rsidP="00ED0EDF">
      <w:pPr>
        <w:rPr>
          <w:b/>
          <w:bCs/>
        </w:rPr>
      </w:pPr>
    </w:p>
    <w:p w14:paraId="187093BF" w14:textId="77777777" w:rsidR="008F2E13" w:rsidRDefault="008F2E13" w:rsidP="00ED0EDF">
      <w:pPr>
        <w:rPr>
          <w:b/>
          <w:bCs/>
        </w:rPr>
      </w:pPr>
    </w:p>
    <w:p w14:paraId="1607BC4C" w14:textId="77777777" w:rsidR="008F2E13" w:rsidRDefault="008F2E13" w:rsidP="00ED0EDF">
      <w:pPr>
        <w:rPr>
          <w:b/>
          <w:bCs/>
        </w:rPr>
      </w:pPr>
    </w:p>
    <w:p w14:paraId="4AE58280" w14:textId="77777777" w:rsidR="008F2E13" w:rsidRDefault="008F2E13" w:rsidP="00ED0EDF">
      <w:pPr>
        <w:rPr>
          <w:b/>
          <w:bCs/>
        </w:rPr>
      </w:pPr>
    </w:p>
    <w:p w14:paraId="76DFD555" w14:textId="77777777" w:rsidR="008F2E13" w:rsidRDefault="008F2E13" w:rsidP="00ED0EDF">
      <w:pPr>
        <w:rPr>
          <w:b/>
          <w:bCs/>
        </w:rPr>
      </w:pPr>
    </w:p>
    <w:p w14:paraId="4354E162" w14:textId="77777777" w:rsidR="008F2E13" w:rsidRDefault="008F2E13" w:rsidP="00ED0EDF">
      <w:pPr>
        <w:rPr>
          <w:b/>
          <w:bCs/>
        </w:rPr>
      </w:pPr>
    </w:p>
    <w:p w14:paraId="70F9D170" w14:textId="77777777" w:rsidR="008F2E13" w:rsidRDefault="008F2E13" w:rsidP="00ED0EDF">
      <w:pPr>
        <w:rPr>
          <w:b/>
          <w:bCs/>
        </w:rPr>
      </w:pPr>
    </w:p>
    <w:p w14:paraId="6ECA4F8C" w14:textId="77777777" w:rsidR="008F2E13" w:rsidRDefault="008F2E13" w:rsidP="00ED0EDF">
      <w:pPr>
        <w:rPr>
          <w:b/>
          <w:bCs/>
        </w:rPr>
      </w:pPr>
    </w:p>
    <w:p w14:paraId="494DAABB" w14:textId="77777777" w:rsidR="008F2E13" w:rsidRDefault="008F2E13" w:rsidP="00ED0EDF">
      <w:pPr>
        <w:rPr>
          <w:b/>
          <w:bCs/>
        </w:rPr>
      </w:pPr>
    </w:p>
    <w:p w14:paraId="47997812" w14:textId="77777777" w:rsidR="008F2E13" w:rsidRDefault="008F2E13" w:rsidP="00ED0EDF">
      <w:pPr>
        <w:rPr>
          <w:b/>
          <w:bCs/>
        </w:rPr>
      </w:pPr>
    </w:p>
    <w:p w14:paraId="4D63BA9B" w14:textId="77777777" w:rsidR="008F2E13" w:rsidRDefault="008F2E13" w:rsidP="00ED0EDF">
      <w:pPr>
        <w:rPr>
          <w:b/>
          <w:bCs/>
        </w:rPr>
      </w:pPr>
    </w:p>
    <w:p w14:paraId="7C79E953" w14:textId="77777777" w:rsidR="008F2E13" w:rsidRDefault="008F2E13" w:rsidP="00ED0EDF">
      <w:pPr>
        <w:rPr>
          <w:b/>
          <w:bCs/>
        </w:rPr>
      </w:pPr>
    </w:p>
    <w:p w14:paraId="4EF9E71E" w14:textId="77777777" w:rsidR="008F2E13" w:rsidRDefault="008F2E13" w:rsidP="00ED0EDF">
      <w:pPr>
        <w:rPr>
          <w:b/>
          <w:bCs/>
        </w:rPr>
      </w:pPr>
    </w:p>
    <w:p w14:paraId="5D6D0529" w14:textId="77777777" w:rsidR="008F2E13" w:rsidRDefault="008F2E13" w:rsidP="00ED0EDF">
      <w:pPr>
        <w:rPr>
          <w:b/>
          <w:bCs/>
        </w:rPr>
      </w:pPr>
    </w:p>
    <w:p w14:paraId="55ED66E1" w14:textId="77777777" w:rsidR="008F2E13" w:rsidRDefault="008F2E13" w:rsidP="00ED0EDF">
      <w:pPr>
        <w:rPr>
          <w:b/>
          <w:bCs/>
        </w:rPr>
      </w:pPr>
    </w:p>
    <w:p w14:paraId="3DC79A17" w14:textId="77777777" w:rsidR="008F2E13" w:rsidRDefault="008F2E13" w:rsidP="00ED0EDF">
      <w:pPr>
        <w:rPr>
          <w:b/>
          <w:bCs/>
        </w:rPr>
      </w:pPr>
    </w:p>
    <w:p w14:paraId="1CA9B8C2" w14:textId="77777777" w:rsidR="008F2E13" w:rsidRDefault="008F2E13" w:rsidP="00ED0EDF">
      <w:pPr>
        <w:rPr>
          <w:b/>
          <w:bCs/>
        </w:rPr>
      </w:pPr>
    </w:p>
    <w:p w14:paraId="42A9EBD4" w14:textId="77777777" w:rsidR="008F2E13" w:rsidRDefault="008F2E13" w:rsidP="00ED0EDF">
      <w:pPr>
        <w:rPr>
          <w:b/>
          <w:bCs/>
        </w:rPr>
      </w:pPr>
    </w:p>
    <w:p w14:paraId="3B26B08E" w14:textId="77777777" w:rsidR="008F2E13" w:rsidRDefault="008F2E13" w:rsidP="00ED0EDF">
      <w:pPr>
        <w:rPr>
          <w:b/>
          <w:bCs/>
        </w:rPr>
      </w:pPr>
    </w:p>
    <w:p w14:paraId="58B95445" w14:textId="77777777" w:rsidR="008F2E13" w:rsidRDefault="008F2E13" w:rsidP="00ED0EDF">
      <w:pPr>
        <w:rPr>
          <w:b/>
          <w:bCs/>
        </w:rPr>
      </w:pPr>
    </w:p>
    <w:p w14:paraId="0C31BABC" w14:textId="77777777" w:rsidR="008F2E13" w:rsidRDefault="008F2E13" w:rsidP="00ED0EDF">
      <w:pPr>
        <w:rPr>
          <w:b/>
          <w:bCs/>
        </w:rPr>
      </w:pPr>
    </w:p>
    <w:p w14:paraId="78D235B5" w14:textId="77777777" w:rsidR="008F2E13" w:rsidRPr="00020F5C" w:rsidRDefault="008F2E13" w:rsidP="00ED0EDF">
      <w:pPr>
        <w:rPr>
          <w:rFonts w:ascii="Arial" w:hAnsi="Arial" w:cs="Arial"/>
          <w:b/>
          <w:bCs/>
          <w:sz w:val="24"/>
          <w:szCs w:val="24"/>
        </w:rPr>
      </w:pPr>
    </w:p>
    <w:p w14:paraId="22FF5B4A" w14:textId="08A68547" w:rsidR="008F2E13" w:rsidRPr="00020F5C" w:rsidRDefault="008F2E13" w:rsidP="00ED0EDF">
      <w:pPr>
        <w:rPr>
          <w:rFonts w:ascii="Arial" w:hAnsi="Arial" w:cs="Arial"/>
          <w:b/>
          <w:bCs/>
          <w:sz w:val="24"/>
          <w:szCs w:val="24"/>
        </w:rPr>
      </w:pPr>
      <w:r w:rsidRPr="00020F5C">
        <w:rPr>
          <w:rFonts w:ascii="Arial" w:hAnsi="Arial" w:cs="Arial"/>
          <w:b/>
          <w:bCs/>
          <w:sz w:val="24"/>
          <w:szCs w:val="24"/>
        </w:rPr>
        <w:t>Student Name:</w:t>
      </w:r>
      <w:r w:rsidR="008618D4" w:rsidRPr="00020F5C">
        <w:rPr>
          <w:rFonts w:ascii="Arial" w:hAnsi="Arial" w:cs="Arial"/>
          <w:b/>
          <w:bCs/>
          <w:sz w:val="24"/>
          <w:szCs w:val="24"/>
        </w:rPr>
        <w:t xml:space="preserve"> Xenia-Giorgiana Anghel</w:t>
      </w:r>
    </w:p>
    <w:p w14:paraId="3F0C840F" w14:textId="3CDD4209" w:rsidR="008F2E13" w:rsidRPr="00020F5C" w:rsidRDefault="008F2E13" w:rsidP="00ED0EDF">
      <w:pPr>
        <w:rPr>
          <w:rFonts w:ascii="Arial" w:hAnsi="Arial" w:cs="Arial"/>
          <w:b/>
          <w:bCs/>
          <w:sz w:val="24"/>
          <w:szCs w:val="24"/>
        </w:rPr>
      </w:pPr>
      <w:r w:rsidRPr="00020F5C">
        <w:rPr>
          <w:rFonts w:ascii="Arial" w:hAnsi="Arial" w:cs="Arial"/>
          <w:b/>
          <w:bCs/>
          <w:sz w:val="24"/>
          <w:szCs w:val="24"/>
        </w:rPr>
        <w:t>Student ID:</w:t>
      </w:r>
      <w:r w:rsidR="008618D4" w:rsidRPr="00020F5C">
        <w:rPr>
          <w:rFonts w:ascii="Arial" w:hAnsi="Arial" w:cs="Arial"/>
          <w:b/>
          <w:bCs/>
          <w:sz w:val="24"/>
          <w:szCs w:val="24"/>
        </w:rPr>
        <w:t xml:space="preserve"> 2438527</w:t>
      </w:r>
    </w:p>
    <w:p w14:paraId="175E22EB" w14:textId="77777777" w:rsidR="008F2E13" w:rsidRDefault="008F2E13" w:rsidP="00ED0EDF">
      <w:pPr>
        <w:rPr>
          <w:b/>
          <w:bCs/>
        </w:rPr>
      </w:pPr>
    </w:p>
    <w:p w14:paraId="4F67FE17" w14:textId="77777777" w:rsidR="008F2E13" w:rsidRDefault="008F2E13" w:rsidP="00ED0EDF">
      <w:pPr>
        <w:rPr>
          <w:b/>
          <w:bCs/>
        </w:rPr>
      </w:pPr>
    </w:p>
    <w:p w14:paraId="7A972F4D" w14:textId="77777777" w:rsidR="008F2E13" w:rsidRDefault="008F2E13" w:rsidP="00ED0EDF">
      <w:pPr>
        <w:rPr>
          <w:b/>
          <w:bCs/>
        </w:rPr>
      </w:pPr>
    </w:p>
    <w:p w14:paraId="05D824FF" w14:textId="77777777" w:rsidR="008F2E13" w:rsidRDefault="008F2E13" w:rsidP="00ED0EDF">
      <w:pPr>
        <w:rPr>
          <w:b/>
          <w:bCs/>
        </w:rPr>
      </w:pPr>
    </w:p>
    <w:sdt>
      <w:sdtPr>
        <w:rPr>
          <w:rFonts w:asciiTheme="minorHAnsi" w:eastAsiaTheme="minorHAnsi" w:hAnsiTheme="minorHAnsi" w:cstheme="minorBidi"/>
          <w:color w:val="auto"/>
          <w:kern w:val="2"/>
          <w:sz w:val="22"/>
          <w:szCs w:val="22"/>
          <w:lang w:val="en-GB"/>
          <w14:ligatures w14:val="standardContextual"/>
        </w:rPr>
        <w:id w:val="652867084"/>
        <w:docPartObj>
          <w:docPartGallery w:val="Table of Contents"/>
          <w:docPartUnique/>
        </w:docPartObj>
      </w:sdtPr>
      <w:sdtEndPr>
        <w:rPr>
          <w:b/>
          <w:bCs/>
          <w:noProof/>
        </w:rPr>
      </w:sdtEndPr>
      <w:sdtContent>
        <w:p w14:paraId="7E3CC42D" w14:textId="05F141C3" w:rsidR="00B40F6A" w:rsidRDefault="00B40F6A">
          <w:pPr>
            <w:pStyle w:val="TOCHeading"/>
          </w:pPr>
          <w:r>
            <w:t>Contents</w:t>
          </w:r>
        </w:p>
        <w:p w14:paraId="044B6694" w14:textId="6208D62A" w:rsidR="00B40F6A" w:rsidRDefault="00B40F6A">
          <w:pPr>
            <w:pStyle w:val="TOC1"/>
            <w:tabs>
              <w:tab w:val="right" w:leader="dot" w:pos="9016"/>
            </w:tabs>
            <w:rPr>
              <w:noProof/>
            </w:rPr>
          </w:pPr>
          <w:r>
            <w:fldChar w:fldCharType="begin"/>
          </w:r>
          <w:r>
            <w:instrText xml:space="preserve"> TOC \o "1-3" \h \z \u </w:instrText>
          </w:r>
          <w:r>
            <w:fldChar w:fldCharType="separate"/>
          </w:r>
          <w:hyperlink w:anchor="_Toc203174916" w:history="1">
            <w:r w:rsidRPr="00CE50D7">
              <w:rPr>
                <w:rStyle w:val="Hyperlink"/>
                <w:noProof/>
              </w:rPr>
              <w:t>1. Introduction</w:t>
            </w:r>
            <w:r>
              <w:rPr>
                <w:noProof/>
                <w:webHidden/>
              </w:rPr>
              <w:tab/>
            </w:r>
            <w:r>
              <w:rPr>
                <w:noProof/>
                <w:webHidden/>
              </w:rPr>
              <w:fldChar w:fldCharType="begin"/>
            </w:r>
            <w:r>
              <w:rPr>
                <w:noProof/>
                <w:webHidden/>
              </w:rPr>
              <w:instrText xml:space="preserve"> PAGEREF _Toc203174916 \h </w:instrText>
            </w:r>
            <w:r>
              <w:rPr>
                <w:noProof/>
                <w:webHidden/>
              </w:rPr>
            </w:r>
            <w:r>
              <w:rPr>
                <w:noProof/>
                <w:webHidden/>
              </w:rPr>
              <w:fldChar w:fldCharType="separate"/>
            </w:r>
            <w:r>
              <w:rPr>
                <w:noProof/>
                <w:webHidden/>
              </w:rPr>
              <w:t>3</w:t>
            </w:r>
            <w:r>
              <w:rPr>
                <w:noProof/>
                <w:webHidden/>
              </w:rPr>
              <w:fldChar w:fldCharType="end"/>
            </w:r>
          </w:hyperlink>
        </w:p>
        <w:p w14:paraId="5BAAF349" w14:textId="75FA5381" w:rsidR="00B40F6A" w:rsidRDefault="00B40F6A">
          <w:pPr>
            <w:pStyle w:val="TOC1"/>
            <w:tabs>
              <w:tab w:val="right" w:leader="dot" w:pos="9016"/>
            </w:tabs>
            <w:rPr>
              <w:noProof/>
            </w:rPr>
          </w:pPr>
          <w:hyperlink w:anchor="_Toc203174917" w:history="1">
            <w:r w:rsidRPr="00CE50D7">
              <w:rPr>
                <w:rStyle w:val="Hyperlink"/>
                <w:noProof/>
              </w:rPr>
              <w:t>2. Description of Experiences</w:t>
            </w:r>
            <w:r>
              <w:rPr>
                <w:noProof/>
                <w:webHidden/>
              </w:rPr>
              <w:tab/>
            </w:r>
            <w:r>
              <w:rPr>
                <w:noProof/>
                <w:webHidden/>
              </w:rPr>
              <w:fldChar w:fldCharType="begin"/>
            </w:r>
            <w:r>
              <w:rPr>
                <w:noProof/>
                <w:webHidden/>
              </w:rPr>
              <w:instrText xml:space="preserve"> PAGEREF _Toc203174917 \h </w:instrText>
            </w:r>
            <w:r>
              <w:rPr>
                <w:noProof/>
                <w:webHidden/>
              </w:rPr>
            </w:r>
            <w:r>
              <w:rPr>
                <w:noProof/>
                <w:webHidden/>
              </w:rPr>
              <w:fldChar w:fldCharType="separate"/>
            </w:r>
            <w:r>
              <w:rPr>
                <w:noProof/>
                <w:webHidden/>
              </w:rPr>
              <w:t>3</w:t>
            </w:r>
            <w:r>
              <w:rPr>
                <w:noProof/>
                <w:webHidden/>
              </w:rPr>
              <w:fldChar w:fldCharType="end"/>
            </w:r>
          </w:hyperlink>
        </w:p>
        <w:p w14:paraId="48442836" w14:textId="1DE2C515" w:rsidR="00B40F6A" w:rsidRDefault="00B40F6A">
          <w:pPr>
            <w:pStyle w:val="TOC1"/>
            <w:tabs>
              <w:tab w:val="right" w:leader="dot" w:pos="9016"/>
            </w:tabs>
            <w:rPr>
              <w:noProof/>
            </w:rPr>
          </w:pPr>
          <w:hyperlink w:anchor="_Toc203174918" w:history="1">
            <w:r w:rsidRPr="00CE50D7">
              <w:rPr>
                <w:rStyle w:val="Hyperlink"/>
                <w:noProof/>
              </w:rPr>
              <w:t>4. Conclusion</w:t>
            </w:r>
            <w:r>
              <w:rPr>
                <w:noProof/>
                <w:webHidden/>
              </w:rPr>
              <w:tab/>
            </w:r>
            <w:r>
              <w:rPr>
                <w:noProof/>
                <w:webHidden/>
              </w:rPr>
              <w:fldChar w:fldCharType="begin"/>
            </w:r>
            <w:r>
              <w:rPr>
                <w:noProof/>
                <w:webHidden/>
              </w:rPr>
              <w:instrText xml:space="preserve"> PAGEREF _Toc203174918 \h </w:instrText>
            </w:r>
            <w:r>
              <w:rPr>
                <w:noProof/>
                <w:webHidden/>
              </w:rPr>
            </w:r>
            <w:r>
              <w:rPr>
                <w:noProof/>
                <w:webHidden/>
              </w:rPr>
              <w:fldChar w:fldCharType="separate"/>
            </w:r>
            <w:r>
              <w:rPr>
                <w:noProof/>
                <w:webHidden/>
              </w:rPr>
              <w:t>5</w:t>
            </w:r>
            <w:r>
              <w:rPr>
                <w:noProof/>
                <w:webHidden/>
              </w:rPr>
              <w:fldChar w:fldCharType="end"/>
            </w:r>
          </w:hyperlink>
        </w:p>
        <w:p w14:paraId="79C780A5" w14:textId="2BB68F3E" w:rsidR="00B40F6A" w:rsidRDefault="00B40F6A">
          <w:pPr>
            <w:pStyle w:val="TOC1"/>
            <w:tabs>
              <w:tab w:val="right" w:leader="dot" w:pos="9016"/>
            </w:tabs>
            <w:rPr>
              <w:noProof/>
            </w:rPr>
          </w:pPr>
          <w:hyperlink w:anchor="_Toc203174919" w:history="1">
            <w:r w:rsidRPr="00CE50D7">
              <w:rPr>
                <w:rStyle w:val="Hyperlink"/>
                <w:noProof/>
              </w:rPr>
              <w:t>References (Harvard Style)</w:t>
            </w:r>
            <w:r>
              <w:rPr>
                <w:noProof/>
                <w:webHidden/>
              </w:rPr>
              <w:tab/>
            </w:r>
            <w:r>
              <w:rPr>
                <w:noProof/>
                <w:webHidden/>
              </w:rPr>
              <w:fldChar w:fldCharType="begin"/>
            </w:r>
            <w:r>
              <w:rPr>
                <w:noProof/>
                <w:webHidden/>
              </w:rPr>
              <w:instrText xml:space="preserve"> PAGEREF _Toc203174919 \h </w:instrText>
            </w:r>
            <w:r>
              <w:rPr>
                <w:noProof/>
                <w:webHidden/>
              </w:rPr>
            </w:r>
            <w:r>
              <w:rPr>
                <w:noProof/>
                <w:webHidden/>
              </w:rPr>
              <w:fldChar w:fldCharType="separate"/>
            </w:r>
            <w:r>
              <w:rPr>
                <w:noProof/>
                <w:webHidden/>
              </w:rPr>
              <w:t>6</w:t>
            </w:r>
            <w:r>
              <w:rPr>
                <w:noProof/>
                <w:webHidden/>
              </w:rPr>
              <w:fldChar w:fldCharType="end"/>
            </w:r>
          </w:hyperlink>
        </w:p>
        <w:p w14:paraId="7C3F0115" w14:textId="15A2144B" w:rsidR="00B40F6A" w:rsidRDefault="00B40F6A">
          <w:r>
            <w:rPr>
              <w:b/>
              <w:bCs/>
              <w:noProof/>
            </w:rPr>
            <w:fldChar w:fldCharType="end"/>
          </w:r>
        </w:p>
      </w:sdtContent>
    </w:sdt>
    <w:p w14:paraId="10E20CB8" w14:textId="77777777" w:rsidR="008F2E13" w:rsidRDefault="008F2E13" w:rsidP="00ED0EDF">
      <w:pPr>
        <w:rPr>
          <w:b/>
          <w:bCs/>
        </w:rPr>
      </w:pPr>
    </w:p>
    <w:p w14:paraId="7F1CBF6C" w14:textId="77777777" w:rsidR="00B40F6A" w:rsidRDefault="00B40F6A" w:rsidP="00C2131F">
      <w:pPr>
        <w:spacing w:line="360" w:lineRule="auto"/>
        <w:rPr>
          <w:rFonts w:ascii="Arial" w:hAnsi="Arial" w:cs="Arial"/>
          <w:sz w:val="24"/>
          <w:szCs w:val="24"/>
        </w:rPr>
      </w:pPr>
    </w:p>
    <w:p w14:paraId="525A9805" w14:textId="77777777" w:rsidR="00B40F6A" w:rsidRDefault="00B40F6A" w:rsidP="00C2131F">
      <w:pPr>
        <w:spacing w:line="360" w:lineRule="auto"/>
        <w:rPr>
          <w:rFonts w:ascii="Arial" w:hAnsi="Arial" w:cs="Arial"/>
          <w:sz w:val="24"/>
          <w:szCs w:val="24"/>
        </w:rPr>
      </w:pPr>
    </w:p>
    <w:p w14:paraId="66541524" w14:textId="77777777" w:rsidR="00B40F6A" w:rsidRDefault="00B40F6A" w:rsidP="00C2131F">
      <w:pPr>
        <w:spacing w:line="360" w:lineRule="auto"/>
        <w:rPr>
          <w:rFonts w:ascii="Arial" w:hAnsi="Arial" w:cs="Arial"/>
          <w:sz w:val="24"/>
          <w:szCs w:val="24"/>
        </w:rPr>
      </w:pPr>
    </w:p>
    <w:p w14:paraId="415294F3" w14:textId="77777777" w:rsidR="00B40F6A" w:rsidRDefault="00B40F6A" w:rsidP="00C2131F">
      <w:pPr>
        <w:spacing w:line="360" w:lineRule="auto"/>
        <w:rPr>
          <w:rFonts w:ascii="Arial" w:hAnsi="Arial" w:cs="Arial"/>
          <w:sz w:val="24"/>
          <w:szCs w:val="24"/>
        </w:rPr>
      </w:pPr>
    </w:p>
    <w:p w14:paraId="7A76A991" w14:textId="77777777" w:rsidR="00B40F6A" w:rsidRDefault="00B40F6A" w:rsidP="00C2131F">
      <w:pPr>
        <w:spacing w:line="360" w:lineRule="auto"/>
        <w:rPr>
          <w:rFonts w:ascii="Arial" w:hAnsi="Arial" w:cs="Arial"/>
          <w:sz w:val="24"/>
          <w:szCs w:val="24"/>
        </w:rPr>
      </w:pPr>
    </w:p>
    <w:p w14:paraId="74A02BC7" w14:textId="77777777" w:rsidR="00B40F6A" w:rsidRDefault="00B40F6A" w:rsidP="00C2131F">
      <w:pPr>
        <w:spacing w:line="360" w:lineRule="auto"/>
        <w:rPr>
          <w:rFonts w:ascii="Arial" w:hAnsi="Arial" w:cs="Arial"/>
          <w:sz w:val="24"/>
          <w:szCs w:val="24"/>
        </w:rPr>
      </w:pPr>
    </w:p>
    <w:p w14:paraId="3C4F3BD1" w14:textId="77777777" w:rsidR="00B40F6A" w:rsidRDefault="00B40F6A" w:rsidP="00C2131F">
      <w:pPr>
        <w:spacing w:line="360" w:lineRule="auto"/>
        <w:rPr>
          <w:rFonts w:ascii="Arial" w:hAnsi="Arial" w:cs="Arial"/>
          <w:sz w:val="24"/>
          <w:szCs w:val="24"/>
        </w:rPr>
      </w:pPr>
    </w:p>
    <w:p w14:paraId="658A4C50" w14:textId="77777777" w:rsidR="00B40F6A" w:rsidRDefault="00B40F6A" w:rsidP="00C2131F">
      <w:pPr>
        <w:spacing w:line="360" w:lineRule="auto"/>
        <w:rPr>
          <w:rFonts w:ascii="Arial" w:hAnsi="Arial" w:cs="Arial"/>
          <w:sz w:val="24"/>
          <w:szCs w:val="24"/>
        </w:rPr>
      </w:pPr>
    </w:p>
    <w:p w14:paraId="2F7082A1" w14:textId="77777777" w:rsidR="00B40F6A" w:rsidRDefault="00B40F6A" w:rsidP="00C2131F">
      <w:pPr>
        <w:spacing w:line="360" w:lineRule="auto"/>
        <w:rPr>
          <w:rFonts w:ascii="Arial" w:hAnsi="Arial" w:cs="Arial"/>
          <w:sz w:val="24"/>
          <w:szCs w:val="24"/>
        </w:rPr>
      </w:pPr>
    </w:p>
    <w:p w14:paraId="3E20184A" w14:textId="77777777" w:rsidR="00B40F6A" w:rsidRDefault="00B40F6A" w:rsidP="00C2131F">
      <w:pPr>
        <w:spacing w:line="360" w:lineRule="auto"/>
        <w:rPr>
          <w:rFonts w:ascii="Arial" w:hAnsi="Arial" w:cs="Arial"/>
          <w:sz w:val="24"/>
          <w:szCs w:val="24"/>
        </w:rPr>
      </w:pPr>
    </w:p>
    <w:p w14:paraId="5F350C19" w14:textId="77777777" w:rsidR="00B40F6A" w:rsidRDefault="00B40F6A" w:rsidP="00C2131F">
      <w:pPr>
        <w:spacing w:line="360" w:lineRule="auto"/>
        <w:rPr>
          <w:rFonts w:ascii="Arial" w:hAnsi="Arial" w:cs="Arial"/>
          <w:sz w:val="24"/>
          <w:szCs w:val="24"/>
        </w:rPr>
      </w:pPr>
    </w:p>
    <w:p w14:paraId="44EDD78B" w14:textId="77777777" w:rsidR="00B40F6A" w:rsidRDefault="00B40F6A" w:rsidP="00C2131F">
      <w:pPr>
        <w:spacing w:line="360" w:lineRule="auto"/>
        <w:rPr>
          <w:rFonts w:ascii="Arial" w:hAnsi="Arial" w:cs="Arial"/>
          <w:sz w:val="24"/>
          <w:szCs w:val="24"/>
        </w:rPr>
      </w:pPr>
    </w:p>
    <w:p w14:paraId="18155DB9" w14:textId="77777777" w:rsidR="00B40F6A" w:rsidRDefault="00B40F6A" w:rsidP="00C2131F">
      <w:pPr>
        <w:spacing w:line="360" w:lineRule="auto"/>
        <w:rPr>
          <w:rFonts w:ascii="Arial" w:hAnsi="Arial" w:cs="Arial"/>
          <w:sz w:val="24"/>
          <w:szCs w:val="24"/>
        </w:rPr>
      </w:pPr>
    </w:p>
    <w:p w14:paraId="0D94A67C" w14:textId="77777777" w:rsidR="00B40F6A" w:rsidRDefault="00B40F6A" w:rsidP="00C2131F">
      <w:pPr>
        <w:spacing w:line="360" w:lineRule="auto"/>
        <w:rPr>
          <w:rFonts w:ascii="Arial" w:hAnsi="Arial" w:cs="Arial"/>
          <w:sz w:val="24"/>
          <w:szCs w:val="24"/>
        </w:rPr>
      </w:pPr>
    </w:p>
    <w:p w14:paraId="60047B39" w14:textId="77777777" w:rsidR="00B40F6A" w:rsidRDefault="00B40F6A" w:rsidP="00C2131F">
      <w:pPr>
        <w:spacing w:line="360" w:lineRule="auto"/>
        <w:rPr>
          <w:rFonts w:ascii="Arial" w:hAnsi="Arial" w:cs="Arial"/>
          <w:sz w:val="24"/>
          <w:szCs w:val="24"/>
        </w:rPr>
      </w:pPr>
    </w:p>
    <w:p w14:paraId="1AD57CB3" w14:textId="77777777" w:rsidR="00B40F6A" w:rsidRDefault="00B40F6A" w:rsidP="00C2131F">
      <w:pPr>
        <w:spacing w:line="360" w:lineRule="auto"/>
        <w:rPr>
          <w:rFonts w:ascii="Arial" w:hAnsi="Arial" w:cs="Arial"/>
          <w:sz w:val="24"/>
          <w:szCs w:val="24"/>
        </w:rPr>
      </w:pPr>
    </w:p>
    <w:p w14:paraId="0B13D350" w14:textId="77777777" w:rsidR="00B40F6A" w:rsidRDefault="00B40F6A" w:rsidP="00C2131F">
      <w:pPr>
        <w:spacing w:line="360" w:lineRule="auto"/>
        <w:rPr>
          <w:rFonts w:ascii="Arial" w:hAnsi="Arial" w:cs="Arial"/>
          <w:sz w:val="24"/>
          <w:szCs w:val="24"/>
        </w:rPr>
      </w:pPr>
    </w:p>
    <w:p w14:paraId="5DE7ADF2" w14:textId="77777777" w:rsidR="00B40F6A" w:rsidRDefault="00B40F6A" w:rsidP="00C2131F">
      <w:pPr>
        <w:spacing w:line="360" w:lineRule="auto"/>
        <w:rPr>
          <w:rFonts w:ascii="Arial" w:hAnsi="Arial" w:cs="Arial"/>
          <w:sz w:val="24"/>
          <w:szCs w:val="24"/>
        </w:rPr>
      </w:pPr>
    </w:p>
    <w:p w14:paraId="1E48634A" w14:textId="77777777" w:rsidR="00B40F6A" w:rsidRDefault="00B40F6A" w:rsidP="00C2131F">
      <w:pPr>
        <w:spacing w:line="360" w:lineRule="auto"/>
        <w:rPr>
          <w:rFonts w:ascii="Arial" w:hAnsi="Arial" w:cs="Arial"/>
          <w:sz w:val="24"/>
          <w:szCs w:val="24"/>
        </w:rPr>
      </w:pPr>
    </w:p>
    <w:p w14:paraId="63F80171" w14:textId="767F88A3" w:rsidR="00C2131F" w:rsidRPr="00B40F6A" w:rsidRDefault="00C2131F" w:rsidP="00B40F6A">
      <w:pPr>
        <w:pStyle w:val="Heading1"/>
      </w:pPr>
      <w:bookmarkStart w:id="0" w:name="_Toc203174916"/>
      <w:r w:rsidRPr="00B40F6A">
        <w:lastRenderedPageBreak/>
        <w:t>1. Introduction</w:t>
      </w:r>
      <w:bookmarkEnd w:id="0"/>
      <w:r w:rsidRPr="00B40F6A">
        <w:t xml:space="preserve"> </w:t>
      </w:r>
    </w:p>
    <w:p w14:paraId="3C5C2CDC" w14:textId="77777777" w:rsidR="00C2131F" w:rsidRPr="00B40F6A" w:rsidRDefault="00C2131F" w:rsidP="00C2131F">
      <w:pPr>
        <w:spacing w:line="360" w:lineRule="auto"/>
        <w:rPr>
          <w:rFonts w:ascii="Arial" w:hAnsi="Arial" w:cs="Arial"/>
          <w:sz w:val="24"/>
          <w:szCs w:val="24"/>
        </w:rPr>
      </w:pPr>
      <w:r w:rsidRPr="00B40F6A">
        <w:rPr>
          <w:rFonts w:ascii="Arial" w:hAnsi="Arial" w:cs="Arial"/>
          <w:sz w:val="24"/>
          <w:szCs w:val="24"/>
        </w:rPr>
        <w:t>This reflective report evaluates my academic experience during the Academic Skills module. The goal is to evaluate the effects of the module activities that included the academic quiz (Task 1), in-class writing exercise (Task 2) and weekly sessions on my academic growth. This paper evaluates my discovered strengths and encountered challenges and skill development in time management and note-taking and academic writing and referencing and self-reflection over time. These abilities are essential for success in higher education and through this course I have both developed them better and acquired confidence to use them in my present and upcoming academic work (Burns and Sinfield, 2016) (Gillett, 2014).</w:t>
      </w:r>
    </w:p>
    <w:p w14:paraId="0AD818BA" w14:textId="01571B5B" w:rsidR="00C2131F" w:rsidRPr="00B40F6A" w:rsidRDefault="00C2131F" w:rsidP="00B40F6A">
      <w:pPr>
        <w:pStyle w:val="Heading1"/>
      </w:pPr>
      <w:bookmarkStart w:id="1" w:name="_Toc203174917"/>
      <w:r w:rsidRPr="00B40F6A">
        <w:t>2. Description of Experiences</w:t>
      </w:r>
      <w:bookmarkEnd w:id="1"/>
      <w:r w:rsidRPr="00B40F6A">
        <w:t xml:space="preserve"> </w:t>
      </w:r>
    </w:p>
    <w:p w14:paraId="1F393BEA" w14:textId="77777777" w:rsidR="00C2131F" w:rsidRPr="00B40F6A" w:rsidRDefault="00C2131F" w:rsidP="00C2131F">
      <w:pPr>
        <w:spacing w:line="360" w:lineRule="auto"/>
        <w:rPr>
          <w:rFonts w:ascii="Arial" w:hAnsi="Arial" w:cs="Arial"/>
          <w:sz w:val="24"/>
          <w:szCs w:val="24"/>
        </w:rPr>
      </w:pPr>
      <w:r w:rsidRPr="00B40F6A">
        <w:rPr>
          <w:rFonts w:ascii="Arial" w:hAnsi="Arial" w:cs="Arial"/>
          <w:sz w:val="24"/>
          <w:szCs w:val="24"/>
        </w:rPr>
        <w:t xml:space="preserve">My most significant experience within the module occurred when I prepared for the Academic Skills Quiz (Task 1). The quiz included important subjects regarding referencing and plagiarism and academic integrity. The assessment revealed I performed well at recognizing </w:t>
      </w:r>
      <w:proofErr w:type="gramStart"/>
      <w:r w:rsidRPr="00B40F6A">
        <w:rPr>
          <w:rFonts w:ascii="Arial" w:hAnsi="Arial" w:cs="Arial"/>
          <w:sz w:val="24"/>
          <w:szCs w:val="24"/>
        </w:rPr>
        <w:t>plagiarism</w:t>
      </w:r>
      <w:proofErr w:type="gramEnd"/>
      <w:r w:rsidRPr="00B40F6A">
        <w:rPr>
          <w:rFonts w:ascii="Arial" w:hAnsi="Arial" w:cs="Arial"/>
          <w:sz w:val="24"/>
          <w:szCs w:val="24"/>
        </w:rPr>
        <w:t xml:space="preserve"> but I needed improvement in referencing style and source reliability (Gillett, Hammond and </w:t>
      </w:r>
      <w:proofErr w:type="spellStart"/>
      <w:r w:rsidRPr="00B40F6A">
        <w:rPr>
          <w:rFonts w:ascii="Arial" w:hAnsi="Arial" w:cs="Arial"/>
          <w:sz w:val="24"/>
          <w:szCs w:val="24"/>
        </w:rPr>
        <w:t>Martala</w:t>
      </w:r>
      <w:proofErr w:type="spellEnd"/>
      <w:r w:rsidRPr="00B40F6A">
        <w:rPr>
          <w:rFonts w:ascii="Arial" w:hAnsi="Arial" w:cs="Arial"/>
          <w:sz w:val="24"/>
          <w:szCs w:val="24"/>
        </w:rPr>
        <w:t>, 2009).</w:t>
      </w:r>
    </w:p>
    <w:p w14:paraId="71BC3727" w14:textId="77777777" w:rsidR="00C2131F" w:rsidRPr="00B40F6A" w:rsidRDefault="00C2131F" w:rsidP="00C2131F">
      <w:pPr>
        <w:spacing w:line="360" w:lineRule="auto"/>
        <w:rPr>
          <w:rFonts w:ascii="Arial" w:hAnsi="Arial" w:cs="Arial"/>
          <w:sz w:val="24"/>
          <w:szCs w:val="24"/>
        </w:rPr>
      </w:pPr>
      <w:r w:rsidRPr="00B40F6A">
        <w:rPr>
          <w:rFonts w:ascii="Arial" w:hAnsi="Arial" w:cs="Arial"/>
          <w:sz w:val="24"/>
          <w:szCs w:val="24"/>
        </w:rPr>
        <w:t>The note-taking and paraphrasing exercise (Task 2) required me to extract main points swiftly while ensuring accurate paraphrasing. This experience revealed to me the difficulty of staying away from accidental plagiarism when rewriting content.</w:t>
      </w:r>
    </w:p>
    <w:p w14:paraId="5C9CC761" w14:textId="77777777" w:rsidR="00C2131F" w:rsidRPr="00B40F6A" w:rsidRDefault="00C2131F" w:rsidP="00C2131F">
      <w:pPr>
        <w:spacing w:line="360" w:lineRule="auto"/>
        <w:rPr>
          <w:rFonts w:ascii="Arial" w:hAnsi="Arial" w:cs="Arial"/>
          <w:sz w:val="24"/>
          <w:szCs w:val="24"/>
        </w:rPr>
      </w:pPr>
      <w:r w:rsidRPr="00B40F6A">
        <w:rPr>
          <w:rFonts w:ascii="Arial" w:hAnsi="Arial" w:cs="Arial"/>
          <w:sz w:val="24"/>
          <w:szCs w:val="24"/>
        </w:rPr>
        <w:t>The classroom activities about time management and critical reading skills allowed me to take more active participation in academic content during our regular discussions. The Cornell note-taking system received practice during our session because it was completely new to me (Pauk and Owens, 2011). During one classroom exercise we needed to evaluate the reliability of two sources which made me understand the significance of source verification especially for websites.</w:t>
      </w:r>
    </w:p>
    <w:p w14:paraId="58CA5BED" w14:textId="056C9A92" w:rsidR="00ED0EDF" w:rsidRPr="00ED0EDF" w:rsidRDefault="00C2131F" w:rsidP="00C2131F">
      <w:pPr>
        <w:spacing w:line="360" w:lineRule="auto"/>
        <w:rPr>
          <w:rFonts w:ascii="Arial" w:hAnsi="Arial" w:cs="Arial"/>
          <w:sz w:val="24"/>
          <w:szCs w:val="24"/>
        </w:rPr>
      </w:pPr>
      <w:r w:rsidRPr="00B40F6A">
        <w:rPr>
          <w:rFonts w:ascii="Arial" w:hAnsi="Arial" w:cs="Arial"/>
          <w:sz w:val="24"/>
          <w:szCs w:val="24"/>
        </w:rPr>
        <w:t>Practical and interactive learning experiences at university level became crucial elements for developing my academic writing and studying techniques.</w:t>
      </w:r>
    </w:p>
    <w:p w14:paraId="212DD0F2" w14:textId="05C122B1"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 xml:space="preserve">3. Analysis and Personal Reflection </w:t>
      </w:r>
    </w:p>
    <w:p w14:paraId="75B5A044"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 xml:space="preserve">Through this module I discovered my time organization ability and independence in work along with my other strengths. From the start I trusted my capability to develop </w:t>
      </w:r>
      <w:r w:rsidRPr="00B40F6A">
        <w:rPr>
          <w:rFonts w:ascii="Arial" w:hAnsi="Arial" w:cs="Arial"/>
          <w:sz w:val="24"/>
          <w:szCs w:val="24"/>
        </w:rPr>
        <w:lastRenderedPageBreak/>
        <w:t>study timetables because this skill helped me prepare for exams such as the quiz alongside Task 2. The ability to manage time efficiently proves insufficient on its own because it is how I spend that time which truly matters. My reading and highlighting time exceeded my writing and reflection period which according to McMillan and Weyers (2012) is improper.</w:t>
      </w:r>
    </w:p>
    <w:p w14:paraId="53D24511"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 xml:space="preserve">The Harvard style referencing posed a major obstacle for me while I learned to use it properly. I had no experience with official referencing systems before starting this module. The distinction between in-text citations and reference list formats remained unclear to me. The combination of practice exercises and feedback from the tutor allowed me to build my confidence gradually. The instructor taught us about reference generators in </w:t>
      </w:r>
      <w:proofErr w:type="gramStart"/>
      <w:r w:rsidRPr="00B40F6A">
        <w:rPr>
          <w:rFonts w:ascii="Arial" w:hAnsi="Arial" w:cs="Arial"/>
          <w:sz w:val="24"/>
          <w:szCs w:val="24"/>
        </w:rPr>
        <w:t>class</w:t>
      </w:r>
      <w:proofErr w:type="gramEnd"/>
      <w:r w:rsidRPr="00B40F6A">
        <w:rPr>
          <w:rFonts w:ascii="Arial" w:hAnsi="Arial" w:cs="Arial"/>
          <w:sz w:val="24"/>
          <w:szCs w:val="24"/>
        </w:rPr>
        <w:t xml:space="preserve"> yet we received instructions to manually check them using official university guides. Following this advice enabled me to improve my citation accuracy while developing my focus to details (Pears and Shields, 2019).</w:t>
      </w:r>
    </w:p>
    <w:p w14:paraId="44B07A76"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 xml:space="preserve">The main area of development focused on my ability to paraphrase and summarize content. Task 2 revealed to me that my ability to grasp texts did not translate into proper academic paraphrasing. During my initial attempts at </w:t>
      </w:r>
      <w:proofErr w:type="gramStart"/>
      <w:r w:rsidRPr="00B40F6A">
        <w:rPr>
          <w:rFonts w:ascii="Arial" w:hAnsi="Arial" w:cs="Arial"/>
          <w:sz w:val="24"/>
          <w:szCs w:val="24"/>
        </w:rPr>
        <w:t>rewriting</w:t>
      </w:r>
      <w:proofErr w:type="gramEnd"/>
      <w:r w:rsidRPr="00B40F6A">
        <w:rPr>
          <w:rFonts w:ascii="Arial" w:hAnsi="Arial" w:cs="Arial"/>
          <w:sz w:val="24"/>
          <w:szCs w:val="24"/>
        </w:rPr>
        <w:t xml:space="preserve"> I either kept my words too identical to the original text or transformed them so greatly that they lost their intended meaning. The lecturer pointed out my weakness during </w:t>
      </w:r>
      <w:proofErr w:type="gramStart"/>
      <w:r w:rsidRPr="00B40F6A">
        <w:rPr>
          <w:rFonts w:ascii="Arial" w:hAnsi="Arial" w:cs="Arial"/>
          <w:sz w:val="24"/>
          <w:szCs w:val="24"/>
        </w:rPr>
        <w:t>feedback</w:t>
      </w:r>
      <w:proofErr w:type="gramEnd"/>
      <w:r w:rsidRPr="00B40F6A">
        <w:rPr>
          <w:rFonts w:ascii="Arial" w:hAnsi="Arial" w:cs="Arial"/>
          <w:sz w:val="24"/>
          <w:szCs w:val="24"/>
        </w:rPr>
        <w:t xml:space="preserve"> so I learned to use paraphrasing techniques together with critical thinking to achieve better balance. My writing process begins with </w:t>
      </w:r>
      <w:proofErr w:type="gramStart"/>
      <w:r w:rsidRPr="00B40F6A">
        <w:rPr>
          <w:rFonts w:ascii="Arial" w:hAnsi="Arial" w:cs="Arial"/>
          <w:sz w:val="24"/>
          <w:szCs w:val="24"/>
        </w:rPr>
        <w:t>note-taking</w:t>
      </w:r>
      <w:proofErr w:type="gramEnd"/>
      <w:r w:rsidRPr="00B40F6A">
        <w:rPr>
          <w:rFonts w:ascii="Arial" w:hAnsi="Arial" w:cs="Arial"/>
          <w:sz w:val="24"/>
          <w:szCs w:val="24"/>
        </w:rPr>
        <w:t xml:space="preserve"> in personal language before I create a professional version of the content (Bailey, 2018).</w:t>
      </w:r>
    </w:p>
    <w:p w14:paraId="4156E02D"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Academic integrity discussions during a classroom session created a long-lasting effect on my learning. Observing actual cases of academic misconduct made me fully grasp the severe penalties students face when they plagiarize work or seek unauthorized assistance. This experience caused me to ponder about educational ethics as well as the value of original academic work. I developed stronger responsibility along with writing satisfaction through using my own voice (Neville, 2016).</w:t>
      </w:r>
    </w:p>
    <w:p w14:paraId="3CE2F9FC"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 xml:space="preserve">I noticed during group discussions that I hesitated to contribute my thoughts to the group. My academic vocabulary skills were weak due to my English being my second language. The supportive classroom environment together with lecturer </w:t>
      </w:r>
      <w:r w:rsidRPr="00B40F6A">
        <w:rPr>
          <w:rFonts w:ascii="Arial" w:hAnsi="Arial" w:cs="Arial"/>
          <w:sz w:val="24"/>
          <w:szCs w:val="24"/>
        </w:rPr>
        <w:lastRenderedPageBreak/>
        <w:t>encouragement helped me develop my skills. Through this module I achieved better comfort when sharing my ideas while asking questions (Cottrell, 2019).</w:t>
      </w:r>
    </w:p>
    <w:p w14:paraId="6A9D1801"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The development of my critical reading ability became evident during this period. I previously took all provided information without any doubts. The classroom activities including the analysis of journal articles against internet blogs helped me develop skills to evaluate author bias and examine their intentions and supporting evidence. This learned ability helps me perform better in academic writing and daily decision-making processes (Wallace and Wray, 2016).</w:t>
      </w:r>
    </w:p>
    <w:p w14:paraId="27AEC7F0" w14:textId="77777777" w:rsidR="00B40F6A" w:rsidRPr="00B40F6A" w:rsidRDefault="00B40F6A" w:rsidP="00B40F6A">
      <w:pPr>
        <w:spacing w:line="360" w:lineRule="auto"/>
        <w:rPr>
          <w:rFonts w:ascii="Arial" w:hAnsi="Arial" w:cs="Arial"/>
          <w:sz w:val="24"/>
          <w:szCs w:val="24"/>
        </w:rPr>
      </w:pPr>
      <w:r w:rsidRPr="00B40F6A">
        <w:rPr>
          <w:rFonts w:ascii="Arial" w:hAnsi="Arial" w:cs="Arial"/>
          <w:sz w:val="24"/>
          <w:szCs w:val="24"/>
        </w:rPr>
        <w:t>The Academic Skills module has established a significant impact on my academic identity throughout my first year at university. I have transitioned from basic task completion to becoming an active learner who reflects on my work while continually improving my abilities. The skills I learned in this module now help me across different subjects and I have observed my written work improving while my research skills become more confident.</w:t>
      </w:r>
    </w:p>
    <w:p w14:paraId="64906EBD" w14:textId="5D5C8F5B" w:rsidR="00B40F6A" w:rsidRPr="00B40F6A" w:rsidRDefault="00B40F6A" w:rsidP="00B40F6A">
      <w:pPr>
        <w:pStyle w:val="Heading1"/>
      </w:pPr>
      <w:bookmarkStart w:id="2" w:name="_Toc203174918"/>
      <w:r w:rsidRPr="00B40F6A">
        <w:t>4. Conclusion</w:t>
      </w:r>
      <w:bookmarkEnd w:id="2"/>
      <w:r w:rsidRPr="00B40F6A">
        <w:t xml:space="preserve"> </w:t>
      </w:r>
    </w:p>
    <w:p w14:paraId="438D1669" w14:textId="73331814" w:rsidR="00ED0EDF" w:rsidRPr="00ED0EDF" w:rsidRDefault="00B40F6A" w:rsidP="00B40F6A">
      <w:pPr>
        <w:spacing w:line="360" w:lineRule="auto"/>
        <w:rPr>
          <w:rFonts w:ascii="Arial" w:hAnsi="Arial" w:cs="Arial"/>
          <w:sz w:val="24"/>
          <w:szCs w:val="24"/>
        </w:rPr>
      </w:pPr>
      <w:r w:rsidRPr="00B40F6A">
        <w:rPr>
          <w:rFonts w:ascii="Arial" w:hAnsi="Arial" w:cs="Arial"/>
          <w:sz w:val="24"/>
          <w:szCs w:val="24"/>
        </w:rPr>
        <w:t xml:space="preserve">My Academic Skills module proved essential and transformative for my academic growth throughout my first university year. Through this module I acquired useful abilities for managing time and paraphrasing and referencing sources and reading materials critically. I have built stronger self-knowledge and academic accountability during this course. I am satisfied with my </w:t>
      </w:r>
      <w:proofErr w:type="gramStart"/>
      <w:r w:rsidRPr="00B40F6A">
        <w:rPr>
          <w:rFonts w:ascii="Arial" w:hAnsi="Arial" w:cs="Arial"/>
          <w:sz w:val="24"/>
          <w:szCs w:val="24"/>
        </w:rPr>
        <w:t>development</w:t>
      </w:r>
      <w:proofErr w:type="gramEnd"/>
      <w:r w:rsidRPr="00B40F6A">
        <w:rPr>
          <w:rFonts w:ascii="Arial" w:hAnsi="Arial" w:cs="Arial"/>
          <w:sz w:val="24"/>
          <w:szCs w:val="24"/>
        </w:rPr>
        <w:t xml:space="preserve"> yet I recognize that I must continue working on my ability to participate in discussions verbally and enhance my paraphrasing techniques. The knowledge gained from this module will serve me for upcoming assignments as well as improve my performance as a university student (Gillett, 2014).</w:t>
      </w:r>
    </w:p>
    <w:p w14:paraId="46DBC555" w14:textId="77777777" w:rsidR="00B40F6A" w:rsidRDefault="00B40F6A" w:rsidP="006B46D3">
      <w:pPr>
        <w:spacing w:line="360" w:lineRule="auto"/>
        <w:rPr>
          <w:rFonts w:ascii="Arial" w:hAnsi="Arial" w:cs="Arial"/>
          <w:sz w:val="24"/>
          <w:szCs w:val="24"/>
        </w:rPr>
      </w:pPr>
    </w:p>
    <w:p w14:paraId="20711017" w14:textId="77777777" w:rsidR="00B40F6A" w:rsidRDefault="00B40F6A" w:rsidP="006B46D3">
      <w:pPr>
        <w:spacing w:line="360" w:lineRule="auto"/>
        <w:rPr>
          <w:rFonts w:ascii="Arial" w:hAnsi="Arial" w:cs="Arial"/>
          <w:sz w:val="24"/>
          <w:szCs w:val="24"/>
        </w:rPr>
      </w:pPr>
    </w:p>
    <w:p w14:paraId="3C36C356" w14:textId="77777777" w:rsidR="00B40F6A" w:rsidRDefault="00B40F6A" w:rsidP="006B46D3">
      <w:pPr>
        <w:spacing w:line="360" w:lineRule="auto"/>
        <w:rPr>
          <w:rFonts w:ascii="Arial" w:hAnsi="Arial" w:cs="Arial"/>
          <w:sz w:val="24"/>
          <w:szCs w:val="24"/>
        </w:rPr>
      </w:pPr>
    </w:p>
    <w:p w14:paraId="78AFACD0" w14:textId="77777777" w:rsidR="00B40F6A" w:rsidRDefault="00B40F6A" w:rsidP="006B46D3">
      <w:pPr>
        <w:spacing w:line="360" w:lineRule="auto"/>
        <w:rPr>
          <w:rFonts w:ascii="Arial" w:hAnsi="Arial" w:cs="Arial"/>
          <w:sz w:val="24"/>
          <w:szCs w:val="24"/>
        </w:rPr>
      </w:pPr>
    </w:p>
    <w:p w14:paraId="50429ECB" w14:textId="77777777" w:rsidR="00B40F6A" w:rsidRDefault="00B40F6A" w:rsidP="006B46D3">
      <w:pPr>
        <w:spacing w:line="360" w:lineRule="auto"/>
        <w:rPr>
          <w:rFonts w:ascii="Arial" w:hAnsi="Arial" w:cs="Arial"/>
          <w:sz w:val="24"/>
          <w:szCs w:val="24"/>
        </w:rPr>
      </w:pPr>
    </w:p>
    <w:p w14:paraId="16A184B3" w14:textId="0685A61F" w:rsidR="00ED0EDF" w:rsidRPr="00ED0EDF" w:rsidRDefault="00ED0EDF" w:rsidP="00B40F6A">
      <w:pPr>
        <w:pStyle w:val="Heading1"/>
      </w:pPr>
      <w:bookmarkStart w:id="3" w:name="_Toc203174919"/>
      <w:r w:rsidRPr="00ED0EDF">
        <w:lastRenderedPageBreak/>
        <w:t>References (Harvard Style)</w:t>
      </w:r>
      <w:bookmarkEnd w:id="3"/>
    </w:p>
    <w:p w14:paraId="4D6C969A" w14:textId="77777777" w:rsidR="00ED0EDF" w:rsidRPr="00ED0EDF" w:rsidRDefault="00ED0EDF" w:rsidP="006B46D3">
      <w:pPr>
        <w:spacing w:line="360" w:lineRule="auto"/>
        <w:rPr>
          <w:rFonts w:ascii="Arial" w:hAnsi="Arial" w:cs="Arial"/>
          <w:sz w:val="24"/>
          <w:szCs w:val="24"/>
        </w:rPr>
      </w:pPr>
      <w:r w:rsidRPr="00ED0EDF">
        <w:rPr>
          <w:rFonts w:ascii="Arial" w:hAnsi="Arial" w:cs="Arial"/>
          <w:sz w:val="24"/>
          <w:szCs w:val="24"/>
        </w:rPr>
        <w:t xml:space="preserve">Bailey, S. (2018) </w:t>
      </w:r>
      <w:r w:rsidRPr="00ED0EDF">
        <w:rPr>
          <w:rFonts w:ascii="Arial" w:hAnsi="Arial" w:cs="Arial"/>
          <w:i/>
          <w:iCs/>
          <w:sz w:val="24"/>
          <w:szCs w:val="24"/>
        </w:rPr>
        <w:t>Academic Writing: A Handbook for International Students</w:t>
      </w:r>
      <w:r w:rsidRPr="00ED0EDF">
        <w:rPr>
          <w:rFonts w:ascii="Arial" w:hAnsi="Arial" w:cs="Arial"/>
          <w:sz w:val="24"/>
          <w:szCs w:val="24"/>
        </w:rPr>
        <w:t>. 5th ed. London: Routledge.</w:t>
      </w:r>
      <w:r w:rsidRPr="00ED0EDF">
        <w:rPr>
          <w:rFonts w:ascii="Arial" w:hAnsi="Arial" w:cs="Arial"/>
          <w:sz w:val="24"/>
          <w:szCs w:val="24"/>
        </w:rPr>
        <w:br/>
        <w:t xml:space="preserve">Burns, T. and Sinfield, S. (2016) </w:t>
      </w:r>
      <w:r w:rsidRPr="00ED0EDF">
        <w:rPr>
          <w:rFonts w:ascii="Arial" w:hAnsi="Arial" w:cs="Arial"/>
          <w:i/>
          <w:iCs/>
          <w:sz w:val="24"/>
          <w:szCs w:val="24"/>
        </w:rPr>
        <w:t>Essential Study Skills: The Complete Guide to Success at University</w:t>
      </w:r>
      <w:r w:rsidRPr="00ED0EDF">
        <w:rPr>
          <w:rFonts w:ascii="Arial" w:hAnsi="Arial" w:cs="Arial"/>
          <w:sz w:val="24"/>
          <w:szCs w:val="24"/>
        </w:rPr>
        <w:t>. 4th ed. London: Sage.</w:t>
      </w:r>
      <w:r w:rsidRPr="00ED0EDF">
        <w:rPr>
          <w:rFonts w:ascii="Arial" w:hAnsi="Arial" w:cs="Arial"/>
          <w:sz w:val="24"/>
          <w:szCs w:val="24"/>
        </w:rPr>
        <w:br/>
        <w:t xml:space="preserve">Cottrell, S. (2019) </w:t>
      </w:r>
      <w:r w:rsidRPr="00ED0EDF">
        <w:rPr>
          <w:rFonts w:ascii="Arial" w:hAnsi="Arial" w:cs="Arial"/>
          <w:i/>
          <w:iCs/>
          <w:sz w:val="24"/>
          <w:szCs w:val="24"/>
        </w:rPr>
        <w:t>The Study Skills Handbook</w:t>
      </w:r>
      <w:r w:rsidRPr="00ED0EDF">
        <w:rPr>
          <w:rFonts w:ascii="Arial" w:hAnsi="Arial" w:cs="Arial"/>
          <w:sz w:val="24"/>
          <w:szCs w:val="24"/>
        </w:rPr>
        <w:t>. 5th ed. London: Red Globe Press.</w:t>
      </w:r>
      <w:r w:rsidRPr="00ED0EDF">
        <w:rPr>
          <w:rFonts w:ascii="Arial" w:hAnsi="Arial" w:cs="Arial"/>
          <w:sz w:val="24"/>
          <w:szCs w:val="24"/>
        </w:rPr>
        <w:br/>
        <w:t xml:space="preserve">Gillett, A. (2014) </w:t>
      </w:r>
      <w:r w:rsidRPr="00ED0EDF">
        <w:rPr>
          <w:rFonts w:ascii="Arial" w:hAnsi="Arial" w:cs="Arial"/>
          <w:i/>
          <w:iCs/>
          <w:sz w:val="24"/>
          <w:szCs w:val="24"/>
        </w:rPr>
        <w:t>Successful Academic Writing</w:t>
      </w:r>
      <w:r w:rsidRPr="00ED0EDF">
        <w:rPr>
          <w:rFonts w:ascii="Arial" w:hAnsi="Arial" w:cs="Arial"/>
          <w:sz w:val="24"/>
          <w:szCs w:val="24"/>
        </w:rPr>
        <w:t>. Harlow: Pearson Education.</w:t>
      </w:r>
      <w:r w:rsidRPr="00ED0EDF">
        <w:rPr>
          <w:rFonts w:ascii="Arial" w:hAnsi="Arial" w:cs="Arial"/>
          <w:sz w:val="24"/>
          <w:szCs w:val="24"/>
        </w:rPr>
        <w:br/>
        <w:t xml:space="preserve">Gillett, A., Hammond, J. and </w:t>
      </w:r>
      <w:proofErr w:type="spellStart"/>
      <w:r w:rsidRPr="00ED0EDF">
        <w:rPr>
          <w:rFonts w:ascii="Arial" w:hAnsi="Arial" w:cs="Arial"/>
          <w:sz w:val="24"/>
          <w:szCs w:val="24"/>
        </w:rPr>
        <w:t>Martala</w:t>
      </w:r>
      <w:proofErr w:type="spellEnd"/>
      <w:r w:rsidRPr="00ED0EDF">
        <w:rPr>
          <w:rFonts w:ascii="Arial" w:hAnsi="Arial" w:cs="Arial"/>
          <w:sz w:val="24"/>
          <w:szCs w:val="24"/>
        </w:rPr>
        <w:t xml:space="preserve">, M. (2009) </w:t>
      </w:r>
      <w:r w:rsidRPr="00ED0EDF">
        <w:rPr>
          <w:rFonts w:ascii="Arial" w:hAnsi="Arial" w:cs="Arial"/>
          <w:i/>
          <w:iCs/>
          <w:sz w:val="24"/>
          <w:szCs w:val="24"/>
        </w:rPr>
        <w:t>Inside Track: Successful Academic Writing</w:t>
      </w:r>
      <w:r w:rsidRPr="00ED0EDF">
        <w:rPr>
          <w:rFonts w:ascii="Arial" w:hAnsi="Arial" w:cs="Arial"/>
          <w:sz w:val="24"/>
          <w:szCs w:val="24"/>
        </w:rPr>
        <w:t>. Harlow: Pearson Education.</w:t>
      </w:r>
      <w:r w:rsidRPr="00ED0EDF">
        <w:rPr>
          <w:rFonts w:ascii="Arial" w:hAnsi="Arial" w:cs="Arial"/>
          <w:sz w:val="24"/>
          <w:szCs w:val="24"/>
        </w:rPr>
        <w:br/>
        <w:t xml:space="preserve">McMillan, K. and Weyers, J. (2012) </w:t>
      </w:r>
      <w:r w:rsidRPr="00ED0EDF">
        <w:rPr>
          <w:rFonts w:ascii="Arial" w:hAnsi="Arial" w:cs="Arial"/>
          <w:i/>
          <w:iCs/>
          <w:sz w:val="24"/>
          <w:szCs w:val="24"/>
        </w:rPr>
        <w:t>How to Write Essays &amp; Assignments</w:t>
      </w:r>
      <w:r w:rsidRPr="00ED0EDF">
        <w:rPr>
          <w:rFonts w:ascii="Arial" w:hAnsi="Arial" w:cs="Arial"/>
          <w:sz w:val="24"/>
          <w:szCs w:val="24"/>
        </w:rPr>
        <w:t>. 2nd ed. Harlow: Pearson Education.</w:t>
      </w:r>
      <w:r w:rsidRPr="00ED0EDF">
        <w:rPr>
          <w:rFonts w:ascii="Arial" w:hAnsi="Arial" w:cs="Arial"/>
          <w:sz w:val="24"/>
          <w:szCs w:val="24"/>
        </w:rPr>
        <w:br/>
        <w:t xml:space="preserve">Neville, C. (2016) </w:t>
      </w:r>
      <w:r w:rsidRPr="00ED0EDF">
        <w:rPr>
          <w:rFonts w:ascii="Arial" w:hAnsi="Arial" w:cs="Arial"/>
          <w:i/>
          <w:iCs/>
          <w:sz w:val="24"/>
          <w:szCs w:val="24"/>
        </w:rPr>
        <w:t>The Complete Guide to Referencing and Avoiding Plagiarism</w:t>
      </w:r>
      <w:r w:rsidRPr="00ED0EDF">
        <w:rPr>
          <w:rFonts w:ascii="Arial" w:hAnsi="Arial" w:cs="Arial"/>
          <w:sz w:val="24"/>
          <w:szCs w:val="24"/>
        </w:rPr>
        <w:t>. 3rd ed. Maidenhead: Open University Press.</w:t>
      </w:r>
      <w:r w:rsidRPr="00ED0EDF">
        <w:rPr>
          <w:rFonts w:ascii="Arial" w:hAnsi="Arial" w:cs="Arial"/>
          <w:sz w:val="24"/>
          <w:szCs w:val="24"/>
        </w:rPr>
        <w:br/>
        <w:t xml:space="preserve">Pauk, W. and Owens, R. (2011) </w:t>
      </w:r>
      <w:r w:rsidRPr="00ED0EDF">
        <w:rPr>
          <w:rFonts w:ascii="Arial" w:hAnsi="Arial" w:cs="Arial"/>
          <w:i/>
          <w:iCs/>
          <w:sz w:val="24"/>
          <w:szCs w:val="24"/>
        </w:rPr>
        <w:t>How to Study in College</w:t>
      </w:r>
      <w:r w:rsidRPr="00ED0EDF">
        <w:rPr>
          <w:rFonts w:ascii="Arial" w:hAnsi="Arial" w:cs="Arial"/>
          <w:sz w:val="24"/>
          <w:szCs w:val="24"/>
        </w:rPr>
        <w:t>. 10th ed. Boston: Wadsworth.</w:t>
      </w:r>
      <w:r w:rsidRPr="00ED0EDF">
        <w:rPr>
          <w:rFonts w:ascii="Arial" w:hAnsi="Arial" w:cs="Arial"/>
          <w:sz w:val="24"/>
          <w:szCs w:val="24"/>
        </w:rPr>
        <w:br/>
        <w:t xml:space="preserve">Pears, R. and Shields, G. (2019) </w:t>
      </w:r>
      <w:r w:rsidRPr="00ED0EDF">
        <w:rPr>
          <w:rFonts w:ascii="Arial" w:hAnsi="Arial" w:cs="Arial"/>
          <w:i/>
          <w:iCs/>
          <w:sz w:val="24"/>
          <w:szCs w:val="24"/>
        </w:rPr>
        <w:t>Cite Them Right: The Essential Referencing Guide</w:t>
      </w:r>
      <w:r w:rsidRPr="00ED0EDF">
        <w:rPr>
          <w:rFonts w:ascii="Arial" w:hAnsi="Arial" w:cs="Arial"/>
          <w:sz w:val="24"/>
          <w:szCs w:val="24"/>
        </w:rPr>
        <w:t>. 11th ed. London: Red Globe Press.</w:t>
      </w:r>
      <w:r w:rsidRPr="00ED0EDF">
        <w:rPr>
          <w:rFonts w:ascii="Arial" w:hAnsi="Arial" w:cs="Arial"/>
          <w:sz w:val="24"/>
          <w:szCs w:val="24"/>
        </w:rPr>
        <w:br/>
        <w:t xml:space="preserve">Wallace, M. and Wray, A. (2016) </w:t>
      </w:r>
      <w:r w:rsidRPr="00ED0EDF">
        <w:rPr>
          <w:rFonts w:ascii="Arial" w:hAnsi="Arial" w:cs="Arial"/>
          <w:i/>
          <w:iCs/>
          <w:sz w:val="24"/>
          <w:szCs w:val="24"/>
        </w:rPr>
        <w:t>Critical Reading and Writing for Postgraduates</w:t>
      </w:r>
      <w:r w:rsidRPr="00ED0EDF">
        <w:rPr>
          <w:rFonts w:ascii="Arial" w:hAnsi="Arial" w:cs="Arial"/>
          <w:sz w:val="24"/>
          <w:szCs w:val="24"/>
        </w:rPr>
        <w:t>. 3rd ed. London: Sage.</w:t>
      </w:r>
    </w:p>
    <w:p w14:paraId="5EB3AF4E" w14:textId="77777777" w:rsidR="00ED0EDF" w:rsidRPr="00B40F6A" w:rsidRDefault="00ED0EDF" w:rsidP="006B46D3">
      <w:pPr>
        <w:spacing w:line="360" w:lineRule="auto"/>
        <w:rPr>
          <w:rFonts w:ascii="Arial" w:hAnsi="Arial" w:cs="Arial"/>
          <w:sz w:val="24"/>
          <w:szCs w:val="24"/>
        </w:rPr>
      </w:pPr>
    </w:p>
    <w:sectPr w:rsidR="00ED0EDF" w:rsidRPr="00B40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79F"/>
    <w:rsid w:val="00020F5C"/>
    <w:rsid w:val="0010442D"/>
    <w:rsid w:val="0023741E"/>
    <w:rsid w:val="006B46D3"/>
    <w:rsid w:val="008618D4"/>
    <w:rsid w:val="008F2E13"/>
    <w:rsid w:val="0097679F"/>
    <w:rsid w:val="00980827"/>
    <w:rsid w:val="00A74E56"/>
    <w:rsid w:val="00A772C6"/>
    <w:rsid w:val="00B40F6A"/>
    <w:rsid w:val="00BE22DE"/>
    <w:rsid w:val="00C2131F"/>
    <w:rsid w:val="00DE5F94"/>
    <w:rsid w:val="00ED0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60A3"/>
  <w15:chartTrackingRefBased/>
  <w15:docId w15:val="{5476F6AD-E842-46B4-A6A5-38E4DF30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79F"/>
    <w:rPr>
      <w:rFonts w:eastAsiaTheme="majorEastAsia" w:cstheme="majorBidi"/>
      <w:color w:val="272727" w:themeColor="text1" w:themeTint="D8"/>
    </w:rPr>
  </w:style>
  <w:style w:type="paragraph" w:styleId="Title">
    <w:name w:val="Title"/>
    <w:basedOn w:val="Normal"/>
    <w:next w:val="Normal"/>
    <w:link w:val="TitleChar"/>
    <w:uiPriority w:val="10"/>
    <w:qFormat/>
    <w:rsid w:val="00976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79F"/>
    <w:pPr>
      <w:spacing w:before="160"/>
      <w:jc w:val="center"/>
    </w:pPr>
    <w:rPr>
      <w:i/>
      <w:iCs/>
      <w:color w:val="404040" w:themeColor="text1" w:themeTint="BF"/>
    </w:rPr>
  </w:style>
  <w:style w:type="character" w:customStyle="1" w:styleId="QuoteChar">
    <w:name w:val="Quote Char"/>
    <w:basedOn w:val="DefaultParagraphFont"/>
    <w:link w:val="Quote"/>
    <w:uiPriority w:val="29"/>
    <w:rsid w:val="0097679F"/>
    <w:rPr>
      <w:i/>
      <w:iCs/>
      <w:color w:val="404040" w:themeColor="text1" w:themeTint="BF"/>
    </w:rPr>
  </w:style>
  <w:style w:type="paragraph" w:styleId="ListParagraph">
    <w:name w:val="List Paragraph"/>
    <w:basedOn w:val="Normal"/>
    <w:uiPriority w:val="34"/>
    <w:qFormat/>
    <w:rsid w:val="0097679F"/>
    <w:pPr>
      <w:ind w:left="720"/>
      <w:contextualSpacing/>
    </w:pPr>
  </w:style>
  <w:style w:type="character" w:styleId="IntenseEmphasis">
    <w:name w:val="Intense Emphasis"/>
    <w:basedOn w:val="DefaultParagraphFont"/>
    <w:uiPriority w:val="21"/>
    <w:qFormat/>
    <w:rsid w:val="0097679F"/>
    <w:rPr>
      <w:i/>
      <w:iCs/>
      <w:color w:val="0F4761" w:themeColor="accent1" w:themeShade="BF"/>
    </w:rPr>
  </w:style>
  <w:style w:type="paragraph" w:styleId="IntenseQuote">
    <w:name w:val="Intense Quote"/>
    <w:basedOn w:val="Normal"/>
    <w:next w:val="Normal"/>
    <w:link w:val="IntenseQuoteChar"/>
    <w:uiPriority w:val="30"/>
    <w:qFormat/>
    <w:rsid w:val="00976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79F"/>
    <w:rPr>
      <w:i/>
      <w:iCs/>
      <w:color w:val="0F4761" w:themeColor="accent1" w:themeShade="BF"/>
    </w:rPr>
  </w:style>
  <w:style w:type="character" w:styleId="IntenseReference">
    <w:name w:val="Intense Reference"/>
    <w:basedOn w:val="DefaultParagraphFont"/>
    <w:uiPriority w:val="32"/>
    <w:qFormat/>
    <w:rsid w:val="0097679F"/>
    <w:rPr>
      <w:b/>
      <w:bCs/>
      <w:smallCaps/>
      <w:color w:val="0F4761" w:themeColor="accent1" w:themeShade="BF"/>
      <w:spacing w:val="5"/>
    </w:rPr>
  </w:style>
  <w:style w:type="paragraph" w:styleId="TOCHeading">
    <w:name w:val="TOC Heading"/>
    <w:basedOn w:val="Heading1"/>
    <w:next w:val="Normal"/>
    <w:uiPriority w:val="39"/>
    <w:unhideWhenUsed/>
    <w:qFormat/>
    <w:rsid w:val="00B40F6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40F6A"/>
    <w:pPr>
      <w:spacing w:after="100"/>
    </w:pPr>
  </w:style>
  <w:style w:type="character" w:styleId="Hyperlink">
    <w:name w:val="Hyperlink"/>
    <w:basedOn w:val="DefaultParagraphFont"/>
    <w:uiPriority w:val="99"/>
    <w:unhideWhenUsed/>
    <w:rsid w:val="00B40F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12656">
      <w:bodyDiv w:val="1"/>
      <w:marLeft w:val="0"/>
      <w:marRight w:val="0"/>
      <w:marTop w:val="0"/>
      <w:marBottom w:val="0"/>
      <w:divBdr>
        <w:top w:val="none" w:sz="0" w:space="0" w:color="auto"/>
        <w:left w:val="none" w:sz="0" w:space="0" w:color="auto"/>
        <w:bottom w:val="none" w:sz="0" w:space="0" w:color="auto"/>
        <w:right w:val="none" w:sz="0" w:space="0" w:color="auto"/>
      </w:divBdr>
    </w:div>
    <w:div w:id="121315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088F7-85AA-4750-953D-468B4DE11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1185</Words>
  <Characters>6756</Characters>
  <Application>Microsoft Office Word</Application>
  <DocSecurity>0</DocSecurity>
  <Lines>56</Lines>
  <Paragraphs>15</Paragraphs>
  <ScaleCrop>false</ScaleCrop>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Alexandra-Gabriela Rugina</cp:lastModifiedBy>
  <cp:revision>8</cp:revision>
  <dcterms:created xsi:type="dcterms:W3CDTF">2025-07-11T23:58:00Z</dcterms:created>
  <dcterms:modified xsi:type="dcterms:W3CDTF">2025-07-15T17:19:00Z</dcterms:modified>
</cp:coreProperties>
</file>