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BC783C" w14:textId="77777777" w:rsidR="000C2240" w:rsidRPr="00CE1DCA" w:rsidRDefault="000C2240" w:rsidP="000C2240">
      <w:pPr>
        <w:spacing w:line="360" w:lineRule="auto"/>
        <w:rPr>
          <w:rFonts w:ascii="Calibri" w:hAnsi="Calibri" w:cs="Calibri"/>
          <w:sz w:val="24"/>
          <w:szCs w:val="24"/>
        </w:rPr>
      </w:pPr>
    </w:p>
    <w:p w14:paraId="655D89DC" w14:textId="77777777" w:rsidR="000C2240" w:rsidRPr="00CE1DCA" w:rsidRDefault="000C2240" w:rsidP="000C2240">
      <w:pPr>
        <w:spacing w:line="360" w:lineRule="auto"/>
        <w:rPr>
          <w:rFonts w:ascii="Calibri" w:hAnsi="Calibri" w:cs="Calibri"/>
          <w:sz w:val="24"/>
          <w:szCs w:val="24"/>
        </w:rPr>
      </w:pPr>
    </w:p>
    <w:p w14:paraId="507EA4B2" w14:textId="144C4BB7" w:rsidR="000C2240" w:rsidRDefault="004155C2" w:rsidP="000C2240">
      <w:pPr>
        <w:spacing w:line="360" w:lineRule="auto"/>
        <w:rPr>
          <w:rFonts w:ascii="Calibri" w:hAnsi="Calibri" w:cs="Calibri"/>
          <w:sz w:val="24"/>
          <w:szCs w:val="24"/>
        </w:rPr>
      </w:pPr>
      <w:r>
        <w:rPr>
          <w:rFonts w:ascii="Segoe UI" w:hAnsi="Segoe UI" w:cs="Segoe UI"/>
          <w:color w:val="424242"/>
          <w:sz w:val="21"/>
          <w:szCs w:val="21"/>
          <w:shd w:val="clear" w:color="auto" w:fill="FAFAFA"/>
        </w:rPr>
        <w:t>Gibbs’ Reflective Cycle is extensively used in UK healthcare because it offers a clear, structured method for critical reflection that aligns with professional standards set by organisations like the Health and Care Professions Council (HCPC).  This structured reflection is essential for meeting revalidation requirements and fostering high-quality, person-centred care within legal and ethical frameworks such as the Mental Capacity Act and DoLS.</w:t>
      </w:r>
      <w:r w:rsidR="00C904E3" w:rsidRPr="00C904E3">
        <w:t xml:space="preserve"> </w:t>
      </w:r>
      <w:hyperlink r:id="rId6" w:history="1">
        <w:r w:rsidR="00C904E3">
          <w:rPr>
            <w:rStyle w:val="Hyperlink"/>
          </w:rPr>
          <w:t>Gibbs Reflective Cycle</w:t>
        </w:r>
      </w:hyperlink>
    </w:p>
    <w:p w14:paraId="56A70779" w14:textId="77777777" w:rsidR="004155C2" w:rsidRPr="00CE1DCA" w:rsidRDefault="004155C2" w:rsidP="000C2240">
      <w:pPr>
        <w:spacing w:line="360" w:lineRule="auto"/>
        <w:rPr>
          <w:rFonts w:ascii="Calibri" w:hAnsi="Calibri" w:cs="Calibri"/>
          <w:sz w:val="24"/>
          <w:szCs w:val="24"/>
        </w:rPr>
      </w:pPr>
    </w:p>
    <w:p w14:paraId="682CD2A4" w14:textId="7FBEA812" w:rsidR="000C2240" w:rsidRPr="00CE1DCA" w:rsidRDefault="000C2240" w:rsidP="000C2240">
      <w:pPr>
        <w:spacing w:line="360" w:lineRule="auto"/>
        <w:rPr>
          <w:rFonts w:ascii="Calibri" w:hAnsi="Calibri" w:cs="Calibri"/>
          <w:sz w:val="24"/>
          <w:szCs w:val="24"/>
        </w:rPr>
      </w:pPr>
      <w:r w:rsidRPr="00CE1DCA">
        <w:rPr>
          <w:rFonts w:ascii="Calibri" w:hAnsi="Calibri" w:cs="Calibri"/>
          <w:sz w:val="24"/>
          <w:szCs w:val="24"/>
        </w:rPr>
        <w:t xml:space="preserve"> Description</w:t>
      </w:r>
      <w:r w:rsidR="005233F8">
        <w:rPr>
          <w:rFonts w:ascii="Calibri" w:hAnsi="Calibri" w:cs="Calibri"/>
          <w:sz w:val="24"/>
          <w:szCs w:val="24"/>
        </w:rPr>
        <w:t>.</w:t>
      </w:r>
    </w:p>
    <w:p w14:paraId="1A99CB20" w14:textId="567285C9" w:rsidR="000C2240" w:rsidRPr="00CE1DCA" w:rsidRDefault="000C2240" w:rsidP="000C2240">
      <w:pPr>
        <w:spacing w:line="360" w:lineRule="auto"/>
        <w:rPr>
          <w:rFonts w:ascii="Calibri" w:hAnsi="Calibri" w:cs="Calibri"/>
          <w:sz w:val="24"/>
          <w:szCs w:val="24"/>
        </w:rPr>
      </w:pPr>
      <w:r w:rsidRPr="00CE1DCA">
        <w:rPr>
          <w:rFonts w:ascii="Calibri" w:hAnsi="Calibri" w:cs="Calibri"/>
          <w:sz w:val="24"/>
          <w:szCs w:val="24"/>
        </w:rPr>
        <w:t>In my capacity as an Occupational Therapy Technician within Adult Mental Health Services, I supported an individual (hereafter “Ms A”) presenting with significant cognitive impairment, fluctuating orientation, and reduced executive functioning that compromised her ability to make safe decisions.</w:t>
      </w:r>
      <w:r w:rsidR="00857222">
        <w:rPr>
          <w:rFonts w:ascii="Calibri" w:hAnsi="Calibri" w:cs="Calibri"/>
          <w:sz w:val="24"/>
          <w:szCs w:val="24"/>
        </w:rPr>
        <w:t xml:space="preserve"> </w:t>
      </w:r>
      <w:r w:rsidRPr="00CE1DCA">
        <w:rPr>
          <w:rFonts w:ascii="Calibri" w:hAnsi="Calibri" w:cs="Calibri"/>
          <w:sz w:val="24"/>
          <w:szCs w:val="24"/>
        </w:rPr>
        <w:t xml:space="preserve"> Ms A resided in an inpatient setting under an existing DoLS authorisation after repeated incidents of risk laden wandering and self neglect.</w:t>
      </w:r>
      <w:r w:rsidR="00857222">
        <w:rPr>
          <w:rFonts w:ascii="Calibri" w:hAnsi="Calibri" w:cs="Calibri"/>
          <w:sz w:val="24"/>
          <w:szCs w:val="24"/>
        </w:rPr>
        <w:t xml:space="preserve"> </w:t>
      </w:r>
      <w:r w:rsidRPr="00CE1DCA">
        <w:rPr>
          <w:rFonts w:ascii="Calibri" w:hAnsi="Calibri" w:cs="Calibri"/>
          <w:sz w:val="24"/>
          <w:szCs w:val="24"/>
        </w:rPr>
        <w:t xml:space="preserve"> The occupational therapy (OT) goal was to enable engagement in meaningful daily routines—particularly personal care and meal preparation—while maintaining safety and dignity.</w:t>
      </w:r>
      <w:r w:rsidR="00857222">
        <w:rPr>
          <w:rFonts w:ascii="Calibri" w:hAnsi="Calibri" w:cs="Calibri"/>
          <w:sz w:val="24"/>
          <w:szCs w:val="24"/>
        </w:rPr>
        <w:t xml:space="preserve"> </w:t>
      </w:r>
      <w:r w:rsidRPr="00CE1DCA">
        <w:rPr>
          <w:rFonts w:ascii="Calibri" w:hAnsi="Calibri" w:cs="Calibri"/>
          <w:sz w:val="24"/>
          <w:szCs w:val="24"/>
        </w:rPr>
        <w:t xml:space="preserve"> My role involved conducting </w:t>
      </w:r>
      <w:r w:rsidR="00857222">
        <w:rPr>
          <w:rFonts w:ascii="Calibri" w:hAnsi="Calibri" w:cs="Calibri"/>
          <w:sz w:val="24"/>
          <w:szCs w:val="24"/>
        </w:rPr>
        <w:t>task-based</w:t>
      </w:r>
      <w:r w:rsidRPr="00CE1DCA">
        <w:rPr>
          <w:rFonts w:ascii="Calibri" w:hAnsi="Calibri" w:cs="Calibri"/>
          <w:sz w:val="24"/>
          <w:szCs w:val="24"/>
        </w:rPr>
        <w:t xml:space="preserve"> assessments, adapting activities, and collaborating with the MDT (including the OT, nursing staff, psychiatry, and social work) to formulate person centred interventions.</w:t>
      </w:r>
      <w:r w:rsidR="00A444B5">
        <w:rPr>
          <w:rFonts w:ascii="Calibri" w:hAnsi="Calibri" w:cs="Calibri"/>
          <w:sz w:val="24"/>
          <w:szCs w:val="24"/>
        </w:rPr>
        <w:t xml:space="preserve"> </w:t>
      </w:r>
      <w:r w:rsidRPr="00CE1DCA">
        <w:rPr>
          <w:rFonts w:ascii="Calibri" w:hAnsi="Calibri" w:cs="Calibri"/>
          <w:sz w:val="24"/>
          <w:szCs w:val="24"/>
        </w:rPr>
        <w:t xml:space="preserve"> All practice was framed by the  MCA principles (Sections 1–6) (Department for Constitutional Affairs &amp; Department of Health, 2005) and DoLS frameworks regulating lawful deprivation of liberty in care settings (SCIE, 2020) and relevant professional codes of conduct, ensuring that any restrictions were lawful, proportionate, and in Ms A’s best interests.</w:t>
      </w:r>
    </w:p>
    <w:p w14:paraId="19125388" w14:textId="77777777" w:rsidR="000C2240" w:rsidRPr="00CE1DCA" w:rsidRDefault="000C2240" w:rsidP="000C2240">
      <w:pPr>
        <w:spacing w:line="360" w:lineRule="auto"/>
        <w:rPr>
          <w:rFonts w:ascii="Calibri" w:hAnsi="Calibri" w:cs="Calibri"/>
          <w:sz w:val="24"/>
          <w:szCs w:val="24"/>
        </w:rPr>
      </w:pPr>
    </w:p>
    <w:p w14:paraId="6F1B5821" w14:textId="3CEA1CFA" w:rsidR="000C2240" w:rsidRPr="00CE1DCA" w:rsidRDefault="000C2240" w:rsidP="000C2240">
      <w:pPr>
        <w:spacing w:line="360" w:lineRule="auto"/>
        <w:rPr>
          <w:rFonts w:ascii="Calibri" w:hAnsi="Calibri" w:cs="Calibri"/>
          <w:sz w:val="24"/>
          <w:szCs w:val="24"/>
        </w:rPr>
      </w:pPr>
      <w:r w:rsidRPr="00CE1DCA">
        <w:rPr>
          <w:rFonts w:ascii="Calibri" w:hAnsi="Calibri" w:cs="Calibri"/>
          <w:sz w:val="24"/>
          <w:szCs w:val="24"/>
        </w:rPr>
        <w:t xml:space="preserve"> Feelings</w:t>
      </w:r>
      <w:r w:rsidR="00A444B5">
        <w:rPr>
          <w:rFonts w:ascii="Calibri" w:hAnsi="Calibri" w:cs="Calibri"/>
          <w:sz w:val="24"/>
          <w:szCs w:val="24"/>
        </w:rPr>
        <w:t>.</w:t>
      </w:r>
    </w:p>
    <w:p w14:paraId="0710CE05" w14:textId="53585136" w:rsidR="000C2240" w:rsidRPr="00CE1DCA" w:rsidRDefault="000C2240" w:rsidP="000C2240">
      <w:pPr>
        <w:spacing w:line="360" w:lineRule="auto"/>
        <w:rPr>
          <w:rFonts w:ascii="Calibri" w:hAnsi="Calibri" w:cs="Calibri"/>
          <w:sz w:val="24"/>
          <w:szCs w:val="24"/>
        </w:rPr>
      </w:pPr>
      <w:r w:rsidRPr="00CE1DCA">
        <w:rPr>
          <w:rFonts w:ascii="Calibri" w:hAnsi="Calibri" w:cs="Calibri"/>
          <w:sz w:val="24"/>
          <w:szCs w:val="24"/>
        </w:rPr>
        <w:t xml:space="preserve">At the </w:t>
      </w:r>
      <w:proofErr w:type="gramStart"/>
      <w:r w:rsidRPr="00CE1DCA">
        <w:rPr>
          <w:rFonts w:ascii="Calibri" w:hAnsi="Calibri" w:cs="Calibri"/>
          <w:sz w:val="24"/>
          <w:szCs w:val="24"/>
        </w:rPr>
        <w:t>outset,</w:t>
      </w:r>
      <w:r w:rsidR="00A444B5">
        <w:rPr>
          <w:rFonts w:ascii="Calibri" w:hAnsi="Calibri" w:cs="Calibri"/>
          <w:sz w:val="24"/>
          <w:szCs w:val="24"/>
        </w:rPr>
        <w:t xml:space="preserve"> </w:t>
      </w:r>
      <w:r w:rsidRPr="00CE1DCA">
        <w:rPr>
          <w:rFonts w:ascii="Calibri" w:hAnsi="Calibri" w:cs="Calibri"/>
          <w:sz w:val="24"/>
          <w:szCs w:val="24"/>
        </w:rPr>
        <w:t xml:space="preserve"> I</w:t>
      </w:r>
      <w:proofErr w:type="gramEnd"/>
      <w:r w:rsidRPr="00CE1DCA">
        <w:rPr>
          <w:rFonts w:ascii="Calibri" w:hAnsi="Calibri" w:cs="Calibri"/>
          <w:sz w:val="24"/>
          <w:szCs w:val="24"/>
        </w:rPr>
        <w:t xml:space="preserve"> felt conflicted: I valued Ms A’s autonomy and </w:t>
      </w:r>
      <w:proofErr w:type="gramStart"/>
      <w:r w:rsidRPr="00CE1DCA">
        <w:rPr>
          <w:rFonts w:ascii="Calibri" w:hAnsi="Calibri" w:cs="Calibri"/>
          <w:sz w:val="24"/>
          <w:szCs w:val="24"/>
        </w:rPr>
        <w:t>preferences,</w:t>
      </w:r>
      <w:r w:rsidR="00A444B5">
        <w:rPr>
          <w:rFonts w:ascii="Calibri" w:hAnsi="Calibri" w:cs="Calibri"/>
          <w:sz w:val="24"/>
          <w:szCs w:val="24"/>
        </w:rPr>
        <w:t xml:space="preserve"> </w:t>
      </w:r>
      <w:r w:rsidRPr="00CE1DCA">
        <w:rPr>
          <w:rFonts w:ascii="Calibri" w:hAnsi="Calibri" w:cs="Calibri"/>
          <w:sz w:val="24"/>
          <w:szCs w:val="24"/>
        </w:rPr>
        <w:t xml:space="preserve"> yet</w:t>
      </w:r>
      <w:proofErr w:type="gramEnd"/>
      <w:r w:rsidRPr="00CE1DCA">
        <w:rPr>
          <w:rFonts w:ascii="Calibri" w:hAnsi="Calibri" w:cs="Calibri"/>
          <w:sz w:val="24"/>
          <w:szCs w:val="24"/>
        </w:rPr>
        <w:t xml:space="preserve"> I was apprehensive about the risks inherent in permitting independent activity without adequate safeguards. I worried that restrictive measures could undermine therapeutic rapport, reduce trust, and erode Ms A’s sense of control. Simultaneously,</w:t>
      </w:r>
      <w:r w:rsidR="00A444B5">
        <w:rPr>
          <w:rFonts w:ascii="Calibri" w:hAnsi="Calibri" w:cs="Calibri"/>
          <w:sz w:val="24"/>
          <w:szCs w:val="24"/>
        </w:rPr>
        <w:t xml:space="preserve"> </w:t>
      </w:r>
      <w:r w:rsidRPr="00CE1DCA">
        <w:rPr>
          <w:rFonts w:ascii="Calibri" w:hAnsi="Calibri" w:cs="Calibri"/>
          <w:sz w:val="24"/>
          <w:szCs w:val="24"/>
        </w:rPr>
        <w:t xml:space="preserve"> I was mindful of my </w:t>
      </w:r>
      <w:r w:rsidRPr="00CE1DCA">
        <w:rPr>
          <w:rFonts w:ascii="Calibri" w:hAnsi="Calibri" w:cs="Calibri"/>
          <w:sz w:val="24"/>
          <w:szCs w:val="24"/>
        </w:rPr>
        <w:lastRenderedPageBreak/>
        <w:t>accountability—ethical, legal, and professional. As the intervention progressed, these anxieties moderated through structured capacity considerations, clear communication, and supervision with the registered OT. I became more confident in distinguishing between enabling choice and inadvertently permitting harm, recognising that compassionate boundaries can coexist with person centred practice.</w:t>
      </w:r>
    </w:p>
    <w:p w14:paraId="2ABC5C2D" w14:textId="625C7CEE" w:rsidR="000C2240" w:rsidRPr="00CE1DCA" w:rsidRDefault="000C2240" w:rsidP="000C2240">
      <w:pPr>
        <w:spacing w:line="360" w:lineRule="auto"/>
        <w:rPr>
          <w:rFonts w:ascii="Calibri" w:hAnsi="Calibri" w:cs="Calibri"/>
          <w:sz w:val="24"/>
          <w:szCs w:val="24"/>
        </w:rPr>
      </w:pPr>
      <w:r w:rsidRPr="00CE1DCA">
        <w:rPr>
          <w:rFonts w:ascii="Calibri" w:hAnsi="Calibri" w:cs="Calibri"/>
          <w:sz w:val="24"/>
          <w:szCs w:val="24"/>
        </w:rPr>
        <w:t xml:space="preserve"> Evaluation</w:t>
      </w:r>
      <w:r w:rsidR="00BE2989">
        <w:rPr>
          <w:rFonts w:ascii="Calibri" w:hAnsi="Calibri" w:cs="Calibri"/>
          <w:sz w:val="24"/>
          <w:szCs w:val="24"/>
        </w:rPr>
        <w:t>.</w:t>
      </w:r>
    </w:p>
    <w:p w14:paraId="1728F355" w14:textId="331CA8EB" w:rsidR="000C2240" w:rsidRPr="00CE1DCA" w:rsidRDefault="000C2240" w:rsidP="000C2240">
      <w:pPr>
        <w:spacing w:line="360" w:lineRule="auto"/>
        <w:rPr>
          <w:rFonts w:ascii="Calibri" w:hAnsi="Calibri" w:cs="Calibri"/>
          <w:sz w:val="24"/>
          <w:szCs w:val="24"/>
        </w:rPr>
      </w:pPr>
      <w:r w:rsidRPr="00CE1DCA">
        <w:rPr>
          <w:rFonts w:ascii="Calibri" w:hAnsi="Calibri" w:cs="Calibri"/>
          <w:sz w:val="24"/>
          <w:szCs w:val="24"/>
        </w:rPr>
        <w:t xml:space="preserve">The intervention produced mixed but meaningful outcomes. Positively, collaborative goal setting and activity adaptation improved Ms A’s engagement: using visual prompts, simplified sequencing, and graded task steps fostered participation in morning routines and light meal preparation. These strategies appeared to reduce distress, enhanced </w:t>
      </w:r>
      <w:r w:rsidR="00BE2989" w:rsidRPr="00CE1DCA">
        <w:rPr>
          <w:rFonts w:ascii="Calibri" w:hAnsi="Calibri" w:cs="Calibri"/>
          <w:sz w:val="24"/>
          <w:szCs w:val="24"/>
        </w:rPr>
        <w:t>herself</w:t>
      </w:r>
      <w:r w:rsidRPr="00CE1DCA">
        <w:rPr>
          <w:rFonts w:ascii="Calibri" w:hAnsi="Calibri" w:cs="Calibri"/>
          <w:sz w:val="24"/>
          <w:szCs w:val="24"/>
        </w:rPr>
        <w:t xml:space="preserve"> </w:t>
      </w:r>
      <w:r w:rsidR="00BE2989" w:rsidRPr="00CE1DCA">
        <w:rPr>
          <w:rFonts w:ascii="Calibri" w:hAnsi="Calibri" w:cs="Calibri"/>
          <w:sz w:val="24"/>
          <w:szCs w:val="24"/>
        </w:rPr>
        <w:t>efficacy,</w:t>
      </w:r>
      <w:r w:rsidR="00BE2989">
        <w:rPr>
          <w:rFonts w:ascii="Calibri" w:hAnsi="Calibri" w:cs="Calibri"/>
          <w:sz w:val="24"/>
          <w:szCs w:val="24"/>
        </w:rPr>
        <w:t xml:space="preserve"> </w:t>
      </w:r>
      <w:r w:rsidR="00BE2989" w:rsidRPr="00CE1DCA">
        <w:rPr>
          <w:rFonts w:ascii="Calibri" w:hAnsi="Calibri" w:cs="Calibri"/>
          <w:sz w:val="24"/>
          <w:szCs w:val="24"/>
        </w:rPr>
        <w:t>and</w:t>
      </w:r>
      <w:r w:rsidRPr="00CE1DCA">
        <w:rPr>
          <w:rFonts w:ascii="Calibri" w:hAnsi="Calibri" w:cs="Calibri"/>
          <w:sz w:val="24"/>
          <w:szCs w:val="24"/>
        </w:rPr>
        <w:t xml:space="preserve"> led to observable improvements in initiation and completion of tasks. </w:t>
      </w:r>
      <w:r w:rsidR="00BE2989" w:rsidRPr="00CE1DCA">
        <w:rPr>
          <w:rFonts w:ascii="Calibri" w:hAnsi="Calibri" w:cs="Calibri"/>
          <w:sz w:val="24"/>
          <w:szCs w:val="24"/>
        </w:rPr>
        <w:t>Additionally,</w:t>
      </w:r>
      <w:r w:rsidR="00BE2989">
        <w:rPr>
          <w:rFonts w:ascii="Calibri" w:hAnsi="Calibri" w:cs="Calibri"/>
          <w:sz w:val="24"/>
          <w:szCs w:val="24"/>
        </w:rPr>
        <w:t xml:space="preserve"> </w:t>
      </w:r>
      <w:r w:rsidR="00BE2989" w:rsidRPr="00CE1DCA">
        <w:rPr>
          <w:rFonts w:ascii="Calibri" w:hAnsi="Calibri" w:cs="Calibri"/>
          <w:sz w:val="24"/>
          <w:szCs w:val="24"/>
        </w:rPr>
        <w:t>environmental</w:t>
      </w:r>
      <w:r w:rsidRPr="00CE1DCA">
        <w:rPr>
          <w:rFonts w:ascii="Calibri" w:hAnsi="Calibri" w:cs="Calibri"/>
          <w:sz w:val="24"/>
          <w:szCs w:val="24"/>
        </w:rPr>
        <w:t xml:space="preserve"> modifications (e.g., organising items by colour/type, reducing clutter, and timing tasks to align with periods of optimal alertness) supported safer engagement. </w:t>
      </w:r>
      <w:r w:rsidR="00380FAC">
        <w:rPr>
          <w:rFonts w:ascii="Calibri" w:hAnsi="Calibri" w:cs="Calibri"/>
          <w:sz w:val="24"/>
          <w:szCs w:val="24"/>
        </w:rPr>
        <w:t xml:space="preserve"> </w:t>
      </w:r>
      <w:r w:rsidRPr="00CE1DCA">
        <w:rPr>
          <w:rFonts w:ascii="Calibri" w:hAnsi="Calibri" w:cs="Calibri"/>
          <w:sz w:val="24"/>
          <w:szCs w:val="24"/>
        </w:rPr>
        <w:t>Conversely, challenges arose when Ms A’s expressed preferences (such as leaving the ward unaccompanied) conflicted with safety requirements.</w:t>
      </w:r>
      <w:r w:rsidR="00380FAC">
        <w:rPr>
          <w:rFonts w:ascii="Calibri" w:hAnsi="Calibri" w:cs="Calibri"/>
          <w:sz w:val="24"/>
          <w:szCs w:val="24"/>
        </w:rPr>
        <w:t xml:space="preserve"> </w:t>
      </w:r>
    </w:p>
    <w:p w14:paraId="190BB436" w14:textId="77777777" w:rsidR="000C2240" w:rsidRPr="00CE1DCA" w:rsidRDefault="000C2240" w:rsidP="000C2240">
      <w:pPr>
        <w:spacing w:line="360" w:lineRule="auto"/>
        <w:rPr>
          <w:rFonts w:ascii="Calibri" w:hAnsi="Calibri" w:cs="Calibri"/>
          <w:sz w:val="24"/>
          <w:szCs w:val="24"/>
        </w:rPr>
      </w:pPr>
    </w:p>
    <w:p w14:paraId="710D3529" w14:textId="4C9A1120" w:rsidR="000C2240" w:rsidRPr="00CE1DCA" w:rsidRDefault="000C2240" w:rsidP="000C2240">
      <w:pPr>
        <w:spacing w:line="360" w:lineRule="auto"/>
        <w:rPr>
          <w:rFonts w:ascii="Calibri" w:hAnsi="Calibri" w:cs="Calibri"/>
          <w:sz w:val="24"/>
          <w:szCs w:val="24"/>
        </w:rPr>
      </w:pPr>
      <w:r w:rsidRPr="00CE1DCA">
        <w:rPr>
          <w:rFonts w:ascii="Calibri" w:hAnsi="Calibri" w:cs="Calibri"/>
          <w:sz w:val="24"/>
          <w:szCs w:val="24"/>
        </w:rPr>
        <w:t xml:space="preserve"> Analysis</w:t>
      </w:r>
      <w:r w:rsidR="00380FAC">
        <w:rPr>
          <w:rFonts w:ascii="Calibri" w:hAnsi="Calibri" w:cs="Calibri"/>
          <w:sz w:val="24"/>
          <w:szCs w:val="24"/>
        </w:rPr>
        <w:t>.</w:t>
      </w:r>
    </w:p>
    <w:p w14:paraId="22BD52EB" w14:textId="00412FC2" w:rsidR="000C2240" w:rsidRPr="00CE1DCA" w:rsidRDefault="000C2240" w:rsidP="000C2240">
      <w:pPr>
        <w:spacing w:line="360" w:lineRule="auto"/>
        <w:rPr>
          <w:rFonts w:ascii="Calibri" w:hAnsi="Calibri" w:cs="Calibri"/>
          <w:sz w:val="24"/>
          <w:szCs w:val="24"/>
        </w:rPr>
      </w:pPr>
      <w:r w:rsidRPr="00CE1DCA">
        <w:rPr>
          <w:rFonts w:ascii="Calibri" w:hAnsi="Calibri" w:cs="Calibri"/>
          <w:sz w:val="24"/>
          <w:szCs w:val="24"/>
        </w:rPr>
        <w:t xml:space="preserve">This case reinforced the centrality of </w:t>
      </w:r>
      <w:proofErr w:type="gramStart"/>
      <w:r w:rsidRPr="00CE1DCA">
        <w:rPr>
          <w:rFonts w:ascii="Calibri" w:hAnsi="Calibri" w:cs="Calibri"/>
          <w:sz w:val="24"/>
          <w:szCs w:val="24"/>
        </w:rPr>
        <w:t>person centred</w:t>
      </w:r>
      <w:proofErr w:type="gramEnd"/>
      <w:r w:rsidRPr="00CE1DCA">
        <w:rPr>
          <w:rFonts w:ascii="Calibri" w:hAnsi="Calibri" w:cs="Calibri"/>
          <w:sz w:val="24"/>
          <w:szCs w:val="24"/>
        </w:rPr>
        <w:t xml:space="preserve"> care in OT, particularly where capacity fluctuates and complex needs predominate. </w:t>
      </w:r>
      <w:r w:rsidR="00380FAC">
        <w:rPr>
          <w:rFonts w:ascii="Calibri" w:hAnsi="Calibri" w:cs="Calibri"/>
          <w:sz w:val="24"/>
          <w:szCs w:val="24"/>
        </w:rPr>
        <w:t xml:space="preserve"> </w:t>
      </w:r>
      <w:r w:rsidRPr="00CE1DCA">
        <w:rPr>
          <w:rFonts w:ascii="Calibri" w:hAnsi="Calibri" w:cs="Calibri"/>
          <w:sz w:val="24"/>
          <w:szCs w:val="24"/>
        </w:rPr>
        <w:t xml:space="preserve">The MCA’s core principles—presuming capacity, supporting decision making, respecting unwise decisions, and acting in best interests when capacity is lacking—were essential touchstones for practice. Applying these principles required careful, decision specific consideration rather than global judgements about capability. The DoLS authorisation contextualised the lawful nature of restrictions and highlighted the requirement for any limitation to be necessary, proportionate, and regularly reviewed. From an OT perspective, focusing on meaningful occupation—tasks that resonated with Ms A’s identity and preferences—proved therapeutic, even in a restrictive environment. This echoed the profession’s emphasis on functional participation, occupational balance, and environmental fit. Furthermore, interprofessional collaboration was instrumental: nursing colleagues informed risk profiles and daily fluctuations, while social workers and medical staff contributed to best interest deliberations. </w:t>
      </w:r>
    </w:p>
    <w:p w14:paraId="5422BFEF" w14:textId="5C517565" w:rsidR="000C2240" w:rsidRPr="00CE1DCA" w:rsidRDefault="000C2240" w:rsidP="000C2240">
      <w:pPr>
        <w:spacing w:line="360" w:lineRule="auto"/>
        <w:rPr>
          <w:rFonts w:ascii="Calibri" w:hAnsi="Calibri" w:cs="Calibri"/>
          <w:sz w:val="24"/>
          <w:szCs w:val="24"/>
        </w:rPr>
      </w:pPr>
      <w:r w:rsidRPr="00CE1DCA">
        <w:rPr>
          <w:rFonts w:ascii="Calibri" w:hAnsi="Calibri" w:cs="Calibri"/>
          <w:sz w:val="24"/>
          <w:szCs w:val="24"/>
        </w:rPr>
        <w:lastRenderedPageBreak/>
        <w:t xml:space="preserve"> Conclusion</w:t>
      </w:r>
      <w:r w:rsidR="00E14E6F">
        <w:rPr>
          <w:rFonts w:ascii="Calibri" w:hAnsi="Calibri" w:cs="Calibri"/>
          <w:sz w:val="24"/>
          <w:szCs w:val="24"/>
        </w:rPr>
        <w:t>.</w:t>
      </w:r>
    </w:p>
    <w:p w14:paraId="542A275D" w14:textId="6F23D3E4" w:rsidR="000C2240" w:rsidRPr="00CE1DCA" w:rsidRDefault="000C2240" w:rsidP="000C2240">
      <w:pPr>
        <w:spacing w:line="360" w:lineRule="auto"/>
        <w:rPr>
          <w:rFonts w:ascii="Calibri" w:hAnsi="Calibri" w:cs="Calibri"/>
          <w:sz w:val="24"/>
          <w:szCs w:val="24"/>
        </w:rPr>
      </w:pPr>
      <w:r w:rsidRPr="00CE1DCA">
        <w:rPr>
          <w:rFonts w:ascii="Calibri" w:hAnsi="Calibri" w:cs="Calibri"/>
          <w:sz w:val="24"/>
          <w:szCs w:val="24"/>
        </w:rPr>
        <w:t xml:space="preserve">I learned that effective </w:t>
      </w:r>
      <w:proofErr w:type="gramStart"/>
      <w:r w:rsidRPr="00CE1DCA">
        <w:rPr>
          <w:rFonts w:ascii="Calibri" w:hAnsi="Calibri" w:cs="Calibri"/>
          <w:sz w:val="24"/>
          <w:szCs w:val="24"/>
        </w:rPr>
        <w:t>person centred</w:t>
      </w:r>
      <w:proofErr w:type="gramEnd"/>
      <w:r w:rsidRPr="00CE1DCA">
        <w:rPr>
          <w:rFonts w:ascii="Calibri" w:hAnsi="Calibri" w:cs="Calibri"/>
          <w:sz w:val="24"/>
          <w:szCs w:val="24"/>
        </w:rPr>
        <w:t xml:space="preserve"> practice under legal frameworks is not a binary exercise but a negotiated process requiring sensitivity, patience, and rigorous reflection. </w:t>
      </w:r>
      <w:r w:rsidR="00E14E6F">
        <w:rPr>
          <w:rFonts w:ascii="Calibri" w:hAnsi="Calibri" w:cs="Calibri"/>
          <w:sz w:val="24"/>
          <w:szCs w:val="24"/>
        </w:rPr>
        <w:t xml:space="preserve"> </w:t>
      </w:r>
      <w:r w:rsidRPr="00CE1DCA">
        <w:rPr>
          <w:rFonts w:ascii="Calibri" w:hAnsi="Calibri" w:cs="Calibri"/>
          <w:sz w:val="24"/>
          <w:szCs w:val="24"/>
        </w:rPr>
        <w:t>My initial discomfort stemmed from perceiving autonomy and safety as mutually exclusive; the experience taught me that both can be upheld when guided by structured capacity assessments, clear rationale for restrictions, and consistent communication with the individual.</w:t>
      </w:r>
      <w:r w:rsidR="00E14E6F">
        <w:rPr>
          <w:rFonts w:ascii="Calibri" w:hAnsi="Calibri" w:cs="Calibri"/>
          <w:sz w:val="24"/>
          <w:szCs w:val="24"/>
        </w:rPr>
        <w:t xml:space="preserve"> </w:t>
      </w:r>
      <w:r w:rsidRPr="00CE1DCA">
        <w:rPr>
          <w:rFonts w:ascii="Calibri" w:hAnsi="Calibri" w:cs="Calibri"/>
          <w:sz w:val="24"/>
          <w:szCs w:val="24"/>
        </w:rPr>
        <w:t xml:space="preserve"> Importantly, I recognised the value of documenting capacity considerations and best interest reasoning to ensure transparency and accountability. The case also highlighted the importance of timely supervision and reflective discussion to navigate ethical complexity.  </w:t>
      </w:r>
      <w:r w:rsidR="00E14E6F">
        <w:rPr>
          <w:rFonts w:ascii="Calibri" w:hAnsi="Calibri" w:cs="Calibri"/>
          <w:sz w:val="24"/>
          <w:szCs w:val="24"/>
        </w:rPr>
        <w:t xml:space="preserve"> </w:t>
      </w:r>
      <w:r w:rsidRPr="00CE1DCA">
        <w:rPr>
          <w:rFonts w:ascii="Calibri" w:hAnsi="Calibri" w:cs="Calibri"/>
          <w:sz w:val="24"/>
          <w:szCs w:val="24"/>
        </w:rPr>
        <w:t>The ultimate impact on quality of service was a more responsive, lawful, and compassionate approach that balanced rights with protection.</w:t>
      </w:r>
    </w:p>
    <w:p w14:paraId="7034F811" w14:textId="56726897" w:rsidR="000C2240" w:rsidRPr="00CE1DCA" w:rsidRDefault="000C2240" w:rsidP="000C2240">
      <w:pPr>
        <w:spacing w:line="360" w:lineRule="auto"/>
        <w:rPr>
          <w:rFonts w:ascii="Calibri" w:hAnsi="Calibri" w:cs="Calibri"/>
          <w:sz w:val="24"/>
          <w:szCs w:val="24"/>
        </w:rPr>
      </w:pPr>
      <w:r w:rsidRPr="00CE1DCA">
        <w:rPr>
          <w:rFonts w:ascii="Calibri" w:hAnsi="Calibri" w:cs="Calibri"/>
          <w:sz w:val="24"/>
          <w:szCs w:val="24"/>
        </w:rPr>
        <w:t xml:space="preserve"> Actio</w:t>
      </w:r>
      <w:r w:rsidR="00CC27A4">
        <w:rPr>
          <w:rFonts w:ascii="Calibri" w:hAnsi="Calibri" w:cs="Calibri"/>
          <w:sz w:val="24"/>
          <w:szCs w:val="24"/>
        </w:rPr>
        <w:t>n</w:t>
      </w:r>
      <w:r w:rsidR="00F65F5A">
        <w:rPr>
          <w:rFonts w:ascii="Calibri" w:hAnsi="Calibri" w:cs="Calibri"/>
          <w:sz w:val="24"/>
          <w:szCs w:val="24"/>
        </w:rPr>
        <w:t>.</w:t>
      </w:r>
    </w:p>
    <w:p w14:paraId="3B1DA9D9" w14:textId="09E493D6" w:rsidR="000C2240" w:rsidRPr="00CE1DCA" w:rsidRDefault="000C2240" w:rsidP="000C2240">
      <w:pPr>
        <w:spacing w:line="360" w:lineRule="auto"/>
        <w:rPr>
          <w:rFonts w:ascii="Calibri" w:hAnsi="Calibri" w:cs="Calibri"/>
          <w:sz w:val="24"/>
          <w:szCs w:val="24"/>
        </w:rPr>
      </w:pPr>
      <w:r w:rsidRPr="00CE1DCA">
        <w:rPr>
          <w:rFonts w:ascii="Calibri" w:hAnsi="Calibri" w:cs="Calibri"/>
          <w:sz w:val="24"/>
          <w:szCs w:val="24"/>
        </w:rPr>
        <w:t xml:space="preserve"> I will:</w:t>
      </w:r>
    </w:p>
    <w:p w14:paraId="7C09C577" w14:textId="3F59A02E" w:rsidR="000C2240" w:rsidRPr="00CE1DCA" w:rsidRDefault="000C2240" w:rsidP="000C2240">
      <w:pPr>
        <w:spacing w:line="360" w:lineRule="auto"/>
        <w:rPr>
          <w:rFonts w:ascii="Calibri" w:hAnsi="Calibri" w:cs="Calibri"/>
          <w:sz w:val="24"/>
          <w:szCs w:val="24"/>
        </w:rPr>
      </w:pPr>
      <w:r w:rsidRPr="00CE1DCA">
        <w:rPr>
          <w:rFonts w:ascii="Calibri" w:hAnsi="Calibri" w:cs="Calibri"/>
          <w:sz w:val="24"/>
          <w:szCs w:val="24"/>
        </w:rPr>
        <w:t>1</w:t>
      </w:r>
      <w:r w:rsidR="00E14E6F">
        <w:rPr>
          <w:rFonts w:ascii="Calibri" w:hAnsi="Calibri" w:cs="Calibri"/>
          <w:sz w:val="24"/>
          <w:szCs w:val="24"/>
        </w:rPr>
        <w:t xml:space="preserve">. </w:t>
      </w:r>
      <w:r w:rsidRPr="00CE1DCA">
        <w:rPr>
          <w:rFonts w:ascii="Calibri" w:hAnsi="Calibri" w:cs="Calibri"/>
          <w:sz w:val="24"/>
          <w:szCs w:val="24"/>
        </w:rPr>
        <w:t>Consolidate legal knowledge: Undertake targeted learning on MCA decision specific capacity assessment, documentation standards, and DoLS review processes to strengthen legal literacy and confidence.</w:t>
      </w:r>
    </w:p>
    <w:p w14:paraId="1DE96C0E" w14:textId="3A391889" w:rsidR="000C2240" w:rsidRPr="00CE1DCA" w:rsidRDefault="000C2240" w:rsidP="000C2240">
      <w:pPr>
        <w:spacing w:line="360" w:lineRule="auto"/>
        <w:rPr>
          <w:rFonts w:ascii="Calibri" w:hAnsi="Calibri" w:cs="Calibri"/>
          <w:sz w:val="24"/>
          <w:szCs w:val="24"/>
        </w:rPr>
      </w:pPr>
      <w:r w:rsidRPr="00CE1DCA">
        <w:rPr>
          <w:rFonts w:ascii="Calibri" w:hAnsi="Calibri" w:cs="Calibri"/>
          <w:sz w:val="24"/>
          <w:szCs w:val="24"/>
        </w:rPr>
        <w:t>2.</w:t>
      </w:r>
      <w:r w:rsidR="004438D0">
        <w:rPr>
          <w:rFonts w:ascii="Calibri" w:hAnsi="Calibri" w:cs="Calibri"/>
          <w:sz w:val="24"/>
          <w:szCs w:val="24"/>
        </w:rPr>
        <w:t xml:space="preserve"> </w:t>
      </w:r>
      <w:r w:rsidRPr="00CE1DCA">
        <w:rPr>
          <w:rFonts w:ascii="Calibri" w:hAnsi="Calibri" w:cs="Calibri"/>
          <w:sz w:val="24"/>
          <w:szCs w:val="24"/>
        </w:rPr>
        <w:t>Use structured tools routinely: Incorporate capacity prompts, best interest checklists, and risk benefit matrices in everyday practice to ensure decisions are transparent, defensible, and person centred.</w:t>
      </w:r>
    </w:p>
    <w:p w14:paraId="1EE31873" w14:textId="30B1E1C9" w:rsidR="000C2240" w:rsidRPr="00CE1DCA" w:rsidRDefault="000C2240" w:rsidP="000C2240">
      <w:pPr>
        <w:spacing w:line="360" w:lineRule="auto"/>
        <w:rPr>
          <w:rFonts w:ascii="Calibri" w:hAnsi="Calibri" w:cs="Calibri"/>
          <w:sz w:val="24"/>
          <w:szCs w:val="24"/>
        </w:rPr>
      </w:pPr>
      <w:r w:rsidRPr="00CE1DCA">
        <w:rPr>
          <w:rFonts w:ascii="Calibri" w:hAnsi="Calibri" w:cs="Calibri"/>
          <w:sz w:val="24"/>
          <w:szCs w:val="24"/>
        </w:rPr>
        <w:t>3.</w:t>
      </w:r>
      <w:r w:rsidR="004438D0">
        <w:rPr>
          <w:rFonts w:ascii="Calibri" w:hAnsi="Calibri" w:cs="Calibri"/>
          <w:sz w:val="24"/>
          <w:szCs w:val="24"/>
        </w:rPr>
        <w:t xml:space="preserve"> </w:t>
      </w:r>
      <w:r w:rsidRPr="00CE1DCA">
        <w:rPr>
          <w:rFonts w:ascii="Calibri" w:hAnsi="Calibri" w:cs="Calibri"/>
          <w:sz w:val="24"/>
          <w:szCs w:val="24"/>
        </w:rPr>
        <w:t>Deepen person centred co production: Engage individuals (and, where appropriate, family/advocates) more actively in goal setting, using life history, preferences, and strengths to shape interventions aligned to identity and meaning.</w:t>
      </w:r>
    </w:p>
    <w:p w14:paraId="092DB292" w14:textId="332F9DA8" w:rsidR="000C2240" w:rsidRPr="00CE1DCA" w:rsidRDefault="000C2240" w:rsidP="000C2240">
      <w:pPr>
        <w:spacing w:line="360" w:lineRule="auto"/>
        <w:rPr>
          <w:rFonts w:ascii="Calibri" w:hAnsi="Calibri" w:cs="Calibri"/>
          <w:sz w:val="24"/>
          <w:szCs w:val="24"/>
        </w:rPr>
      </w:pPr>
      <w:r w:rsidRPr="00CE1DCA">
        <w:rPr>
          <w:rFonts w:ascii="Calibri" w:hAnsi="Calibri" w:cs="Calibri"/>
          <w:sz w:val="24"/>
          <w:szCs w:val="24"/>
        </w:rPr>
        <w:t>4.Optimise environmental and task adaptation: Continue to grade tasks, simplify sequencing, and modify environments to reduce cognitive load while preserving autonomy and dignity.</w:t>
      </w:r>
    </w:p>
    <w:p w14:paraId="4792A981" w14:textId="77777777" w:rsidR="00974C43" w:rsidRDefault="000C2240" w:rsidP="000C2240">
      <w:pPr>
        <w:spacing w:line="360" w:lineRule="auto"/>
        <w:rPr>
          <w:rFonts w:ascii="Calibri" w:hAnsi="Calibri" w:cs="Calibri"/>
          <w:sz w:val="24"/>
          <w:szCs w:val="24"/>
        </w:rPr>
      </w:pPr>
      <w:r w:rsidRPr="00CE1DCA">
        <w:rPr>
          <w:rFonts w:ascii="Calibri" w:hAnsi="Calibri" w:cs="Calibri"/>
          <w:sz w:val="24"/>
          <w:szCs w:val="24"/>
        </w:rPr>
        <w:t>5.</w:t>
      </w:r>
      <w:r w:rsidR="004438D0">
        <w:rPr>
          <w:rFonts w:ascii="Calibri" w:hAnsi="Calibri" w:cs="Calibri"/>
          <w:sz w:val="24"/>
          <w:szCs w:val="24"/>
        </w:rPr>
        <w:t xml:space="preserve"> </w:t>
      </w:r>
      <w:r w:rsidRPr="00CE1DCA">
        <w:rPr>
          <w:rFonts w:ascii="Calibri" w:hAnsi="Calibri" w:cs="Calibri"/>
          <w:sz w:val="24"/>
          <w:szCs w:val="24"/>
        </w:rPr>
        <w:t>Strengthen MDT collaboration and supervision: Seek regular supervision, case discussions, and reflective forums to examine ethical dilemmas and share learning.</w:t>
      </w:r>
    </w:p>
    <w:p w14:paraId="592F5166" w14:textId="73EC33F8" w:rsidR="000C2240" w:rsidRPr="00CE1DCA" w:rsidRDefault="000C2240" w:rsidP="000C2240">
      <w:pPr>
        <w:spacing w:line="360" w:lineRule="auto"/>
        <w:rPr>
          <w:rFonts w:ascii="Calibri" w:hAnsi="Calibri" w:cs="Calibri"/>
          <w:sz w:val="24"/>
          <w:szCs w:val="24"/>
        </w:rPr>
      </w:pPr>
      <w:r w:rsidRPr="00CE1DCA">
        <w:rPr>
          <w:rFonts w:ascii="Calibri" w:hAnsi="Calibri" w:cs="Calibri"/>
          <w:sz w:val="24"/>
          <w:szCs w:val="24"/>
        </w:rPr>
        <w:lastRenderedPageBreak/>
        <w:t>6.</w:t>
      </w:r>
      <w:r w:rsidR="004438D0">
        <w:rPr>
          <w:rFonts w:ascii="Calibri" w:hAnsi="Calibri" w:cs="Calibri"/>
          <w:sz w:val="24"/>
          <w:szCs w:val="24"/>
        </w:rPr>
        <w:t xml:space="preserve"> </w:t>
      </w:r>
      <w:r w:rsidRPr="00CE1DCA">
        <w:rPr>
          <w:rFonts w:ascii="Calibri" w:hAnsi="Calibri" w:cs="Calibri"/>
          <w:sz w:val="24"/>
          <w:szCs w:val="24"/>
        </w:rPr>
        <w:t>Evaluate outcomes systematically: Use measurable indicators (e.g., frequency of task completion, distress levels, reported satisfaction) to evidence impact and inform iterative adjustments.</w:t>
      </w:r>
    </w:p>
    <w:p w14:paraId="0752967E" w14:textId="77777777" w:rsidR="000C2240" w:rsidRDefault="000C2240" w:rsidP="000C2240">
      <w:pPr>
        <w:spacing w:line="360" w:lineRule="auto"/>
        <w:rPr>
          <w:rFonts w:ascii="Calibri" w:hAnsi="Calibri" w:cs="Calibri"/>
          <w:sz w:val="24"/>
          <w:szCs w:val="24"/>
        </w:rPr>
      </w:pPr>
    </w:p>
    <w:p w14:paraId="5C2DC638" w14:textId="77777777" w:rsidR="005233F8" w:rsidRDefault="005233F8" w:rsidP="000C2240">
      <w:pPr>
        <w:spacing w:line="360" w:lineRule="auto"/>
        <w:rPr>
          <w:rFonts w:ascii="Calibri" w:hAnsi="Calibri" w:cs="Calibri"/>
          <w:sz w:val="24"/>
          <w:szCs w:val="24"/>
        </w:rPr>
      </w:pPr>
    </w:p>
    <w:p w14:paraId="7E011A09" w14:textId="77777777" w:rsidR="005233F8" w:rsidRDefault="005233F8" w:rsidP="000C2240">
      <w:pPr>
        <w:spacing w:line="360" w:lineRule="auto"/>
        <w:rPr>
          <w:rFonts w:ascii="Calibri" w:hAnsi="Calibri" w:cs="Calibri"/>
          <w:sz w:val="24"/>
          <w:szCs w:val="24"/>
        </w:rPr>
      </w:pPr>
    </w:p>
    <w:p w14:paraId="35F6AE91" w14:textId="77777777" w:rsidR="005233F8" w:rsidRDefault="005233F8" w:rsidP="000C2240">
      <w:pPr>
        <w:spacing w:line="360" w:lineRule="auto"/>
        <w:rPr>
          <w:rFonts w:ascii="Calibri" w:hAnsi="Calibri" w:cs="Calibri"/>
          <w:sz w:val="24"/>
          <w:szCs w:val="24"/>
        </w:rPr>
      </w:pPr>
    </w:p>
    <w:p w14:paraId="66432D57" w14:textId="77777777" w:rsidR="005233F8" w:rsidRDefault="005233F8" w:rsidP="000C2240">
      <w:pPr>
        <w:spacing w:line="360" w:lineRule="auto"/>
        <w:rPr>
          <w:rFonts w:ascii="Calibri" w:hAnsi="Calibri" w:cs="Calibri"/>
          <w:sz w:val="24"/>
          <w:szCs w:val="24"/>
        </w:rPr>
      </w:pPr>
    </w:p>
    <w:p w14:paraId="453C6466" w14:textId="77777777" w:rsidR="005233F8" w:rsidRDefault="005233F8" w:rsidP="000C2240">
      <w:pPr>
        <w:spacing w:line="360" w:lineRule="auto"/>
        <w:rPr>
          <w:rFonts w:ascii="Calibri" w:hAnsi="Calibri" w:cs="Calibri"/>
          <w:sz w:val="24"/>
          <w:szCs w:val="24"/>
        </w:rPr>
      </w:pPr>
    </w:p>
    <w:p w14:paraId="30E59307" w14:textId="77777777" w:rsidR="005233F8" w:rsidRPr="00CE1DCA" w:rsidRDefault="005233F8" w:rsidP="000C2240">
      <w:pPr>
        <w:spacing w:line="360" w:lineRule="auto"/>
        <w:rPr>
          <w:rFonts w:ascii="Calibri" w:hAnsi="Calibri" w:cs="Calibri"/>
          <w:sz w:val="24"/>
          <w:szCs w:val="24"/>
        </w:rPr>
      </w:pPr>
    </w:p>
    <w:p w14:paraId="06640A7D" w14:textId="77777777" w:rsidR="000C2240" w:rsidRPr="00CE1DCA" w:rsidRDefault="000C2240" w:rsidP="000C2240">
      <w:pPr>
        <w:spacing w:line="360" w:lineRule="auto"/>
        <w:rPr>
          <w:rFonts w:ascii="Calibri" w:hAnsi="Calibri" w:cs="Calibri"/>
          <w:sz w:val="24"/>
          <w:szCs w:val="24"/>
        </w:rPr>
      </w:pPr>
    </w:p>
    <w:p w14:paraId="46F2FF0E" w14:textId="77777777" w:rsidR="000C2240" w:rsidRPr="00CE1DCA" w:rsidRDefault="000C2240" w:rsidP="000C2240">
      <w:pPr>
        <w:spacing w:line="360" w:lineRule="auto"/>
        <w:rPr>
          <w:rFonts w:ascii="Calibri" w:hAnsi="Calibri" w:cs="Calibri"/>
          <w:sz w:val="24"/>
          <w:szCs w:val="24"/>
        </w:rPr>
      </w:pPr>
    </w:p>
    <w:p w14:paraId="732F84EA" w14:textId="77777777" w:rsidR="000C2240" w:rsidRDefault="000C2240" w:rsidP="000C2240">
      <w:pPr>
        <w:spacing w:line="360" w:lineRule="auto"/>
        <w:rPr>
          <w:rFonts w:ascii="Calibri" w:hAnsi="Calibri" w:cs="Calibri"/>
          <w:sz w:val="24"/>
          <w:szCs w:val="24"/>
        </w:rPr>
      </w:pPr>
    </w:p>
    <w:p w14:paraId="4638CC5B" w14:textId="77777777" w:rsidR="005233F8" w:rsidRDefault="005233F8" w:rsidP="000C2240">
      <w:pPr>
        <w:spacing w:line="360" w:lineRule="auto"/>
        <w:rPr>
          <w:rFonts w:ascii="Calibri" w:hAnsi="Calibri" w:cs="Calibri"/>
          <w:sz w:val="24"/>
          <w:szCs w:val="24"/>
        </w:rPr>
      </w:pPr>
    </w:p>
    <w:p w14:paraId="29366C89" w14:textId="77777777" w:rsidR="005233F8" w:rsidRDefault="005233F8" w:rsidP="000C2240">
      <w:pPr>
        <w:spacing w:line="360" w:lineRule="auto"/>
        <w:rPr>
          <w:rFonts w:ascii="Calibri" w:hAnsi="Calibri" w:cs="Calibri"/>
          <w:sz w:val="24"/>
          <w:szCs w:val="24"/>
        </w:rPr>
      </w:pPr>
    </w:p>
    <w:p w14:paraId="06FC088A" w14:textId="77777777" w:rsidR="005233F8" w:rsidRDefault="005233F8" w:rsidP="000C2240">
      <w:pPr>
        <w:spacing w:line="360" w:lineRule="auto"/>
        <w:rPr>
          <w:rFonts w:ascii="Calibri" w:hAnsi="Calibri" w:cs="Calibri"/>
          <w:sz w:val="24"/>
          <w:szCs w:val="24"/>
        </w:rPr>
      </w:pPr>
    </w:p>
    <w:p w14:paraId="70243AF6" w14:textId="77777777" w:rsidR="005233F8" w:rsidRDefault="005233F8" w:rsidP="000C2240">
      <w:pPr>
        <w:spacing w:line="360" w:lineRule="auto"/>
        <w:rPr>
          <w:rFonts w:ascii="Calibri" w:hAnsi="Calibri" w:cs="Calibri"/>
          <w:sz w:val="24"/>
          <w:szCs w:val="24"/>
        </w:rPr>
      </w:pPr>
    </w:p>
    <w:p w14:paraId="744BC60B" w14:textId="77777777" w:rsidR="005233F8" w:rsidRDefault="005233F8" w:rsidP="000C2240">
      <w:pPr>
        <w:spacing w:line="360" w:lineRule="auto"/>
        <w:rPr>
          <w:rFonts w:ascii="Calibri" w:hAnsi="Calibri" w:cs="Calibri"/>
          <w:sz w:val="24"/>
          <w:szCs w:val="24"/>
        </w:rPr>
      </w:pPr>
    </w:p>
    <w:p w14:paraId="132DC2F1" w14:textId="77777777" w:rsidR="005233F8" w:rsidRDefault="005233F8" w:rsidP="000C2240">
      <w:pPr>
        <w:spacing w:line="360" w:lineRule="auto"/>
        <w:rPr>
          <w:rFonts w:ascii="Calibri" w:hAnsi="Calibri" w:cs="Calibri"/>
          <w:sz w:val="24"/>
          <w:szCs w:val="24"/>
        </w:rPr>
      </w:pPr>
    </w:p>
    <w:p w14:paraId="4EF748B9" w14:textId="77777777" w:rsidR="005233F8" w:rsidRPr="00CE1DCA" w:rsidRDefault="005233F8" w:rsidP="000C2240">
      <w:pPr>
        <w:spacing w:line="360" w:lineRule="auto"/>
        <w:rPr>
          <w:rFonts w:ascii="Calibri" w:hAnsi="Calibri" w:cs="Calibri"/>
          <w:sz w:val="24"/>
          <w:szCs w:val="24"/>
        </w:rPr>
      </w:pPr>
    </w:p>
    <w:p w14:paraId="6F5C18D6" w14:textId="77777777" w:rsidR="004438D0" w:rsidRDefault="004438D0" w:rsidP="000C2240">
      <w:pPr>
        <w:spacing w:line="360" w:lineRule="auto"/>
        <w:rPr>
          <w:rFonts w:ascii="Calibri" w:hAnsi="Calibri" w:cs="Calibri"/>
          <w:sz w:val="24"/>
          <w:szCs w:val="24"/>
        </w:rPr>
      </w:pPr>
    </w:p>
    <w:p w14:paraId="00C3D32A" w14:textId="77777777" w:rsidR="004438D0" w:rsidRDefault="004438D0" w:rsidP="000C2240">
      <w:pPr>
        <w:spacing w:line="360" w:lineRule="auto"/>
        <w:rPr>
          <w:rFonts w:ascii="Calibri" w:hAnsi="Calibri" w:cs="Calibri"/>
          <w:sz w:val="24"/>
          <w:szCs w:val="24"/>
        </w:rPr>
      </w:pPr>
    </w:p>
    <w:p w14:paraId="010AF421" w14:textId="082D9F2A" w:rsidR="000C2240" w:rsidRDefault="00E41B4A" w:rsidP="000C2240">
      <w:pPr>
        <w:spacing w:line="360" w:lineRule="auto"/>
        <w:rPr>
          <w:rFonts w:ascii="Calibri" w:hAnsi="Calibri" w:cs="Calibri"/>
          <w:sz w:val="24"/>
          <w:szCs w:val="24"/>
        </w:rPr>
      </w:pPr>
      <w:r w:rsidRPr="00B8758B">
        <w:rPr>
          <w:rFonts w:ascii="Calibri" w:hAnsi="Calibri" w:cs="Calibri"/>
          <w:sz w:val="24"/>
          <w:szCs w:val="24"/>
        </w:rPr>
        <w:t xml:space="preserve"> </w:t>
      </w:r>
    </w:p>
    <w:p w14:paraId="2D66655C" w14:textId="77777777" w:rsidR="00D13FD3" w:rsidRPr="00B8758B" w:rsidRDefault="00D13FD3" w:rsidP="000C2240">
      <w:pPr>
        <w:spacing w:line="360" w:lineRule="auto"/>
        <w:rPr>
          <w:rFonts w:ascii="Calibri" w:hAnsi="Calibri" w:cs="Calibri"/>
          <w:sz w:val="24"/>
          <w:szCs w:val="24"/>
        </w:rPr>
      </w:pPr>
    </w:p>
    <w:p w14:paraId="54B6C712" w14:textId="7C8B6973" w:rsidR="00D13FD3" w:rsidRDefault="00D13FD3" w:rsidP="000C2240">
      <w:pPr>
        <w:spacing w:line="360" w:lineRule="auto"/>
        <w:rPr>
          <w:rFonts w:ascii="Calibri" w:hAnsi="Calibri" w:cs="Calibri"/>
          <w:sz w:val="24"/>
          <w:szCs w:val="24"/>
        </w:rPr>
      </w:pPr>
      <w:r>
        <w:rPr>
          <w:rFonts w:ascii="Calibri" w:hAnsi="Calibri" w:cs="Calibri"/>
          <w:sz w:val="24"/>
          <w:szCs w:val="24"/>
        </w:rPr>
        <w:lastRenderedPageBreak/>
        <w:t>References</w:t>
      </w:r>
    </w:p>
    <w:p w14:paraId="1C4457DA" w14:textId="111B05B6" w:rsidR="000C2240" w:rsidRPr="00B8758B" w:rsidRDefault="000C2240" w:rsidP="000C2240">
      <w:pPr>
        <w:spacing w:line="360" w:lineRule="auto"/>
        <w:rPr>
          <w:rFonts w:ascii="Calibri" w:hAnsi="Calibri" w:cs="Calibri"/>
          <w:sz w:val="24"/>
          <w:szCs w:val="24"/>
        </w:rPr>
      </w:pPr>
      <w:r w:rsidRPr="00B8758B">
        <w:rPr>
          <w:rFonts w:ascii="Calibri" w:hAnsi="Calibri" w:cs="Calibri"/>
          <w:sz w:val="24"/>
          <w:szCs w:val="24"/>
        </w:rPr>
        <w:t>Dep</w:t>
      </w:r>
      <w:r w:rsidR="00D13FD3">
        <w:rPr>
          <w:rFonts w:ascii="Calibri" w:hAnsi="Calibri" w:cs="Calibri"/>
          <w:sz w:val="24"/>
          <w:szCs w:val="24"/>
        </w:rPr>
        <w:t>a</w:t>
      </w:r>
      <w:r w:rsidRPr="00B8758B">
        <w:rPr>
          <w:rFonts w:ascii="Calibri" w:hAnsi="Calibri" w:cs="Calibri"/>
          <w:sz w:val="24"/>
          <w:szCs w:val="24"/>
        </w:rPr>
        <w:t>rtment for Constitutional Affairs &amp; Department of Health (2005) Mental Capacity Act 2005, c.9. Available at: https://www.legislation.gov.uk/ukpga/2005/9/contents (Accessed: 5 December 2025).</w:t>
      </w:r>
    </w:p>
    <w:p w14:paraId="1373764C" w14:textId="5CCE03AA" w:rsidR="00C904E3" w:rsidRPr="00B8758B" w:rsidRDefault="00C904E3" w:rsidP="000C2240">
      <w:pPr>
        <w:spacing w:line="360" w:lineRule="auto"/>
        <w:rPr>
          <w:rFonts w:ascii="Calibri" w:hAnsi="Calibri" w:cs="Calibri"/>
          <w:sz w:val="24"/>
          <w:szCs w:val="24"/>
        </w:rPr>
      </w:pPr>
      <w:r w:rsidRPr="00B8758B">
        <w:rPr>
          <w:rFonts w:ascii="Calibri" w:hAnsi="Calibri" w:cs="Calibri"/>
          <w:color w:val="424242"/>
          <w:sz w:val="24"/>
          <w:szCs w:val="24"/>
          <w:shd w:val="clear" w:color="auto" w:fill="FAFAFA"/>
        </w:rPr>
        <w:t>Gibbs, G. (1988) </w:t>
      </w:r>
      <w:r w:rsidRPr="00B8758B">
        <w:rPr>
          <w:rStyle w:val="Emphasis"/>
          <w:rFonts w:ascii="Calibri" w:hAnsi="Calibri" w:cs="Calibri"/>
          <w:color w:val="424242"/>
          <w:sz w:val="24"/>
          <w:szCs w:val="24"/>
          <w:shd w:val="clear" w:color="auto" w:fill="FAFAFA"/>
        </w:rPr>
        <w:t>Learning by Doing: A Guide to Teaching and Learning Methods.</w:t>
      </w:r>
      <w:r w:rsidRPr="00B8758B">
        <w:rPr>
          <w:rFonts w:ascii="Calibri" w:hAnsi="Calibri" w:cs="Calibri"/>
          <w:color w:val="424242"/>
          <w:sz w:val="24"/>
          <w:szCs w:val="24"/>
          <w:shd w:val="clear" w:color="auto" w:fill="FAFAFA"/>
        </w:rPr>
        <w:t> Oxford: Further Education Unit, Oxford Polytechnic</w:t>
      </w:r>
      <w:r w:rsidR="00F9585A" w:rsidRPr="00B8758B">
        <w:rPr>
          <w:rFonts w:ascii="Calibri" w:hAnsi="Calibri" w:cs="Calibri"/>
          <w:color w:val="424242"/>
          <w:sz w:val="24"/>
          <w:szCs w:val="24"/>
          <w:shd w:val="clear" w:color="auto" w:fill="FAFAFA"/>
        </w:rPr>
        <w:t>.</w:t>
      </w:r>
      <w:r w:rsidR="00DA39C8" w:rsidRPr="00B8758B">
        <w:rPr>
          <w:rFonts w:ascii="Calibri" w:hAnsi="Calibri" w:cs="Calibri"/>
          <w:color w:val="424242"/>
          <w:sz w:val="24"/>
          <w:szCs w:val="24"/>
          <w:shd w:val="clear" w:color="auto" w:fill="FAFAFA"/>
        </w:rPr>
        <w:t xml:space="preserve"> Available </w:t>
      </w:r>
      <w:proofErr w:type="gramStart"/>
      <w:r w:rsidR="00DA39C8" w:rsidRPr="00B8758B">
        <w:rPr>
          <w:rFonts w:ascii="Calibri" w:hAnsi="Calibri" w:cs="Calibri"/>
          <w:color w:val="424242"/>
          <w:sz w:val="24"/>
          <w:szCs w:val="24"/>
          <w:shd w:val="clear" w:color="auto" w:fill="FAFAFA"/>
        </w:rPr>
        <w:t xml:space="preserve">at </w:t>
      </w:r>
      <w:r w:rsidR="00BC4B99" w:rsidRPr="00B8758B">
        <w:rPr>
          <w:rFonts w:ascii="Calibri" w:hAnsi="Calibri" w:cs="Calibri"/>
          <w:color w:val="424242"/>
          <w:sz w:val="24"/>
          <w:szCs w:val="24"/>
          <w:shd w:val="clear" w:color="auto" w:fill="FAFAFA"/>
        </w:rPr>
        <w:t>:</w:t>
      </w:r>
      <w:proofErr w:type="gramEnd"/>
      <w:r w:rsidR="000D3415" w:rsidRPr="00B8758B">
        <w:rPr>
          <w:rFonts w:ascii="Calibri" w:hAnsi="Calibri" w:cs="Calibri"/>
          <w:color w:val="424242"/>
          <w:sz w:val="24"/>
          <w:szCs w:val="24"/>
          <w:shd w:val="clear" w:color="auto" w:fill="FAFAFA"/>
        </w:rPr>
        <w:t xml:space="preserve"> </w:t>
      </w:r>
      <w:hyperlink r:id="rId7" w:history="1">
        <w:r w:rsidR="00B8758B" w:rsidRPr="00B8758B">
          <w:rPr>
            <w:rStyle w:val="Hyperlink"/>
            <w:rFonts w:ascii="Calibri" w:hAnsi="Calibri" w:cs="Calibri"/>
            <w:sz w:val="24"/>
            <w:szCs w:val="24"/>
            <w:shd w:val="clear" w:color="auto" w:fill="FAFAFA"/>
          </w:rPr>
          <w:t>https://www.simplypsychology.org/gibbs-reflective-cycle.thml</w:t>
        </w:r>
      </w:hyperlink>
      <w:r w:rsidR="00B8758B" w:rsidRPr="00B8758B">
        <w:rPr>
          <w:rFonts w:ascii="Calibri" w:hAnsi="Calibri" w:cs="Calibri"/>
          <w:color w:val="424242"/>
          <w:sz w:val="24"/>
          <w:szCs w:val="24"/>
          <w:shd w:val="clear" w:color="auto" w:fill="FAFAFA"/>
        </w:rPr>
        <w:t xml:space="preserve"> (Accessed: 5 December 2025</w:t>
      </w:r>
    </w:p>
    <w:p w14:paraId="04EB1314" w14:textId="77777777" w:rsidR="000C2240" w:rsidRPr="00B8758B" w:rsidRDefault="000C2240" w:rsidP="000C2240">
      <w:pPr>
        <w:spacing w:line="360" w:lineRule="auto"/>
        <w:rPr>
          <w:rFonts w:ascii="Calibri" w:hAnsi="Calibri" w:cs="Calibri"/>
          <w:sz w:val="24"/>
          <w:szCs w:val="24"/>
        </w:rPr>
      </w:pPr>
    </w:p>
    <w:p w14:paraId="49478CD1" w14:textId="77777777" w:rsidR="000C2240" w:rsidRPr="00CE1DCA" w:rsidRDefault="000C2240" w:rsidP="000C2240">
      <w:pPr>
        <w:spacing w:line="360" w:lineRule="auto"/>
        <w:rPr>
          <w:rFonts w:ascii="Calibri" w:hAnsi="Calibri" w:cs="Calibri"/>
          <w:sz w:val="24"/>
          <w:szCs w:val="24"/>
        </w:rPr>
      </w:pPr>
    </w:p>
    <w:p w14:paraId="55A5858C" w14:textId="0DF25EFE" w:rsidR="000C2240" w:rsidRPr="00CE1DCA" w:rsidRDefault="000C2240" w:rsidP="000C2240">
      <w:pPr>
        <w:spacing w:line="360" w:lineRule="auto"/>
        <w:rPr>
          <w:rFonts w:ascii="Calibri" w:hAnsi="Calibri" w:cs="Calibri"/>
          <w:sz w:val="24"/>
          <w:szCs w:val="24"/>
        </w:rPr>
      </w:pPr>
    </w:p>
    <w:p w14:paraId="1CC803A4" w14:textId="33F8FA75" w:rsidR="000C2240" w:rsidRPr="00CE1DCA" w:rsidRDefault="000C2240" w:rsidP="00411BA2">
      <w:pPr>
        <w:spacing w:line="360" w:lineRule="auto"/>
        <w:rPr>
          <w:rFonts w:ascii="Calibri" w:hAnsi="Calibri" w:cs="Calibri"/>
          <w:sz w:val="24"/>
          <w:szCs w:val="24"/>
        </w:rPr>
      </w:pPr>
    </w:p>
    <w:p w14:paraId="20F12361" w14:textId="497FC8C8" w:rsidR="000C2240" w:rsidRPr="00CE1DCA" w:rsidRDefault="000C2240" w:rsidP="000C2240">
      <w:pPr>
        <w:spacing w:line="360" w:lineRule="auto"/>
        <w:rPr>
          <w:rFonts w:ascii="Calibri" w:hAnsi="Calibri" w:cs="Calibri"/>
          <w:sz w:val="24"/>
          <w:szCs w:val="24"/>
        </w:rPr>
      </w:pPr>
      <w:r w:rsidRPr="00CE1DCA">
        <w:rPr>
          <w:rFonts w:ascii="Calibri" w:hAnsi="Calibri" w:cs="Calibri"/>
          <w:sz w:val="24"/>
          <w:szCs w:val="24"/>
        </w:rPr>
        <w:t>.</w:t>
      </w:r>
    </w:p>
    <w:p w14:paraId="0439B5F4" w14:textId="7944ACCE" w:rsidR="000C2240" w:rsidRPr="00CE1DCA" w:rsidRDefault="000C2240" w:rsidP="00411BA2">
      <w:pPr>
        <w:spacing w:line="360" w:lineRule="auto"/>
        <w:rPr>
          <w:rFonts w:ascii="Calibri" w:hAnsi="Calibri" w:cs="Calibri"/>
          <w:sz w:val="24"/>
          <w:szCs w:val="24"/>
        </w:rPr>
      </w:pPr>
    </w:p>
    <w:p w14:paraId="41BA502F" w14:textId="70C83B19" w:rsidR="000C2240" w:rsidRPr="00CE1DCA" w:rsidRDefault="000C2240" w:rsidP="000C2240">
      <w:pPr>
        <w:spacing w:line="360" w:lineRule="auto"/>
        <w:rPr>
          <w:rFonts w:ascii="Calibri" w:hAnsi="Calibri" w:cs="Calibri"/>
          <w:sz w:val="24"/>
          <w:szCs w:val="24"/>
        </w:rPr>
      </w:pPr>
    </w:p>
    <w:p w14:paraId="3E555E46" w14:textId="1F1572DD" w:rsidR="000C2240" w:rsidRPr="00CE1DCA" w:rsidRDefault="000C2240" w:rsidP="000C2240">
      <w:pPr>
        <w:spacing w:line="360" w:lineRule="auto"/>
        <w:rPr>
          <w:rFonts w:ascii="Calibri" w:hAnsi="Calibri" w:cs="Calibri"/>
          <w:sz w:val="24"/>
          <w:szCs w:val="24"/>
        </w:rPr>
      </w:pPr>
    </w:p>
    <w:p w14:paraId="6C0E7D7E" w14:textId="77777777" w:rsidR="000C2240" w:rsidRPr="00CE1DCA" w:rsidRDefault="000C2240" w:rsidP="000C2240">
      <w:pPr>
        <w:spacing w:line="360" w:lineRule="auto"/>
        <w:rPr>
          <w:rFonts w:ascii="Calibri" w:hAnsi="Calibri" w:cs="Calibri"/>
          <w:sz w:val="24"/>
          <w:szCs w:val="24"/>
        </w:rPr>
      </w:pPr>
      <w:r w:rsidRPr="00CE1DCA">
        <w:rPr>
          <w:rFonts w:ascii="Calibri" w:hAnsi="Calibri" w:cs="Calibri"/>
          <w:sz w:val="24"/>
          <w:szCs w:val="24"/>
        </w:rPr>
        <w:t>1.</w:t>
      </w:r>
      <w:r w:rsidRPr="00CE1DCA">
        <w:rPr>
          <w:rFonts w:ascii="Calibri" w:hAnsi="Calibri" w:cs="Calibri"/>
          <w:sz w:val="24"/>
          <w:szCs w:val="24"/>
        </w:rPr>
        <w:tab/>
        <w:t>Capacity: Escalate to registered OT for formal MCA capacity assessment on “unescorted community access” and “independent kettle use”.</w:t>
      </w:r>
    </w:p>
    <w:p w14:paraId="02F1315B" w14:textId="77777777" w:rsidR="000C2240" w:rsidRPr="00CE1DCA" w:rsidRDefault="000C2240" w:rsidP="000C2240">
      <w:pPr>
        <w:spacing w:line="360" w:lineRule="auto"/>
        <w:rPr>
          <w:rFonts w:ascii="Calibri" w:hAnsi="Calibri" w:cs="Calibri"/>
          <w:sz w:val="24"/>
          <w:szCs w:val="24"/>
        </w:rPr>
      </w:pPr>
      <w:r w:rsidRPr="00CE1DCA">
        <w:rPr>
          <w:rFonts w:ascii="Calibri" w:hAnsi="Calibri" w:cs="Calibri"/>
          <w:sz w:val="24"/>
          <w:szCs w:val="24"/>
        </w:rPr>
        <w:t>2.</w:t>
      </w:r>
      <w:r w:rsidRPr="00CE1DCA">
        <w:rPr>
          <w:rFonts w:ascii="Calibri" w:hAnsi="Calibri" w:cs="Calibri"/>
          <w:sz w:val="24"/>
          <w:szCs w:val="24"/>
        </w:rPr>
        <w:tab/>
        <w:t>Interventions (OT Tech):</w:t>
      </w:r>
    </w:p>
    <w:p w14:paraId="79FF16CB" w14:textId="77777777" w:rsidR="000C2240" w:rsidRPr="00CE1DCA" w:rsidRDefault="000C2240" w:rsidP="000C2240">
      <w:pPr>
        <w:spacing w:line="360" w:lineRule="auto"/>
        <w:rPr>
          <w:rFonts w:ascii="Calibri" w:hAnsi="Calibri" w:cs="Calibri"/>
          <w:sz w:val="24"/>
          <w:szCs w:val="24"/>
        </w:rPr>
      </w:pPr>
      <w:r w:rsidRPr="00CE1DCA">
        <w:rPr>
          <w:rFonts w:ascii="Calibri" w:hAnsi="Calibri" w:cs="Calibri"/>
          <w:sz w:val="24"/>
          <w:szCs w:val="24"/>
        </w:rPr>
        <w:t>•</w:t>
      </w:r>
      <w:r w:rsidRPr="00CE1DCA">
        <w:rPr>
          <w:rFonts w:ascii="Calibri" w:hAnsi="Calibri" w:cs="Calibri"/>
          <w:sz w:val="24"/>
          <w:szCs w:val="24"/>
        </w:rPr>
        <w:tab/>
        <w:t>Implement visual sequencing cards for beverage prep &amp; morning routine.</w:t>
      </w:r>
    </w:p>
    <w:p w14:paraId="4A1A666E" w14:textId="77777777" w:rsidR="000C2240" w:rsidRPr="00CE1DCA" w:rsidRDefault="000C2240" w:rsidP="000C2240">
      <w:pPr>
        <w:spacing w:line="360" w:lineRule="auto"/>
        <w:rPr>
          <w:rFonts w:ascii="Calibri" w:hAnsi="Calibri" w:cs="Calibri"/>
          <w:sz w:val="24"/>
          <w:szCs w:val="24"/>
        </w:rPr>
      </w:pPr>
      <w:r w:rsidRPr="00CE1DCA">
        <w:rPr>
          <w:rFonts w:ascii="Calibri" w:hAnsi="Calibri" w:cs="Calibri"/>
          <w:sz w:val="24"/>
          <w:szCs w:val="24"/>
        </w:rPr>
        <w:t>•</w:t>
      </w:r>
      <w:r w:rsidRPr="00CE1DCA">
        <w:rPr>
          <w:rFonts w:ascii="Calibri" w:hAnsi="Calibri" w:cs="Calibri"/>
          <w:sz w:val="24"/>
          <w:szCs w:val="24"/>
        </w:rPr>
        <w:tab/>
        <w:t>Environmental modification: organise toiletries &amp; kitchen items by colour/type; reduce clutter; label shelves.</w:t>
      </w:r>
    </w:p>
    <w:p w14:paraId="71D85E1A" w14:textId="77777777" w:rsidR="000C2240" w:rsidRPr="00CE1DCA" w:rsidRDefault="000C2240" w:rsidP="000C2240">
      <w:pPr>
        <w:spacing w:line="360" w:lineRule="auto"/>
        <w:rPr>
          <w:rFonts w:ascii="Calibri" w:hAnsi="Calibri" w:cs="Calibri"/>
          <w:sz w:val="24"/>
          <w:szCs w:val="24"/>
        </w:rPr>
      </w:pPr>
      <w:r w:rsidRPr="00CE1DCA">
        <w:rPr>
          <w:rFonts w:ascii="Calibri" w:hAnsi="Calibri" w:cs="Calibri"/>
          <w:sz w:val="24"/>
          <w:szCs w:val="24"/>
        </w:rPr>
        <w:t>•</w:t>
      </w:r>
      <w:r w:rsidRPr="00CE1DCA">
        <w:rPr>
          <w:rFonts w:ascii="Calibri" w:hAnsi="Calibri" w:cs="Calibri"/>
          <w:sz w:val="24"/>
          <w:szCs w:val="24"/>
        </w:rPr>
        <w:tab/>
        <w:t>Grading: supervised kettle use; introduce heat proof mug and auto shutoff kettle; schedule practice when most alert (morning).</w:t>
      </w:r>
    </w:p>
    <w:p w14:paraId="149F0AFA" w14:textId="77777777" w:rsidR="000C2240" w:rsidRPr="00CE1DCA" w:rsidRDefault="000C2240" w:rsidP="000C2240">
      <w:pPr>
        <w:spacing w:line="360" w:lineRule="auto"/>
        <w:rPr>
          <w:rFonts w:ascii="Calibri" w:hAnsi="Calibri" w:cs="Calibri"/>
          <w:sz w:val="24"/>
          <w:szCs w:val="24"/>
        </w:rPr>
      </w:pPr>
      <w:r w:rsidRPr="00CE1DCA">
        <w:rPr>
          <w:rFonts w:ascii="Calibri" w:hAnsi="Calibri" w:cs="Calibri"/>
          <w:sz w:val="24"/>
          <w:szCs w:val="24"/>
        </w:rPr>
        <w:t>3.</w:t>
      </w:r>
      <w:r w:rsidRPr="00CE1DCA">
        <w:rPr>
          <w:rFonts w:ascii="Calibri" w:hAnsi="Calibri" w:cs="Calibri"/>
          <w:sz w:val="24"/>
          <w:szCs w:val="24"/>
        </w:rPr>
        <w:tab/>
        <w:t>Risk: Maintain 1:1 observation during kitchen tasks; no unescorted leave.</w:t>
      </w:r>
    </w:p>
    <w:p w14:paraId="3474D24B" w14:textId="77777777" w:rsidR="000C2240" w:rsidRPr="00CE1DCA" w:rsidRDefault="000C2240" w:rsidP="000C2240">
      <w:pPr>
        <w:spacing w:line="360" w:lineRule="auto"/>
        <w:rPr>
          <w:rFonts w:ascii="Calibri" w:hAnsi="Calibri" w:cs="Calibri"/>
          <w:sz w:val="24"/>
          <w:szCs w:val="24"/>
        </w:rPr>
      </w:pPr>
      <w:r w:rsidRPr="00CE1DCA">
        <w:rPr>
          <w:rFonts w:ascii="Calibri" w:hAnsi="Calibri" w:cs="Calibri"/>
          <w:sz w:val="24"/>
          <w:szCs w:val="24"/>
        </w:rPr>
        <w:lastRenderedPageBreak/>
        <w:t>4.</w:t>
      </w:r>
      <w:r w:rsidRPr="00CE1DCA">
        <w:rPr>
          <w:rFonts w:ascii="Calibri" w:hAnsi="Calibri" w:cs="Calibri"/>
          <w:sz w:val="24"/>
          <w:szCs w:val="24"/>
        </w:rPr>
        <w:tab/>
        <w:t>MDT: Handover to nursing; request psychology input for cognitive strategies if indicated; inform social worker of capacity review timeline.</w:t>
      </w:r>
    </w:p>
    <w:p w14:paraId="00B446F0" w14:textId="77777777" w:rsidR="000C2240" w:rsidRPr="00CE1DCA" w:rsidRDefault="000C2240" w:rsidP="000C2240">
      <w:pPr>
        <w:spacing w:line="360" w:lineRule="auto"/>
        <w:rPr>
          <w:rFonts w:ascii="Calibri" w:hAnsi="Calibri" w:cs="Calibri"/>
          <w:sz w:val="24"/>
          <w:szCs w:val="24"/>
        </w:rPr>
      </w:pPr>
      <w:r w:rsidRPr="00CE1DCA">
        <w:rPr>
          <w:rFonts w:ascii="Calibri" w:hAnsi="Calibri" w:cs="Calibri"/>
          <w:sz w:val="24"/>
          <w:szCs w:val="24"/>
        </w:rPr>
        <w:t>5.</w:t>
      </w:r>
      <w:r w:rsidRPr="00CE1DCA">
        <w:rPr>
          <w:rFonts w:ascii="Calibri" w:hAnsi="Calibri" w:cs="Calibri"/>
          <w:sz w:val="24"/>
          <w:szCs w:val="24"/>
        </w:rPr>
        <w:tab/>
        <w:t>Review: Reassess function in 72 hours post intervention.</w:t>
      </w:r>
    </w:p>
    <w:p w14:paraId="1F1227CD" w14:textId="77777777" w:rsidR="000C2240" w:rsidRPr="00CE1DCA" w:rsidRDefault="000C2240" w:rsidP="000C2240">
      <w:pPr>
        <w:spacing w:line="360" w:lineRule="auto"/>
        <w:rPr>
          <w:rFonts w:ascii="Calibri" w:hAnsi="Calibri" w:cs="Calibri"/>
          <w:sz w:val="24"/>
          <w:szCs w:val="24"/>
        </w:rPr>
      </w:pPr>
      <w:r w:rsidRPr="00CE1DCA">
        <w:rPr>
          <w:rFonts w:ascii="Calibri" w:hAnsi="Calibri" w:cs="Calibri"/>
          <w:sz w:val="24"/>
          <w:szCs w:val="24"/>
        </w:rPr>
        <w:t>I — Interventions Delivered Today</w:t>
      </w:r>
    </w:p>
    <w:p w14:paraId="168DA94F" w14:textId="77777777" w:rsidR="000C2240" w:rsidRPr="00CE1DCA" w:rsidRDefault="000C2240" w:rsidP="000C2240">
      <w:pPr>
        <w:spacing w:line="360" w:lineRule="auto"/>
        <w:rPr>
          <w:rFonts w:ascii="Calibri" w:hAnsi="Calibri" w:cs="Calibri"/>
          <w:sz w:val="24"/>
          <w:szCs w:val="24"/>
        </w:rPr>
      </w:pPr>
      <w:r w:rsidRPr="00CE1DCA">
        <w:rPr>
          <w:rFonts w:ascii="Calibri" w:hAnsi="Calibri" w:cs="Calibri"/>
          <w:sz w:val="24"/>
          <w:szCs w:val="24"/>
        </w:rPr>
        <w:t>•</w:t>
      </w:r>
      <w:r w:rsidRPr="00CE1DCA">
        <w:rPr>
          <w:rFonts w:ascii="Calibri" w:hAnsi="Calibri" w:cs="Calibri"/>
          <w:sz w:val="24"/>
          <w:szCs w:val="24"/>
        </w:rPr>
        <w:tab/>
        <w:t>Introduced step cards; trialled beverage prep with verbal cueing; reorganised bedspace top shelf; created visual prompt board for AM routine.</w:t>
      </w:r>
    </w:p>
    <w:p w14:paraId="53A505C4" w14:textId="77777777" w:rsidR="000C2240" w:rsidRPr="00CE1DCA" w:rsidRDefault="000C2240" w:rsidP="000C2240">
      <w:pPr>
        <w:spacing w:line="360" w:lineRule="auto"/>
        <w:rPr>
          <w:rFonts w:ascii="Calibri" w:hAnsi="Calibri" w:cs="Calibri"/>
          <w:sz w:val="24"/>
          <w:szCs w:val="24"/>
        </w:rPr>
      </w:pPr>
      <w:r w:rsidRPr="00CE1DCA">
        <w:rPr>
          <w:rFonts w:ascii="Calibri" w:hAnsi="Calibri" w:cs="Calibri"/>
          <w:sz w:val="24"/>
          <w:szCs w:val="24"/>
        </w:rPr>
        <w:t>E — Evaluation</w:t>
      </w:r>
    </w:p>
    <w:p w14:paraId="7CDB0C06" w14:textId="77777777" w:rsidR="000C2240" w:rsidRPr="00CE1DCA" w:rsidRDefault="000C2240" w:rsidP="000C2240">
      <w:pPr>
        <w:spacing w:line="360" w:lineRule="auto"/>
        <w:rPr>
          <w:rFonts w:ascii="Calibri" w:hAnsi="Calibri" w:cs="Calibri"/>
          <w:sz w:val="24"/>
          <w:szCs w:val="24"/>
        </w:rPr>
      </w:pPr>
      <w:r w:rsidRPr="00CE1DCA">
        <w:rPr>
          <w:rFonts w:ascii="Calibri" w:hAnsi="Calibri" w:cs="Calibri"/>
          <w:sz w:val="24"/>
          <w:szCs w:val="24"/>
        </w:rPr>
        <w:t>•</w:t>
      </w:r>
      <w:r w:rsidRPr="00CE1DCA">
        <w:rPr>
          <w:rFonts w:ascii="Calibri" w:hAnsi="Calibri" w:cs="Calibri"/>
          <w:sz w:val="24"/>
          <w:szCs w:val="24"/>
        </w:rPr>
        <w:tab/>
        <w:t>Pt completed beverage prep with 3 verbal prompts and 1 safety prompt; engaged well; expressed satisfaction: “That was easier.” Continues to request café access; to be considered post capacity assessment.</w:t>
      </w:r>
    </w:p>
    <w:p w14:paraId="7A694633" w14:textId="77777777" w:rsidR="000C2240" w:rsidRPr="00CE1DCA" w:rsidRDefault="000C2240" w:rsidP="000C2240">
      <w:pPr>
        <w:spacing w:line="360" w:lineRule="auto"/>
        <w:rPr>
          <w:rFonts w:ascii="Calibri" w:hAnsi="Calibri" w:cs="Calibri"/>
          <w:sz w:val="24"/>
          <w:szCs w:val="24"/>
        </w:rPr>
      </w:pPr>
      <w:r w:rsidRPr="00CE1DCA">
        <w:rPr>
          <w:rFonts w:ascii="Calibri" w:hAnsi="Calibri" w:cs="Calibri"/>
          <w:sz w:val="24"/>
          <w:szCs w:val="24"/>
        </w:rPr>
        <w:t>Signature/Designation/Contact:</w:t>
      </w:r>
    </w:p>
    <w:p w14:paraId="33B714D4" w14:textId="77777777" w:rsidR="000C2240" w:rsidRPr="00CE1DCA" w:rsidRDefault="000C2240" w:rsidP="000C2240">
      <w:pPr>
        <w:spacing w:line="360" w:lineRule="auto"/>
        <w:rPr>
          <w:rFonts w:ascii="Calibri" w:hAnsi="Calibri" w:cs="Calibri"/>
          <w:sz w:val="24"/>
          <w:szCs w:val="24"/>
        </w:rPr>
      </w:pPr>
      <w:r w:rsidRPr="00CE1DCA">
        <w:rPr>
          <w:rFonts w:ascii="Calibri" w:hAnsi="Calibri" w:cs="Calibri"/>
          <w:sz w:val="24"/>
          <w:szCs w:val="24"/>
        </w:rPr>
        <w:t>S. Alozie, OT Technician | Bleep/Ext: [</w:t>
      </w:r>
      <w:proofErr w:type="spellStart"/>
      <w:r w:rsidRPr="00CE1DCA">
        <w:rPr>
          <w:rFonts w:ascii="Calibri" w:hAnsi="Calibri" w:cs="Calibri"/>
          <w:sz w:val="24"/>
          <w:szCs w:val="24"/>
        </w:rPr>
        <w:t>xxxx</w:t>
      </w:r>
      <w:proofErr w:type="spellEnd"/>
      <w:r w:rsidRPr="00CE1DCA">
        <w:rPr>
          <w:rFonts w:ascii="Calibri" w:hAnsi="Calibri" w:cs="Calibri"/>
          <w:sz w:val="24"/>
          <w:szCs w:val="24"/>
        </w:rPr>
        <w:t>] | e-Signature applied</w:t>
      </w:r>
    </w:p>
    <w:p w14:paraId="00D32A69" w14:textId="27B79C7A" w:rsidR="000C2240" w:rsidRDefault="000C2240" w:rsidP="000C2240">
      <w:pPr>
        <w:spacing w:line="360" w:lineRule="auto"/>
        <w:rPr>
          <w:rFonts w:ascii="Calibri" w:hAnsi="Calibri" w:cs="Calibri"/>
          <w:sz w:val="24"/>
          <w:szCs w:val="24"/>
        </w:rPr>
      </w:pPr>
    </w:p>
    <w:p w14:paraId="663D664E" w14:textId="77777777" w:rsidR="00CE1DCA" w:rsidRPr="00CE1DCA" w:rsidRDefault="00CE1DCA" w:rsidP="000C2240">
      <w:pPr>
        <w:spacing w:line="360" w:lineRule="auto"/>
        <w:rPr>
          <w:rFonts w:ascii="Calibri" w:hAnsi="Calibri" w:cs="Calibri"/>
          <w:sz w:val="24"/>
          <w:szCs w:val="24"/>
        </w:rPr>
      </w:pPr>
    </w:p>
    <w:sectPr w:rsidR="00CE1DCA" w:rsidRPr="00CE1DC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ED5114" w14:textId="77777777" w:rsidR="006573A1" w:rsidRDefault="006573A1" w:rsidP="005233F8">
      <w:pPr>
        <w:spacing w:after="0" w:line="240" w:lineRule="auto"/>
      </w:pPr>
      <w:r>
        <w:separator/>
      </w:r>
    </w:p>
  </w:endnote>
  <w:endnote w:type="continuationSeparator" w:id="0">
    <w:p w14:paraId="67EAB74E" w14:textId="77777777" w:rsidR="006573A1" w:rsidRDefault="006573A1" w:rsidP="005233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59DB24" w14:textId="77777777" w:rsidR="006573A1" w:rsidRDefault="006573A1" w:rsidP="005233F8">
      <w:pPr>
        <w:spacing w:after="0" w:line="240" w:lineRule="auto"/>
      </w:pPr>
      <w:r>
        <w:separator/>
      </w:r>
    </w:p>
  </w:footnote>
  <w:footnote w:type="continuationSeparator" w:id="0">
    <w:p w14:paraId="0BCD8738" w14:textId="77777777" w:rsidR="006573A1" w:rsidRDefault="006573A1" w:rsidP="005233F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2240"/>
    <w:rsid w:val="000C2240"/>
    <w:rsid w:val="000D3415"/>
    <w:rsid w:val="001F5F3E"/>
    <w:rsid w:val="00233FAB"/>
    <w:rsid w:val="00380FAC"/>
    <w:rsid w:val="003D064E"/>
    <w:rsid w:val="00411BA2"/>
    <w:rsid w:val="004155C2"/>
    <w:rsid w:val="004438D0"/>
    <w:rsid w:val="005233F8"/>
    <w:rsid w:val="005A634A"/>
    <w:rsid w:val="005D44FE"/>
    <w:rsid w:val="006573A1"/>
    <w:rsid w:val="007F1B5F"/>
    <w:rsid w:val="00857222"/>
    <w:rsid w:val="00974C43"/>
    <w:rsid w:val="009E4152"/>
    <w:rsid w:val="00A444B5"/>
    <w:rsid w:val="00AF36CD"/>
    <w:rsid w:val="00B8758B"/>
    <w:rsid w:val="00BC4B99"/>
    <w:rsid w:val="00BE2989"/>
    <w:rsid w:val="00C904E3"/>
    <w:rsid w:val="00CA1CFE"/>
    <w:rsid w:val="00CC27A4"/>
    <w:rsid w:val="00CE1DCA"/>
    <w:rsid w:val="00CF66EA"/>
    <w:rsid w:val="00D13FD3"/>
    <w:rsid w:val="00DA39C8"/>
    <w:rsid w:val="00E14E6F"/>
    <w:rsid w:val="00E41B4A"/>
    <w:rsid w:val="00F02F14"/>
    <w:rsid w:val="00F34693"/>
    <w:rsid w:val="00F65F5A"/>
    <w:rsid w:val="00F958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E8E494"/>
  <w15:chartTrackingRefBased/>
  <w15:docId w15:val="{01C632B8-FA3A-4B04-9669-B4DD9BF6EC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22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22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22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22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22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22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22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22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22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22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22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22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22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22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22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22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22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2240"/>
    <w:rPr>
      <w:rFonts w:eastAsiaTheme="majorEastAsia" w:cstheme="majorBidi"/>
      <w:color w:val="272727" w:themeColor="text1" w:themeTint="D8"/>
    </w:rPr>
  </w:style>
  <w:style w:type="paragraph" w:styleId="Title">
    <w:name w:val="Title"/>
    <w:basedOn w:val="Normal"/>
    <w:next w:val="Normal"/>
    <w:link w:val="TitleChar"/>
    <w:uiPriority w:val="10"/>
    <w:qFormat/>
    <w:rsid w:val="000C22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22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22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22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2240"/>
    <w:pPr>
      <w:spacing w:before="160"/>
      <w:jc w:val="center"/>
    </w:pPr>
    <w:rPr>
      <w:i/>
      <w:iCs/>
      <w:color w:val="404040" w:themeColor="text1" w:themeTint="BF"/>
    </w:rPr>
  </w:style>
  <w:style w:type="character" w:customStyle="1" w:styleId="QuoteChar">
    <w:name w:val="Quote Char"/>
    <w:basedOn w:val="DefaultParagraphFont"/>
    <w:link w:val="Quote"/>
    <w:uiPriority w:val="29"/>
    <w:rsid w:val="000C2240"/>
    <w:rPr>
      <w:i/>
      <w:iCs/>
      <w:color w:val="404040" w:themeColor="text1" w:themeTint="BF"/>
    </w:rPr>
  </w:style>
  <w:style w:type="paragraph" w:styleId="ListParagraph">
    <w:name w:val="List Paragraph"/>
    <w:basedOn w:val="Normal"/>
    <w:uiPriority w:val="34"/>
    <w:qFormat/>
    <w:rsid w:val="000C2240"/>
    <w:pPr>
      <w:ind w:left="720"/>
      <w:contextualSpacing/>
    </w:pPr>
  </w:style>
  <w:style w:type="character" w:styleId="IntenseEmphasis">
    <w:name w:val="Intense Emphasis"/>
    <w:basedOn w:val="DefaultParagraphFont"/>
    <w:uiPriority w:val="21"/>
    <w:qFormat/>
    <w:rsid w:val="000C2240"/>
    <w:rPr>
      <w:i/>
      <w:iCs/>
      <w:color w:val="0F4761" w:themeColor="accent1" w:themeShade="BF"/>
    </w:rPr>
  </w:style>
  <w:style w:type="paragraph" w:styleId="IntenseQuote">
    <w:name w:val="Intense Quote"/>
    <w:basedOn w:val="Normal"/>
    <w:next w:val="Normal"/>
    <w:link w:val="IntenseQuoteChar"/>
    <w:uiPriority w:val="30"/>
    <w:qFormat/>
    <w:rsid w:val="000C22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2240"/>
    <w:rPr>
      <w:i/>
      <w:iCs/>
      <w:color w:val="0F4761" w:themeColor="accent1" w:themeShade="BF"/>
    </w:rPr>
  </w:style>
  <w:style w:type="character" w:styleId="IntenseReference">
    <w:name w:val="Intense Reference"/>
    <w:basedOn w:val="DefaultParagraphFont"/>
    <w:uiPriority w:val="32"/>
    <w:qFormat/>
    <w:rsid w:val="000C2240"/>
    <w:rPr>
      <w:b/>
      <w:bCs/>
      <w:smallCaps/>
      <w:color w:val="0F4761" w:themeColor="accent1" w:themeShade="BF"/>
      <w:spacing w:val="5"/>
    </w:rPr>
  </w:style>
  <w:style w:type="paragraph" w:styleId="Header">
    <w:name w:val="header"/>
    <w:basedOn w:val="Normal"/>
    <w:link w:val="HeaderChar"/>
    <w:uiPriority w:val="99"/>
    <w:unhideWhenUsed/>
    <w:rsid w:val="005233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33F8"/>
  </w:style>
  <w:style w:type="paragraph" w:styleId="Footer">
    <w:name w:val="footer"/>
    <w:basedOn w:val="Normal"/>
    <w:link w:val="FooterChar"/>
    <w:uiPriority w:val="99"/>
    <w:unhideWhenUsed/>
    <w:rsid w:val="005233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33F8"/>
  </w:style>
  <w:style w:type="character" w:customStyle="1" w:styleId="1jturu6">
    <w:name w:val="___1jturu6"/>
    <w:basedOn w:val="DefaultParagraphFont"/>
    <w:rsid w:val="004155C2"/>
  </w:style>
  <w:style w:type="character" w:customStyle="1" w:styleId="1vi0vkd">
    <w:name w:val="___1vi0vkd"/>
    <w:basedOn w:val="DefaultParagraphFont"/>
    <w:rsid w:val="004155C2"/>
  </w:style>
  <w:style w:type="character" w:styleId="Hyperlink">
    <w:name w:val="Hyperlink"/>
    <w:basedOn w:val="DefaultParagraphFont"/>
    <w:uiPriority w:val="99"/>
    <w:unhideWhenUsed/>
    <w:rsid w:val="00C904E3"/>
    <w:rPr>
      <w:color w:val="0000FF"/>
      <w:u w:val="single"/>
    </w:rPr>
  </w:style>
  <w:style w:type="character" w:styleId="Emphasis">
    <w:name w:val="Emphasis"/>
    <w:basedOn w:val="DefaultParagraphFont"/>
    <w:uiPriority w:val="20"/>
    <w:qFormat/>
    <w:rsid w:val="00C904E3"/>
    <w:rPr>
      <w:i/>
      <w:iCs/>
    </w:rPr>
  </w:style>
  <w:style w:type="character" w:styleId="UnresolvedMention">
    <w:name w:val="Unresolved Mention"/>
    <w:basedOn w:val="DefaultParagraphFont"/>
    <w:uiPriority w:val="99"/>
    <w:semiHidden/>
    <w:unhideWhenUsed/>
    <w:rsid w:val="00B875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simplypsychology.org/gibbs-reflective-cycle.th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implypsychology.org/gibbs-reflective-cycle.html"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6</Pages>
  <Words>1263</Words>
  <Characters>7041</Characters>
  <Application>Microsoft Office Word</Application>
  <DocSecurity>0</DocSecurity>
  <Lines>242</Lines>
  <Paragraphs>153</Paragraphs>
  <ScaleCrop>false</ScaleCrop>
  <Company>SBU</Company>
  <LinksUpToDate>false</LinksUpToDate>
  <CharactersWithSpaces>8151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Alozie (Swansea Bay UHB - Adult Mental Health OT)</dc:creator>
  <cp:keywords/>
  <dc:description/>
  <cp:lastModifiedBy>Samantha Alozie (Swansea Bay UHB - Adult Mental Health OT)</cp:lastModifiedBy>
  <cp:revision>31</cp:revision>
  <dcterms:created xsi:type="dcterms:W3CDTF">2025-12-11T18:43:00Z</dcterms:created>
  <dcterms:modified xsi:type="dcterms:W3CDTF">2025-12-11T19:18:00Z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b1243c12-d2b8-4196-8930-e2b05aa1d58f</vt:lpwstr>
  </property>
</Properties>
</file>