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Default="00563B58" w:rsidP="00340E9A">
      <w:pPr>
        <w:ind w:right="237"/>
        <w:rPr>
          <w:sz w:val="24"/>
          <w:szCs w:val="24"/>
        </w:rPr>
      </w:pPr>
    </w:p>
    <w:p w14:paraId="24577E18" w14:textId="77777777" w:rsidR="001C54E3" w:rsidRPr="00270EEB" w:rsidRDefault="001C54E3"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37410E76" w:rsidR="7908378C" w:rsidRDefault="7908378C" w:rsidP="33572C6E">
            <w:pPr>
              <w:ind w:right="237"/>
              <w:rPr>
                <w:b/>
                <w:bCs/>
                <w:color w:val="auto"/>
                <w:sz w:val="32"/>
                <w:szCs w:val="32"/>
              </w:rPr>
            </w:pPr>
            <w:r w:rsidRPr="33572C6E">
              <w:rPr>
                <w:b/>
                <w:bCs/>
                <w:color w:val="auto"/>
                <w:sz w:val="32"/>
                <w:szCs w:val="32"/>
              </w:rPr>
              <w:t>Learner name:</w:t>
            </w:r>
            <w:r w:rsidR="001C54E3">
              <w:rPr>
                <w:b/>
                <w:bCs/>
                <w:color w:val="auto"/>
                <w:sz w:val="32"/>
                <w:szCs w:val="32"/>
              </w:rPr>
              <w:t xml:space="preserve"> Sean Matthews</w:t>
            </w:r>
          </w:p>
          <w:p w14:paraId="3A3A802D" w14:textId="77777777" w:rsidR="33572C6E" w:rsidRDefault="33572C6E" w:rsidP="33572C6E">
            <w:pPr>
              <w:ind w:right="237"/>
              <w:rPr>
                <w:b/>
                <w:bCs/>
                <w:color w:val="auto"/>
                <w:sz w:val="32"/>
                <w:szCs w:val="32"/>
              </w:rPr>
            </w:pPr>
          </w:p>
          <w:p w14:paraId="7883A53E" w14:textId="07C83A84" w:rsidR="7908378C" w:rsidRDefault="7908378C" w:rsidP="33572C6E">
            <w:pPr>
              <w:ind w:right="237"/>
              <w:rPr>
                <w:b/>
                <w:bCs/>
                <w:color w:val="auto"/>
                <w:sz w:val="32"/>
                <w:szCs w:val="32"/>
              </w:rPr>
            </w:pPr>
            <w:r w:rsidRPr="33572C6E">
              <w:rPr>
                <w:b/>
                <w:bCs/>
                <w:color w:val="auto"/>
                <w:sz w:val="32"/>
                <w:szCs w:val="32"/>
              </w:rPr>
              <w:t>Learner’s University Registration Number:</w:t>
            </w:r>
            <w:r w:rsidR="001C54E3">
              <w:rPr>
                <w:b/>
                <w:bCs/>
                <w:color w:val="auto"/>
                <w:sz w:val="32"/>
                <w:szCs w:val="32"/>
              </w:rPr>
              <w:t>2131768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02106B06" w14:textId="77777777" w:rsidR="001C54E3" w:rsidRDefault="001C54E3" w:rsidP="001C54E3">
      <w:pPr>
        <w:spacing w:line="360" w:lineRule="auto"/>
        <w:ind w:right="237"/>
        <w:jc w:val="both"/>
        <w:rPr>
          <w:rFonts w:eastAsia="Arial"/>
          <w:b/>
          <w:bCs/>
          <w:color w:val="000000" w:themeColor="text1"/>
          <w:sz w:val="24"/>
          <w:szCs w:val="24"/>
        </w:rPr>
      </w:pPr>
    </w:p>
    <w:p w14:paraId="74157150"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For this task, I will focus on an incident I have dealt with for a while. This involved a decent-sized group of Irish traveller children who would cause anti-social behaviour in the central city bus station within the city and were engaged in minor shoplifting from the shores within the bus station. </w:t>
      </w:r>
    </w:p>
    <w:p w14:paraId="716BBF7A" w14:textId="77777777" w:rsidR="001C54E3" w:rsidRDefault="001C54E3" w:rsidP="001C54E3">
      <w:pPr>
        <w:spacing w:line="360" w:lineRule="auto"/>
        <w:ind w:right="237"/>
        <w:jc w:val="both"/>
        <w:rPr>
          <w:rFonts w:eastAsia="Arial"/>
          <w:color w:val="000000" w:themeColor="text1"/>
          <w:sz w:val="24"/>
          <w:szCs w:val="24"/>
        </w:rPr>
      </w:pPr>
    </w:p>
    <w:p w14:paraId="5ED51B67" w14:textId="75A90D2F"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And would cause damage to the surrounding area before moving on to harass nearby members of the public and store works to the point many stores were calling in daily about the issues with Anti-social behaviour is defined as.</w:t>
      </w:r>
    </w:p>
    <w:p w14:paraId="252F5903" w14:textId="77777777" w:rsidR="001C54E3" w:rsidRDefault="001C54E3" w:rsidP="001C54E3">
      <w:pPr>
        <w:ind w:right="237"/>
        <w:jc w:val="both"/>
        <w:rPr>
          <w:rFonts w:eastAsia="Arial"/>
          <w:color w:val="000000" w:themeColor="text1"/>
          <w:sz w:val="24"/>
          <w:szCs w:val="24"/>
        </w:rPr>
      </w:pPr>
    </w:p>
    <w:p w14:paraId="30893747" w14:textId="4DB1484C" w:rsid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w:t>
      </w:r>
      <w:r w:rsidRPr="001C54E3">
        <w:rPr>
          <w:rFonts w:eastAsia="Arial"/>
          <w:i/>
          <w:iCs/>
          <w:color w:val="000000" w:themeColor="text1"/>
          <w:sz w:val="24"/>
          <w:szCs w:val="24"/>
        </w:rPr>
        <w:t>Anti-social behaviour is defined as behaviour causing harassment, alarm or distress to persons not of the same household</w:t>
      </w:r>
      <w:r w:rsidRPr="001C54E3">
        <w:rPr>
          <w:rFonts w:eastAsia="Arial"/>
          <w:color w:val="000000" w:themeColor="text1"/>
          <w:sz w:val="24"/>
          <w:szCs w:val="24"/>
        </w:rPr>
        <w:t>." (Gareth Pritchard. (2020)</w:t>
      </w:r>
    </w:p>
    <w:p w14:paraId="521F45FE" w14:textId="77777777" w:rsidR="001C54E3" w:rsidRDefault="001C54E3" w:rsidP="001C54E3">
      <w:pPr>
        <w:ind w:right="237"/>
        <w:jc w:val="both"/>
        <w:rPr>
          <w:rFonts w:eastAsia="Arial"/>
          <w:color w:val="000000" w:themeColor="text1"/>
          <w:sz w:val="24"/>
          <w:szCs w:val="24"/>
        </w:rPr>
      </w:pPr>
    </w:p>
    <w:p w14:paraId="1A3711C4" w14:textId="77777777" w:rsidR="001C54E3" w:rsidRPr="001C54E3" w:rsidRDefault="001C54E3" w:rsidP="001C54E3">
      <w:pPr>
        <w:ind w:right="237"/>
        <w:jc w:val="both"/>
        <w:rPr>
          <w:rFonts w:eastAsia="Arial"/>
          <w:color w:val="000000" w:themeColor="text1"/>
          <w:sz w:val="24"/>
          <w:szCs w:val="24"/>
        </w:rPr>
      </w:pPr>
    </w:p>
    <w:p w14:paraId="1B1A781C"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This issue started just before the summer holidays and lasted until school had returned. The group would cause problems throughout the day, hang around the area until the bus station closed, and move to the night economy area before leaving the area.</w:t>
      </w:r>
    </w:p>
    <w:p w14:paraId="35BB7A90" w14:textId="77777777" w:rsidR="001C54E3" w:rsidRPr="001C54E3" w:rsidRDefault="001C54E3" w:rsidP="001C54E3">
      <w:pPr>
        <w:spacing w:line="360" w:lineRule="auto"/>
        <w:ind w:right="237"/>
        <w:jc w:val="both"/>
        <w:rPr>
          <w:rFonts w:eastAsia="Arial"/>
          <w:color w:val="000000" w:themeColor="text1"/>
          <w:sz w:val="24"/>
          <w:szCs w:val="24"/>
        </w:rPr>
      </w:pPr>
    </w:p>
    <w:p w14:paraId="617E916D"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lastRenderedPageBreak/>
        <w:t>One of the main issues I had when dealing with this group was the language issues, along with legislative problems dealing with them due to their age.</w:t>
      </w:r>
    </w:p>
    <w:p w14:paraId="33050024"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The first time I dealt with this group was when a report of a store had several children trying to shoplift. </w:t>
      </w:r>
    </w:p>
    <w:p w14:paraId="4F9DF8D5" w14:textId="7459C5C5"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And this was when </w:t>
      </w:r>
      <w:proofErr w:type="gramStart"/>
      <w:r w:rsidRPr="001C54E3">
        <w:rPr>
          <w:rFonts w:eastAsia="Arial"/>
          <w:color w:val="000000" w:themeColor="text1"/>
          <w:sz w:val="24"/>
          <w:szCs w:val="24"/>
        </w:rPr>
        <w:t>The</w:t>
      </w:r>
      <w:proofErr w:type="gramEnd"/>
      <w:r w:rsidRPr="001C54E3">
        <w:rPr>
          <w:rFonts w:eastAsia="Arial"/>
          <w:color w:val="000000" w:themeColor="text1"/>
          <w:sz w:val="24"/>
          <w:szCs w:val="24"/>
        </w:rPr>
        <w:t xml:space="preserve"> first problem began when I spoke with them; I found it very difficult to understand their heavy Irish accent, which made it hard to deal with them as I generally needed to find out where they were staying.</w:t>
      </w:r>
    </w:p>
    <w:p w14:paraId="658FD370" w14:textId="77777777" w:rsidR="001C54E3" w:rsidRPr="001C54E3" w:rsidRDefault="001C54E3" w:rsidP="001C54E3">
      <w:pPr>
        <w:spacing w:line="360" w:lineRule="auto"/>
        <w:ind w:right="237"/>
        <w:jc w:val="both"/>
        <w:rPr>
          <w:rFonts w:eastAsia="Arial"/>
          <w:color w:val="000000" w:themeColor="text1"/>
          <w:sz w:val="24"/>
          <w:szCs w:val="24"/>
        </w:rPr>
      </w:pPr>
    </w:p>
    <w:p w14:paraId="7A5FF557"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From speaking with the store owner, the group had tried to take several pop bottles but still needed to get the chance to leave the store. The store owner wanted to avoid making a complaint due to their age. And only wished to have them spoken to.</w:t>
      </w:r>
    </w:p>
    <w:p w14:paraId="3853674C" w14:textId="77777777" w:rsidR="001C54E3" w:rsidRPr="001C54E3" w:rsidRDefault="001C54E3" w:rsidP="001C54E3">
      <w:pPr>
        <w:spacing w:line="360" w:lineRule="auto"/>
        <w:ind w:right="237"/>
        <w:jc w:val="both"/>
        <w:rPr>
          <w:rFonts w:eastAsia="Arial"/>
          <w:color w:val="000000" w:themeColor="text1"/>
          <w:sz w:val="24"/>
          <w:szCs w:val="24"/>
        </w:rPr>
      </w:pPr>
    </w:p>
    <w:p w14:paraId="4E54155F" w14:textId="77777777" w:rsidR="001C54E3" w:rsidRPr="001C54E3" w:rsidRDefault="001C54E3" w:rsidP="001C54E3">
      <w:pPr>
        <w:spacing w:line="360" w:lineRule="auto"/>
        <w:ind w:right="237"/>
        <w:jc w:val="both"/>
        <w:rPr>
          <w:rFonts w:eastAsia="Arial"/>
          <w:color w:val="000000" w:themeColor="text1"/>
          <w:sz w:val="24"/>
          <w:szCs w:val="24"/>
        </w:rPr>
      </w:pPr>
      <w:proofErr w:type="gramStart"/>
      <w:r w:rsidRPr="001C54E3">
        <w:rPr>
          <w:rFonts w:eastAsia="Arial"/>
          <w:color w:val="000000" w:themeColor="text1"/>
          <w:sz w:val="24"/>
          <w:szCs w:val="24"/>
        </w:rPr>
        <w:t>So</w:t>
      </w:r>
      <w:proofErr w:type="gramEnd"/>
      <w:r w:rsidRPr="001C54E3">
        <w:rPr>
          <w:rFonts w:eastAsia="Arial"/>
          <w:color w:val="000000" w:themeColor="text1"/>
          <w:sz w:val="24"/>
          <w:szCs w:val="24"/>
        </w:rPr>
        <w:t xml:space="preserve"> one of the approaches that the police use when dealing with Anti-social Behaviour is known as GET OUT. This is the first approach used when dealing with all incidents of anti-social behaviour and uses 6 points to help identify and deal with the issue. (South Wales Police. (2018)</w:t>
      </w:r>
    </w:p>
    <w:p w14:paraId="0AC4C6A4" w14:textId="77777777" w:rsidR="001C54E3" w:rsidRPr="001C54E3" w:rsidRDefault="001C54E3" w:rsidP="001C54E3">
      <w:pPr>
        <w:spacing w:line="360" w:lineRule="auto"/>
        <w:ind w:right="237"/>
        <w:jc w:val="both"/>
        <w:rPr>
          <w:rFonts w:eastAsia="Arial"/>
          <w:color w:val="000000" w:themeColor="text1"/>
          <w:sz w:val="24"/>
          <w:szCs w:val="24"/>
        </w:rPr>
      </w:pPr>
    </w:p>
    <w:p w14:paraId="3A052EFC"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For example, when dealing with this shoplifting, the first point is G, which stands for Go and speak with the victim, which allows us to talk with them face to face. This works from everyone's point of view and shows that we care, and this works very well as this moves us onto another point of GET OUT.</w:t>
      </w:r>
    </w:p>
    <w:p w14:paraId="3016E5BF" w14:textId="77777777" w:rsidR="001C54E3" w:rsidRPr="001C54E3" w:rsidRDefault="001C54E3" w:rsidP="001C54E3">
      <w:pPr>
        <w:spacing w:line="360" w:lineRule="auto"/>
        <w:ind w:right="237"/>
        <w:jc w:val="both"/>
        <w:rPr>
          <w:rFonts w:eastAsia="Arial"/>
          <w:color w:val="000000" w:themeColor="text1"/>
          <w:sz w:val="24"/>
          <w:szCs w:val="24"/>
        </w:rPr>
      </w:pPr>
    </w:p>
    <w:p w14:paraId="73E8563B"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Which stands for Offer advice on what to do and what to do if it happens again. Which I was able to offer the victim's advice on what to do and what actions I would be taking, such as tasking the local Neighbourhood policing team who would be able to deal with this problem far better than I could and be able to offer better advice when dealing with the children causing the problem and link in with Victim.</w:t>
      </w:r>
    </w:p>
    <w:p w14:paraId="2269E44D" w14:textId="77777777" w:rsidR="001C54E3" w:rsidRPr="001C54E3" w:rsidRDefault="001C54E3" w:rsidP="001C54E3">
      <w:pPr>
        <w:spacing w:line="360" w:lineRule="auto"/>
        <w:ind w:right="237"/>
        <w:jc w:val="both"/>
        <w:rPr>
          <w:rFonts w:eastAsia="Arial"/>
          <w:color w:val="000000" w:themeColor="text1"/>
          <w:sz w:val="24"/>
          <w:szCs w:val="24"/>
        </w:rPr>
      </w:pPr>
    </w:p>
    <w:p w14:paraId="334109B9"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And this approach works great when managing the victim's support and vulnerabilities. As it lays out exactly what needs to be done and explains how it should be done, it also shows the victim we care as a GET OUT also, managing any vulnerabilities and using professionals such as VICTIM SUPPORT who were able </w:t>
      </w:r>
      <w:r w:rsidRPr="001C54E3">
        <w:rPr>
          <w:rFonts w:eastAsia="Arial"/>
          <w:color w:val="000000" w:themeColor="text1"/>
          <w:sz w:val="24"/>
          <w:szCs w:val="24"/>
        </w:rPr>
        <w:lastRenderedPageBreak/>
        <w:t>to officer the victim a tremendous amount of support and were able to link in directly with sure the support change. (Victim Support. (2019)</w:t>
      </w:r>
    </w:p>
    <w:p w14:paraId="5B9D2CFF" w14:textId="77777777" w:rsidR="001C54E3" w:rsidRDefault="001C54E3" w:rsidP="001C54E3">
      <w:pPr>
        <w:spacing w:line="360" w:lineRule="auto"/>
        <w:ind w:right="237"/>
        <w:jc w:val="both"/>
        <w:rPr>
          <w:rFonts w:eastAsia="Arial"/>
          <w:color w:val="000000" w:themeColor="text1"/>
          <w:sz w:val="24"/>
          <w:szCs w:val="24"/>
        </w:rPr>
      </w:pPr>
    </w:p>
    <w:p w14:paraId="611ED473" w14:textId="5368193D"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But in dealing with this matter, the way of words of advice didn't work as the children thought that they would go away with the shoplifting and knew that they would cause problems elsewhere. </w:t>
      </w:r>
    </w:p>
    <w:p w14:paraId="61A0FFEF" w14:textId="77777777" w:rsidR="001C54E3" w:rsidRPr="001C54E3" w:rsidRDefault="001C54E3" w:rsidP="001C54E3">
      <w:pPr>
        <w:spacing w:line="360" w:lineRule="auto"/>
        <w:ind w:right="237"/>
        <w:jc w:val="both"/>
        <w:rPr>
          <w:rFonts w:eastAsia="Arial"/>
          <w:color w:val="000000" w:themeColor="text1"/>
          <w:sz w:val="24"/>
          <w:szCs w:val="24"/>
        </w:rPr>
      </w:pPr>
    </w:p>
    <w:p w14:paraId="76C91C3C"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Section 35 was given to the oldest in the hope the rest would follow as, due to some children's age, they couldn't be given a section 35 with a section 35 Dispersal power to deal with anti-social behaviour and orders the person given the section 35 to leave the area, and although section 35 can be given each time they only offer a short term solution and due to the children age range section 35 couldn't also be provided. (Legislation.gov. (2014)</w:t>
      </w:r>
    </w:p>
    <w:p w14:paraId="7A39BEBC" w14:textId="77777777" w:rsidR="001C54E3" w:rsidRPr="001C54E3" w:rsidRDefault="001C54E3" w:rsidP="001C54E3">
      <w:pPr>
        <w:spacing w:line="360" w:lineRule="auto"/>
        <w:ind w:right="237"/>
        <w:jc w:val="both"/>
        <w:rPr>
          <w:rFonts w:eastAsia="Arial"/>
          <w:color w:val="000000" w:themeColor="text1"/>
          <w:sz w:val="24"/>
          <w:szCs w:val="24"/>
        </w:rPr>
      </w:pPr>
    </w:p>
    <w:p w14:paraId="1C4D2F8C"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Another way of dealing with this problem was using patrol strategies. This allowed us to have a show of presents in the area, hoping to detour any issues.</w:t>
      </w:r>
    </w:p>
    <w:p w14:paraId="5825CA2D"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This allowed us to keep a visible present in the area, which would detour any problems from arising and will enable us to stay in contact with the victim as we would be able to visit them in the store and see if any further problems have happened. and for a time, this worked well as could manage the victim's expectations and deal with any additional issues.</w:t>
      </w:r>
    </w:p>
    <w:p w14:paraId="2CD4A67F" w14:textId="29A63DB8"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But as soon as we left the area, the problem started again as the children would return to the area, and we could not stay there due to other demands and would leave the area, only returning if we had a call </w:t>
      </w:r>
      <w:proofErr w:type="spellStart"/>
      <w:proofErr w:type="gramStart"/>
      <w:r w:rsidRPr="001C54E3">
        <w:rPr>
          <w:rFonts w:eastAsia="Arial"/>
          <w:color w:val="000000" w:themeColor="text1"/>
          <w:sz w:val="24"/>
          <w:szCs w:val="24"/>
        </w:rPr>
        <w:t>there.This</w:t>
      </w:r>
      <w:proofErr w:type="spellEnd"/>
      <w:proofErr w:type="gramEnd"/>
      <w:r w:rsidRPr="001C54E3">
        <w:rPr>
          <w:rFonts w:eastAsia="Arial"/>
          <w:color w:val="000000" w:themeColor="text1"/>
          <w:sz w:val="24"/>
          <w:szCs w:val="24"/>
        </w:rPr>
        <w:t xml:space="preserve"> affects the victim as they can see that we are trying but can't be there when they call us.</w:t>
      </w:r>
    </w:p>
    <w:p w14:paraId="71C018A8" w14:textId="77777777" w:rsidR="001C54E3" w:rsidRPr="001C54E3" w:rsidRDefault="001C54E3" w:rsidP="001C54E3">
      <w:pPr>
        <w:spacing w:line="360" w:lineRule="auto"/>
        <w:ind w:right="237"/>
        <w:jc w:val="both"/>
        <w:rPr>
          <w:rFonts w:eastAsia="Arial"/>
          <w:color w:val="000000" w:themeColor="text1"/>
          <w:sz w:val="24"/>
          <w:szCs w:val="24"/>
        </w:rPr>
      </w:pPr>
    </w:p>
    <w:p w14:paraId="3BD40573" w14:textId="717ED45F"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So further and more rigid ways of dealing with this problem were looked at, such as. The use of a community protection notice can be issued by the police or the local authority, </w:t>
      </w:r>
      <w:proofErr w:type="gramStart"/>
      <w:r w:rsidRPr="001C54E3">
        <w:rPr>
          <w:rFonts w:eastAsia="Arial"/>
          <w:color w:val="000000" w:themeColor="text1"/>
          <w:sz w:val="24"/>
          <w:szCs w:val="24"/>
        </w:rPr>
        <w:t>This</w:t>
      </w:r>
      <w:proofErr w:type="gramEnd"/>
      <w:r w:rsidRPr="001C54E3">
        <w:rPr>
          <w:rFonts w:eastAsia="Arial"/>
          <w:color w:val="000000" w:themeColor="text1"/>
          <w:sz w:val="24"/>
          <w:szCs w:val="24"/>
        </w:rPr>
        <w:t xml:space="preserve"> was given to two of the main Offenders and The use of a community protection notice to deal with particular, ongoing problems or nuisances, such as the problem the group was causing within the bus station, allowed us to implement a more permanent and stricter way of dealing with them, as an is stated as.</w:t>
      </w:r>
    </w:p>
    <w:p w14:paraId="4FE1F0A8" w14:textId="77777777" w:rsidR="001C54E3" w:rsidRPr="001C54E3" w:rsidRDefault="001C54E3" w:rsidP="001C54E3">
      <w:pPr>
        <w:spacing w:line="360" w:lineRule="auto"/>
        <w:ind w:right="237"/>
        <w:jc w:val="both"/>
        <w:rPr>
          <w:rFonts w:eastAsia="Arial"/>
          <w:color w:val="000000" w:themeColor="text1"/>
          <w:sz w:val="24"/>
          <w:szCs w:val="24"/>
        </w:rPr>
      </w:pPr>
    </w:p>
    <w:p w14:paraId="29DA3BBE"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lastRenderedPageBreak/>
        <w:t>''The community protection notice (CPN) is intended to deal with particular, ongoing problems or nuisances which negatively affect the community's quality of life by targeting those responsible. A CPN can be issued by the police or the local authority against any person aged 16 or over or a body, including a business.''(Swansea Council. (2023)</w:t>
      </w:r>
    </w:p>
    <w:p w14:paraId="3432B247" w14:textId="77777777" w:rsidR="001C54E3" w:rsidRPr="001C54E3" w:rsidRDefault="001C54E3" w:rsidP="001C54E3">
      <w:pPr>
        <w:spacing w:line="360" w:lineRule="auto"/>
        <w:ind w:right="237"/>
        <w:jc w:val="both"/>
        <w:rPr>
          <w:rFonts w:eastAsia="Arial"/>
          <w:color w:val="000000" w:themeColor="text1"/>
          <w:sz w:val="24"/>
          <w:szCs w:val="24"/>
        </w:rPr>
      </w:pPr>
    </w:p>
    <w:p w14:paraId="17EE27DC"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And for a time, this worked as the community protection notice was given to the two main perpetrators, and as they could not return to the area as there was a drop in anti-social behaviour, and this had both positive and negative effects.</w:t>
      </w:r>
    </w:p>
    <w:p w14:paraId="267BE323"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As for the positive side of issuing a community protection notice, it completely negated any further problems towards the victims of the group's behaviour, as there was an exclusion zone preventing them from entering.</w:t>
      </w:r>
    </w:p>
    <w:p w14:paraId="67AFCBCD" w14:textId="77777777" w:rsidR="001C54E3" w:rsidRPr="001C54E3" w:rsidRDefault="001C54E3" w:rsidP="001C54E3">
      <w:pPr>
        <w:spacing w:line="360" w:lineRule="auto"/>
        <w:ind w:right="237"/>
        <w:jc w:val="both"/>
        <w:rPr>
          <w:rFonts w:eastAsia="Arial"/>
          <w:color w:val="000000" w:themeColor="text1"/>
          <w:sz w:val="24"/>
          <w:szCs w:val="24"/>
        </w:rPr>
      </w:pPr>
    </w:p>
    <w:p w14:paraId="79C582BD"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But the negative side of the community protection notice is how it affects the person issued against; as these were just kids, it did impact them significantly, as it did limit their movement within the city and as they caused most of their problems within the city Centre of </w:t>
      </w:r>
      <w:proofErr w:type="gramStart"/>
      <w:r w:rsidRPr="001C54E3">
        <w:rPr>
          <w:rFonts w:eastAsia="Arial"/>
          <w:color w:val="000000" w:themeColor="text1"/>
          <w:sz w:val="24"/>
          <w:szCs w:val="24"/>
        </w:rPr>
        <w:t>its self</w:t>
      </w:r>
      <w:proofErr w:type="gramEnd"/>
      <w:r w:rsidRPr="001C54E3">
        <w:rPr>
          <w:rFonts w:eastAsia="Arial"/>
          <w:color w:val="000000" w:themeColor="text1"/>
          <w:sz w:val="24"/>
          <w:szCs w:val="24"/>
        </w:rPr>
        <w:t xml:space="preserve"> this included that they could not use the public transport.</w:t>
      </w:r>
    </w:p>
    <w:p w14:paraId="19A36E8C"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And if found within the exclusion zone, they would be arrested.</w:t>
      </w:r>
    </w:p>
    <w:p w14:paraId="51DF46D8" w14:textId="77777777" w:rsidR="001C54E3" w:rsidRDefault="001C54E3" w:rsidP="001C54E3">
      <w:pPr>
        <w:spacing w:line="360" w:lineRule="auto"/>
        <w:ind w:right="237"/>
        <w:jc w:val="both"/>
        <w:rPr>
          <w:rFonts w:eastAsia="Arial"/>
          <w:color w:val="000000" w:themeColor="text1"/>
          <w:sz w:val="24"/>
          <w:szCs w:val="24"/>
        </w:rPr>
      </w:pPr>
    </w:p>
    <w:p w14:paraId="29358260" w14:textId="48DA88D0"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Or lead to causing problems elsewhere and being banned from an area in which their friends could go, and they could not go. And this has the ability to lead to isolation and risk for various adverse developmental outcomes, including school drop-out and criminal behaviour. </w:t>
      </w:r>
      <w:proofErr w:type="gramStart"/>
      <w:r w:rsidRPr="001C54E3">
        <w:rPr>
          <w:rFonts w:eastAsia="Arial"/>
          <w:color w:val="000000" w:themeColor="text1"/>
          <w:sz w:val="24"/>
          <w:szCs w:val="24"/>
        </w:rPr>
        <w:t>( Jacintha</w:t>
      </w:r>
      <w:proofErr w:type="gramEnd"/>
      <w:r w:rsidRPr="001C54E3">
        <w:rPr>
          <w:rFonts w:eastAsia="Arial"/>
          <w:color w:val="000000" w:themeColor="text1"/>
          <w:sz w:val="24"/>
          <w:szCs w:val="24"/>
        </w:rPr>
        <w:t xml:space="preserve"> M. </w:t>
      </w:r>
      <w:proofErr w:type="spellStart"/>
      <w:r w:rsidRPr="001C54E3">
        <w:rPr>
          <w:rFonts w:eastAsia="Arial"/>
          <w:color w:val="000000" w:themeColor="text1"/>
          <w:sz w:val="24"/>
          <w:szCs w:val="24"/>
        </w:rPr>
        <w:t>Tieskens</w:t>
      </w:r>
      <w:proofErr w:type="spellEnd"/>
      <w:r w:rsidRPr="001C54E3">
        <w:rPr>
          <w:rFonts w:eastAsia="Arial"/>
          <w:color w:val="000000" w:themeColor="text1"/>
          <w:sz w:val="24"/>
          <w:szCs w:val="24"/>
        </w:rPr>
        <w:t xml:space="preserve">, J. </w:t>
      </w:r>
      <w:proofErr w:type="spellStart"/>
      <w:r w:rsidRPr="001C54E3">
        <w:rPr>
          <w:rFonts w:eastAsia="Arial"/>
          <w:color w:val="000000" w:themeColor="text1"/>
          <w:sz w:val="24"/>
          <w:szCs w:val="24"/>
        </w:rPr>
        <w:t>Mariek</w:t>
      </w:r>
      <w:proofErr w:type="spellEnd"/>
      <w:r w:rsidRPr="001C54E3">
        <w:rPr>
          <w:rFonts w:eastAsia="Arial"/>
          <w:color w:val="000000" w:themeColor="text1"/>
          <w:sz w:val="24"/>
          <w:szCs w:val="24"/>
        </w:rPr>
        <w:t>. (2018)</w:t>
      </w:r>
    </w:p>
    <w:p w14:paraId="0516F71F" w14:textId="77777777" w:rsidR="001C54E3" w:rsidRPr="001C54E3" w:rsidRDefault="001C54E3" w:rsidP="001C54E3">
      <w:pPr>
        <w:spacing w:line="360" w:lineRule="auto"/>
        <w:ind w:right="237"/>
        <w:jc w:val="both"/>
        <w:rPr>
          <w:rFonts w:eastAsia="Arial"/>
          <w:color w:val="000000" w:themeColor="text1"/>
          <w:sz w:val="24"/>
          <w:szCs w:val="24"/>
        </w:rPr>
      </w:pPr>
    </w:p>
    <w:p w14:paraId="04D75E24"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Especially with the threat of arrest against them should they be found in the area. This also has an impact on family life as when the community protection notice is issued due to their age, an appropriate adult would need to be present, and this has two effects: either the parents are aware of this problem </w:t>
      </w:r>
      <w:proofErr w:type="gramStart"/>
      <w:r w:rsidRPr="001C54E3">
        <w:rPr>
          <w:rFonts w:eastAsia="Arial"/>
          <w:color w:val="000000" w:themeColor="text1"/>
          <w:sz w:val="24"/>
          <w:szCs w:val="24"/>
        </w:rPr>
        <w:t>and</w:t>
      </w:r>
      <w:proofErr w:type="gramEnd"/>
      <w:r w:rsidRPr="001C54E3">
        <w:rPr>
          <w:rFonts w:eastAsia="Arial"/>
          <w:color w:val="000000" w:themeColor="text1"/>
          <w:sz w:val="24"/>
          <w:szCs w:val="24"/>
        </w:rPr>
        <w:t xml:space="preserve"> understand the consequences of having a community protection notice.</w:t>
      </w:r>
    </w:p>
    <w:p w14:paraId="0B5EA487" w14:textId="77777777" w:rsidR="001C54E3" w:rsidRPr="001C54E3" w:rsidRDefault="001C54E3" w:rsidP="001C54E3">
      <w:pPr>
        <w:spacing w:line="360" w:lineRule="auto"/>
        <w:ind w:right="237"/>
        <w:jc w:val="both"/>
        <w:rPr>
          <w:rFonts w:eastAsia="Arial"/>
          <w:color w:val="000000" w:themeColor="text1"/>
          <w:sz w:val="24"/>
          <w:szCs w:val="24"/>
        </w:rPr>
      </w:pPr>
    </w:p>
    <w:p w14:paraId="55434692" w14:textId="3821065F"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Other on the other hand the parents didn't care, and this is when the community protection notice fell short, as there wasn't any support from the parents and no consequences for having a community protection notice.</w:t>
      </w:r>
    </w:p>
    <w:p w14:paraId="3D232245" w14:textId="77777777" w:rsidR="001C54E3" w:rsidRDefault="001C54E3" w:rsidP="001C54E3">
      <w:pPr>
        <w:spacing w:line="360" w:lineRule="auto"/>
        <w:ind w:right="237"/>
        <w:jc w:val="both"/>
        <w:rPr>
          <w:rFonts w:eastAsia="Arial"/>
          <w:color w:val="000000" w:themeColor="text1"/>
          <w:sz w:val="24"/>
          <w:szCs w:val="24"/>
        </w:rPr>
      </w:pPr>
    </w:p>
    <w:p w14:paraId="10F7316C" w14:textId="45C29D4D"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lastRenderedPageBreak/>
        <w:t>So, from the victims' side, having the community protection notice. Is excellent. It works very well and, at times, stops all further problems, but from the children's side of things, it can be very impacting</w:t>
      </w:r>
      <w:r>
        <w:rPr>
          <w:rFonts w:eastAsia="Arial"/>
          <w:color w:val="000000" w:themeColor="text1"/>
          <w:sz w:val="24"/>
          <w:szCs w:val="24"/>
        </w:rPr>
        <w:t xml:space="preserve"> </w:t>
      </w:r>
      <w:r w:rsidRPr="001C54E3">
        <w:rPr>
          <w:rFonts w:eastAsia="Arial"/>
          <w:color w:val="000000" w:themeColor="text1"/>
          <w:sz w:val="24"/>
          <w:szCs w:val="24"/>
        </w:rPr>
        <w:t>Furthermore, to help victims of anti-social behaviour, the use of an anti-social behaviour case review, is also known as a community trigger review.</w:t>
      </w:r>
    </w:p>
    <w:p w14:paraId="2B221A33" w14:textId="77777777" w:rsidR="001C54E3" w:rsidRDefault="001C54E3" w:rsidP="001C54E3">
      <w:pPr>
        <w:spacing w:line="360" w:lineRule="auto"/>
        <w:ind w:right="237"/>
        <w:jc w:val="both"/>
        <w:rPr>
          <w:rFonts w:eastAsia="Arial"/>
          <w:color w:val="000000" w:themeColor="text1"/>
          <w:sz w:val="24"/>
          <w:szCs w:val="24"/>
        </w:rPr>
      </w:pPr>
    </w:p>
    <w:p w14:paraId="762FC2AA" w14:textId="56197ECB"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An anti-social behaviour case review is defined as the following. </w:t>
      </w:r>
    </w:p>
    <w:p w14:paraId="640D2B1C" w14:textId="77777777" w:rsidR="001C54E3" w:rsidRDefault="001C54E3" w:rsidP="001C54E3">
      <w:pPr>
        <w:ind w:right="237"/>
        <w:jc w:val="both"/>
        <w:rPr>
          <w:rFonts w:eastAsia="Arial"/>
          <w:color w:val="000000" w:themeColor="text1"/>
          <w:sz w:val="24"/>
          <w:szCs w:val="24"/>
        </w:rPr>
      </w:pPr>
    </w:p>
    <w:p w14:paraId="214BEA12" w14:textId="5EA7BD11" w:rsid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 </w:t>
      </w:r>
      <w:r w:rsidRPr="001C54E3">
        <w:rPr>
          <w:rFonts w:eastAsia="Arial"/>
          <w:i/>
          <w:iCs/>
          <w:color w:val="000000" w:themeColor="text1"/>
          <w:sz w:val="24"/>
          <w:szCs w:val="24"/>
        </w:rPr>
        <w:t>The case review empowers repeat victims of anti-social behaviour to ask for a review of the actions partner agencies have taken to resolve their concerns. To be eligible, you need to have experienced and reported.</w:t>
      </w:r>
      <w:r w:rsidRPr="001C54E3">
        <w:rPr>
          <w:rFonts w:eastAsia="Arial"/>
          <w:color w:val="000000" w:themeColor="text1"/>
          <w:sz w:val="24"/>
          <w:szCs w:val="24"/>
        </w:rPr>
        <w:t>''(South Wales Police. 2018)</w:t>
      </w:r>
    </w:p>
    <w:p w14:paraId="68AA0C53" w14:textId="77777777" w:rsidR="001C54E3" w:rsidRPr="001C54E3" w:rsidRDefault="001C54E3" w:rsidP="001C54E3">
      <w:pPr>
        <w:ind w:right="237"/>
        <w:jc w:val="both"/>
        <w:rPr>
          <w:rFonts w:eastAsia="Arial"/>
          <w:color w:val="000000" w:themeColor="text1"/>
          <w:sz w:val="24"/>
          <w:szCs w:val="24"/>
        </w:rPr>
      </w:pPr>
    </w:p>
    <w:p w14:paraId="785F872F"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The goal around the use of these case reviews is to go over all actions taken to help deal with an outstanding Anti-Social Behaviour. </w:t>
      </w:r>
      <w:proofErr w:type="gramStart"/>
      <w:r w:rsidRPr="001C54E3">
        <w:rPr>
          <w:rFonts w:eastAsia="Arial"/>
          <w:color w:val="000000" w:themeColor="text1"/>
          <w:sz w:val="24"/>
          <w:szCs w:val="24"/>
        </w:rPr>
        <w:t>So</w:t>
      </w:r>
      <w:proofErr w:type="gramEnd"/>
      <w:r w:rsidRPr="001C54E3">
        <w:rPr>
          <w:rFonts w:eastAsia="Arial"/>
          <w:color w:val="000000" w:themeColor="text1"/>
          <w:sz w:val="24"/>
          <w:szCs w:val="24"/>
        </w:rPr>
        <w:t xml:space="preserve"> The idea behind the case is that it allows a victim of Anti-Social Behaviour to ask the police and local authority to look into what actions have been taken.</w:t>
      </w:r>
    </w:p>
    <w:p w14:paraId="594C6803" w14:textId="77777777" w:rsidR="001C54E3" w:rsidRPr="001C54E3" w:rsidRDefault="001C54E3" w:rsidP="001C54E3">
      <w:pPr>
        <w:spacing w:line="360" w:lineRule="auto"/>
        <w:ind w:right="237"/>
        <w:jc w:val="both"/>
        <w:rPr>
          <w:rFonts w:eastAsia="Arial"/>
          <w:color w:val="000000" w:themeColor="text1"/>
          <w:sz w:val="24"/>
          <w:szCs w:val="24"/>
        </w:rPr>
      </w:pPr>
    </w:p>
    <w:p w14:paraId="03D1FD54"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And see how these actions have affected the problem. For example, the victim can ask about how the issuing of a community protection notice will reduce the anti-social behaviour.</w:t>
      </w:r>
    </w:p>
    <w:p w14:paraId="0823A857" w14:textId="77777777" w:rsidR="001C54E3" w:rsidRPr="001C54E3" w:rsidRDefault="001C54E3" w:rsidP="001C54E3">
      <w:pPr>
        <w:spacing w:line="360" w:lineRule="auto"/>
        <w:ind w:right="237"/>
        <w:jc w:val="both"/>
        <w:rPr>
          <w:rFonts w:eastAsia="Arial"/>
          <w:color w:val="000000" w:themeColor="text1"/>
          <w:sz w:val="24"/>
          <w:szCs w:val="24"/>
        </w:rPr>
      </w:pPr>
    </w:p>
    <w:p w14:paraId="29F03EAF"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Also, with the above, it also holds the police accountable for their actions, so if a victim feels that the police are promoting things, such as telephone calls or meetings and have not delivered on these or where the organization has failed to follow their policy and procedure. (South Wales Police Crime Commissioner. (2020)</w:t>
      </w:r>
    </w:p>
    <w:p w14:paraId="55C6398E" w14:textId="77777777" w:rsidR="001C54E3" w:rsidRPr="001C54E3" w:rsidRDefault="001C54E3" w:rsidP="001C54E3">
      <w:pPr>
        <w:spacing w:line="360" w:lineRule="auto"/>
        <w:ind w:right="237"/>
        <w:jc w:val="both"/>
        <w:rPr>
          <w:rFonts w:eastAsia="Arial"/>
          <w:color w:val="000000" w:themeColor="text1"/>
          <w:sz w:val="24"/>
          <w:szCs w:val="24"/>
        </w:rPr>
      </w:pPr>
    </w:p>
    <w:p w14:paraId="00A177C6"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And the use of a case review greatly helps manage the victim's vulnerabilities. For example, if police aren't maintaining victim codes, this would be an issue brought up in a case review</w:t>
      </w:r>
      <w:proofErr w:type="gramStart"/>
      <w:r w:rsidRPr="001C54E3">
        <w:rPr>
          <w:rFonts w:eastAsia="Arial"/>
          <w:color w:val="000000" w:themeColor="text1"/>
          <w:sz w:val="24"/>
          <w:szCs w:val="24"/>
        </w:rPr>
        <w:t>. .</w:t>
      </w:r>
      <w:proofErr w:type="gramEnd"/>
      <w:r w:rsidRPr="001C54E3">
        <w:rPr>
          <w:rFonts w:eastAsia="Arial"/>
          <w:color w:val="000000" w:themeColor="text1"/>
          <w:sz w:val="24"/>
          <w:szCs w:val="24"/>
        </w:rPr>
        <w:t xml:space="preserve"> And due to this issue being a repeat issue and the victim also being a repeat victim, the case review allows for an extended-term approach to maintaining victim support through the use of victims' codes and victim support and the issuing of community protection notices.</w:t>
      </w:r>
    </w:p>
    <w:p w14:paraId="43653420" w14:textId="77777777" w:rsidR="001C54E3" w:rsidRPr="001C54E3" w:rsidRDefault="001C54E3" w:rsidP="001C54E3">
      <w:pPr>
        <w:spacing w:line="360" w:lineRule="auto"/>
        <w:ind w:right="237"/>
        <w:jc w:val="both"/>
        <w:rPr>
          <w:rFonts w:eastAsia="Arial"/>
          <w:color w:val="000000" w:themeColor="text1"/>
          <w:sz w:val="24"/>
          <w:szCs w:val="24"/>
        </w:rPr>
      </w:pPr>
    </w:p>
    <w:p w14:paraId="4D7CA33F"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To try to stop the problems entirely along with the use of the case review, it also being in other agencies and the local council which would offer further support in </w:t>
      </w:r>
      <w:r w:rsidRPr="001C54E3">
        <w:rPr>
          <w:rFonts w:eastAsia="Arial"/>
          <w:color w:val="000000" w:themeColor="text1"/>
          <w:sz w:val="24"/>
          <w:szCs w:val="24"/>
        </w:rPr>
        <w:lastRenderedPageBreak/>
        <w:t xml:space="preserve">place that the police cannot, for example, social services and the youth offender bureau. </w:t>
      </w:r>
    </w:p>
    <w:p w14:paraId="7DD6A0C7" w14:textId="77777777" w:rsidR="001C54E3" w:rsidRPr="001C54E3" w:rsidRDefault="001C54E3" w:rsidP="001C54E3">
      <w:pPr>
        <w:spacing w:line="360" w:lineRule="auto"/>
        <w:ind w:right="237"/>
        <w:jc w:val="both"/>
        <w:rPr>
          <w:rFonts w:eastAsia="Arial"/>
          <w:color w:val="000000" w:themeColor="text1"/>
          <w:sz w:val="24"/>
          <w:szCs w:val="24"/>
        </w:rPr>
      </w:pPr>
    </w:p>
    <w:p w14:paraId="418F8A32"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And this works very well as it takes some pressures of the police and allows the, to police to focus and stop further anti-social behaviour and allows the youth bureau to work with the offenders and offer them the support they need, which would further link in with social services. </w:t>
      </w:r>
    </w:p>
    <w:p w14:paraId="3AB56B18" w14:textId="77777777" w:rsidR="001C54E3" w:rsidRPr="001C54E3" w:rsidRDefault="001C54E3" w:rsidP="001C54E3">
      <w:pPr>
        <w:spacing w:line="360" w:lineRule="auto"/>
        <w:ind w:right="237"/>
        <w:jc w:val="both"/>
        <w:rPr>
          <w:rFonts w:eastAsia="Arial"/>
          <w:color w:val="000000" w:themeColor="text1"/>
          <w:sz w:val="24"/>
          <w:szCs w:val="24"/>
        </w:rPr>
      </w:pPr>
    </w:p>
    <w:p w14:paraId="5CDA43C5" w14:textId="77777777" w:rsidR="001C54E3" w:rsidRP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And after the case review, the agencies will share information related to the case, review what action has previously been taken and may make recommendations to tackle the issue should it become worse or there are no signs of it stopping (Age UK. </w:t>
      </w:r>
      <w:proofErr w:type="gramStart"/>
      <w:r w:rsidRPr="001C54E3">
        <w:rPr>
          <w:rFonts w:eastAsia="Arial"/>
          <w:color w:val="000000" w:themeColor="text1"/>
          <w:sz w:val="24"/>
          <w:szCs w:val="24"/>
        </w:rPr>
        <w:t>( 2023</w:t>
      </w:r>
      <w:proofErr w:type="gramEnd"/>
      <w:r w:rsidRPr="001C54E3">
        <w:rPr>
          <w:rFonts w:eastAsia="Arial"/>
          <w:color w:val="000000" w:themeColor="text1"/>
          <w:sz w:val="24"/>
          <w:szCs w:val="24"/>
        </w:rPr>
        <w:t>)</w:t>
      </w:r>
    </w:p>
    <w:p w14:paraId="3C66C46B" w14:textId="77777777"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To conclude, there are many ways in which the police are able to deal with anti-social behaviour and also be able to manage the support of repeat and non-repeat, such as the use of victim codes and how much they are scrutinised so that victims are kept up to date, and their support is maintained. </w:t>
      </w:r>
    </w:p>
    <w:p w14:paraId="750DD46F" w14:textId="77777777" w:rsidR="001C54E3" w:rsidRPr="001C54E3" w:rsidRDefault="001C54E3" w:rsidP="001C54E3">
      <w:pPr>
        <w:spacing w:line="360" w:lineRule="auto"/>
        <w:ind w:right="237"/>
        <w:jc w:val="both"/>
        <w:rPr>
          <w:rFonts w:eastAsia="Arial"/>
          <w:color w:val="000000" w:themeColor="text1"/>
          <w:sz w:val="24"/>
          <w:szCs w:val="24"/>
        </w:rPr>
      </w:pPr>
    </w:p>
    <w:p w14:paraId="4D8A0D45" w14:textId="23DA802B" w:rsidR="001C54E3" w:rsidRDefault="001C54E3" w:rsidP="001C54E3">
      <w:pPr>
        <w:spacing w:line="360" w:lineRule="auto"/>
        <w:ind w:right="237"/>
        <w:jc w:val="both"/>
        <w:rPr>
          <w:rFonts w:eastAsia="Arial"/>
          <w:color w:val="000000" w:themeColor="text1"/>
          <w:sz w:val="24"/>
          <w:szCs w:val="24"/>
        </w:rPr>
      </w:pPr>
      <w:r w:rsidRPr="001C54E3">
        <w:rPr>
          <w:rFonts w:eastAsia="Arial"/>
          <w:color w:val="000000" w:themeColor="text1"/>
          <w:sz w:val="24"/>
          <w:szCs w:val="24"/>
        </w:rPr>
        <w:t xml:space="preserve"> But it's also clear that it is hard to deal with anti-social behaviour. Especially when it comes to the scale of the problem, as it does take a lot of time and planning to find the best way to deal with the issue while also maintaining the best support for the victim, looking at the root of the problem, and seeing what support can be given the person who is causing the Anti-social behaviour as this is often the best way to prevent further issues and support the suspects from re- offending</w:t>
      </w:r>
      <w:r>
        <w:rPr>
          <w:rFonts w:eastAsia="Arial"/>
          <w:color w:val="000000" w:themeColor="text1"/>
          <w:sz w:val="24"/>
          <w:szCs w:val="24"/>
        </w:rPr>
        <w:t>.</w:t>
      </w:r>
    </w:p>
    <w:p w14:paraId="43E9EFB4" w14:textId="77777777" w:rsidR="001C54E3" w:rsidRDefault="001C54E3" w:rsidP="001C54E3">
      <w:pPr>
        <w:ind w:right="237"/>
        <w:jc w:val="both"/>
        <w:rPr>
          <w:rFonts w:eastAsia="Arial"/>
          <w:color w:val="000000" w:themeColor="text1"/>
          <w:sz w:val="24"/>
          <w:szCs w:val="24"/>
        </w:rPr>
      </w:pPr>
    </w:p>
    <w:p w14:paraId="3D633B8F" w14:textId="77777777" w:rsidR="001C54E3" w:rsidRPr="001C54E3" w:rsidRDefault="001C54E3" w:rsidP="001C54E3">
      <w:pPr>
        <w:ind w:right="237"/>
        <w:jc w:val="both"/>
        <w:rPr>
          <w:rFonts w:eastAsia="Arial"/>
          <w:color w:val="000000" w:themeColor="text1"/>
          <w:sz w:val="24"/>
          <w:szCs w:val="24"/>
        </w:rPr>
      </w:pPr>
    </w:p>
    <w:p w14:paraId="442BE616" w14:textId="77777777" w:rsidR="001C54E3" w:rsidRPr="001C54E3" w:rsidRDefault="001C54E3" w:rsidP="001C54E3">
      <w:pPr>
        <w:ind w:right="237"/>
        <w:jc w:val="both"/>
        <w:rPr>
          <w:rFonts w:eastAsia="Arial"/>
          <w:color w:val="000000" w:themeColor="text1"/>
          <w:sz w:val="24"/>
          <w:szCs w:val="24"/>
        </w:rPr>
      </w:pPr>
    </w:p>
    <w:p w14:paraId="6326A18C" w14:textId="77777777"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BIBLIOGRAPHY</w:t>
      </w:r>
    </w:p>
    <w:p w14:paraId="5C10639B" w14:textId="77777777"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Age UK. (February 2023). Anti-social behaviour in housing. [Online]. Age UK. Last Updated: February 2023. Available at: https://www.ageuk.org.uk/globalassets/age-uk/documents/factsheets/fs9_anti-social_behaviour_in_housi [Accessed 28 May 2023].</w:t>
      </w:r>
    </w:p>
    <w:p w14:paraId="00FC7D99" w14:textId="77777777" w:rsidR="001C54E3" w:rsidRDefault="001C54E3" w:rsidP="001C54E3">
      <w:pPr>
        <w:ind w:right="237"/>
        <w:jc w:val="both"/>
        <w:rPr>
          <w:rFonts w:eastAsia="Arial"/>
          <w:color w:val="000000" w:themeColor="text1"/>
          <w:sz w:val="24"/>
          <w:szCs w:val="24"/>
        </w:rPr>
      </w:pPr>
    </w:p>
    <w:p w14:paraId="7BCA12C9" w14:textId="57BCCC75"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ASB.HELP. (2021). Act Now - Who </w:t>
      </w:r>
      <w:proofErr w:type="gramStart"/>
      <w:r w:rsidRPr="001C54E3">
        <w:rPr>
          <w:rFonts w:eastAsia="Arial"/>
          <w:color w:val="000000" w:themeColor="text1"/>
          <w:sz w:val="24"/>
          <w:szCs w:val="24"/>
        </w:rPr>
        <w:t>To</w:t>
      </w:r>
      <w:proofErr w:type="gramEnd"/>
      <w:r w:rsidRPr="001C54E3">
        <w:rPr>
          <w:rFonts w:eastAsia="Arial"/>
          <w:color w:val="000000" w:themeColor="text1"/>
          <w:sz w:val="24"/>
          <w:szCs w:val="24"/>
        </w:rPr>
        <w:t xml:space="preserve"> Report To. [Online]. ASB.HELP. Last Updated: 2021. Available at: https://asbhelp.co.uk/act-now-who-to-report-to/ [Accessed 2 June 2023].</w:t>
      </w:r>
    </w:p>
    <w:p w14:paraId="32429510" w14:textId="77777777" w:rsidR="001C54E3" w:rsidRDefault="001C54E3" w:rsidP="001C54E3">
      <w:pPr>
        <w:ind w:right="237"/>
        <w:jc w:val="both"/>
        <w:rPr>
          <w:rFonts w:eastAsia="Arial"/>
          <w:color w:val="000000" w:themeColor="text1"/>
          <w:sz w:val="24"/>
          <w:szCs w:val="24"/>
        </w:rPr>
      </w:pPr>
    </w:p>
    <w:p w14:paraId="123FB54A" w14:textId="716B08EE"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Gareth Pritchard. (2020). Anti-social Behaviour Case Review. [Online]. South Wales Police. Available at: https://asbcasereview.wales/#contact-us [Accessed 3 May 2023].</w:t>
      </w:r>
    </w:p>
    <w:p w14:paraId="7BC1FECE" w14:textId="77777777" w:rsidR="001C54E3" w:rsidRDefault="001C54E3" w:rsidP="001C54E3">
      <w:pPr>
        <w:ind w:right="237"/>
        <w:jc w:val="both"/>
        <w:rPr>
          <w:rFonts w:eastAsia="Arial"/>
          <w:color w:val="000000" w:themeColor="text1"/>
          <w:sz w:val="24"/>
          <w:szCs w:val="24"/>
        </w:rPr>
      </w:pPr>
    </w:p>
    <w:p w14:paraId="311A8C8F" w14:textId="3F5D5CE8"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Home Office. (2020). Anti-social behaviour case review. [Online]. Home </w:t>
      </w:r>
      <w:proofErr w:type="spellStart"/>
      <w:r w:rsidRPr="001C54E3">
        <w:rPr>
          <w:rFonts w:eastAsia="Arial"/>
          <w:color w:val="000000" w:themeColor="text1"/>
          <w:sz w:val="24"/>
          <w:szCs w:val="24"/>
        </w:rPr>
        <w:t>Ofice</w:t>
      </w:r>
      <w:proofErr w:type="spellEnd"/>
      <w:r w:rsidRPr="001C54E3">
        <w:rPr>
          <w:rFonts w:eastAsia="Arial"/>
          <w:color w:val="000000" w:themeColor="text1"/>
          <w:sz w:val="24"/>
          <w:szCs w:val="24"/>
        </w:rPr>
        <w:t>. Available at: https://www.gov.uk/guidance/anti-social-behaviour-asb-case-review-also-known-as-the-community-trigger [Accessed 18 May 2023].</w:t>
      </w:r>
    </w:p>
    <w:p w14:paraId="5F3FECCC" w14:textId="77777777" w:rsidR="001C54E3" w:rsidRDefault="001C54E3" w:rsidP="001C54E3">
      <w:pPr>
        <w:ind w:right="237"/>
        <w:jc w:val="both"/>
        <w:rPr>
          <w:rFonts w:eastAsia="Arial"/>
          <w:color w:val="000000" w:themeColor="text1"/>
          <w:sz w:val="24"/>
          <w:szCs w:val="24"/>
        </w:rPr>
      </w:pPr>
    </w:p>
    <w:p w14:paraId="628F1806" w14:textId="5C590C76"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Jacintha M. </w:t>
      </w:r>
      <w:proofErr w:type="spellStart"/>
      <w:r w:rsidRPr="001C54E3">
        <w:rPr>
          <w:rFonts w:eastAsia="Arial"/>
          <w:color w:val="000000" w:themeColor="text1"/>
          <w:sz w:val="24"/>
          <w:szCs w:val="24"/>
        </w:rPr>
        <w:t>Tieskens</w:t>
      </w:r>
      <w:proofErr w:type="spellEnd"/>
      <w:r w:rsidRPr="001C54E3">
        <w:rPr>
          <w:rFonts w:eastAsia="Arial"/>
          <w:color w:val="000000" w:themeColor="text1"/>
          <w:sz w:val="24"/>
          <w:szCs w:val="24"/>
        </w:rPr>
        <w:t xml:space="preserve">, J. </w:t>
      </w:r>
      <w:proofErr w:type="spellStart"/>
      <w:r w:rsidRPr="001C54E3">
        <w:rPr>
          <w:rFonts w:eastAsia="Arial"/>
          <w:color w:val="000000" w:themeColor="text1"/>
          <w:sz w:val="24"/>
          <w:szCs w:val="24"/>
        </w:rPr>
        <w:t>Mariek</w:t>
      </w:r>
      <w:proofErr w:type="spellEnd"/>
      <w:r w:rsidRPr="001C54E3">
        <w:rPr>
          <w:rFonts w:eastAsia="Arial"/>
          <w:color w:val="000000" w:themeColor="text1"/>
          <w:sz w:val="24"/>
          <w:szCs w:val="24"/>
        </w:rPr>
        <w:t xml:space="preserve">. (2018). school children's associations of anti-social behaviour with risk-taking across 7. London: ACAMH Publisher. </w:t>
      </w:r>
      <w:proofErr w:type="gramStart"/>
      <w:r w:rsidRPr="001C54E3">
        <w:rPr>
          <w:rFonts w:eastAsia="Arial"/>
          <w:color w:val="000000" w:themeColor="text1"/>
          <w:sz w:val="24"/>
          <w:szCs w:val="24"/>
        </w:rPr>
        <w:t>pp.p</w:t>
      </w:r>
      <w:proofErr w:type="gramEnd"/>
      <w:r w:rsidRPr="001C54E3">
        <w:rPr>
          <w:rFonts w:eastAsia="Arial"/>
          <w:color w:val="000000" w:themeColor="text1"/>
          <w:sz w:val="24"/>
          <w:szCs w:val="24"/>
        </w:rPr>
        <w:t>34-28.</w:t>
      </w:r>
    </w:p>
    <w:p w14:paraId="7C986C2D" w14:textId="77777777" w:rsidR="001C54E3" w:rsidRDefault="001C54E3" w:rsidP="001C54E3">
      <w:pPr>
        <w:ind w:right="237"/>
        <w:jc w:val="both"/>
        <w:rPr>
          <w:rFonts w:eastAsia="Arial"/>
          <w:color w:val="000000" w:themeColor="text1"/>
          <w:sz w:val="24"/>
          <w:szCs w:val="24"/>
        </w:rPr>
      </w:pPr>
    </w:p>
    <w:p w14:paraId="2699825C" w14:textId="326C3776"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Legislation.gov.uk. (2014). Anti-social Behaviour, Crime and Policing Act 2014. [Online]. Legislation.gov.uk. Available at: https://www.legislation.gov.uk/ukpga/2014/12/part/3/enacted?view=plain [Accessed 13 May 2023].</w:t>
      </w:r>
    </w:p>
    <w:p w14:paraId="4D7DB552" w14:textId="77777777" w:rsidR="001C54E3" w:rsidRDefault="001C54E3" w:rsidP="001C54E3">
      <w:pPr>
        <w:ind w:right="237"/>
        <w:jc w:val="both"/>
        <w:rPr>
          <w:rFonts w:eastAsia="Arial"/>
          <w:color w:val="000000" w:themeColor="text1"/>
          <w:sz w:val="24"/>
          <w:szCs w:val="24"/>
        </w:rPr>
      </w:pPr>
    </w:p>
    <w:p w14:paraId="6A2AD7A4" w14:textId="7E7AF108"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South Wales Police Crime Commissioner. (2020). Anti-social Behaviour Case Review South Wales. [Online]. South Wales Police Crime Commissioner. Available at: https://commissioner.south-wales.police.uk/en/our-work/anti-social-behaviour/ [Accessed 18 May 2023]</w:t>
      </w:r>
    </w:p>
    <w:p w14:paraId="5DB05E79" w14:textId="77777777" w:rsidR="001C54E3" w:rsidRDefault="001C54E3" w:rsidP="001C54E3">
      <w:pPr>
        <w:ind w:right="237"/>
        <w:jc w:val="both"/>
        <w:rPr>
          <w:rFonts w:eastAsia="Arial"/>
          <w:color w:val="000000" w:themeColor="text1"/>
          <w:sz w:val="24"/>
          <w:szCs w:val="24"/>
        </w:rPr>
      </w:pPr>
    </w:p>
    <w:p w14:paraId="089F8EB7" w14:textId="6AA1D68A"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South Wales Police. (2018). Our Approach to Anti ASB Incidents. Tackling Anti-Social Behaviour in Our Communities. 2018, </w:t>
      </w:r>
      <w:proofErr w:type="gramStart"/>
      <w:r w:rsidRPr="001C54E3">
        <w:rPr>
          <w:rFonts w:eastAsia="Arial"/>
          <w:color w:val="000000" w:themeColor="text1"/>
          <w:sz w:val="24"/>
          <w:szCs w:val="24"/>
        </w:rPr>
        <w:t>pp.p</w:t>
      </w:r>
      <w:proofErr w:type="gramEnd"/>
      <w:r w:rsidRPr="001C54E3">
        <w:rPr>
          <w:rFonts w:eastAsia="Arial"/>
          <w:color w:val="000000" w:themeColor="text1"/>
          <w:sz w:val="24"/>
          <w:szCs w:val="24"/>
        </w:rPr>
        <w:t>2-p4.</w:t>
      </w:r>
    </w:p>
    <w:p w14:paraId="1477B7B9" w14:textId="77777777" w:rsidR="001C54E3" w:rsidRDefault="001C54E3" w:rsidP="001C54E3">
      <w:pPr>
        <w:ind w:right="237"/>
        <w:jc w:val="both"/>
        <w:rPr>
          <w:rFonts w:eastAsia="Arial"/>
          <w:color w:val="000000" w:themeColor="text1"/>
          <w:sz w:val="24"/>
          <w:szCs w:val="24"/>
        </w:rPr>
      </w:pPr>
    </w:p>
    <w:p w14:paraId="769C949F" w14:textId="6FFE93C4" w:rsid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 xml:space="preserve">Swansea Council. (2023). What is being done about anti-social behaviour? [Online]. </w:t>
      </w:r>
    </w:p>
    <w:p w14:paraId="6C32B7AD" w14:textId="522528D7" w:rsidR="001C54E3" w:rsidRPr="001C54E3"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Swansea Council. Available at: https://www.swansea.gov.uk/antisocialbehaviouraction?lang=en [Accessed 13 May 2023].</w:t>
      </w:r>
    </w:p>
    <w:p w14:paraId="770BE9D4" w14:textId="77777777" w:rsidR="001C54E3" w:rsidRDefault="001C54E3" w:rsidP="001C54E3">
      <w:pPr>
        <w:ind w:right="237"/>
        <w:jc w:val="both"/>
        <w:rPr>
          <w:rFonts w:eastAsia="Arial"/>
          <w:color w:val="000000" w:themeColor="text1"/>
          <w:sz w:val="24"/>
          <w:szCs w:val="24"/>
        </w:rPr>
      </w:pPr>
    </w:p>
    <w:p w14:paraId="07450FFC" w14:textId="4FCFEEE0" w:rsidR="001C54E3" w:rsidRPr="00E676F7" w:rsidRDefault="001C54E3" w:rsidP="001C54E3">
      <w:pPr>
        <w:ind w:right="237"/>
        <w:jc w:val="both"/>
        <w:rPr>
          <w:rFonts w:eastAsia="Arial"/>
          <w:color w:val="000000" w:themeColor="text1"/>
          <w:sz w:val="24"/>
          <w:szCs w:val="24"/>
        </w:rPr>
      </w:pPr>
      <w:r w:rsidRPr="001C54E3">
        <w:rPr>
          <w:rFonts w:eastAsia="Arial"/>
          <w:color w:val="000000" w:themeColor="text1"/>
          <w:sz w:val="24"/>
          <w:szCs w:val="24"/>
        </w:rPr>
        <w:t>Victim Support. (2019). Anti-social behaviour. [Online]. Victim Support. Available at: https://www.victimsupport.org.uk/crime-info/types-crime/antisocial-behaviour/ [Accessed 13 May 2023]</w:t>
      </w:r>
    </w:p>
    <w:p w14:paraId="4BBC525A" w14:textId="2C62A870" w:rsidR="5B843AF0" w:rsidRDefault="5B843AF0" w:rsidP="5B843AF0">
      <w:pPr>
        <w:ind w:right="237"/>
        <w:jc w:val="both"/>
        <w:rPr>
          <w:rFonts w:eastAsia="Arial"/>
          <w:color w:val="000000" w:themeColor="text1"/>
          <w:sz w:val="24"/>
          <w:szCs w:val="24"/>
        </w:rPr>
      </w:pPr>
    </w:p>
    <w:p w14:paraId="083F5969" w14:textId="08EBC3A2" w:rsidR="001C54E3" w:rsidRPr="00E676F7" w:rsidRDefault="001C54E3" w:rsidP="5B843AF0">
      <w:pPr>
        <w:ind w:right="237"/>
        <w:jc w:val="both"/>
        <w:rPr>
          <w:rFonts w:eastAsia="Arial"/>
          <w:color w:val="000000" w:themeColor="text1"/>
          <w:sz w:val="24"/>
          <w:szCs w:val="24"/>
        </w:rPr>
      </w:pPr>
      <w:r>
        <w:rPr>
          <w:rFonts w:eastAsia="Arial"/>
          <w:color w:val="000000" w:themeColor="text1"/>
          <w:sz w:val="24"/>
          <w:szCs w:val="24"/>
        </w:rPr>
        <w:t>WORD COUNT 1881</w:t>
      </w: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5412FA7" w14:textId="77777777" w:rsidR="001C54E3" w:rsidRDefault="001C54E3" w:rsidP="5CE196A1">
      <w:pPr>
        <w:ind w:right="237"/>
        <w:jc w:val="both"/>
        <w:rPr>
          <w:b/>
          <w:bCs/>
          <w:sz w:val="24"/>
          <w:szCs w:val="24"/>
        </w:rPr>
      </w:pPr>
    </w:p>
    <w:p w14:paraId="65122C68" w14:textId="77777777" w:rsidR="000A08DD" w:rsidRPr="000A08DD" w:rsidRDefault="000A08DD" w:rsidP="000A08DD">
      <w:pPr>
        <w:ind w:right="237"/>
        <w:jc w:val="both"/>
        <w:rPr>
          <w:i/>
          <w:iCs/>
          <w:sz w:val="24"/>
          <w:szCs w:val="24"/>
        </w:rPr>
      </w:pPr>
      <w:r w:rsidRPr="000A08DD">
        <w:rPr>
          <w:i/>
          <w:iCs/>
          <w:sz w:val="24"/>
          <w:szCs w:val="24"/>
        </w:rPr>
        <w:t xml:space="preserve">For this task, I will be speaking about a domestic incident which was of a complex nature and </w:t>
      </w:r>
      <w:proofErr w:type="gramStart"/>
      <w:r w:rsidRPr="000A08DD">
        <w:rPr>
          <w:i/>
          <w:iCs/>
          <w:sz w:val="24"/>
          <w:szCs w:val="24"/>
        </w:rPr>
        <w:t>Critically</w:t>
      </w:r>
      <w:proofErr w:type="gramEnd"/>
      <w:r w:rsidRPr="000A08DD">
        <w:rPr>
          <w:i/>
          <w:iCs/>
          <w:sz w:val="24"/>
          <w:szCs w:val="24"/>
        </w:rPr>
        <w:t xml:space="preserve"> assessing the challenges associated with a domestic abuse incident.</w:t>
      </w:r>
    </w:p>
    <w:p w14:paraId="2857144D" w14:textId="77777777" w:rsidR="000A08DD" w:rsidRPr="000A08DD" w:rsidRDefault="000A08DD" w:rsidP="000A08DD">
      <w:pPr>
        <w:ind w:right="237"/>
        <w:jc w:val="both"/>
        <w:rPr>
          <w:i/>
          <w:iCs/>
          <w:sz w:val="24"/>
          <w:szCs w:val="24"/>
        </w:rPr>
      </w:pPr>
    </w:p>
    <w:p w14:paraId="053E877F" w14:textId="2FAD59B4" w:rsidR="000A08DD" w:rsidRPr="000A08DD" w:rsidRDefault="000A08DD" w:rsidP="000A08DD">
      <w:pPr>
        <w:ind w:right="237"/>
        <w:jc w:val="both"/>
        <w:rPr>
          <w:sz w:val="24"/>
          <w:szCs w:val="24"/>
        </w:rPr>
      </w:pPr>
      <w:r w:rsidRPr="000A08DD">
        <w:rPr>
          <w:i/>
          <w:iCs/>
          <w:sz w:val="24"/>
          <w:szCs w:val="24"/>
        </w:rPr>
        <w:t>The Government's definition of domestic Abuse is as follows</w:t>
      </w:r>
      <w:r w:rsidRPr="000A08DD">
        <w:rPr>
          <w:sz w:val="24"/>
          <w:szCs w:val="24"/>
        </w:rPr>
        <w:t>:</w:t>
      </w:r>
    </w:p>
    <w:p w14:paraId="70D1AB47" w14:textId="77777777" w:rsidR="000A08DD" w:rsidRDefault="000A08DD" w:rsidP="000A08DD">
      <w:pPr>
        <w:ind w:right="237"/>
        <w:jc w:val="both"/>
        <w:rPr>
          <w:sz w:val="24"/>
          <w:szCs w:val="24"/>
        </w:rPr>
      </w:pPr>
    </w:p>
    <w:p w14:paraId="4AE0D453" w14:textId="2FB29382" w:rsidR="000A08DD" w:rsidRPr="000A08DD" w:rsidRDefault="000A08DD" w:rsidP="000A08DD">
      <w:pPr>
        <w:ind w:right="237"/>
        <w:jc w:val="both"/>
        <w:rPr>
          <w:sz w:val="24"/>
          <w:szCs w:val="24"/>
        </w:rPr>
      </w:pPr>
      <w:r w:rsidRPr="000A08DD">
        <w:rPr>
          <w:sz w:val="24"/>
          <w:szCs w:val="24"/>
        </w:rPr>
        <w:t>"</w:t>
      </w:r>
      <w:r w:rsidRPr="000A08DD">
        <w:rPr>
          <w:i/>
          <w:iCs/>
          <w:sz w:val="24"/>
          <w:szCs w:val="24"/>
        </w:rPr>
        <w:t xml:space="preserve">Any incident of threatening behaviour, violence or abuse (psychological, physical, sexual, financial or emotional) between adults who are or have been intimate partners or family members, regardless of gender or sexuality." </w:t>
      </w:r>
      <w:proofErr w:type="gramStart"/>
      <w:r w:rsidRPr="000A08DD">
        <w:rPr>
          <w:i/>
          <w:iCs/>
          <w:sz w:val="24"/>
          <w:szCs w:val="24"/>
        </w:rPr>
        <w:t>( Living</w:t>
      </w:r>
      <w:proofErr w:type="gramEnd"/>
      <w:r w:rsidRPr="000A08DD">
        <w:rPr>
          <w:i/>
          <w:iCs/>
          <w:sz w:val="24"/>
          <w:szCs w:val="24"/>
        </w:rPr>
        <w:t xml:space="preserve"> Against Abuse</w:t>
      </w:r>
      <w:r w:rsidRPr="000A08DD">
        <w:rPr>
          <w:sz w:val="24"/>
          <w:szCs w:val="24"/>
        </w:rPr>
        <w:t>. (2019)</w:t>
      </w:r>
    </w:p>
    <w:p w14:paraId="2E3E4F0B" w14:textId="77777777" w:rsidR="000A08DD" w:rsidRPr="000A08DD" w:rsidRDefault="000A08DD" w:rsidP="000A08DD">
      <w:pPr>
        <w:ind w:right="237"/>
        <w:jc w:val="both"/>
        <w:rPr>
          <w:sz w:val="24"/>
          <w:szCs w:val="24"/>
        </w:rPr>
      </w:pPr>
    </w:p>
    <w:p w14:paraId="276B1923" w14:textId="77777777" w:rsidR="000A08DD" w:rsidRDefault="000A08DD" w:rsidP="000A08DD">
      <w:pPr>
        <w:spacing w:line="360" w:lineRule="auto"/>
        <w:ind w:right="237"/>
        <w:jc w:val="both"/>
        <w:rPr>
          <w:sz w:val="24"/>
          <w:szCs w:val="24"/>
        </w:rPr>
      </w:pPr>
      <w:r w:rsidRPr="000A08DD">
        <w:rPr>
          <w:sz w:val="24"/>
          <w:szCs w:val="24"/>
        </w:rPr>
        <w:t>The incident in which I dealt which involved I was involved in involved couple who had been together for around 30 years but had broken up around two years ago. The break-up didn't get well. And the suspect in the incident had started to abuse the victim. They were utilising coercive control along with threats of violence and stalking with fear of violence.</w:t>
      </w:r>
    </w:p>
    <w:p w14:paraId="6A6C1BDC" w14:textId="77777777" w:rsidR="000A08DD" w:rsidRPr="000A08DD" w:rsidRDefault="000A08DD" w:rsidP="000A08DD">
      <w:pPr>
        <w:spacing w:line="360" w:lineRule="auto"/>
        <w:ind w:right="237"/>
        <w:jc w:val="both"/>
        <w:rPr>
          <w:sz w:val="24"/>
          <w:szCs w:val="24"/>
        </w:rPr>
      </w:pPr>
    </w:p>
    <w:p w14:paraId="52B019C6" w14:textId="77777777" w:rsidR="000A08DD" w:rsidRDefault="000A08DD" w:rsidP="000A08DD">
      <w:pPr>
        <w:spacing w:line="360" w:lineRule="auto"/>
        <w:ind w:right="237"/>
        <w:jc w:val="both"/>
        <w:rPr>
          <w:sz w:val="24"/>
          <w:szCs w:val="24"/>
        </w:rPr>
      </w:pPr>
      <w:r w:rsidRPr="000A08DD">
        <w:rPr>
          <w:sz w:val="24"/>
          <w:szCs w:val="24"/>
        </w:rPr>
        <w:t xml:space="preserve">This a complex case due to the number of offences and, the </w:t>
      </w:r>
      <w:proofErr w:type="gramStart"/>
      <w:r w:rsidRPr="000A08DD">
        <w:rPr>
          <w:sz w:val="24"/>
          <w:szCs w:val="24"/>
        </w:rPr>
        <w:t>time line</w:t>
      </w:r>
      <w:proofErr w:type="gramEnd"/>
      <w:r w:rsidRPr="000A08DD">
        <w:rPr>
          <w:sz w:val="24"/>
          <w:szCs w:val="24"/>
        </w:rPr>
        <w:t xml:space="preserve"> in which the offence had taken place, and the number of lines of enquiries and the fact that the pair had three children together who also had some involvement in the incident.</w:t>
      </w:r>
    </w:p>
    <w:p w14:paraId="50AA10B4" w14:textId="77777777" w:rsidR="000A08DD" w:rsidRPr="000A08DD" w:rsidRDefault="000A08DD" w:rsidP="000A08DD">
      <w:pPr>
        <w:spacing w:line="360" w:lineRule="auto"/>
        <w:ind w:right="237"/>
        <w:jc w:val="both"/>
        <w:rPr>
          <w:sz w:val="24"/>
          <w:szCs w:val="24"/>
        </w:rPr>
      </w:pPr>
    </w:p>
    <w:p w14:paraId="48D99466" w14:textId="77777777" w:rsidR="000A08DD" w:rsidRDefault="000A08DD" w:rsidP="000A08DD">
      <w:pPr>
        <w:spacing w:line="360" w:lineRule="auto"/>
        <w:ind w:right="237"/>
        <w:jc w:val="both"/>
        <w:rPr>
          <w:sz w:val="24"/>
          <w:szCs w:val="24"/>
        </w:rPr>
      </w:pPr>
      <w:r w:rsidRPr="000A08DD">
        <w:rPr>
          <w:sz w:val="24"/>
          <w:szCs w:val="24"/>
        </w:rPr>
        <w:t xml:space="preserve">For example, the suspect worked with one of the children, and each time the victim would drop the child of the suspect would prevent the victim from leaving and would often demand sex from the victim and use threats of violence against the victim. </w:t>
      </w:r>
    </w:p>
    <w:p w14:paraId="350AC20C" w14:textId="77777777" w:rsidR="000A08DD" w:rsidRPr="000A08DD" w:rsidRDefault="000A08DD" w:rsidP="000A08DD">
      <w:pPr>
        <w:spacing w:line="360" w:lineRule="auto"/>
        <w:ind w:right="237"/>
        <w:jc w:val="both"/>
        <w:rPr>
          <w:sz w:val="24"/>
          <w:szCs w:val="24"/>
        </w:rPr>
      </w:pPr>
    </w:p>
    <w:p w14:paraId="6D145AF9" w14:textId="77777777" w:rsidR="000A08DD" w:rsidRDefault="000A08DD" w:rsidP="000A08DD">
      <w:pPr>
        <w:spacing w:line="360" w:lineRule="auto"/>
        <w:ind w:right="237"/>
        <w:jc w:val="both"/>
        <w:rPr>
          <w:sz w:val="24"/>
          <w:szCs w:val="24"/>
        </w:rPr>
      </w:pPr>
      <w:r w:rsidRPr="000A08DD">
        <w:rPr>
          <w:sz w:val="24"/>
          <w:szCs w:val="24"/>
        </w:rPr>
        <w:t>And along with the suspect working with one of the children that the suspect and victim had together. The suspect was also a member of the golf club in which the victim worked at,</w:t>
      </w:r>
    </w:p>
    <w:p w14:paraId="626DE9B8" w14:textId="77777777" w:rsidR="000A08DD" w:rsidRDefault="000A08DD" w:rsidP="000A08DD">
      <w:pPr>
        <w:spacing w:line="360" w:lineRule="auto"/>
        <w:ind w:right="237"/>
        <w:jc w:val="both"/>
        <w:rPr>
          <w:sz w:val="24"/>
          <w:szCs w:val="24"/>
        </w:rPr>
      </w:pPr>
    </w:p>
    <w:p w14:paraId="5E1EF43B" w14:textId="2DAC3294" w:rsidR="000A08DD" w:rsidRDefault="000A08DD" w:rsidP="000A08DD">
      <w:pPr>
        <w:spacing w:line="360" w:lineRule="auto"/>
        <w:ind w:right="237"/>
        <w:jc w:val="both"/>
        <w:rPr>
          <w:sz w:val="24"/>
          <w:szCs w:val="24"/>
        </w:rPr>
      </w:pPr>
      <w:r w:rsidRPr="000A08DD">
        <w:rPr>
          <w:sz w:val="24"/>
          <w:szCs w:val="24"/>
        </w:rPr>
        <w:t>giving the suspect further access to the victim and, at times, would involve some of the suspect friends to get involved in the harassment and giving the victim issues at work and this caused to take time off work and only work shifts if the victim knows the suspect wasn't going to be there.</w:t>
      </w:r>
    </w:p>
    <w:p w14:paraId="6E69D0B5" w14:textId="77777777" w:rsidR="000A08DD" w:rsidRPr="000A08DD" w:rsidRDefault="000A08DD" w:rsidP="000A08DD">
      <w:pPr>
        <w:spacing w:line="360" w:lineRule="auto"/>
        <w:ind w:right="237"/>
        <w:jc w:val="both"/>
        <w:rPr>
          <w:sz w:val="24"/>
          <w:szCs w:val="24"/>
        </w:rPr>
      </w:pPr>
    </w:p>
    <w:p w14:paraId="648C59D7" w14:textId="77777777" w:rsidR="000A08DD" w:rsidRDefault="000A08DD" w:rsidP="000A08DD">
      <w:pPr>
        <w:spacing w:line="360" w:lineRule="auto"/>
        <w:ind w:right="237"/>
        <w:jc w:val="both"/>
        <w:rPr>
          <w:sz w:val="24"/>
          <w:szCs w:val="24"/>
        </w:rPr>
      </w:pPr>
      <w:r w:rsidRPr="000A08DD">
        <w:rPr>
          <w:sz w:val="24"/>
          <w:szCs w:val="24"/>
        </w:rPr>
        <w:lastRenderedPageBreak/>
        <w:t xml:space="preserve">And his case came with many challenges, one being how to best engage with the victim as, at first, the victim was very reluctant to speak with us and wouldn't offer much information about the offences against her. </w:t>
      </w:r>
    </w:p>
    <w:p w14:paraId="724D3846" w14:textId="77777777" w:rsidR="000A08DD" w:rsidRPr="000A08DD" w:rsidRDefault="000A08DD" w:rsidP="000A08DD">
      <w:pPr>
        <w:spacing w:line="360" w:lineRule="auto"/>
        <w:ind w:right="237"/>
        <w:jc w:val="both"/>
        <w:rPr>
          <w:sz w:val="24"/>
          <w:szCs w:val="24"/>
        </w:rPr>
      </w:pPr>
    </w:p>
    <w:p w14:paraId="775F8836" w14:textId="77777777" w:rsidR="000A08DD" w:rsidRDefault="000A08DD" w:rsidP="000A08DD">
      <w:pPr>
        <w:spacing w:line="360" w:lineRule="auto"/>
        <w:ind w:right="237"/>
        <w:jc w:val="both"/>
        <w:rPr>
          <w:sz w:val="24"/>
          <w:szCs w:val="24"/>
        </w:rPr>
      </w:pPr>
      <w:r w:rsidRPr="000A08DD">
        <w:rPr>
          <w:sz w:val="24"/>
          <w:szCs w:val="24"/>
        </w:rPr>
        <w:t xml:space="preserve">And due to the </w:t>
      </w:r>
      <w:proofErr w:type="gramStart"/>
      <w:r w:rsidRPr="000A08DD">
        <w:rPr>
          <w:sz w:val="24"/>
          <w:szCs w:val="24"/>
        </w:rPr>
        <w:t>information</w:t>
      </w:r>
      <w:proofErr w:type="gramEnd"/>
      <w:r w:rsidRPr="000A08DD">
        <w:rPr>
          <w:sz w:val="24"/>
          <w:szCs w:val="24"/>
        </w:rPr>
        <w:t xml:space="preserve"> we have depends on how we can move forward and investigate the matter, so one option we tried was to have the victim speak to LIVE FEAR FREE, with LIVE FEER FREEE being a Free Welsh Government service, providing information and advice for those suffering with domestic Abuse, sexual violence and other forms of violence. (Live Fear Free. (2020</w:t>
      </w:r>
    </w:p>
    <w:p w14:paraId="781D7AA1" w14:textId="77777777" w:rsidR="000A08DD" w:rsidRPr="000A08DD" w:rsidRDefault="000A08DD" w:rsidP="000A08DD">
      <w:pPr>
        <w:spacing w:line="360" w:lineRule="auto"/>
        <w:ind w:right="237"/>
        <w:jc w:val="both"/>
        <w:rPr>
          <w:sz w:val="24"/>
          <w:szCs w:val="24"/>
        </w:rPr>
      </w:pPr>
    </w:p>
    <w:p w14:paraId="26F96A2B" w14:textId="77777777" w:rsidR="000A08DD" w:rsidRDefault="000A08DD" w:rsidP="000A08DD">
      <w:pPr>
        <w:spacing w:line="360" w:lineRule="auto"/>
        <w:ind w:right="237"/>
        <w:jc w:val="both"/>
        <w:rPr>
          <w:sz w:val="24"/>
          <w:szCs w:val="24"/>
        </w:rPr>
      </w:pPr>
      <w:r w:rsidRPr="000A08DD">
        <w:rPr>
          <w:sz w:val="24"/>
          <w:szCs w:val="24"/>
        </w:rPr>
        <w:t xml:space="preserve">This was done to try to help open the victim up to speaking with us, as it was apparent from the start that the victim didn't feel comfortable talking about the incident and was afraid of what would happen should the suspect find out about the matter. </w:t>
      </w:r>
    </w:p>
    <w:p w14:paraId="12C5E030" w14:textId="77777777" w:rsidR="000A08DD" w:rsidRPr="000A08DD" w:rsidRDefault="000A08DD" w:rsidP="000A08DD">
      <w:pPr>
        <w:spacing w:line="360" w:lineRule="auto"/>
        <w:ind w:right="237"/>
        <w:jc w:val="both"/>
        <w:rPr>
          <w:sz w:val="24"/>
          <w:szCs w:val="24"/>
        </w:rPr>
      </w:pPr>
    </w:p>
    <w:p w14:paraId="496AB27C" w14:textId="77777777" w:rsidR="000A08DD" w:rsidRDefault="000A08DD" w:rsidP="000A08DD">
      <w:pPr>
        <w:spacing w:line="360" w:lineRule="auto"/>
        <w:ind w:right="237"/>
        <w:jc w:val="both"/>
        <w:rPr>
          <w:sz w:val="24"/>
          <w:szCs w:val="24"/>
        </w:rPr>
      </w:pPr>
      <w:r w:rsidRPr="000A08DD">
        <w:rPr>
          <w:sz w:val="24"/>
          <w:szCs w:val="24"/>
        </w:rPr>
        <w:t>And what she would have disclosed to us would be vital to the investigation after being able to obtain both a statement and a victim's personal statement; safeguarding options would have been looked at, and what support would be best put in place.</w:t>
      </w:r>
    </w:p>
    <w:p w14:paraId="578047E1" w14:textId="77777777" w:rsidR="000A08DD" w:rsidRPr="000A08DD" w:rsidRDefault="000A08DD" w:rsidP="000A08DD">
      <w:pPr>
        <w:spacing w:line="360" w:lineRule="auto"/>
        <w:ind w:right="237"/>
        <w:jc w:val="both"/>
        <w:rPr>
          <w:sz w:val="24"/>
          <w:szCs w:val="24"/>
        </w:rPr>
      </w:pPr>
    </w:p>
    <w:p w14:paraId="1D4E2819" w14:textId="77777777" w:rsidR="000A08DD" w:rsidRDefault="000A08DD" w:rsidP="000A08DD">
      <w:pPr>
        <w:spacing w:line="360" w:lineRule="auto"/>
        <w:ind w:right="237"/>
        <w:jc w:val="both"/>
        <w:rPr>
          <w:sz w:val="24"/>
          <w:szCs w:val="24"/>
        </w:rPr>
      </w:pPr>
      <w:r w:rsidRPr="000A08DD">
        <w:rPr>
          <w:sz w:val="24"/>
          <w:szCs w:val="24"/>
        </w:rPr>
        <w:t>One of the organizations we put the victim in contact with is Women's Aid, which could offer further support to help the victim and put their mind at ease and allow support such as Open access services such as a helpline, drop-in services or other non-referral services (</w:t>
      </w:r>
      <w:proofErr w:type="spellStart"/>
      <w:proofErr w:type="gramStart"/>
      <w:r w:rsidRPr="000A08DD">
        <w:rPr>
          <w:sz w:val="24"/>
          <w:szCs w:val="24"/>
        </w:rPr>
        <w:t>Emma,C</w:t>
      </w:r>
      <w:proofErr w:type="spellEnd"/>
      <w:proofErr w:type="gramEnd"/>
      <w:r w:rsidRPr="000A08DD">
        <w:rPr>
          <w:sz w:val="24"/>
          <w:szCs w:val="24"/>
        </w:rPr>
        <w:t xml:space="preserve"> </w:t>
      </w:r>
      <w:proofErr w:type="spellStart"/>
      <w:r w:rsidRPr="000A08DD">
        <w:rPr>
          <w:sz w:val="24"/>
          <w:szCs w:val="24"/>
        </w:rPr>
        <w:t>Katherine,D</w:t>
      </w:r>
      <w:proofErr w:type="spellEnd"/>
      <w:r w:rsidRPr="000A08DD">
        <w:rPr>
          <w:sz w:val="24"/>
          <w:szCs w:val="24"/>
        </w:rPr>
        <w:t xml:space="preserve"> Phoebe </w:t>
      </w:r>
      <w:proofErr w:type="spellStart"/>
      <w:r w:rsidRPr="000A08DD">
        <w:rPr>
          <w:sz w:val="24"/>
          <w:szCs w:val="24"/>
        </w:rPr>
        <w:t>Nicholson,P</w:t>
      </w:r>
      <w:proofErr w:type="spellEnd"/>
      <w:r w:rsidRPr="000A08DD">
        <w:rPr>
          <w:sz w:val="24"/>
          <w:szCs w:val="24"/>
        </w:rPr>
        <w:t>. (2023). THE DOMESTIC ABUSE REPORT 2023.</w:t>
      </w:r>
    </w:p>
    <w:p w14:paraId="474BB934" w14:textId="77777777" w:rsidR="000A08DD" w:rsidRPr="000A08DD" w:rsidRDefault="000A08DD" w:rsidP="000A08DD">
      <w:pPr>
        <w:spacing w:line="360" w:lineRule="auto"/>
        <w:ind w:right="237"/>
        <w:jc w:val="both"/>
        <w:rPr>
          <w:sz w:val="24"/>
          <w:szCs w:val="24"/>
        </w:rPr>
      </w:pPr>
    </w:p>
    <w:p w14:paraId="4CCF8408" w14:textId="77777777" w:rsidR="000A08DD" w:rsidRDefault="000A08DD" w:rsidP="000A08DD">
      <w:pPr>
        <w:spacing w:line="360" w:lineRule="auto"/>
        <w:ind w:right="237"/>
        <w:jc w:val="both"/>
        <w:rPr>
          <w:sz w:val="24"/>
          <w:szCs w:val="24"/>
        </w:rPr>
      </w:pPr>
      <w:r w:rsidRPr="000A08DD">
        <w:rPr>
          <w:sz w:val="24"/>
          <w:szCs w:val="24"/>
        </w:rPr>
        <w:t xml:space="preserve">And this type of support works well with the victim as it is 24/7 and will allow the victim to speak to them; as the victim told us, it's often easier speaking with these types of organizations than the police. </w:t>
      </w:r>
    </w:p>
    <w:p w14:paraId="044BF29D" w14:textId="77777777" w:rsidR="000A08DD" w:rsidRDefault="000A08DD" w:rsidP="000A08DD">
      <w:pPr>
        <w:spacing w:line="360" w:lineRule="auto"/>
        <w:ind w:right="237"/>
        <w:jc w:val="both"/>
        <w:rPr>
          <w:sz w:val="24"/>
          <w:szCs w:val="24"/>
        </w:rPr>
      </w:pPr>
    </w:p>
    <w:p w14:paraId="5A6513E2" w14:textId="5008FFD8" w:rsidR="000A08DD" w:rsidRPr="000A08DD" w:rsidRDefault="000A08DD" w:rsidP="000A08DD">
      <w:pPr>
        <w:spacing w:line="360" w:lineRule="auto"/>
        <w:ind w:right="237"/>
        <w:jc w:val="both"/>
        <w:rPr>
          <w:sz w:val="24"/>
          <w:szCs w:val="24"/>
        </w:rPr>
      </w:pPr>
      <w:r w:rsidRPr="000A08DD">
        <w:rPr>
          <w:sz w:val="24"/>
          <w:szCs w:val="24"/>
        </w:rPr>
        <w:t>Along with this, if the victim discloses further information or offences, that can be relayed back to us on behalf of Women's Aid.</w:t>
      </w:r>
    </w:p>
    <w:p w14:paraId="72B8A5E8" w14:textId="77777777" w:rsidR="000A08DD" w:rsidRDefault="000A08DD" w:rsidP="000A08DD">
      <w:pPr>
        <w:spacing w:line="360" w:lineRule="auto"/>
        <w:ind w:right="237"/>
        <w:jc w:val="both"/>
        <w:rPr>
          <w:sz w:val="24"/>
          <w:szCs w:val="24"/>
        </w:rPr>
      </w:pPr>
      <w:r w:rsidRPr="000A08DD">
        <w:rPr>
          <w:sz w:val="24"/>
          <w:szCs w:val="24"/>
        </w:rPr>
        <w:lastRenderedPageBreak/>
        <w:t>Furthermore, after officers attend to speak with the victim and are able to obtain a statement, a public protection notification would have been created, and this would allow the incident to be passed to other agencies.</w:t>
      </w:r>
    </w:p>
    <w:p w14:paraId="6A23B6F3" w14:textId="77777777" w:rsidR="000A08DD" w:rsidRPr="000A08DD" w:rsidRDefault="000A08DD" w:rsidP="000A08DD">
      <w:pPr>
        <w:spacing w:line="360" w:lineRule="auto"/>
        <w:ind w:right="237"/>
        <w:jc w:val="both"/>
        <w:rPr>
          <w:sz w:val="24"/>
          <w:szCs w:val="24"/>
        </w:rPr>
      </w:pPr>
    </w:p>
    <w:p w14:paraId="30C1A932" w14:textId="77777777" w:rsidR="000A08DD" w:rsidRDefault="000A08DD" w:rsidP="000A08DD">
      <w:pPr>
        <w:spacing w:line="360" w:lineRule="auto"/>
        <w:ind w:right="237"/>
        <w:jc w:val="both"/>
        <w:rPr>
          <w:sz w:val="24"/>
          <w:szCs w:val="24"/>
        </w:rPr>
      </w:pPr>
      <w:r w:rsidRPr="000A08DD">
        <w:rPr>
          <w:sz w:val="24"/>
          <w:szCs w:val="24"/>
        </w:rPr>
        <w:t>Such as, the domestic abuse unit would risk assess and provide advice on how to best deal with this incident and include other services. (His Majesty's Inspectorate of Constabulary and Fire &amp; Rescue Services. (2015)</w:t>
      </w:r>
    </w:p>
    <w:p w14:paraId="58C8B4E5" w14:textId="77777777" w:rsidR="000A08DD" w:rsidRPr="000A08DD" w:rsidRDefault="000A08DD" w:rsidP="000A08DD">
      <w:pPr>
        <w:spacing w:line="360" w:lineRule="auto"/>
        <w:ind w:right="237"/>
        <w:jc w:val="both"/>
        <w:rPr>
          <w:sz w:val="24"/>
          <w:szCs w:val="24"/>
        </w:rPr>
      </w:pPr>
    </w:p>
    <w:p w14:paraId="1084BD02" w14:textId="77777777" w:rsidR="000A08DD" w:rsidRDefault="000A08DD" w:rsidP="000A08DD">
      <w:pPr>
        <w:spacing w:line="360" w:lineRule="auto"/>
        <w:ind w:right="237"/>
        <w:jc w:val="both"/>
        <w:rPr>
          <w:sz w:val="24"/>
          <w:szCs w:val="24"/>
        </w:rPr>
      </w:pPr>
      <w:r w:rsidRPr="000A08DD">
        <w:rPr>
          <w:sz w:val="24"/>
          <w:szCs w:val="24"/>
        </w:rPr>
        <w:t>The issue with creating a public protection notification is that it works really well when dealing with domestic incidents, as it involves DASH questions, which stand for domestic Abuse, stalking and harassment, and its 30 questions which relay help create a complete picture about the incidents and go into depth about the Abuse and relationship and really helps us understand how this has affected the victim.( Amanda L. Julia, L. (2016)</w:t>
      </w:r>
    </w:p>
    <w:p w14:paraId="2E44C6F4" w14:textId="77777777" w:rsidR="000A08DD" w:rsidRPr="000A08DD" w:rsidRDefault="000A08DD" w:rsidP="000A08DD">
      <w:pPr>
        <w:spacing w:line="360" w:lineRule="auto"/>
        <w:ind w:right="237"/>
        <w:jc w:val="both"/>
        <w:rPr>
          <w:sz w:val="24"/>
          <w:szCs w:val="24"/>
        </w:rPr>
      </w:pPr>
    </w:p>
    <w:p w14:paraId="4F53A109" w14:textId="77777777" w:rsidR="000A08DD" w:rsidRDefault="000A08DD" w:rsidP="000A08DD">
      <w:pPr>
        <w:spacing w:line="360" w:lineRule="auto"/>
        <w:ind w:right="237"/>
        <w:jc w:val="both"/>
        <w:rPr>
          <w:sz w:val="24"/>
          <w:szCs w:val="24"/>
        </w:rPr>
      </w:pPr>
      <w:r w:rsidRPr="000A08DD">
        <w:rPr>
          <w:sz w:val="24"/>
          <w:szCs w:val="24"/>
        </w:rPr>
        <w:t>But on the other hand,,,,, if the victim doesn't wish to go complete the domestic abuse, stalking and harassment questions, it can be challenging understanding what is affecting them and makes it very difficult to risk assess them correctly.</w:t>
      </w:r>
    </w:p>
    <w:p w14:paraId="23AC1300" w14:textId="77777777" w:rsidR="000A08DD" w:rsidRPr="000A08DD" w:rsidRDefault="000A08DD" w:rsidP="000A08DD">
      <w:pPr>
        <w:spacing w:line="360" w:lineRule="auto"/>
        <w:ind w:right="237"/>
        <w:jc w:val="both"/>
        <w:rPr>
          <w:sz w:val="24"/>
          <w:szCs w:val="24"/>
        </w:rPr>
      </w:pPr>
    </w:p>
    <w:p w14:paraId="5655AFA8" w14:textId="77777777" w:rsidR="000A08DD" w:rsidRDefault="000A08DD" w:rsidP="000A08DD">
      <w:pPr>
        <w:spacing w:line="360" w:lineRule="auto"/>
        <w:ind w:right="237"/>
        <w:jc w:val="both"/>
        <w:rPr>
          <w:sz w:val="24"/>
          <w:szCs w:val="24"/>
        </w:rPr>
      </w:pPr>
      <w:r w:rsidRPr="000A08DD">
        <w:rPr>
          <w:sz w:val="24"/>
          <w:szCs w:val="24"/>
        </w:rPr>
        <w:t>And this would have a considerable impact on how we best support the victim, as with this incident, the victim did not wish to go through the domestic abuse, stalking and harassment questions, which left it difficult for us to assess as the only input on the public protection notification would be my observations wish would help outline the incident but without the victims side it affects how we support them. And affects how we process the case. *</w:t>
      </w:r>
      <w:proofErr w:type="spellStart"/>
      <w:r w:rsidRPr="000A08DD">
        <w:rPr>
          <w:sz w:val="24"/>
          <w:szCs w:val="24"/>
        </w:rPr>
        <w:t>Zoë'B</w:t>
      </w:r>
      <w:proofErr w:type="spellEnd"/>
      <w:r w:rsidRPr="000A08DD">
        <w:rPr>
          <w:sz w:val="24"/>
          <w:szCs w:val="24"/>
        </w:rPr>
        <w:t>. (2019)</w:t>
      </w:r>
    </w:p>
    <w:p w14:paraId="0B1C843C" w14:textId="77777777" w:rsidR="000A08DD" w:rsidRPr="000A08DD" w:rsidRDefault="000A08DD" w:rsidP="000A08DD">
      <w:pPr>
        <w:spacing w:line="360" w:lineRule="auto"/>
        <w:ind w:right="237"/>
        <w:jc w:val="both"/>
        <w:rPr>
          <w:sz w:val="24"/>
          <w:szCs w:val="24"/>
        </w:rPr>
      </w:pPr>
    </w:p>
    <w:p w14:paraId="3040B49F" w14:textId="77777777" w:rsidR="000A08DD" w:rsidRPr="000A08DD" w:rsidRDefault="000A08DD" w:rsidP="000A08DD">
      <w:pPr>
        <w:spacing w:line="360" w:lineRule="auto"/>
        <w:ind w:right="237"/>
        <w:jc w:val="both"/>
        <w:rPr>
          <w:sz w:val="24"/>
          <w:szCs w:val="24"/>
        </w:rPr>
      </w:pPr>
      <w:r w:rsidRPr="000A08DD">
        <w:rPr>
          <w:sz w:val="24"/>
          <w:szCs w:val="24"/>
        </w:rPr>
        <w:t>Even after the public protection notification and risk assessment, one method for dealing with domestic Abuse, especially when the victim is afraid to speak about the matter and is not comfortable talking in depth about what has been done to them.</w:t>
      </w:r>
    </w:p>
    <w:p w14:paraId="550D3E69" w14:textId="77777777" w:rsidR="000A08DD" w:rsidRDefault="000A08DD" w:rsidP="000A08DD">
      <w:pPr>
        <w:spacing w:line="360" w:lineRule="auto"/>
        <w:ind w:right="237"/>
        <w:jc w:val="both"/>
        <w:rPr>
          <w:sz w:val="24"/>
          <w:szCs w:val="24"/>
        </w:rPr>
      </w:pPr>
      <w:r w:rsidRPr="000A08DD">
        <w:rPr>
          <w:sz w:val="24"/>
          <w:szCs w:val="24"/>
        </w:rPr>
        <w:t>Is the use of a MARC referral, which is a Multi-Agency Risk Assessment Conference. A MARAC meeting is where information is shared on the highest-risk domestic abuse cases.</w:t>
      </w:r>
    </w:p>
    <w:p w14:paraId="049070B2" w14:textId="77777777" w:rsidR="000A08DD" w:rsidRDefault="000A08DD" w:rsidP="000A08DD">
      <w:pPr>
        <w:spacing w:line="360" w:lineRule="auto"/>
        <w:ind w:right="237"/>
        <w:jc w:val="both"/>
        <w:rPr>
          <w:sz w:val="24"/>
          <w:szCs w:val="24"/>
        </w:rPr>
      </w:pPr>
    </w:p>
    <w:p w14:paraId="3D5E0384" w14:textId="7820274B" w:rsidR="000A08DD" w:rsidRDefault="000A08DD" w:rsidP="000A08DD">
      <w:pPr>
        <w:spacing w:line="360" w:lineRule="auto"/>
        <w:ind w:right="237"/>
        <w:jc w:val="both"/>
        <w:rPr>
          <w:sz w:val="24"/>
          <w:szCs w:val="24"/>
        </w:rPr>
      </w:pPr>
      <w:r w:rsidRPr="000A08DD">
        <w:rPr>
          <w:sz w:val="24"/>
          <w:szCs w:val="24"/>
        </w:rPr>
        <w:lastRenderedPageBreak/>
        <w:t xml:space="preserve"> Between representatives of local police, health, child protection, housing practitioners, Independent Domestic Violence Advisors (IDVAs), probation and other specialists from the statutory and voluntary sectors (</w:t>
      </w:r>
      <w:proofErr w:type="spellStart"/>
      <w:r w:rsidRPr="000A08DD">
        <w:rPr>
          <w:sz w:val="24"/>
          <w:szCs w:val="24"/>
        </w:rPr>
        <w:t>SaveLifea</w:t>
      </w:r>
      <w:proofErr w:type="spellEnd"/>
      <w:r w:rsidRPr="000A08DD">
        <w:rPr>
          <w:sz w:val="24"/>
          <w:szCs w:val="24"/>
        </w:rPr>
        <w:t>. (2013)</w:t>
      </w:r>
    </w:p>
    <w:p w14:paraId="70355C25" w14:textId="77777777" w:rsidR="000A08DD" w:rsidRPr="000A08DD" w:rsidRDefault="000A08DD" w:rsidP="000A08DD">
      <w:pPr>
        <w:spacing w:line="360" w:lineRule="auto"/>
        <w:ind w:right="237"/>
        <w:jc w:val="both"/>
        <w:rPr>
          <w:sz w:val="24"/>
          <w:szCs w:val="24"/>
        </w:rPr>
      </w:pPr>
    </w:p>
    <w:p w14:paraId="5AB9AAEE" w14:textId="77777777" w:rsidR="000A08DD" w:rsidRDefault="000A08DD" w:rsidP="000A08DD">
      <w:pPr>
        <w:spacing w:line="360" w:lineRule="auto"/>
        <w:ind w:right="237"/>
        <w:jc w:val="both"/>
        <w:rPr>
          <w:sz w:val="24"/>
          <w:szCs w:val="24"/>
        </w:rPr>
      </w:pPr>
      <w:r w:rsidRPr="000A08DD">
        <w:rPr>
          <w:sz w:val="24"/>
          <w:szCs w:val="24"/>
        </w:rPr>
        <w:t>Victims may be supported by an Independent Domestic Violence Adviser (IDVA) and other support workers, who provide professional support, advice and help for victims of DA - whether the allegation is reported to the police or not. Some IDVA and other support worker services provide tailored support (Crown Prosecution Service. (05 December 2022).</w:t>
      </w:r>
    </w:p>
    <w:p w14:paraId="1764D603" w14:textId="77777777" w:rsidR="000A08DD" w:rsidRPr="000A08DD" w:rsidRDefault="000A08DD" w:rsidP="000A08DD">
      <w:pPr>
        <w:spacing w:line="360" w:lineRule="auto"/>
        <w:ind w:right="237"/>
        <w:jc w:val="both"/>
        <w:rPr>
          <w:sz w:val="24"/>
          <w:szCs w:val="24"/>
        </w:rPr>
      </w:pPr>
    </w:p>
    <w:p w14:paraId="1FDF4D58" w14:textId="77777777" w:rsidR="000A08DD" w:rsidRDefault="000A08DD" w:rsidP="000A08DD">
      <w:pPr>
        <w:spacing w:line="360" w:lineRule="auto"/>
        <w:ind w:right="237"/>
        <w:jc w:val="both"/>
        <w:rPr>
          <w:sz w:val="24"/>
          <w:szCs w:val="24"/>
        </w:rPr>
      </w:pPr>
      <w:r w:rsidRPr="000A08DD">
        <w:rPr>
          <w:sz w:val="24"/>
          <w:szCs w:val="24"/>
        </w:rPr>
        <w:t xml:space="preserve">And all these services will come together and look at the incident and what information is available then and see what support can be put in place for the victim.  But </w:t>
      </w:r>
      <w:proofErr w:type="gramStart"/>
      <w:r w:rsidRPr="000A08DD">
        <w:rPr>
          <w:sz w:val="24"/>
          <w:szCs w:val="24"/>
        </w:rPr>
        <w:t>Despite</w:t>
      </w:r>
      <w:proofErr w:type="gramEnd"/>
      <w:r w:rsidRPr="000A08DD">
        <w:rPr>
          <w:sz w:val="24"/>
          <w:szCs w:val="24"/>
        </w:rPr>
        <w:t xml:space="preserve"> these successes, there are still limits to what can be accomplished, particularly if victims do not want assistance or do not admit there is a problem. The respondents were very clear that me.</w:t>
      </w:r>
    </w:p>
    <w:p w14:paraId="6088B460" w14:textId="77777777" w:rsidR="000A08DD" w:rsidRPr="000A08DD" w:rsidRDefault="000A08DD" w:rsidP="000A08DD">
      <w:pPr>
        <w:spacing w:line="360" w:lineRule="auto"/>
        <w:ind w:right="237"/>
        <w:jc w:val="both"/>
        <w:rPr>
          <w:sz w:val="24"/>
          <w:szCs w:val="24"/>
        </w:rPr>
      </w:pPr>
    </w:p>
    <w:p w14:paraId="54A6FD7D" w14:textId="77777777" w:rsidR="000A08DD" w:rsidRPr="000A08DD" w:rsidRDefault="000A08DD" w:rsidP="000A08DD">
      <w:pPr>
        <w:spacing w:line="360" w:lineRule="auto"/>
        <w:ind w:right="237"/>
        <w:jc w:val="both"/>
        <w:rPr>
          <w:sz w:val="24"/>
          <w:szCs w:val="24"/>
        </w:rPr>
      </w:pPr>
      <w:r w:rsidRPr="000A08DD">
        <w:rPr>
          <w:sz w:val="24"/>
          <w:szCs w:val="24"/>
        </w:rPr>
        <w:t xml:space="preserve">Felt that the MARAC process was effectively ‘stopped in its tracks’ by the victims themselves. And in this case, the victim didn't wish to open up about the Abuse fully. </w:t>
      </w:r>
    </w:p>
    <w:p w14:paraId="25577A0E" w14:textId="77777777" w:rsidR="000A08DD" w:rsidRPr="000A08DD" w:rsidRDefault="000A08DD" w:rsidP="000A08DD">
      <w:pPr>
        <w:spacing w:line="360" w:lineRule="auto"/>
        <w:ind w:right="237"/>
        <w:jc w:val="both"/>
        <w:rPr>
          <w:sz w:val="24"/>
          <w:szCs w:val="24"/>
        </w:rPr>
      </w:pPr>
    </w:p>
    <w:p w14:paraId="27F2362A" w14:textId="77777777" w:rsidR="000A08DD" w:rsidRDefault="000A08DD" w:rsidP="000A08DD">
      <w:pPr>
        <w:spacing w:line="360" w:lineRule="auto"/>
        <w:ind w:right="237"/>
        <w:jc w:val="both"/>
        <w:rPr>
          <w:sz w:val="24"/>
          <w:szCs w:val="24"/>
        </w:rPr>
      </w:pPr>
      <w:r w:rsidRPr="000A08DD">
        <w:rPr>
          <w:sz w:val="24"/>
          <w:szCs w:val="24"/>
        </w:rPr>
        <w:t xml:space="preserve">''There’s always a certain point where we can’t do anymore if the victim is not prepared to accept our help, is still in the relationship and is not prepared to break the cycle. All we can do is keep offering the support and monitor the situation; they need to be proactive. This is often difficult because often they feel it is better to be in a violent </w:t>
      </w:r>
      <w:proofErr w:type="gramStart"/>
      <w:r w:rsidRPr="000A08DD">
        <w:rPr>
          <w:sz w:val="24"/>
          <w:szCs w:val="24"/>
        </w:rPr>
        <w:t>relationship  than</w:t>
      </w:r>
      <w:proofErr w:type="gramEnd"/>
      <w:r w:rsidRPr="000A08DD">
        <w:rPr>
          <w:sz w:val="24"/>
          <w:szCs w:val="24"/>
        </w:rPr>
        <w:t xml:space="preserve"> no relationship at all.'' (Amanda L Robinson. (2004)</w:t>
      </w:r>
    </w:p>
    <w:p w14:paraId="05DA7F60" w14:textId="77777777" w:rsidR="000A08DD" w:rsidRPr="000A08DD" w:rsidRDefault="000A08DD" w:rsidP="000A08DD">
      <w:pPr>
        <w:spacing w:line="360" w:lineRule="auto"/>
        <w:ind w:right="237"/>
        <w:jc w:val="both"/>
        <w:rPr>
          <w:sz w:val="24"/>
          <w:szCs w:val="24"/>
        </w:rPr>
      </w:pPr>
    </w:p>
    <w:p w14:paraId="1214C340" w14:textId="77777777" w:rsidR="000A08DD" w:rsidRDefault="000A08DD" w:rsidP="000A08DD">
      <w:pPr>
        <w:spacing w:line="360" w:lineRule="auto"/>
        <w:ind w:right="237"/>
        <w:jc w:val="both"/>
        <w:rPr>
          <w:sz w:val="24"/>
          <w:szCs w:val="24"/>
        </w:rPr>
      </w:pPr>
      <w:r w:rsidRPr="000A08DD">
        <w:rPr>
          <w:sz w:val="24"/>
          <w:szCs w:val="24"/>
        </w:rPr>
        <w:t xml:space="preserve">Another method used to help deal with domestic abuse incidents, mainly on the </w:t>
      </w:r>
      <w:proofErr w:type="gramStart"/>
      <w:r w:rsidRPr="000A08DD">
        <w:rPr>
          <w:sz w:val="24"/>
          <w:szCs w:val="24"/>
        </w:rPr>
        <w:t>safe guarding</w:t>
      </w:r>
      <w:proofErr w:type="gramEnd"/>
      <w:r w:rsidRPr="000A08DD">
        <w:rPr>
          <w:sz w:val="24"/>
          <w:szCs w:val="24"/>
        </w:rPr>
        <w:t xml:space="preserve"> side of things, is the use of bail conditions, and these would be put in place after the suspect is arrested and interviewed. And for this example, bail conditions would include conditions such as not to contact the victim or witness or to attend a set place.</w:t>
      </w:r>
    </w:p>
    <w:p w14:paraId="24F2E76F" w14:textId="77777777" w:rsidR="000A08DD" w:rsidRPr="000A08DD" w:rsidRDefault="000A08DD" w:rsidP="000A08DD">
      <w:pPr>
        <w:spacing w:line="360" w:lineRule="auto"/>
        <w:ind w:right="237"/>
        <w:jc w:val="both"/>
        <w:rPr>
          <w:sz w:val="24"/>
          <w:szCs w:val="24"/>
        </w:rPr>
      </w:pPr>
    </w:p>
    <w:p w14:paraId="4193277F" w14:textId="77777777" w:rsidR="000A08DD" w:rsidRDefault="000A08DD" w:rsidP="000A08DD">
      <w:pPr>
        <w:spacing w:line="360" w:lineRule="auto"/>
        <w:ind w:right="237"/>
        <w:jc w:val="both"/>
        <w:rPr>
          <w:sz w:val="24"/>
          <w:szCs w:val="24"/>
        </w:rPr>
      </w:pPr>
      <w:r w:rsidRPr="000A08DD">
        <w:rPr>
          <w:sz w:val="24"/>
          <w:szCs w:val="24"/>
        </w:rPr>
        <w:t xml:space="preserve">After the suspect was interviewed, the decision was made to bail the suspect as there were outstanding lines of enquiry as this case involved a history of Abuse With the bail conditions for the suspect would need to be proportionate to normal bail </w:t>
      </w:r>
      <w:r w:rsidRPr="000A08DD">
        <w:rPr>
          <w:sz w:val="24"/>
          <w:szCs w:val="24"/>
        </w:rPr>
        <w:lastRenderedPageBreak/>
        <w:t xml:space="preserve">conditions that had been put in place, such as the suspect not being able to make any contact with the victim or attend at their home address or location of work. </w:t>
      </w:r>
    </w:p>
    <w:p w14:paraId="0FD4991F" w14:textId="77777777" w:rsidR="000A08DD" w:rsidRPr="000A08DD" w:rsidRDefault="000A08DD" w:rsidP="000A08DD">
      <w:pPr>
        <w:spacing w:line="360" w:lineRule="auto"/>
        <w:ind w:right="237"/>
        <w:jc w:val="both"/>
        <w:rPr>
          <w:sz w:val="24"/>
          <w:szCs w:val="24"/>
        </w:rPr>
      </w:pPr>
    </w:p>
    <w:p w14:paraId="455F0449" w14:textId="77777777" w:rsidR="000A08DD" w:rsidRDefault="000A08DD" w:rsidP="000A08DD">
      <w:pPr>
        <w:spacing w:line="360" w:lineRule="auto"/>
        <w:ind w:right="237"/>
        <w:jc w:val="both"/>
        <w:rPr>
          <w:sz w:val="24"/>
          <w:szCs w:val="24"/>
        </w:rPr>
      </w:pPr>
      <w:r w:rsidRPr="000A08DD">
        <w:rPr>
          <w:sz w:val="24"/>
          <w:szCs w:val="24"/>
        </w:rPr>
        <w:t xml:space="preserve">And these bail conditions were checked with the victim; as with the bail, the victim needs to be spoken to and their opinion on what bail conditions are required and how their feelings about the condition. </w:t>
      </w:r>
    </w:p>
    <w:p w14:paraId="04375629" w14:textId="77777777" w:rsidR="000A08DD" w:rsidRPr="000A08DD" w:rsidRDefault="000A08DD" w:rsidP="000A08DD">
      <w:pPr>
        <w:spacing w:line="360" w:lineRule="auto"/>
        <w:ind w:right="237"/>
        <w:jc w:val="both"/>
        <w:rPr>
          <w:sz w:val="24"/>
          <w:szCs w:val="24"/>
        </w:rPr>
      </w:pPr>
    </w:p>
    <w:p w14:paraId="6934337E" w14:textId="77777777" w:rsidR="000A08DD" w:rsidRDefault="000A08DD" w:rsidP="000A08DD">
      <w:pPr>
        <w:spacing w:line="360" w:lineRule="auto"/>
        <w:ind w:right="237"/>
        <w:jc w:val="both"/>
        <w:rPr>
          <w:sz w:val="24"/>
          <w:szCs w:val="24"/>
        </w:rPr>
      </w:pPr>
      <w:r w:rsidRPr="000A08DD">
        <w:rPr>
          <w:sz w:val="24"/>
          <w:szCs w:val="24"/>
        </w:rPr>
        <w:t>And this works well as it keeps the victim updated and allows them to give their opinion on their own safeguarding, but there were challenges with the safeguarding, mainly when it came to bail around the witness and children.</w:t>
      </w:r>
    </w:p>
    <w:p w14:paraId="0BDA8F2F" w14:textId="77777777" w:rsidR="000A08DD" w:rsidRPr="000A08DD" w:rsidRDefault="000A08DD" w:rsidP="000A08DD">
      <w:pPr>
        <w:spacing w:line="360" w:lineRule="auto"/>
        <w:ind w:right="237"/>
        <w:jc w:val="both"/>
        <w:rPr>
          <w:sz w:val="24"/>
          <w:szCs w:val="24"/>
        </w:rPr>
      </w:pPr>
    </w:p>
    <w:p w14:paraId="12A853D9" w14:textId="77777777" w:rsidR="000A08DD" w:rsidRDefault="000A08DD" w:rsidP="000A08DD">
      <w:pPr>
        <w:spacing w:line="360" w:lineRule="auto"/>
        <w:ind w:right="237"/>
        <w:jc w:val="both"/>
        <w:rPr>
          <w:sz w:val="24"/>
          <w:szCs w:val="24"/>
        </w:rPr>
      </w:pPr>
      <w:r w:rsidRPr="000A08DD">
        <w:rPr>
          <w:sz w:val="24"/>
          <w:szCs w:val="24"/>
        </w:rPr>
        <w:t xml:space="preserve">As one of the key witnesses was a child that the pair had together typically, his would not have been an issue, but as the child worked with the suspect and the place of work was an area in which the suspect often committed offences against the victim when the victim drops the child off to work. </w:t>
      </w:r>
    </w:p>
    <w:p w14:paraId="399B4C4F" w14:textId="77777777" w:rsidR="000A08DD" w:rsidRPr="000A08DD" w:rsidRDefault="000A08DD" w:rsidP="000A08DD">
      <w:pPr>
        <w:spacing w:line="360" w:lineRule="auto"/>
        <w:ind w:right="237"/>
        <w:jc w:val="both"/>
        <w:rPr>
          <w:sz w:val="24"/>
          <w:szCs w:val="24"/>
        </w:rPr>
      </w:pPr>
    </w:p>
    <w:p w14:paraId="5EA574F6" w14:textId="77777777" w:rsidR="000A08DD" w:rsidRDefault="000A08DD" w:rsidP="000A08DD">
      <w:pPr>
        <w:spacing w:line="360" w:lineRule="auto"/>
        <w:ind w:right="237"/>
        <w:jc w:val="both"/>
        <w:rPr>
          <w:sz w:val="24"/>
          <w:szCs w:val="24"/>
        </w:rPr>
      </w:pPr>
      <w:r w:rsidRPr="000A08DD">
        <w:rPr>
          <w:sz w:val="24"/>
          <w:szCs w:val="24"/>
        </w:rPr>
        <w:t>And due to this, the victim was very worried about providing further evidence or wanting to progress the matter any further. So, the use of a DVPO or domestic violence protection order.</w:t>
      </w:r>
    </w:p>
    <w:p w14:paraId="34FEC7E4" w14:textId="77777777" w:rsidR="000A08DD" w:rsidRPr="000A08DD" w:rsidRDefault="000A08DD" w:rsidP="000A08DD">
      <w:pPr>
        <w:spacing w:line="360" w:lineRule="auto"/>
        <w:ind w:right="237"/>
        <w:jc w:val="both"/>
        <w:rPr>
          <w:sz w:val="24"/>
          <w:szCs w:val="24"/>
        </w:rPr>
      </w:pPr>
    </w:p>
    <w:p w14:paraId="66AA10F5" w14:textId="2567810E" w:rsidR="000A08DD" w:rsidRDefault="000A08DD" w:rsidP="000A08DD">
      <w:pPr>
        <w:spacing w:line="360" w:lineRule="auto"/>
        <w:ind w:right="237"/>
        <w:jc w:val="both"/>
        <w:rPr>
          <w:sz w:val="24"/>
          <w:szCs w:val="24"/>
        </w:rPr>
      </w:pPr>
      <w:r w:rsidRPr="000A08DD">
        <w:rPr>
          <w:sz w:val="24"/>
          <w:szCs w:val="24"/>
        </w:rPr>
        <w:t>This order enables the police and magistrates’ courts to put in place protection in the immediate aftermath of a domestic abuse incident; where there is insufficient evidence to charge a perpetrator</w:t>
      </w:r>
      <w:r>
        <w:rPr>
          <w:sz w:val="24"/>
          <w:szCs w:val="24"/>
        </w:rPr>
        <w:t xml:space="preserve"> </w:t>
      </w:r>
      <w:r w:rsidRPr="000A08DD">
        <w:rPr>
          <w:sz w:val="24"/>
          <w:szCs w:val="24"/>
        </w:rPr>
        <w:t xml:space="preserve">and provide protection to a victim via bail conditions, it can prevent the perpetrator from returning to an </w:t>
      </w:r>
      <w:r w:rsidRPr="000A08DD">
        <w:rPr>
          <w:sz w:val="24"/>
          <w:szCs w:val="24"/>
        </w:rPr>
        <w:t>address</w:t>
      </w:r>
      <w:r w:rsidRPr="000A08DD">
        <w:rPr>
          <w:sz w:val="24"/>
          <w:szCs w:val="24"/>
        </w:rPr>
        <w:t xml:space="preserve"> and from having contact with the victim for up to 28 </w:t>
      </w:r>
      <w:proofErr w:type="gramStart"/>
      <w:r w:rsidRPr="000A08DD">
        <w:rPr>
          <w:sz w:val="24"/>
          <w:szCs w:val="24"/>
        </w:rPr>
        <w:t>days;</w:t>
      </w:r>
      <w:proofErr w:type="gramEnd"/>
      <w:r w:rsidRPr="000A08DD">
        <w:rPr>
          <w:sz w:val="24"/>
          <w:szCs w:val="24"/>
        </w:rPr>
        <w:t xml:space="preserve"> </w:t>
      </w:r>
    </w:p>
    <w:p w14:paraId="73C20F29" w14:textId="77777777" w:rsidR="000A08DD" w:rsidRDefault="000A08DD" w:rsidP="000A08DD">
      <w:pPr>
        <w:spacing w:line="360" w:lineRule="auto"/>
        <w:ind w:right="237"/>
        <w:jc w:val="both"/>
        <w:rPr>
          <w:sz w:val="24"/>
          <w:szCs w:val="24"/>
        </w:rPr>
      </w:pPr>
    </w:p>
    <w:p w14:paraId="0C84E600" w14:textId="255973F4" w:rsidR="000A08DD" w:rsidRDefault="000A08DD" w:rsidP="000A08DD">
      <w:pPr>
        <w:spacing w:line="360" w:lineRule="auto"/>
        <w:ind w:right="237"/>
        <w:jc w:val="both"/>
        <w:rPr>
          <w:sz w:val="24"/>
          <w:szCs w:val="24"/>
        </w:rPr>
      </w:pPr>
      <w:r w:rsidRPr="000A08DD">
        <w:rPr>
          <w:sz w:val="24"/>
          <w:szCs w:val="24"/>
        </w:rPr>
        <w:t>this gives the victim an opportunity to consider their options and get the support and guidance as with the victim support it would be very difficult to progress the case (His Majesty's Inspectorate of Constabulary and Fire &amp; Rescue Services. (2019)</w:t>
      </w:r>
    </w:p>
    <w:p w14:paraId="2097C986" w14:textId="77777777" w:rsidR="000A08DD" w:rsidRPr="000A08DD" w:rsidRDefault="000A08DD" w:rsidP="000A08DD">
      <w:pPr>
        <w:spacing w:line="360" w:lineRule="auto"/>
        <w:ind w:right="237"/>
        <w:jc w:val="both"/>
        <w:rPr>
          <w:sz w:val="24"/>
          <w:szCs w:val="24"/>
        </w:rPr>
      </w:pPr>
    </w:p>
    <w:p w14:paraId="61783F4D" w14:textId="77777777" w:rsidR="000A08DD" w:rsidRDefault="000A08DD" w:rsidP="000A08DD">
      <w:pPr>
        <w:spacing w:line="360" w:lineRule="auto"/>
        <w:ind w:right="237"/>
        <w:jc w:val="both"/>
        <w:rPr>
          <w:sz w:val="24"/>
          <w:szCs w:val="24"/>
        </w:rPr>
      </w:pPr>
      <w:r w:rsidRPr="000A08DD">
        <w:rPr>
          <w:sz w:val="24"/>
          <w:szCs w:val="24"/>
        </w:rPr>
        <w:t xml:space="preserve">Furthermore, with the bail and a domestic violence protection order in order to cover some of the safeguarding but, there was still the issue of the online harassment, as the suspect's mobile phone was seized during the arrest but with this type of harassment. </w:t>
      </w:r>
    </w:p>
    <w:p w14:paraId="1FA0C387" w14:textId="77777777" w:rsidR="000A08DD" w:rsidRPr="000A08DD" w:rsidRDefault="000A08DD" w:rsidP="000A08DD">
      <w:pPr>
        <w:spacing w:line="360" w:lineRule="auto"/>
        <w:ind w:right="237"/>
        <w:jc w:val="both"/>
        <w:rPr>
          <w:sz w:val="24"/>
          <w:szCs w:val="24"/>
        </w:rPr>
      </w:pPr>
    </w:p>
    <w:p w14:paraId="5CE8C1FC" w14:textId="77777777" w:rsidR="000A08DD" w:rsidRDefault="000A08DD" w:rsidP="000A08DD">
      <w:pPr>
        <w:spacing w:line="360" w:lineRule="auto"/>
        <w:ind w:right="237"/>
        <w:jc w:val="both"/>
        <w:rPr>
          <w:sz w:val="24"/>
          <w:szCs w:val="24"/>
        </w:rPr>
      </w:pPr>
      <w:r w:rsidRPr="000A08DD">
        <w:rPr>
          <w:sz w:val="24"/>
          <w:szCs w:val="24"/>
        </w:rPr>
        <w:t xml:space="preserve">The download of the suspect's mobile phone can take a while, especially when the suspect doesn't wish to provide the mobile pin to enter the phone, and this can really prolong the investigation. </w:t>
      </w:r>
    </w:p>
    <w:p w14:paraId="4B171676" w14:textId="77777777" w:rsidR="000A08DD" w:rsidRDefault="000A08DD" w:rsidP="000A08DD">
      <w:pPr>
        <w:spacing w:line="360" w:lineRule="auto"/>
        <w:ind w:right="237"/>
        <w:jc w:val="both"/>
        <w:rPr>
          <w:sz w:val="24"/>
          <w:szCs w:val="24"/>
        </w:rPr>
      </w:pPr>
    </w:p>
    <w:p w14:paraId="5D215ABE" w14:textId="6866CEC4" w:rsidR="000A08DD" w:rsidRPr="000A08DD" w:rsidRDefault="000A08DD" w:rsidP="000A08DD">
      <w:pPr>
        <w:spacing w:line="360" w:lineRule="auto"/>
        <w:ind w:right="237"/>
        <w:jc w:val="both"/>
        <w:rPr>
          <w:sz w:val="24"/>
          <w:szCs w:val="24"/>
        </w:rPr>
      </w:pPr>
      <w:r w:rsidRPr="000A08DD">
        <w:rPr>
          <w:sz w:val="24"/>
          <w:szCs w:val="24"/>
        </w:rPr>
        <w:t xml:space="preserve">And this itself can be a challenge as the victim is able to provide chat logs and screen shots and is able to evidence of the Abuse. However, there is still the same issue as: although the victim can provide evidence of their phone along with the suspect telephone, the victim's phone still needs to be downloaded to obtain the complete picture of the Abuse. </w:t>
      </w:r>
    </w:p>
    <w:p w14:paraId="63A308D5" w14:textId="77777777" w:rsidR="000A08DD" w:rsidRPr="000A08DD" w:rsidRDefault="000A08DD" w:rsidP="000A08DD">
      <w:pPr>
        <w:spacing w:line="360" w:lineRule="auto"/>
        <w:ind w:right="237"/>
        <w:jc w:val="both"/>
        <w:rPr>
          <w:sz w:val="24"/>
          <w:szCs w:val="24"/>
        </w:rPr>
      </w:pPr>
    </w:p>
    <w:p w14:paraId="667A6EAF" w14:textId="77777777" w:rsidR="000A08DD" w:rsidRDefault="000A08DD" w:rsidP="000A08DD">
      <w:pPr>
        <w:spacing w:line="360" w:lineRule="auto"/>
        <w:ind w:right="237"/>
        <w:jc w:val="both"/>
        <w:rPr>
          <w:sz w:val="24"/>
          <w:szCs w:val="24"/>
        </w:rPr>
      </w:pPr>
      <w:r w:rsidRPr="000A08DD">
        <w:rPr>
          <w:sz w:val="24"/>
          <w:szCs w:val="24"/>
        </w:rPr>
        <w:t xml:space="preserve">And asking a victim to hand over their phone can be challenging as they have </w:t>
      </w:r>
      <w:proofErr w:type="gramStart"/>
      <w:r w:rsidRPr="000A08DD">
        <w:rPr>
          <w:sz w:val="24"/>
          <w:szCs w:val="24"/>
        </w:rPr>
        <w:t>come to the conclusion</w:t>
      </w:r>
      <w:proofErr w:type="gramEnd"/>
      <w:r w:rsidRPr="000A08DD">
        <w:rPr>
          <w:sz w:val="24"/>
          <w:szCs w:val="24"/>
        </w:rPr>
        <w:t xml:space="preserve"> that the police do not believe them or have fears that the police will look at more than just what is evidence. Or for entirely different reasons, such as support networks, as most of the time, the victim's mobile phone is the only way they can contact other people and access their support.</w:t>
      </w:r>
    </w:p>
    <w:p w14:paraId="0096BD1B" w14:textId="4FC57DDD" w:rsidR="000A08DD" w:rsidRPr="000A08DD" w:rsidRDefault="000A08DD" w:rsidP="000A08DD">
      <w:pPr>
        <w:spacing w:line="360" w:lineRule="auto"/>
        <w:ind w:right="237"/>
        <w:jc w:val="both"/>
        <w:rPr>
          <w:sz w:val="24"/>
          <w:szCs w:val="24"/>
        </w:rPr>
      </w:pPr>
      <w:r w:rsidRPr="000A08DD">
        <w:rPr>
          <w:sz w:val="24"/>
          <w:szCs w:val="24"/>
        </w:rPr>
        <w:t xml:space="preserve">  </w:t>
      </w:r>
    </w:p>
    <w:p w14:paraId="31E1739A" w14:textId="77777777" w:rsidR="000A08DD" w:rsidRDefault="000A08DD" w:rsidP="000A08DD">
      <w:pPr>
        <w:spacing w:line="360" w:lineRule="auto"/>
        <w:ind w:right="237"/>
        <w:jc w:val="both"/>
        <w:rPr>
          <w:sz w:val="24"/>
          <w:szCs w:val="24"/>
        </w:rPr>
      </w:pPr>
      <w:r w:rsidRPr="000A08DD">
        <w:rPr>
          <w:sz w:val="24"/>
          <w:szCs w:val="24"/>
        </w:rPr>
        <w:t xml:space="preserve">''It is also critically important that individuals who have been a victim of or witness to crime do not suffer further distress due to unnecessary intrusion into areas of their life they have a reasonable expectation would be </w:t>
      </w:r>
      <w:proofErr w:type="gramStart"/>
      <w:r w:rsidRPr="000A08DD">
        <w:rPr>
          <w:sz w:val="24"/>
          <w:szCs w:val="24"/>
        </w:rPr>
        <w:t>kept  private</w:t>
      </w:r>
      <w:proofErr w:type="gramEnd"/>
      <w:r w:rsidRPr="000A08DD">
        <w:rPr>
          <w:sz w:val="24"/>
          <w:szCs w:val="24"/>
        </w:rPr>
        <w:t>''.(Elizabeth, D. (2022)</w:t>
      </w:r>
    </w:p>
    <w:p w14:paraId="34484D36" w14:textId="77777777" w:rsidR="000A08DD" w:rsidRPr="000A08DD" w:rsidRDefault="000A08DD" w:rsidP="000A08DD">
      <w:pPr>
        <w:spacing w:line="360" w:lineRule="auto"/>
        <w:ind w:right="237"/>
        <w:jc w:val="both"/>
        <w:rPr>
          <w:sz w:val="24"/>
          <w:szCs w:val="24"/>
        </w:rPr>
      </w:pPr>
    </w:p>
    <w:p w14:paraId="311C96AA" w14:textId="77777777" w:rsidR="000A08DD" w:rsidRPr="000A08DD" w:rsidRDefault="000A08DD" w:rsidP="000A08DD">
      <w:pPr>
        <w:spacing w:line="360" w:lineRule="auto"/>
        <w:ind w:right="237"/>
        <w:jc w:val="both"/>
        <w:rPr>
          <w:sz w:val="24"/>
          <w:szCs w:val="24"/>
        </w:rPr>
      </w:pPr>
      <w:r w:rsidRPr="000A08DD">
        <w:rPr>
          <w:sz w:val="24"/>
          <w:szCs w:val="24"/>
        </w:rPr>
        <w:t>This is a further issue as mobile data forensics can often play a large part when dealing with incidents of domestic Abuse, and this case wasn't any different as there were elements of harassment which took place through social media. (Alisdair, A. (2019</w:t>
      </w:r>
    </w:p>
    <w:p w14:paraId="6B09D69D" w14:textId="77777777" w:rsidR="000A08DD" w:rsidRDefault="000A08DD" w:rsidP="000A08DD">
      <w:pPr>
        <w:spacing w:line="360" w:lineRule="auto"/>
        <w:ind w:right="237"/>
        <w:jc w:val="both"/>
        <w:rPr>
          <w:sz w:val="24"/>
          <w:szCs w:val="24"/>
        </w:rPr>
      </w:pPr>
    </w:p>
    <w:p w14:paraId="30CCD42F" w14:textId="54C6D5ED" w:rsidR="000A08DD" w:rsidRDefault="000A08DD" w:rsidP="000A08DD">
      <w:pPr>
        <w:spacing w:line="360" w:lineRule="auto"/>
        <w:ind w:right="237"/>
        <w:jc w:val="both"/>
        <w:rPr>
          <w:sz w:val="24"/>
          <w:szCs w:val="24"/>
        </w:rPr>
      </w:pPr>
      <w:r w:rsidRPr="000A08DD">
        <w:rPr>
          <w:sz w:val="24"/>
          <w:szCs w:val="24"/>
        </w:rPr>
        <w:t>And without the support from the victim to also download their phone, it can become complicated to investigate the harassment and support the victim, which then, in turn, can make the victim feel as if the police haven't properly investigated the harassment. And can put further stress on the victim.</w:t>
      </w:r>
    </w:p>
    <w:p w14:paraId="566D5CE9" w14:textId="77777777" w:rsidR="000A08DD" w:rsidRPr="000A08DD" w:rsidRDefault="000A08DD" w:rsidP="000A08DD">
      <w:pPr>
        <w:spacing w:line="360" w:lineRule="auto"/>
        <w:ind w:right="237"/>
        <w:jc w:val="both"/>
        <w:rPr>
          <w:sz w:val="24"/>
          <w:szCs w:val="24"/>
        </w:rPr>
      </w:pPr>
    </w:p>
    <w:p w14:paraId="3CF4D7CB" w14:textId="77777777" w:rsidR="000A08DD" w:rsidRPr="000A08DD" w:rsidRDefault="000A08DD" w:rsidP="000A08DD">
      <w:pPr>
        <w:spacing w:line="360" w:lineRule="auto"/>
        <w:ind w:right="237"/>
        <w:jc w:val="both"/>
        <w:rPr>
          <w:sz w:val="24"/>
          <w:szCs w:val="24"/>
        </w:rPr>
      </w:pPr>
      <w:r w:rsidRPr="000A08DD">
        <w:rPr>
          <w:sz w:val="24"/>
          <w:szCs w:val="24"/>
        </w:rPr>
        <w:t xml:space="preserve">In conclusion, dealing with domestic abuse incidents brings different types of problems, as all domestics are different, and each victim is also different and requires different layers of support and advice, but each victim has different. Levels </w:t>
      </w:r>
      <w:r w:rsidRPr="000A08DD">
        <w:rPr>
          <w:sz w:val="24"/>
          <w:szCs w:val="24"/>
        </w:rPr>
        <w:lastRenderedPageBreak/>
        <w:t>of supporting the police as, at times, the victim doesn't support police action, which ultimately affects the outcome of the case.</w:t>
      </w:r>
    </w:p>
    <w:p w14:paraId="1807583C" w14:textId="77777777" w:rsidR="000A08DD" w:rsidRPr="000A08DD" w:rsidRDefault="000A08DD" w:rsidP="000A08DD">
      <w:pPr>
        <w:ind w:right="237"/>
        <w:jc w:val="both"/>
        <w:rPr>
          <w:sz w:val="24"/>
          <w:szCs w:val="24"/>
        </w:rPr>
      </w:pPr>
    </w:p>
    <w:p w14:paraId="6CD0AA8B" w14:textId="77777777" w:rsidR="000A08DD" w:rsidRPr="000A08DD" w:rsidRDefault="000A08DD" w:rsidP="000A08DD">
      <w:pPr>
        <w:ind w:right="237"/>
        <w:jc w:val="both"/>
        <w:rPr>
          <w:sz w:val="24"/>
          <w:szCs w:val="24"/>
        </w:rPr>
      </w:pPr>
    </w:p>
    <w:p w14:paraId="1C2B91E8" w14:textId="77777777" w:rsidR="000A08DD" w:rsidRPr="000A08DD" w:rsidRDefault="000A08DD" w:rsidP="000A08DD">
      <w:pPr>
        <w:ind w:right="237"/>
        <w:jc w:val="both"/>
        <w:rPr>
          <w:sz w:val="24"/>
          <w:szCs w:val="24"/>
        </w:rPr>
      </w:pPr>
      <w:r w:rsidRPr="000A08DD">
        <w:rPr>
          <w:sz w:val="24"/>
          <w:szCs w:val="24"/>
        </w:rPr>
        <w:t>Bibliography</w:t>
      </w:r>
    </w:p>
    <w:p w14:paraId="4E892B0D" w14:textId="77777777" w:rsidR="000A08DD" w:rsidRPr="000A08DD" w:rsidRDefault="000A08DD" w:rsidP="000A08DD">
      <w:pPr>
        <w:ind w:right="237"/>
        <w:jc w:val="both"/>
        <w:rPr>
          <w:sz w:val="24"/>
          <w:szCs w:val="24"/>
        </w:rPr>
      </w:pPr>
      <w:r w:rsidRPr="000A08DD">
        <w:rPr>
          <w:sz w:val="24"/>
          <w:szCs w:val="24"/>
        </w:rPr>
        <w:t xml:space="preserve">Elizabeth, D. (2022). Mobile phone data extraction by police forces in England and Wales. Information Commissioner’s Office. 1(1), </w:t>
      </w:r>
      <w:proofErr w:type="gramStart"/>
      <w:r w:rsidRPr="000A08DD">
        <w:rPr>
          <w:sz w:val="24"/>
          <w:szCs w:val="24"/>
        </w:rPr>
        <w:t>pp.p</w:t>
      </w:r>
      <w:proofErr w:type="gramEnd"/>
      <w:r w:rsidRPr="000A08DD">
        <w:rPr>
          <w:sz w:val="24"/>
          <w:szCs w:val="24"/>
        </w:rPr>
        <w:t>14-18. [Online]. Available at: https://ico.org.uk/media/about-the-ico/documents/2617838/ico-report-on-mpe-in-england-and-wales-v1_1 [Accessed 24 June 2023].</w:t>
      </w:r>
    </w:p>
    <w:p w14:paraId="2C31699F" w14:textId="77777777" w:rsidR="000A08DD" w:rsidRDefault="000A08DD" w:rsidP="000A08DD">
      <w:pPr>
        <w:ind w:right="237"/>
        <w:jc w:val="both"/>
        <w:rPr>
          <w:sz w:val="24"/>
          <w:szCs w:val="24"/>
        </w:rPr>
      </w:pPr>
    </w:p>
    <w:p w14:paraId="7F456D48" w14:textId="0ECEBCE6" w:rsidR="000A08DD" w:rsidRPr="000A08DD" w:rsidRDefault="000A08DD" w:rsidP="000A08DD">
      <w:pPr>
        <w:ind w:right="237"/>
        <w:jc w:val="both"/>
        <w:rPr>
          <w:sz w:val="24"/>
          <w:szCs w:val="24"/>
        </w:rPr>
      </w:pPr>
      <w:r w:rsidRPr="000A08DD">
        <w:rPr>
          <w:sz w:val="24"/>
          <w:szCs w:val="24"/>
        </w:rPr>
        <w:t xml:space="preserve">Alisdair, A. (2019). </w:t>
      </w:r>
      <w:proofErr w:type="gramStart"/>
      <w:r w:rsidRPr="000A08DD">
        <w:rPr>
          <w:sz w:val="24"/>
          <w:szCs w:val="24"/>
        </w:rPr>
        <w:t>Cybercrime :</w:t>
      </w:r>
      <w:proofErr w:type="gramEnd"/>
      <w:r w:rsidRPr="000A08DD">
        <w:rPr>
          <w:sz w:val="24"/>
          <w:szCs w:val="24"/>
        </w:rPr>
        <w:t xml:space="preserve"> key issues and debates. 2nd ed. London: Routledge. </w:t>
      </w:r>
      <w:proofErr w:type="gramStart"/>
      <w:r w:rsidRPr="000A08DD">
        <w:rPr>
          <w:sz w:val="24"/>
          <w:szCs w:val="24"/>
        </w:rPr>
        <w:t>pp.p</w:t>
      </w:r>
      <w:proofErr w:type="gramEnd"/>
      <w:r w:rsidRPr="000A08DD">
        <w:rPr>
          <w:sz w:val="24"/>
          <w:szCs w:val="24"/>
        </w:rPr>
        <w:t>240-265.</w:t>
      </w:r>
    </w:p>
    <w:p w14:paraId="6947DFB9" w14:textId="77777777" w:rsidR="000A08DD" w:rsidRDefault="000A08DD" w:rsidP="000A08DD">
      <w:pPr>
        <w:ind w:right="237"/>
        <w:jc w:val="both"/>
        <w:rPr>
          <w:sz w:val="24"/>
          <w:szCs w:val="24"/>
        </w:rPr>
      </w:pPr>
    </w:p>
    <w:p w14:paraId="5B9C6CC8" w14:textId="77777777" w:rsidR="000A08DD" w:rsidRDefault="000A08DD" w:rsidP="000A08DD">
      <w:pPr>
        <w:ind w:right="237"/>
        <w:jc w:val="both"/>
        <w:rPr>
          <w:sz w:val="24"/>
          <w:szCs w:val="24"/>
        </w:rPr>
      </w:pPr>
      <w:r w:rsidRPr="000A08DD">
        <w:rPr>
          <w:sz w:val="24"/>
          <w:szCs w:val="24"/>
        </w:rPr>
        <w:t xml:space="preserve">Amanda L Robinson. (2004). Domestic Violence MARACs (Multi-Agency Risk Assessment Conferences) for Very High-Risk Victims in Cardiff, Wales: A P. </w:t>
      </w:r>
    </w:p>
    <w:p w14:paraId="57353875" w14:textId="77777777" w:rsidR="000A08DD" w:rsidRDefault="000A08DD" w:rsidP="000A08DD">
      <w:pPr>
        <w:ind w:right="237"/>
        <w:jc w:val="both"/>
        <w:rPr>
          <w:sz w:val="24"/>
          <w:szCs w:val="24"/>
        </w:rPr>
      </w:pPr>
    </w:p>
    <w:p w14:paraId="257E6203" w14:textId="1B062E91" w:rsidR="000A08DD" w:rsidRPr="000A08DD" w:rsidRDefault="000A08DD" w:rsidP="000A08DD">
      <w:pPr>
        <w:ind w:right="237"/>
        <w:jc w:val="both"/>
        <w:rPr>
          <w:sz w:val="24"/>
          <w:szCs w:val="24"/>
        </w:rPr>
      </w:pPr>
      <w:r w:rsidRPr="000A08DD">
        <w:rPr>
          <w:sz w:val="24"/>
          <w:szCs w:val="24"/>
        </w:rPr>
        <w:t xml:space="preserve">Domestic Violence MARACs. 1(1), </w:t>
      </w:r>
      <w:proofErr w:type="gramStart"/>
      <w:r w:rsidRPr="000A08DD">
        <w:rPr>
          <w:sz w:val="24"/>
          <w:szCs w:val="24"/>
        </w:rPr>
        <w:t>pp.p</w:t>
      </w:r>
      <w:proofErr w:type="gramEnd"/>
      <w:r w:rsidRPr="000A08DD">
        <w:rPr>
          <w:sz w:val="24"/>
          <w:szCs w:val="24"/>
        </w:rPr>
        <w:t>18-21. [Online]. Available at: Domestic Violence MARACs [Accessed 16 June 2023].</w:t>
      </w:r>
    </w:p>
    <w:p w14:paraId="02E1D2DE" w14:textId="77777777" w:rsidR="000A08DD" w:rsidRDefault="000A08DD" w:rsidP="000A08DD">
      <w:pPr>
        <w:ind w:right="237"/>
        <w:jc w:val="both"/>
        <w:rPr>
          <w:sz w:val="24"/>
          <w:szCs w:val="24"/>
        </w:rPr>
      </w:pPr>
    </w:p>
    <w:p w14:paraId="7C82D47E" w14:textId="2FC3BACB" w:rsidR="000A08DD" w:rsidRPr="000A08DD" w:rsidRDefault="000A08DD" w:rsidP="000A08DD">
      <w:pPr>
        <w:ind w:right="237"/>
        <w:jc w:val="both"/>
        <w:rPr>
          <w:sz w:val="24"/>
          <w:szCs w:val="24"/>
        </w:rPr>
      </w:pPr>
      <w:r w:rsidRPr="000A08DD">
        <w:rPr>
          <w:sz w:val="24"/>
          <w:szCs w:val="24"/>
        </w:rPr>
        <w:t xml:space="preserve">Amanda L. Julia, L. (2016). Risk-led policing of domestic Abuse and the DASH risk model. College Of Policing. 1(1), </w:t>
      </w:r>
      <w:proofErr w:type="gramStart"/>
      <w:r w:rsidRPr="000A08DD">
        <w:rPr>
          <w:sz w:val="24"/>
          <w:szCs w:val="24"/>
        </w:rPr>
        <w:t>pp.p</w:t>
      </w:r>
      <w:proofErr w:type="gramEnd"/>
      <w:r w:rsidRPr="000A08DD">
        <w:rPr>
          <w:sz w:val="24"/>
          <w:szCs w:val="24"/>
        </w:rPr>
        <w:t>36-42. [Online]. Available at: https://library.college.police.uk/docs/college-of-policing/Risk-led-policing-2-2016.pdf [Accessed 14 June 2023].</w:t>
      </w:r>
    </w:p>
    <w:p w14:paraId="78E68089" w14:textId="77777777" w:rsidR="000A08DD" w:rsidRDefault="000A08DD" w:rsidP="000A08DD">
      <w:pPr>
        <w:ind w:right="237"/>
        <w:jc w:val="both"/>
        <w:rPr>
          <w:sz w:val="24"/>
          <w:szCs w:val="24"/>
        </w:rPr>
      </w:pPr>
    </w:p>
    <w:p w14:paraId="421EE9F2" w14:textId="2C634F50" w:rsidR="000A08DD" w:rsidRPr="000A08DD" w:rsidRDefault="000A08DD" w:rsidP="000A08DD">
      <w:pPr>
        <w:ind w:right="237"/>
        <w:jc w:val="both"/>
        <w:rPr>
          <w:sz w:val="24"/>
          <w:szCs w:val="24"/>
        </w:rPr>
      </w:pPr>
      <w:proofErr w:type="spellStart"/>
      <w:r w:rsidRPr="000A08DD">
        <w:rPr>
          <w:sz w:val="24"/>
          <w:szCs w:val="24"/>
        </w:rPr>
        <w:t>Balloni</w:t>
      </w:r>
      <w:proofErr w:type="spellEnd"/>
      <w:r w:rsidRPr="000A08DD">
        <w:rPr>
          <w:sz w:val="24"/>
          <w:szCs w:val="24"/>
        </w:rPr>
        <w:t>, A, and Raffaella, S, editors. Handbook of Research on Trends and Issues in Crime Prevention, Rehabilitation, and Victim Support. IGI Global, 2020. https://doi-org.ezproxy.uwtsd.ac.uk/10.4018/978-1-7998-1286-9</w:t>
      </w:r>
    </w:p>
    <w:p w14:paraId="08102236" w14:textId="77777777" w:rsidR="000A08DD" w:rsidRDefault="000A08DD" w:rsidP="000A08DD">
      <w:pPr>
        <w:ind w:right="237"/>
        <w:jc w:val="both"/>
        <w:rPr>
          <w:sz w:val="24"/>
          <w:szCs w:val="24"/>
        </w:rPr>
      </w:pPr>
    </w:p>
    <w:p w14:paraId="3701D2A4" w14:textId="3DDDFBC2" w:rsidR="000A08DD" w:rsidRPr="000A08DD" w:rsidRDefault="000A08DD" w:rsidP="000A08DD">
      <w:pPr>
        <w:ind w:right="237"/>
        <w:jc w:val="both"/>
        <w:rPr>
          <w:sz w:val="24"/>
          <w:szCs w:val="24"/>
        </w:rPr>
      </w:pPr>
      <w:r w:rsidRPr="000A08DD">
        <w:rPr>
          <w:sz w:val="24"/>
          <w:szCs w:val="24"/>
        </w:rPr>
        <w:t>Crown Prosecution Service. (05 December 2022). Domestic Abuse. [Online]. Crown Prosecution Service. Last Updated: 05 December 2022. Available at: https://www.cps.gov.uk/legal-guidance/domestic-abuse [Accessed 22 June 2023].</w:t>
      </w:r>
    </w:p>
    <w:p w14:paraId="2661DA6A" w14:textId="77777777" w:rsidR="000A08DD" w:rsidRDefault="000A08DD" w:rsidP="000A08DD">
      <w:pPr>
        <w:ind w:right="237"/>
        <w:jc w:val="both"/>
        <w:rPr>
          <w:sz w:val="24"/>
          <w:szCs w:val="24"/>
        </w:rPr>
      </w:pPr>
    </w:p>
    <w:p w14:paraId="5BFA9C5E" w14:textId="266179F2" w:rsidR="000A08DD" w:rsidRPr="000A08DD" w:rsidRDefault="000A08DD" w:rsidP="000A08DD">
      <w:pPr>
        <w:ind w:right="237"/>
        <w:jc w:val="both"/>
        <w:rPr>
          <w:sz w:val="24"/>
          <w:szCs w:val="24"/>
        </w:rPr>
      </w:pPr>
      <w:proofErr w:type="spellStart"/>
      <w:proofErr w:type="gramStart"/>
      <w:r w:rsidRPr="000A08DD">
        <w:rPr>
          <w:sz w:val="24"/>
          <w:szCs w:val="24"/>
        </w:rPr>
        <w:t>Emma,C</w:t>
      </w:r>
      <w:proofErr w:type="spellEnd"/>
      <w:proofErr w:type="gramEnd"/>
      <w:r w:rsidRPr="000A08DD">
        <w:rPr>
          <w:sz w:val="24"/>
          <w:szCs w:val="24"/>
        </w:rPr>
        <w:t xml:space="preserve"> </w:t>
      </w:r>
      <w:proofErr w:type="spellStart"/>
      <w:r w:rsidRPr="000A08DD">
        <w:rPr>
          <w:sz w:val="24"/>
          <w:szCs w:val="24"/>
        </w:rPr>
        <w:t>Katherine,D</w:t>
      </w:r>
      <w:proofErr w:type="spellEnd"/>
      <w:r w:rsidRPr="000A08DD">
        <w:rPr>
          <w:sz w:val="24"/>
          <w:szCs w:val="24"/>
        </w:rPr>
        <w:t xml:space="preserve"> Phoebe </w:t>
      </w:r>
      <w:proofErr w:type="spellStart"/>
      <w:r w:rsidRPr="000A08DD">
        <w:rPr>
          <w:sz w:val="24"/>
          <w:szCs w:val="24"/>
        </w:rPr>
        <w:t>Nicholson,P</w:t>
      </w:r>
      <w:proofErr w:type="spellEnd"/>
      <w:r w:rsidRPr="000A08DD">
        <w:rPr>
          <w:sz w:val="24"/>
          <w:szCs w:val="24"/>
        </w:rPr>
        <w:t>. (2023). THE DOMESTIC ABUSE REPORT</w:t>
      </w:r>
      <w:proofErr w:type="gramStart"/>
      <w:r w:rsidRPr="000A08DD">
        <w:rPr>
          <w:sz w:val="24"/>
          <w:szCs w:val="24"/>
        </w:rPr>
        <w:t>2023.[</w:t>
      </w:r>
      <w:proofErr w:type="gramEnd"/>
      <w:r w:rsidRPr="000A08DD">
        <w:rPr>
          <w:sz w:val="24"/>
          <w:szCs w:val="24"/>
        </w:rPr>
        <w:t>Online].</w:t>
      </w:r>
      <w:proofErr w:type="spellStart"/>
      <w:r w:rsidRPr="000A08DD">
        <w:rPr>
          <w:sz w:val="24"/>
          <w:szCs w:val="24"/>
        </w:rPr>
        <w:t>Women'sAid.Available</w:t>
      </w:r>
      <w:r>
        <w:rPr>
          <w:sz w:val="24"/>
          <w:szCs w:val="24"/>
        </w:rPr>
        <w:t>.</w:t>
      </w:r>
      <w:r w:rsidRPr="000A08DD">
        <w:rPr>
          <w:sz w:val="24"/>
          <w:szCs w:val="24"/>
        </w:rPr>
        <w:t>at</w:t>
      </w:r>
      <w:proofErr w:type="spellEnd"/>
      <w:r w:rsidRPr="000A08DD">
        <w:rPr>
          <w:sz w:val="24"/>
          <w:szCs w:val="24"/>
        </w:rPr>
        <w:t>: https://www.womensaid.org.uk/wp-content/uploads/2023/01/The-Domestic-Abuse-Report-2023-The-Annual-Audit-FINAL.pdf [Accessed 13 June 2023].</w:t>
      </w:r>
    </w:p>
    <w:p w14:paraId="3CE878A5" w14:textId="77777777" w:rsidR="000A08DD" w:rsidRDefault="000A08DD" w:rsidP="000A08DD">
      <w:pPr>
        <w:ind w:right="237"/>
        <w:jc w:val="both"/>
        <w:rPr>
          <w:sz w:val="24"/>
          <w:szCs w:val="24"/>
        </w:rPr>
      </w:pPr>
    </w:p>
    <w:p w14:paraId="384DA43B" w14:textId="1304DEEA" w:rsidR="000A08DD" w:rsidRPr="000A08DD" w:rsidRDefault="000A08DD" w:rsidP="000A08DD">
      <w:pPr>
        <w:ind w:right="237"/>
        <w:jc w:val="both"/>
        <w:rPr>
          <w:sz w:val="24"/>
          <w:szCs w:val="24"/>
        </w:rPr>
      </w:pPr>
      <w:r w:rsidRPr="000A08DD">
        <w:rPr>
          <w:sz w:val="24"/>
          <w:szCs w:val="24"/>
        </w:rPr>
        <w:t xml:space="preserve">His Majesty's Inspectorate of Constabulary and Fire &amp; Rescue Services. (2015). PEEL: Police effectiveness 2015 (Vulnerability. London: His Majesty's Inspectorate of Constabulary and Fire &amp; Rescue Services. </w:t>
      </w:r>
      <w:proofErr w:type="gramStart"/>
      <w:r w:rsidRPr="000A08DD">
        <w:rPr>
          <w:sz w:val="24"/>
          <w:szCs w:val="24"/>
        </w:rPr>
        <w:t>pp.p</w:t>
      </w:r>
      <w:proofErr w:type="gramEnd"/>
      <w:r w:rsidRPr="000A08DD">
        <w:rPr>
          <w:sz w:val="24"/>
          <w:szCs w:val="24"/>
        </w:rPr>
        <w:t>13-17</w:t>
      </w:r>
    </w:p>
    <w:p w14:paraId="076DE193" w14:textId="77777777" w:rsidR="000A08DD" w:rsidRDefault="000A08DD" w:rsidP="000A08DD">
      <w:pPr>
        <w:ind w:right="237"/>
        <w:jc w:val="both"/>
        <w:rPr>
          <w:sz w:val="24"/>
          <w:szCs w:val="24"/>
        </w:rPr>
      </w:pPr>
    </w:p>
    <w:p w14:paraId="15A23C5C" w14:textId="1F597CCD" w:rsidR="000A08DD" w:rsidRPr="000A08DD" w:rsidRDefault="000A08DD" w:rsidP="000A08DD">
      <w:pPr>
        <w:ind w:right="237"/>
        <w:jc w:val="both"/>
        <w:rPr>
          <w:sz w:val="24"/>
          <w:szCs w:val="24"/>
        </w:rPr>
      </w:pPr>
      <w:r w:rsidRPr="000A08DD">
        <w:rPr>
          <w:sz w:val="24"/>
          <w:szCs w:val="24"/>
        </w:rPr>
        <w:t xml:space="preserve">His Majesty's Inspectorate of Constabulary and Fire &amp; Rescue Services. (2019). Domestic Abuse. The police response to domestic Abuse. 1(1), </w:t>
      </w:r>
      <w:proofErr w:type="gramStart"/>
      <w:r w:rsidRPr="000A08DD">
        <w:rPr>
          <w:sz w:val="24"/>
          <w:szCs w:val="24"/>
        </w:rPr>
        <w:t>pp.p</w:t>
      </w:r>
      <w:proofErr w:type="gramEnd"/>
      <w:r w:rsidRPr="000A08DD">
        <w:rPr>
          <w:sz w:val="24"/>
          <w:szCs w:val="24"/>
        </w:rPr>
        <w:t xml:space="preserve">48-52. [Online]. </w:t>
      </w:r>
      <w:proofErr w:type="gramStart"/>
      <w:r w:rsidRPr="000A08DD">
        <w:rPr>
          <w:sz w:val="24"/>
          <w:szCs w:val="24"/>
        </w:rPr>
        <w:t>Availableat:https://www.justiceinspectorates.gov.uk/hmicfrs/wp-content/uploads/the-police-response-to-domestic-a</w:t>
      </w:r>
      <w:proofErr w:type="gramEnd"/>
      <w:r w:rsidRPr="000A08DD">
        <w:rPr>
          <w:sz w:val="24"/>
          <w:szCs w:val="24"/>
        </w:rPr>
        <w:t xml:space="preserve"> [Accessed 23 June 2023].</w:t>
      </w:r>
    </w:p>
    <w:p w14:paraId="6F2A22AB" w14:textId="77777777" w:rsidR="000A08DD" w:rsidRDefault="000A08DD" w:rsidP="000A08DD">
      <w:pPr>
        <w:ind w:right="237"/>
        <w:jc w:val="both"/>
        <w:rPr>
          <w:sz w:val="24"/>
          <w:szCs w:val="24"/>
        </w:rPr>
      </w:pPr>
    </w:p>
    <w:p w14:paraId="0BF24F7F" w14:textId="1D736659" w:rsidR="000A08DD" w:rsidRPr="000A08DD" w:rsidRDefault="000A08DD" w:rsidP="000A08DD">
      <w:pPr>
        <w:ind w:right="237"/>
        <w:jc w:val="both"/>
        <w:rPr>
          <w:sz w:val="24"/>
          <w:szCs w:val="24"/>
        </w:rPr>
      </w:pPr>
      <w:r w:rsidRPr="000A08DD">
        <w:rPr>
          <w:sz w:val="24"/>
          <w:szCs w:val="24"/>
        </w:rPr>
        <w:t>Live Fear Free. (2020). Domestic Abuse can happen to anyone. [Online]. Live Fear Free. Available at: https://welshwomensaid.org.uk/what-we-do/live-fear-free-helpline/ [Accessed 6 June 2023].</w:t>
      </w:r>
    </w:p>
    <w:p w14:paraId="69E065D8" w14:textId="77777777" w:rsidR="000A08DD" w:rsidRPr="000A08DD" w:rsidRDefault="000A08DD" w:rsidP="000A08DD">
      <w:pPr>
        <w:ind w:right="237"/>
        <w:jc w:val="both"/>
        <w:rPr>
          <w:sz w:val="24"/>
          <w:szCs w:val="24"/>
        </w:rPr>
      </w:pPr>
      <w:r w:rsidRPr="000A08DD">
        <w:rPr>
          <w:sz w:val="24"/>
          <w:szCs w:val="24"/>
        </w:rPr>
        <w:lastRenderedPageBreak/>
        <w:t>Living Against Abuse. (2019). Living Against Abuse. [Online]. 2019. Available at: https://lwa.org.uk/understanding-abuse/abusive-relationships/domestic-abuse-definition/ [Accessed 6 June 2023].</w:t>
      </w:r>
    </w:p>
    <w:p w14:paraId="75C80B9F" w14:textId="77777777" w:rsidR="000A08DD" w:rsidRDefault="000A08DD" w:rsidP="000A08DD">
      <w:pPr>
        <w:ind w:right="237"/>
        <w:jc w:val="both"/>
        <w:rPr>
          <w:sz w:val="24"/>
          <w:szCs w:val="24"/>
        </w:rPr>
      </w:pPr>
    </w:p>
    <w:p w14:paraId="60AFFDD6" w14:textId="5F081D08" w:rsidR="000A08DD" w:rsidRPr="000A08DD" w:rsidRDefault="000A08DD" w:rsidP="000A08DD">
      <w:pPr>
        <w:ind w:right="237"/>
        <w:jc w:val="both"/>
        <w:rPr>
          <w:sz w:val="24"/>
          <w:szCs w:val="24"/>
        </w:rPr>
      </w:pPr>
      <w:proofErr w:type="spellStart"/>
      <w:r w:rsidRPr="000A08DD">
        <w:rPr>
          <w:sz w:val="24"/>
          <w:szCs w:val="24"/>
        </w:rPr>
        <w:t>SaveLifea</w:t>
      </w:r>
      <w:proofErr w:type="spellEnd"/>
      <w:r w:rsidRPr="000A08DD">
        <w:rPr>
          <w:sz w:val="24"/>
          <w:szCs w:val="24"/>
        </w:rPr>
        <w:t>. (2013). Multi-Agency Risk Assessment Conferences. [Online]. https://safelives.org.uk/.Last</w:t>
      </w:r>
      <w:r>
        <w:rPr>
          <w:sz w:val="24"/>
          <w:szCs w:val="24"/>
        </w:rPr>
        <w:t>.</w:t>
      </w:r>
      <w:r w:rsidRPr="000A08DD">
        <w:rPr>
          <w:sz w:val="24"/>
          <w:szCs w:val="24"/>
        </w:rPr>
        <w:t>Updated:2013.Available</w:t>
      </w:r>
      <w:r>
        <w:rPr>
          <w:sz w:val="24"/>
          <w:szCs w:val="24"/>
        </w:rPr>
        <w:t>.</w:t>
      </w:r>
      <w:r w:rsidRPr="000A08DD">
        <w:rPr>
          <w:sz w:val="24"/>
          <w:szCs w:val="24"/>
        </w:rPr>
        <w:t>at: https://safelives.org.uk/sites/default/files/resources/MARAC%20FAQs%20General%20FINAL.pdf [Accessed 15 June 2023].</w:t>
      </w:r>
    </w:p>
    <w:p w14:paraId="4A066E3D" w14:textId="77777777" w:rsidR="000A08DD" w:rsidRDefault="000A08DD" w:rsidP="000A08DD">
      <w:pPr>
        <w:ind w:right="237"/>
        <w:jc w:val="both"/>
        <w:rPr>
          <w:sz w:val="24"/>
          <w:szCs w:val="24"/>
        </w:rPr>
      </w:pPr>
    </w:p>
    <w:p w14:paraId="5AA9E9EF" w14:textId="26DDD8EE" w:rsidR="000A08DD" w:rsidRPr="000A08DD" w:rsidRDefault="000A08DD" w:rsidP="000A08DD">
      <w:pPr>
        <w:ind w:right="237"/>
        <w:jc w:val="both"/>
        <w:rPr>
          <w:sz w:val="24"/>
          <w:szCs w:val="24"/>
        </w:rPr>
      </w:pPr>
      <w:proofErr w:type="spellStart"/>
      <w:r w:rsidRPr="000A08DD">
        <w:rPr>
          <w:sz w:val="24"/>
          <w:szCs w:val="24"/>
        </w:rPr>
        <w:t>Zoë'B</w:t>
      </w:r>
      <w:proofErr w:type="spellEnd"/>
      <w:r w:rsidRPr="000A08DD">
        <w:rPr>
          <w:sz w:val="24"/>
          <w:szCs w:val="24"/>
        </w:rPr>
        <w:t>. (2019). The police response to domestic Abuse. HM Inspector of Constabulary.2(1</w:t>
      </w:r>
      <w:proofErr w:type="gramStart"/>
      <w:r w:rsidRPr="000A08DD">
        <w:rPr>
          <w:sz w:val="24"/>
          <w:szCs w:val="24"/>
        </w:rPr>
        <w:t>),pp</w:t>
      </w:r>
      <w:proofErr w:type="gramEnd"/>
      <w:r w:rsidRPr="000A08DD">
        <w:rPr>
          <w:sz w:val="24"/>
          <w:szCs w:val="24"/>
        </w:rPr>
        <w:t>.P23-27.[Online].</w:t>
      </w:r>
      <w:proofErr w:type="spellStart"/>
      <w:r w:rsidRPr="000A08DD">
        <w:rPr>
          <w:sz w:val="24"/>
          <w:szCs w:val="24"/>
        </w:rPr>
        <w:t>Availableat</w:t>
      </w:r>
      <w:proofErr w:type="spellEnd"/>
      <w:r w:rsidRPr="000A08DD">
        <w:rPr>
          <w:sz w:val="24"/>
          <w:szCs w:val="24"/>
        </w:rPr>
        <w:t>: https://www.justiceinspectorates.gov.uk/hmicfrs/wp-content/uploads/the-police-response-to-domestic-a [Accessed 15 June 2023].</w:t>
      </w:r>
    </w:p>
    <w:p w14:paraId="438064F1" w14:textId="77777777" w:rsidR="000A08DD" w:rsidRDefault="000A08DD" w:rsidP="000A08DD">
      <w:pPr>
        <w:ind w:right="237"/>
        <w:jc w:val="both"/>
        <w:rPr>
          <w:b/>
          <w:bCs/>
          <w:sz w:val="24"/>
          <w:szCs w:val="24"/>
        </w:rPr>
      </w:pPr>
    </w:p>
    <w:p w14:paraId="31D2D5F1" w14:textId="77777777" w:rsidR="000A08DD" w:rsidRDefault="000A08DD" w:rsidP="000A08DD">
      <w:pPr>
        <w:ind w:right="237"/>
        <w:jc w:val="both"/>
        <w:rPr>
          <w:b/>
          <w:bCs/>
          <w:sz w:val="24"/>
          <w:szCs w:val="24"/>
        </w:rPr>
      </w:pPr>
    </w:p>
    <w:p w14:paraId="7017D47B" w14:textId="662F8E55" w:rsidR="000A08DD" w:rsidRPr="000A08DD" w:rsidRDefault="000A08DD" w:rsidP="000A08DD">
      <w:pPr>
        <w:ind w:right="237"/>
        <w:jc w:val="both"/>
        <w:rPr>
          <w:b/>
          <w:bCs/>
          <w:sz w:val="24"/>
          <w:szCs w:val="24"/>
        </w:rPr>
      </w:pPr>
      <w:r>
        <w:rPr>
          <w:b/>
          <w:bCs/>
          <w:sz w:val="24"/>
          <w:szCs w:val="24"/>
        </w:rPr>
        <w:t>WORD COUNT 2027</w:t>
      </w:r>
    </w:p>
    <w:p w14:paraId="59FD7D36" w14:textId="77777777" w:rsidR="001C54E3" w:rsidRPr="00E676F7" w:rsidRDefault="001C54E3"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E924A" w14:textId="77777777" w:rsidR="001F0886" w:rsidRDefault="001F0886">
      <w:r>
        <w:separator/>
      </w:r>
    </w:p>
  </w:endnote>
  <w:endnote w:type="continuationSeparator" w:id="0">
    <w:p w14:paraId="6F6E5DE9" w14:textId="77777777" w:rsidR="001F0886" w:rsidRDefault="001F08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85C78" w14:textId="77777777" w:rsidR="001F0886" w:rsidRDefault="001F0886">
      <w:r>
        <w:separator/>
      </w:r>
    </w:p>
  </w:footnote>
  <w:footnote w:type="continuationSeparator" w:id="0">
    <w:p w14:paraId="212881FF" w14:textId="77777777" w:rsidR="001F0886" w:rsidRDefault="001F0886">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669CF14A"/>
    <w:lvl w:ilvl="0" w:tplc="37262590">
      <w:start w:val="1"/>
      <w:numFmt w:val="decimal"/>
      <w:lvlText w:val="%1."/>
      <w:lvlJc w:val="left"/>
      <w:pPr>
        <w:ind w:left="720" w:hanging="360"/>
      </w:pPr>
    </w:lvl>
    <w:lvl w:ilvl="1" w:tplc="87AEB0C2">
      <w:start w:val="1"/>
      <w:numFmt w:val="lowerLetter"/>
      <w:lvlText w:val="%2."/>
      <w:lvlJc w:val="left"/>
      <w:pPr>
        <w:ind w:left="1440" w:hanging="360"/>
      </w:pPr>
    </w:lvl>
    <w:lvl w:ilvl="2" w:tplc="AB06B4EC">
      <w:start w:val="1"/>
      <w:numFmt w:val="lowerRoman"/>
      <w:lvlText w:val="%3."/>
      <w:lvlJc w:val="right"/>
      <w:pPr>
        <w:ind w:left="2160" w:hanging="180"/>
      </w:pPr>
    </w:lvl>
    <w:lvl w:ilvl="3" w:tplc="761C94EA">
      <w:start w:val="1"/>
      <w:numFmt w:val="decimal"/>
      <w:lvlText w:val="%4."/>
      <w:lvlJc w:val="left"/>
      <w:pPr>
        <w:ind w:left="2880" w:hanging="360"/>
      </w:pPr>
    </w:lvl>
    <w:lvl w:ilvl="4" w:tplc="67AA3A76">
      <w:start w:val="1"/>
      <w:numFmt w:val="lowerLetter"/>
      <w:lvlText w:val="%5."/>
      <w:lvlJc w:val="left"/>
      <w:pPr>
        <w:ind w:left="3600" w:hanging="360"/>
      </w:pPr>
    </w:lvl>
    <w:lvl w:ilvl="5" w:tplc="1674D00A">
      <w:start w:val="1"/>
      <w:numFmt w:val="lowerRoman"/>
      <w:lvlText w:val="%6."/>
      <w:lvlJc w:val="right"/>
      <w:pPr>
        <w:ind w:left="4320" w:hanging="180"/>
      </w:pPr>
    </w:lvl>
    <w:lvl w:ilvl="6" w:tplc="C658A51A">
      <w:start w:val="1"/>
      <w:numFmt w:val="decimal"/>
      <w:lvlText w:val="%7."/>
      <w:lvlJc w:val="left"/>
      <w:pPr>
        <w:ind w:left="5040" w:hanging="360"/>
      </w:pPr>
    </w:lvl>
    <w:lvl w:ilvl="7" w:tplc="72943126">
      <w:start w:val="1"/>
      <w:numFmt w:val="lowerLetter"/>
      <w:lvlText w:val="%8."/>
      <w:lvlJc w:val="left"/>
      <w:pPr>
        <w:ind w:left="5760" w:hanging="360"/>
      </w:pPr>
    </w:lvl>
    <w:lvl w:ilvl="8" w:tplc="DBB09B52">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10F61FAE"/>
    <w:lvl w:ilvl="0" w:tplc="B2005E3A">
      <w:start w:val="1"/>
      <w:numFmt w:val="decimal"/>
      <w:lvlText w:val="%1."/>
      <w:lvlJc w:val="left"/>
      <w:pPr>
        <w:ind w:left="720" w:hanging="360"/>
      </w:pPr>
    </w:lvl>
    <w:lvl w:ilvl="1" w:tplc="4C6648F6">
      <w:start w:val="1"/>
      <w:numFmt w:val="decimal"/>
      <w:lvlText w:val="%2."/>
      <w:lvlJc w:val="left"/>
      <w:pPr>
        <w:ind w:left="1440" w:hanging="360"/>
      </w:pPr>
    </w:lvl>
    <w:lvl w:ilvl="2" w:tplc="9008F84A">
      <w:start w:val="1"/>
      <w:numFmt w:val="lowerRoman"/>
      <w:lvlText w:val="%3."/>
      <w:lvlJc w:val="right"/>
      <w:pPr>
        <w:ind w:left="2160" w:hanging="180"/>
      </w:pPr>
    </w:lvl>
    <w:lvl w:ilvl="3" w:tplc="EC74BDFA">
      <w:start w:val="1"/>
      <w:numFmt w:val="decimal"/>
      <w:lvlText w:val="%4."/>
      <w:lvlJc w:val="left"/>
      <w:pPr>
        <w:ind w:left="2880" w:hanging="360"/>
      </w:pPr>
    </w:lvl>
    <w:lvl w:ilvl="4" w:tplc="A0C6666C">
      <w:start w:val="1"/>
      <w:numFmt w:val="lowerLetter"/>
      <w:lvlText w:val="%5."/>
      <w:lvlJc w:val="left"/>
      <w:pPr>
        <w:ind w:left="3600" w:hanging="360"/>
      </w:pPr>
    </w:lvl>
    <w:lvl w:ilvl="5" w:tplc="C736D6F2">
      <w:start w:val="1"/>
      <w:numFmt w:val="lowerRoman"/>
      <w:lvlText w:val="%6."/>
      <w:lvlJc w:val="right"/>
      <w:pPr>
        <w:ind w:left="4320" w:hanging="180"/>
      </w:pPr>
    </w:lvl>
    <w:lvl w:ilvl="6" w:tplc="92541BEE">
      <w:start w:val="1"/>
      <w:numFmt w:val="decimal"/>
      <w:lvlText w:val="%7."/>
      <w:lvlJc w:val="left"/>
      <w:pPr>
        <w:ind w:left="5040" w:hanging="360"/>
      </w:pPr>
    </w:lvl>
    <w:lvl w:ilvl="7" w:tplc="D99A763E">
      <w:start w:val="1"/>
      <w:numFmt w:val="lowerLetter"/>
      <w:lvlText w:val="%8."/>
      <w:lvlJc w:val="left"/>
      <w:pPr>
        <w:ind w:left="5760" w:hanging="360"/>
      </w:pPr>
    </w:lvl>
    <w:lvl w:ilvl="8" w:tplc="BA56F57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69523905">
    <w:abstractNumId w:val="47"/>
  </w:num>
  <w:num w:numId="2" w16cid:durableId="965354386">
    <w:abstractNumId w:val="10"/>
  </w:num>
  <w:num w:numId="3" w16cid:durableId="1865628797">
    <w:abstractNumId w:val="1"/>
    <w:lvlOverride w:ilvl="0">
      <w:lvl w:ilvl="0">
        <w:start w:val="1"/>
        <w:numFmt w:val="bullet"/>
        <w:lvlText w:val=""/>
        <w:lvlJc w:val="left"/>
        <w:pPr>
          <w:ind w:left="720" w:hanging="360"/>
        </w:pPr>
        <w:rPr>
          <w:rFonts w:ascii="Symbol" w:hAnsi="Symbol" w:hint="default"/>
        </w:rPr>
      </w:lvl>
    </w:lvlOverride>
  </w:num>
  <w:num w:numId="4" w16cid:durableId="1711221847">
    <w:abstractNumId w:val="22"/>
  </w:num>
  <w:num w:numId="5" w16cid:durableId="195890382">
    <w:abstractNumId w:val="44"/>
  </w:num>
  <w:num w:numId="6" w16cid:durableId="297422092">
    <w:abstractNumId w:val="46"/>
  </w:num>
  <w:num w:numId="7" w16cid:durableId="2044476553">
    <w:abstractNumId w:val="34"/>
  </w:num>
  <w:num w:numId="8" w16cid:durableId="397478219">
    <w:abstractNumId w:val="32"/>
  </w:num>
  <w:num w:numId="9" w16cid:durableId="1632587970">
    <w:abstractNumId w:val="29"/>
  </w:num>
  <w:num w:numId="10" w16cid:durableId="586311703">
    <w:abstractNumId w:val="30"/>
  </w:num>
  <w:num w:numId="11" w16cid:durableId="405611386">
    <w:abstractNumId w:val="9"/>
  </w:num>
  <w:num w:numId="12" w16cid:durableId="65878544">
    <w:abstractNumId w:val="33"/>
  </w:num>
  <w:num w:numId="13" w16cid:durableId="89469389">
    <w:abstractNumId w:val="17"/>
  </w:num>
  <w:num w:numId="14" w16cid:durableId="410740553">
    <w:abstractNumId w:val="16"/>
  </w:num>
  <w:num w:numId="15" w16cid:durableId="66616220">
    <w:abstractNumId w:val="26"/>
  </w:num>
  <w:num w:numId="16" w16cid:durableId="447892459">
    <w:abstractNumId w:val="7"/>
  </w:num>
  <w:num w:numId="17" w16cid:durableId="80760918">
    <w:abstractNumId w:val="25"/>
  </w:num>
  <w:num w:numId="18" w16cid:durableId="227494324">
    <w:abstractNumId w:val="15"/>
  </w:num>
  <w:num w:numId="19" w16cid:durableId="1854566644">
    <w:abstractNumId w:val="13"/>
  </w:num>
  <w:num w:numId="20" w16cid:durableId="8546265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97580823">
    <w:abstractNumId w:val="23"/>
  </w:num>
  <w:num w:numId="22" w16cid:durableId="271322862">
    <w:abstractNumId w:val="18"/>
  </w:num>
  <w:num w:numId="23" w16cid:durableId="1234197532">
    <w:abstractNumId w:val="14"/>
  </w:num>
  <w:num w:numId="24" w16cid:durableId="1164082834">
    <w:abstractNumId w:val="11"/>
  </w:num>
  <w:num w:numId="25" w16cid:durableId="1914462626">
    <w:abstractNumId w:val="27"/>
  </w:num>
  <w:num w:numId="26" w16cid:durableId="661084825">
    <w:abstractNumId w:val="19"/>
  </w:num>
  <w:num w:numId="27" w16cid:durableId="1822310454">
    <w:abstractNumId w:val="40"/>
  </w:num>
  <w:num w:numId="28" w16cid:durableId="817309073">
    <w:abstractNumId w:val="35"/>
  </w:num>
  <w:num w:numId="29" w16cid:durableId="302926296">
    <w:abstractNumId w:val="39"/>
  </w:num>
  <w:num w:numId="30" w16cid:durableId="1077938560">
    <w:abstractNumId w:val="20"/>
  </w:num>
  <w:num w:numId="31" w16cid:durableId="1253051393">
    <w:abstractNumId w:val="42"/>
  </w:num>
  <w:num w:numId="32" w16cid:durableId="1874734214">
    <w:abstractNumId w:val="31"/>
  </w:num>
  <w:num w:numId="33" w16cid:durableId="104348689">
    <w:abstractNumId w:val="12"/>
  </w:num>
  <w:num w:numId="34" w16cid:durableId="444735301">
    <w:abstractNumId w:val="43"/>
  </w:num>
  <w:num w:numId="35" w16cid:durableId="184294044">
    <w:abstractNumId w:val="38"/>
  </w:num>
  <w:num w:numId="36" w16cid:durableId="1397627278">
    <w:abstractNumId w:val="4"/>
  </w:num>
  <w:num w:numId="37" w16cid:durableId="859665884">
    <w:abstractNumId w:val="45"/>
  </w:num>
  <w:num w:numId="38" w16cid:durableId="1884978553">
    <w:abstractNumId w:val="41"/>
  </w:num>
  <w:num w:numId="39" w16cid:durableId="1286698689">
    <w:abstractNumId w:val="36"/>
  </w:num>
  <w:num w:numId="40" w16cid:durableId="178618318">
    <w:abstractNumId w:val="37"/>
  </w:num>
  <w:num w:numId="41" w16cid:durableId="419369723">
    <w:abstractNumId w:val="3"/>
  </w:num>
  <w:num w:numId="42" w16cid:durableId="1881090917">
    <w:abstractNumId w:val="5"/>
  </w:num>
  <w:num w:numId="43" w16cid:durableId="723918606">
    <w:abstractNumId w:val="24"/>
  </w:num>
  <w:num w:numId="44" w16cid:durableId="1954941341">
    <w:abstractNumId w:val="6"/>
  </w:num>
  <w:num w:numId="45" w16cid:durableId="1670788601">
    <w:abstractNumId w:val="2"/>
  </w:num>
  <w:num w:numId="46" w16cid:durableId="590821398">
    <w:abstractNumId w:val="0"/>
  </w:num>
  <w:num w:numId="47" w16cid:durableId="618684560">
    <w:abstractNumId w:val="21"/>
  </w:num>
  <w:num w:numId="48" w16cid:durableId="1643267323">
    <w:abstractNumId w:val="28"/>
  </w:num>
  <w:num w:numId="49" w16cid:durableId="544259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8DD"/>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254F"/>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54E3"/>
    <w:rsid w:val="001C6CEC"/>
    <w:rsid w:val="001D229F"/>
    <w:rsid w:val="001D6162"/>
    <w:rsid w:val="001E6FAD"/>
    <w:rsid w:val="001E7592"/>
    <w:rsid w:val="001F0886"/>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5883</Words>
  <Characters>33539</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Matthews,Sean swp8271</cp:lastModifiedBy>
  <cp:revision>2</cp:revision>
  <cp:lastPrinted>2014-08-26T08:55:00Z</cp:lastPrinted>
  <dcterms:created xsi:type="dcterms:W3CDTF">2023-10-24T13:43:00Z</dcterms:created>
  <dcterms:modified xsi:type="dcterms:W3CDTF">2023-10-24T13:43:00Z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2023-10-24T13:40:41Z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7c17a049-57dc-482b-8209-56a05ea72e13</vt:lpwstr>
  </property>
  <property fmtid="{D5CDD505-2E9C-101B-9397-08002B2CF9AE}" pid="9" name="MSIP_Label_66cf8fe5-b7b7-4df7-b38d-1c61ac2f6639_ContentBits">
    <vt:lpwstr>0</vt:lpwstr>
  </property>
</Properties>
</file>