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C8A9B" w14:textId="77777777" w:rsidR="00615F25" w:rsidRPr="001A1FDE" w:rsidRDefault="00252321">
      <w:pPr>
        <w:rPr>
          <w:b/>
          <w:bCs/>
          <w:u w:val="single"/>
        </w:rPr>
      </w:pPr>
      <w:r w:rsidRPr="001A1FDE">
        <w:rPr>
          <w:b/>
          <w:bCs/>
          <w:u w:val="single"/>
        </w:rPr>
        <w:t>AC 1.1 – Evaluate the aim and objectives of employment regulation.</w:t>
      </w:r>
    </w:p>
    <w:p w14:paraId="0A6DB976" w14:textId="77777777" w:rsidR="003152BC" w:rsidRDefault="00252321" w:rsidP="00500172">
      <w:pPr>
        <w:spacing w:after="0"/>
      </w:pPr>
      <w:r>
        <w:t>Employment Law has been put in place to offer protection for both employers and employees of their rights towards dismissal, holiday pay and discrimination</w:t>
      </w:r>
      <w:r w:rsidR="00E9020B">
        <w:t xml:space="preserve"> and other </w:t>
      </w:r>
      <w:r w:rsidR="007F178D">
        <w:t>work-based</w:t>
      </w:r>
      <w:r w:rsidR="00E9020B">
        <w:t xml:space="preserve"> discrimination</w:t>
      </w:r>
      <w:r w:rsidR="00500172">
        <w:t xml:space="preserve"> or breach of </w:t>
      </w:r>
      <w:r w:rsidR="00D75F6C">
        <w:t>contract between</w:t>
      </w:r>
      <w:r w:rsidR="00500172">
        <w:t xml:space="preserve"> the two parties</w:t>
      </w:r>
      <w:r w:rsidR="00E43133">
        <w:t xml:space="preserve"> [CIPD,2022].</w:t>
      </w:r>
    </w:p>
    <w:p w14:paraId="475BA936" w14:textId="77777777" w:rsidR="003152BC" w:rsidRDefault="00E9020B" w:rsidP="00500172">
      <w:pPr>
        <w:spacing w:after="0"/>
      </w:pPr>
      <w:r>
        <w:t xml:space="preserve">Employee protection is one of the objectives within employment law as it aims to provide </w:t>
      </w:r>
      <w:r w:rsidR="00D94A7E">
        <w:t xml:space="preserve">protection and justice </w:t>
      </w:r>
      <w:r>
        <w:t xml:space="preserve">against such issues and the companies failure to respect their rights, if a company should fail to comply </w:t>
      </w:r>
      <w:r w:rsidR="00500172">
        <w:t xml:space="preserve">with the contract terms employers can file a claim against the business. </w:t>
      </w:r>
    </w:p>
    <w:p w14:paraId="38FE3A58" w14:textId="2EB56BF5" w:rsidR="00500172" w:rsidRDefault="00500172" w:rsidP="00500172">
      <w:pPr>
        <w:spacing w:after="0"/>
      </w:pPr>
      <w:r>
        <w:t>Employment regulations enables</w:t>
      </w:r>
      <w:r w:rsidR="00E43133">
        <w:t xml:space="preserve"> to support</w:t>
      </w:r>
      <w:r>
        <w:t xml:space="preserve"> the implementation of Government policies such as maternity leave</w:t>
      </w:r>
      <w:r w:rsidR="007A1B3F">
        <w:t>,</w:t>
      </w:r>
      <w:r>
        <w:t xml:space="preserve"> to ensure every expected mother receives the leave they are entitle</w:t>
      </w:r>
      <w:r w:rsidR="003152BC">
        <w:t>d</w:t>
      </w:r>
      <w:r>
        <w:t xml:space="preserve"> </w:t>
      </w:r>
      <w:r w:rsidR="008522B4">
        <w:t>too,</w:t>
      </w:r>
      <w:r>
        <w:t xml:space="preserve"> and their rights are considered and actioned. </w:t>
      </w:r>
    </w:p>
    <w:p w14:paraId="0C111A3D" w14:textId="77777777" w:rsidR="00983604" w:rsidRDefault="00252321" w:rsidP="00500172">
      <w:pPr>
        <w:spacing w:after="0"/>
      </w:pPr>
      <w:r>
        <w:t xml:space="preserve">These regulations </w:t>
      </w:r>
      <w:r w:rsidR="00E9020B">
        <w:t xml:space="preserve">help </w:t>
      </w:r>
      <w:r w:rsidR="00983604">
        <w:t>regulate</w:t>
      </w:r>
      <w:r>
        <w:t xml:space="preserve"> the relationships between both sides by setting rules and expectations to establish fairness and consistency</w:t>
      </w:r>
      <w:r w:rsidR="00E9020B">
        <w:t xml:space="preserve"> through businesses within the UK</w:t>
      </w:r>
      <w:r>
        <w:t>. Employment regulations play</w:t>
      </w:r>
      <w:r w:rsidR="00983604">
        <w:t xml:space="preserve"> a </w:t>
      </w:r>
      <w:r w:rsidR="00E9020B">
        <w:t>crucial role</w:t>
      </w:r>
      <w:r>
        <w:t xml:space="preserve"> in ensuring fairness at work and will be protected under the Equality Act 2010 [CIPD, 2022].</w:t>
      </w:r>
      <w:r w:rsidR="00E9020B">
        <w:t xml:space="preserve"> </w:t>
      </w:r>
    </w:p>
    <w:p w14:paraId="7601B68C" w14:textId="77777777" w:rsidR="00710AC4" w:rsidRDefault="00710AC4" w:rsidP="00500172">
      <w:pPr>
        <w:spacing w:after="0"/>
      </w:pPr>
    </w:p>
    <w:p w14:paraId="4FDB9D70" w14:textId="77777777" w:rsidR="00130E48" w:rsidRDefault="002323DA" w:rsidP="003152BC">
      <w:pPr>
        <w:spacing w:after="0"/>
      </w:pPr>
      <w:r>
        <w:t>One of the aims Employment regulations wish to achieve is to offer p</w:t>
      </w:r>
      <w:r w:rsidR="00DA61DB">
        <w:t>rotection</w:t>
      </w:r>
      <w:r>
        <w:t xml:space="preserve"> to a</w:t>
      </w:r>
      <w:r w:rsidR="00DA61DB">
        <w:t xml:space="preserve"> minority of working groups</w:t>
      </w:r>
      <w:r>
        <w:t xml:space="preserve"> which require more protection</w:t>
      </w:r>
      <w:r w:rsidR="00DA61DB">
        <w:t xml:space="preserve"> to ensure employers do not exploit their power and achieve more equality in the workforce</w:t>
      </w:r>
      <w:r w:rsidR="0027316B">
        <w:t xml:space="preserve"> through the prevention of direct discrimination</w:t>
      </w:r>
      <w:r>
        <w:t xml:space="preserve"> [GOV, 2013].</w:t>
      </w:r>
    </w:p>
    <w:p w14:paraId="2F986D41" w14:textId="3733B3C5" w:rsidR="003152BC" w:rsidRDefault="002323DA" w:rsidP="003152BC">
      <w:pPr>
        <w:spacing w:after="0"/>
      </w:pPr>
      <w:r>
        <w:t xml:space="preserve"> Being able to offer such a support system free of charge in the United Kingdom encourages people to work within the country rather than working overseas where such laws may not be available, or at a charge they may not be able to afford</w:t>
      </w:r>
      <w:r w:rsidR="00202C9B">
        <w:t xml:space="preserve"> where they don’t proceed with the claim</w:t>
      </w:r>
      <w:r>
        <w:t xml:space="preserve">. There are some limitations to Employment regulations </w:t>
      </w:r>
      <w:r w:rsidR="00CD153E">
        <w:t xml:space="preserve">for businesses and the economy with </w:t>
      </w:r>
      <w:r w:rsidR="00202C9B">
        <w:t>a reduction to employment and development opportunities for minority groups</w:t>
      </w:r>
      <w:r w:rsidR="00CD153E">
        <w:t xml:space="preserve"> [Len, 2018]</w:t>
      </w:r>
      <w:r w:rsidR="00E77D95">
        <w:t xml:space="preserve">. </w:t>
      </w:r>
    </w:p>
    <w:p w14:paraId="347C6249" w14:textId="77777777" w:rsidR="00710AC4" w:rsidRDefault="00E77D95" w:rsidP="003152BC">
      <w:pPr>
        <w:spacing w:after="0"/>
      </w:pPr>
      <w:r>
        <w:t xml:space="preserve">Other implications of Employment regulations </w:t>
      </w:r>
      <w:r w:rsidR="007D60BF">
        <w:t>are</w:t>
      </w:r>
      <w:r>
        <w:t xml:space="preserve"> the raising cost for the employers to provide a legal representative or advice from a solicitor </w:t>
      </w:r>
      <w:r w:rsidR="0036697E">
        <w:t>where the employee does not need to pay if they feel they have a claim against the business</w:t>
      </w:r>
      <w:r w:rsidR="00D94A7E">
        <w:t xml:space="preserve"> and deters on inward investment.</w:t>
      </w:r>
    </w:p>
    <w:p w14:paraId="07284897" w14:textId="22D36CAD" w:rsidR="002323DA" w:rsidRDefault="00D94A7E" w:rsidP="003152BC">
      <w:pPr>
        <w:spacing w:after="0"/>
      </w:pPr>
      <w:r>
        <w:t>The law offers a level of ju</w:t>
      </w:r>
      <w:r w:rsidR="00422B70">
        <w:t>stice</w:t>
      </w:r>
      <w:r>
        <w:t xml:space="preserve"> to employees by determine </w:t>
      </w:r>
      <w:r w:rsidR="009473BD">
        <w:t>whether</w:t>
      </w:r>
      <w:r>
        <w:t xml:space="preserve"> their termination has followed the correct process, where they should be offered a </w:t>
      </w:r>
      <w:r w:rsidR="009473BD">
        <w:t>reasonable</w:t>
      </w:r>
      <w:r>
        <w:t xml:space="preserve"> opportunity to respond to any allegations and considerations the employer is making against the employee based on evidence presented to them </w:t>
      </w:r>
      <w:r w:rsidR="00422B70">
        <w:t>[CIPD, 2022]</w:t>
      </w:r>
      <w:r w:rsidR="003152BC">
        <w:t>.</w:t>
      </w:r>
    </w:p>
    <w:p w14:paraId="2F7585B3" w14:textId="77777777" w:rsidR="002323DA" w:rsidRDefault="002323DA"/>
    <w:p w14:paraId="4A96EA62" w14:textId="77777777" w:rsidR="002323DA" w:rsidRDefault="002323DA"/>
    <w:p w14:paraId="1AAAA0F3" w14:textId="77777777" w:rsidR="00983604" w:rsidRPr="001A1FDE" w:rsidRDefault="007D60BF">
      <w:pPr>
        <w:rPr>
          <w:b/>
          <w:bCs/>
          <w:u w:val="single"/>
        </w:rPr>
      </w:pPr>
      <w:r>
        <w:rPr>
          <w:b/>
          <w:bCs/>
          <w:u w:val="single"/>
        </w:rPr>
        <w:t>A</w:t>
      </w:r>
      <w:r w:rsidR="00983604" w:rsidRPr="001A1FDE">
        <w:rPr>
          <w:b/>
          <w:bCs/>
          <w:u w:val="single"/>
        </w:rPr>
        <w:t>C 1.2-</w:t>
      </w:r>
      <w:r w:rsidR="001A1FDE" w:rsidRPr="001A1FDE">
        <w:rPr>
          <w:b/>
          <w:bCs/>
          <w:u w:val="single"/>
        </w:rPr>
        <w:t xml:space="preserve"> Examine the role played by the tribunal and courts systems in enforcing employment law.</w:t>
      </w:r>
    </w:p>
    <w:p w14:paraId="4FA270CA" w14:textId="33A61AD4" w:rsidR="00710AC4" w:rsidRDefault="0043764A" w:rsidP="0041330C">
      <w:pPr>
        <w:spacing w:after="0"/>
      </w:pPr>
      <w:r>
        <w:t>The tribunal system plays a vital part in enforcing Employment Law and provides employees</w:t>
      </w:r>
      <w:r w:rsidR="00422B70">
        <w:t xml:space="preserve"> with reassurance they </w:t>
      </w:r>
      <w:r w:rsidR="00AF078C">
        <w:t>can</w:t>
      </w:r>
      <w:r w:rsidR="00422B70">
        <w:t xml:space="preserve"> get justice if they feel they have </w:t>
      </w:r>
      <w:r w:rsidR="00983604">
        <w:t>been treated unfairly</w:t>
      </w:r>
      <w:r w:rsidR="00710AC4">
        <w:t>.</w:t>
      </w:r>
    </w:p>
    <w:p w14:paraId="5C140CEC" w14:textId="2EBE2FDF" w:rsidR="00AF078C" w:rsidRDefault="00983604" w:rsidP="0041330C">
      <w:pPr>
        <w:spacing w:after="0"/>
      </w:pPr>
      <w:r>
        <w:t xml:space="preserve">whether it being on the grounds of unfair dismissal, disability discrimination or </w:t>
      </w:r>
      <w:r w:rsidR="00F91429">
        <w:t xml:space="preserve">grievance in the workplace they </w:t>
      </w:r>
      <w:r w:rsidR="00AF078C">
        <w:t>can</w:t>
      </w:r>
      <w:r w:rsidR="00F91429">
        <w:t xml:space="preserve"> take the matter to the tribunal through raising a case against their employer</w:t>
      </w:r>
      <w:r w:rsidR="007714D6">
        <w:t>,</w:t>
      </w:r>
      <w:r w:rsidR="003778D2">
        <w:t xml:space="preserve"> better known as the claimant and the respondent [CIPD, 2018]</w:t>
      </w:r>
      <w:r w:rsidR="00F91429">
        <w:t xml:space="preserve">. </w:t>
      </w:r>
      <w:r w:rsidR="00AB5FC0">
        <w:t xml:space="preserve"> </w:t>
      </w:r>
    </w:p>
    <w:p w14:paraId="57D42726" w14:textId="5FE1D77B" w:rsidR="000470D7" w:rsidRDefault="00AB5FC0" w:rsidP="0041330C">
      <w:pPr>
        <w:spacing w:after="0"/>
        <w:rPr>
          <w:color w:val="FF0000"/>
        </w:rPr>
      </w:pPr>
      <w:r>
        <w:rPr>
          <w:color w:val="FF0000"/>
        </w:rPr>
        <w:t>Applicants who believe they have been treated unfairly by a potential employer also will be able to take a claim to the tribunal</w:t>
      </w:r>
      <w:r w:rsidR="00BC77D8">
        <w:rPr>
          <w:color w:val="FF0000"/>
        </w:rPr>
        <w:t>,</w:t>
      </w:r>
      <w:r>
        <w:rPr>
          <w:color w:val="FF0000"/>
        </w:rPr>
        <w:t xml:space="preserve"> if they feel they have been treated </w:t>
      </w:r>
      <w:r w:rsidR="000C2F61">
        <w:rPr>
          <w:color w:val="FF0000"/>
        </w:rPr>
        <w:t>unlawfully</w:t>
      </w:r>
      <w:r w:rsidR="000470D7">
        <w:rPr>
          <w:color w:val="FF0000"/>
        </w:rPr>
        <w:t xml:space="preserve"> or believe they have been discriminated against their protected characteristics </w:t>
      </w:r>
      <w:r>
        <w:rPr>
          <w:color w:val="FF0000"/>
        </w:rPr>
        <w:t>[Gov</w:t>
      </w:r>
      <w:r w:rsidR="004321F7">
        <w:rPr>
          <w:color w:val="FF0000"/>
        </w:rPr>
        <w:t>, 2012</w:t>
      </w:r>
      <w:r>
        <w:rPr>
          <w:color w:val="FF0000"/>
        </w:rPr>
        <w:t>]</w:t>
      </w:r>
      <w:r w:rsidR="000C2F61">
        <w:rPr>
          <w:color w:val="FF0000"/>
        </w:rPr>
        <w:t xml:space="preserve">. </w:t>
      </w:r>
    </w:p>
    <w:p w14:paraId="1EED3A9C" w14:textId="54338723" w:rsidR="00AB5FC0" w:rsidRDefault="00325735" w:rsidP="0041330C">
      <w:pPr>
        <w:spacing w:after="0"/>
        <w:rPr>
          <w:color w:val="FF0000"/>
        </w:rPr>
      </w:pPr>
      <w:r>
        <w:rPr>
          <w:color w:val="FF0000"/>
        </w:rPr>
        <w:t xml:space="preserve">Workers are also protected against unlawful discrimination from their first day of work. There are however some aspects of Employment Law which workers are not protected against, these include things like notice </w:t>
      </w:r>
      <w:r w:rsidR="004321F7">
        <w:rPr>
          <w:color w:val="FF0000"/>
        </w:rPr>
        <w:t>periods</w:t>
      </w:r>
      <w:r>
        <w:rPr>
          <w:color w:val="FF0000"/>
        </w:rPr>
        <w:t xml:space="preserve">, unfair </w:t>
      </w:r>
      <w:r w:rsidR="000470D7">
        <w:rPr>
          <w:color w:val="FF0000"/>
        </w:rPr>
        <w:t>dismissal,</w:t>
      </w:r>
      <w:r>
        <w:rPr>
          <w:color w:val="FF0000"/>
        </w:rPr>
        <w:t xml:space="preserve"> and flexible working request</w:t>
      </w:r>
      <w:r w:rsidR="004321F7">
        <w:rPr>
          <w:color w:val="FF0000"/>
        </w:rPr>
        <w:t xml:space="preserve"> along with statutory redundancy pay</w:t>
      </w:r>
      <w:r>
        <w:rPr>
          <w:color w:val="FF0000"/>
        </w:rPr>
        <w:t xml:space="preserve"> [GOV, 2012].</w:t>
      </w:r>
    </w:p>
    <w:p w14:paraId="1C238BDF" w14:textId="77777777" w:rsidR="0018335D" w:rsidRDefault="0041330C" w:rsidP="0041330C">
      <w:pPr>
        <w:spacing w:after="0"/>
      </w:pPr>
      <w:r w:rsidRPr="00AB5FC0">
        <w:lastRenderedPageBreak/>
        <w:t>T</w:t>
      </w:r>
      <w:r>
        <w:t xml:space="preserve">he courts have the power and authority to either pay compensation or reinstate the employer. </w:t>
      </w:r>
      <w:r w:rsidR="003778D2">
        <w:t>The claimant must raise a ET1 before the Employment tribunal can accept and listen to the case</w:t>
      </w:r>
      <w:r w:rsidR="001A1FDE">
        <w:t xml:space="preserve"> by a judge</w:t>
      </w:r>
      <w:r w:rsidR="00ED36FB">
        <w:t xml:space="preserve"> where they will listen to the case brought forward to determine if the claimant has been treated unfairly within their employment rights by the evidence they present to the judge [CIPD, 2019]. </w:t>
      </w:r>
    </w:p>
    <w:p w14:paraId="0DEE2C38" w14:textId="32164A0C" w:rsidR="00102433" w:rsidRDefault="00ED36FB" w:rsidP="0041330C">
      <w:pPr>
        <w:spacing w:after="0"/>
      </w:pPr>
      <w:r>
        <w:t>Over the years this process has been free of charge which allows more employees to bring claims against their employers</w:t>
      </w:r>
      <w:r w:rsidR="00BC77D8">
        <w:t>,</w:t>
      </w:r>
      <w:r>
        <w:t xml:space="preserve"> meaning there is a longer time scale until cases can be heard in court</w:t>
      </w:r>
      <w:r w:rsidR="009D4675">
        <w:t xml:space="preserve"> but provides opportunity to those who may not be able to afford legal action to bring their case forward.</w:t>
      </w:r>
    </w:p>
    <w:p w14:paraId="61CF688F" w14:textId="77777777" w:rsidR="0018335D" w:rsidRDefault="0018335D" w:rsidP="0041330C">
      <w:pPr>
        <w:spacing w:after="0"/>
      </w:pPr>
    </w:p>
    <w:p w14:paraId="005BD81F" w14:textId="4C04C895" w:rsidR="00922A9B" w:rsidRDefault="00102433" w:rsidP="0041330C">
      <w:pPr>
        <w:spacing w:after="0"/>
      </w:pPr>
      <w:r>
        <w:t>Cases relating to common law with allegations to breach of contract or defamation</w:t>
      </w:r>
      <w:r w:rsidR="0018335D">
        <w:t xml:space="preserve">, </w:t>
      </w:r>
      <w:r>
        <w:t>these will be dealt with by the county court or the High court</w:t>
      </w:r>
      <w:r w:rsidR="0041330C">
        <w:t xml:space="preserve"> </w:t>
      </w:r>
      <w:r w:rsidR="004A05A8">
        <w:t>when</w:t>
      </w:r>
      <w:r w:rsidR="0041330C">
        <w:t xml:space="preserve"> there are claims against personal work-related injury or mental health issues [CIPD, 2</w:t>
      </w:r>
      <w:r w:rsidR="00422B70">
        <w:t>019</w:t>
      </w:r>
      <w:r w:rsidR="0041330C">
        <w:t>].</w:t>
      </w:r>
      <w:r w:rsidR="009D4675">
        <w:t xml:space="preserve"> </w:t>
      </w:r>
    </w:p>
    <w:p w14:paraId="54E7F195" w14:textId="77777777" w:rsidR="00E3772B" w:rsidRDefault="009D4675" w:rsidP="0041330C">
      <w:pPr>
        <w:spacing w:after="0"/>
      </w:pPr>
      <w:r>
        <w:t>The</w:t>
      </w:r>
      <w:r w:rsidR="00922A9B">
        <w:t>re</w:t>
      </w:r>
      <w:r>
        <w:t xml:space="preserve"> are 3 courts in which claims can be </w:t>
      </w:r>
      <w:r w:rsidR="00E3772B">
        <w:t>heard, these are,</w:t>
      </w:r>
      <w:r>
        <w:t xml:space="preserve"> the employment tribunal, the county court, and the High court. Claims related to breach of employment statute are commonly heard in employment tribunals where cases of common law related to contractual breaches are heard in the County Court. High Court also </w:t>
      </w:r>
      <w:r w:rsidR="00723C77">
        <w:t>hear cases of common law but where the level of compensation has exceeded £50,000 of personal injury or £15,000 in damages [CIPD,2019]</w:t>
      </w:r>
      <w:r w:rsidR="00E3772B">
        <w:t>.</w:t>
      </w:r>
    </w:p>
    <w:p w14:paraId="05232701" w14:textId="5961FE94" w:rsidR="00102433" w:rsidRDefault="00723C77" w:rsidP="0041330C">
      <w:pPr>
        <w:spacing w:after="0"/>
      </w:pPr>
      <w:r>
        <w:t xml:space="preserve">Claimants have the right to appeal their decision in writing </w:t>
      </w:r>
      <w:r w:rsidR="00FB535F">
        <w:t>within 42 days to the Employee Appeal tribunal where there are a possible of 4 outcomes, the appeal can be dismissed, allowed to continue, allowed to continue with it being sent back to Employment tribunal or allowed to continue but sent back to a different panel to rehear the evidence and decision to ensure the Employment tribunal has interpreted</w:t>
      </w:r>
      <w:r w:rsidR="00E3772B">
        <w:t xml:space="preserve"> it correctly</w:t>
      </w:r>
      <w:r w:rsidR="00FB535F">
        <w:t xml:space="preserve">. </w:t>
      </w:r>
    </w:p>
    <w:p w14:paraId="309C0FDB" w14:textId="77777777" w:rsidR="00AE1D22" w:rsidRDefault="00AE1D22" w:rsidP="0041330C">
      <w:pPr>
        <w:spacing w:after="0"/>
        <w:rPr>
          <w:color w:val="FF0000"/>
        </w:rPr>
      </w:pPr>
    </w:p>
    <w:p w14:paraId="6E190AC4" w14:textId="77777777" w:rsidR="00AE1D22" w:rsidRPr="00AE1D22" w:rsidRDefault="00AE1D22" w:rsidP="0041330C">
      <w:pPr>
        <w:spacing w:after="0"/>
        <w:rPr>
          <w:color w:val="FF0000"/>
        </w:rPr>
      </w:pPr>
    </w:p>
    <w:p w14:paraId="51BEE29C" w14:textId="77777777" w:rsidR="0043764A" w:rsidRDefault="0043764A" w:rsidP="0041330C">
      <w:pPr>
        <w:spacing w:after="0"/>
      </w:pPr>
    </w:p>
    <w:p w14:paraId="2308599C" w14:textId="77777777" w:rsidR="0043764A" w:rsidRDefault="0043764A" w:rsidP="0041330C">
      <w:pPr>
        <w:spacing w:after="0"/>
        <w:rPr>
          <w:b/>
          <w:bCs/>
          <w:u w:val="single"/>
        </w:rPr>
      </w:pPr>
      <w:r w:rsidRPr="0043764A">
        <w:rPr>
          <w:b/>
          <w:bCs/>
          <w:u w:val="single"/>
        </w:rPr>
        <w:t>AC 1.3- Explain how cases are settled before and during legal procedures.</w:t>
      </w:r>
    </w:p>
    <w:p w14:paraId="12626E78" w14:textId="77777777" w:rsidR="0043764A" w:rsidRDefault="0043764A" w:rsidP="0041330C">
      <w:pPr>
        <w:spacing w:after="0"/>
        <w:rPr>
          <w:b/>
          <w:bCs/>
          <w:u w:val="single"/>
        </w:rPr>
      </w:pPr>
    </w:p>
    <w:p w14:paraId="05530E24" w14:textId="77777777" w:rsidR="0079325D" w:rsidRDefault="0043764A" w:rsidP="0041330C">
      <w:pPr>
        <w:spacing w:after="0"/>
      </w:pPr>
      <w:r w:rsidRPr="0043764A">
        <w:t>Ca</w:t>
      </w:r>
      <w:r>
        <w:t>s</w:t>
      </w:r>
      <w:r w:rsidRPr="0043764A">
        <w:t>es can be settled</w:t>
      </w:r>
      <w:r>
        <w:t xml:space="preserve"> through early conciliation or settlement agreements. Within early conciliation Acas allow the claimant and the Respondent to come to an arrangement without the need to proceed to employment tribunal</w:t>
      </w:r>
      <w:r w:rsidR="00FB535F">
        <w:t>,</w:t>
      </w:r>
      <w:r>
        <w:t xml:space="preserve"> in some situations claim</w:t>
      </w:r>
      <w:r w:rsidR="00353682">
        <w:t>s</w:t>
      </w:r>
      <w:r>
        <w:t xml:space="preserve"> need to go through Early Conciliation before advancing to the Employment tribunal</w:t>
      </w:r>
      <w:r w:rsidR="00353682">
        <w:t>. T</w:t>
      </w:r>
      <w:r>
        <w:t>hese can include cases with multiple claimants, these is an application for interim relief [Daniels K, 2019].</w:t>
      </w:r>
    </w:p>
    <w:p w14:paraId="045E32F3" w14:textId="78ECAE6A" w:rsidR="00C8330C" w:rsidRDefault="0043764A" w:rsidP="0041330C">
      <w:pPr>
        <w:spacing w:after="0"/>
      </w:pPr>
      <w:r>
        <w:t xml:space="preserve">Once the employer has contacted Acas to process their complaint, if the claimant wishes to proceed with the complaint it is passed to the Consolidation officer who will contact the employer with a </w:t>
      </w:r>
      <w:r w:rsidR="00C8330C">
        <w:t>one-month</w:t>
      </w:r>
      <w:r>
        <w:t xml:space="preserve"> window to begin negotiation of early </w:t>
      </w:r>
      <w:r w:rsidR="00C8330C">
        <w:t>settlement between</w:t>
      </w:r>
      <w:r>
        <w:t xml:space="preserve"> the two. </w:t>
      </w:r>
    </w:p>
    <w:p w14:paraId="6534BF4B" w14:textId="04982AAD" w:rsidR="0043764A" w:rsidRDefault="0043764A" w:rsidP="0041330C">
      <w:pPr>
        <w:spacing w:after="0"/>
      </w:pPr>
      <w:r>
        <w:t>If the employer wishes to consolidate</w:t>
      </w:r>
      <w:r w:rsidR="00C8330C">
        <w:t>,</w:t>
      </w:r>
      <w:r>
        <w:t xml:space="preserve"> an extension of 2 weeks can be achieved if both parties decide on this for negotiations</w:t>
      </w:r>
      <w:r w:rsidR="00C8330C">
        <w:t>,</w:t>
      </w:r>
      <w:r>
        <w:t xml:space="preserve"> and the process will </w:t>
      </w:r>
      <w:r w:rsidR="00D75F6C">
        <w:t>end which</w:t>
      </w:r>
      <w:r>
        <w:t xml:space="preserve"> can last for a period of 6 weeks and be given an Early Conciliation number and is recorded in a COT3 document. In the situation of the employer not wanting to engage in early conciliation</w:t>
      </w:r>
      <w:r w:rsidR="00C8330C">
        <w:t>,</w:t>
      </w:r>
      <w:r>
        <w:t xml:space="preserve"> the case will be passed to the Employee Tribunal.</w:t>
      </w:r>
    </w:p>
    <w:p w14:paraId="67BFD941" w14:textId="1F3BA6D8" w:rsidR="00691FA7" w:rsidRDefault="0043764A" w:rsidP="0041330C">
      <w:pPr>
        <w:spacing w:after="0"/>
      </w:pPr>
      <w:r>
        <w:t>Under settlement agreements</w:t>
      </w:r>
      <w:r w:rsidR="000B0FD8">
        <w:t>,</w:t>
      </w:r>
      <w:r>
        <w:t xml:space="preserve"> a contract is drawn between the two parties following an </w:t>
      </w:r>
      <w:r w:rsidR="00D75F6C">
        <w:t>arrangement</w:t>
      </w:r>
      <w:r>
        <w:t xml:space="preserve"> that the employee will not take further legal </w:t>
      </w:r>
      <w:r w:rsidR="000B0FD8">
        <w:t>action and</w:t>
      </w:r>
      <w:r>
        <w:t xml:space="preserve"> sue the employer in exchange for payment as a bid to end the legal action between </w:t>
      </w:r>
      <w:r w:rsidR="00D75F6C">
        <w:t>an</w:t>
      </w:r>
      <w:r>
        <w:t xml:space="preserve"> employee </w:t>
      </w:r>
      <w:r w:rsidR="00D75F6C">
        <w:t>quickly and</w:t>
      </w:r>
      <w:r>
        <w:t xml:space="preserve"> to avoid an employment claim [CIPD </w:t>
      </w:r>
      <w:r w:rsidR="00FB535F">
        <w:t>,2019</w:t>
      </w:r>
      <w:r>
        <w:t xml:space="preserve">]. </w:t>
      </w:r>
    </w:p>
    <w:p w14:paraId="21119249" w14:textId="77777777" w:rsidR="0080492C" w:rsidRDefault="0043764A" w:rsidP="0041330C">
      <w:pPr>
        <w:spacing w:after="0"/>
      </w:pPr>
      <w:r>
        <w:t xml:space="preserve">This action can be achieved outside of the ACAS process and will have the same status as a COT3, where they cannot take the claim further. When the settlement has been agreed by both parties this must be in </w:t>
      </w:r>
      <w:r w:rsidR="00D75F6C">
        <w:t>writing and</w:t>
      </w:r>
      <w:r>
        <w:t xml:space="preserve"> within 10 days for employees to decide on the proposal and to seek professional advice through a lawyer or a certified advisor from an independent trade union.</w:t>
      </w:r>
    </w:p>
    <w:p w14:paraId="1AF251F4" w14:textId="77777777" w:rsidR="0080492C" w:rsidRDefault="0043764A" w:rsidP="0041330C">
      <w:pPr>
        <w:spacing w:after="0"/>
      </w:pPr>
      <w:r>
        <w:lastRenderedPageBreak/>
        <w:t xml:space="preserve">To protect the claimant ACAS has adopted a of practice on settlement agreements where it identifies improper behaviour carried out by the employer, such as harassment, discrimination, claims the employee will be dismissed if the settlement agreement is not accepted. </w:t>
      </w:r>
    </w:p>
    <w:p w14:paraId="339B87F3" w14:textId="483E593D" w:rsidR="0043764A" w:rsidRDefault="0043764A" w:rsidP="0041330C">
      <w:pPr>
        <w:spacing w:after="0"/>
      </w:pPr>
      <w:r>
        <w:t>Settlement agreement can be reached before the tribunal hearing stage by either the employee or employer and will need to follow the rules outline in</w:t>
      </w:r>
      <w:r w:rsidR="0077512E">
        <w:t xml:space="preserve"> </w:t>
      </w:r>
      <w:r w:rsidR="0077512E" w:rsidRPr="0077512E">
        <w:rPr>
          <w:color w:val="FF0000"/>
        </w:rPr>
        <w:t xml:space="preserve">The Enterprise &amp; Regulation </w:t>
      </w:r>
      <w:r w:rsidR="0077512E">
        <w:rPr>
          <w:color w:val="FF0000"/>
        </w:rPr>
        <w:t>R</w:t>
      </w:r>
      <w:r w:rsidR="0077512E" w:rsidRPr="0077512E">
        <w:rPr>
          <w:color w:val="FF0000"/>
        </w:rPr>
        <w:t>eform Act 2013</w:t>
      </w:r>
      <w:r>
        <w:t>, section 203</w:t>
      </w:r>
      <w:r w:rsidR="00FB535F">
        <w:t xml:space="preserve"> [Daniels,2019].</w:t>
      </w:r>
    </w:p>
    <w:p w14:paraId="70BB37BC" w14:textId="77777777" w:rsidR="0077512E" w:rsidRPr="0077512E" w:rsidRDefault="0077512E" w:rsidP="0041330C">
      <w:pPr>
        <w:spacing w:after="0"/>
        <w:rPr>
          <w:color w:val="FF0000"/>
        </w:rPr>
      </w:pPr>
      <w:r w:rsidRPr="0077512E">
        <w:rPr>
          <w:color w:val="FF0000"/>
        </w:rPr>
        <w:t xml:space="preserve">Judicial Mediation is another </w:t>
      </w:r>
      <w:r>
        <w:rPr>
          <w:color w:val="FF0000"/>
        </w:rPr>
        <w:t>method settlements can be reached where an Employment judge decided from reading the evidence presented the case can be resolved through mediation rather than going through a full hearing. This will be presented to both parties, if they agree to Judicial Mediation the Employment Judge will support both parties in reaching a decision and settle, if the process is successful the claim goes no further however if a settlement cannot be reached it proceed to a full hearing with different judges [Daniels,201].</w:t>
      </w:r>
    </w:p>
    <w:p w14:paraId="59562BEB" w14:textId="77777777" w:rsidR="00597DFD" w:rsidRPr="0077512E" w:rsidRDefault="00597DFD" w:rsidP="0041330C">
      <w:pPr>
        <w:spacing w:after="0"/>
        <w:rPr>
          <w:color w:val="FF0000"/>
        </w:rPr>
      </w:pPr>
    </w:p>
    <w:p w14:paraId="59DFC3B1" w14:textId="77777777" w:rsidR="0043764A" w:rsidRDefault="0043764A" w:rsidP="0041330C">
      <w:pPr>
        <w:spacing w:after="0"/>
      </w:pPr>
    </w:p>
    <w:p w14:paraId="786337A9" w14:textId="77777777" w:rsidR="00056571" w:rsidRDefault="00DE0F31" w:rsidP="0041330C">
      <w:pPr>
        <w:spacing w:after="0"/>
        <w:rPr>
          <w:b/>
          <w:bCs/>
        </w:rPr>
      </w:pPr>
      <w:bookmarkStart w:id="0" w:name="_Hlk123122771"/>
      <w:r w:rsidRPr="00DE0F31">
        <w:rPr>
          <w:b/>
          <w:bCs/>
        </w:rPr>
        <w:t xml:space="preserve">AC 2.1- </w:t>
      </w:r>
      <w:r w:rsidR="00056571" w:rsidRPr="00DE0F31">
        <w:rPr>
          <w:b/>
          <w:bCs/>
        </w:rPr>
        <w:t xml:space="preserve">Charlotte and Madeleine </w:t>
      </w:r>
      <w:bookmarkEnd w:id="0"/>
      <w:r w:rsidR="00056571" w:rsidRPr="00DE0F31">
        <w:rPr>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w:t>
      </w:r>
    </w:p>
    <w:p w14:paraId="115B50D9" w14:textId="77777777" w:rsidR="00DE0F31" w:rsidRDefault="00DE0F31" w:rsidP="0041330C">
      <w:pPr>
        <w:spacing w:after="0"/>
        <w:rPr>
          <w:b/>
          <w:bCs/>
        </w:rPr>
      </w:pPr>
    </w:p>
    <w:p w14:paraId="77395172" w14:textId="77777777" w:rsidR="00DE0F31" w:rsidRPr="00DE0F31" w:rsidRDefault="00DE0F31" w:rsidP="0041330C">
      <w:pPr>
        <w:spacing w:after="0"/>
      </w:pPr>
    </w:p>
    <w:p w14:paraId="08940598" w14:textId="77777777" w:rsidR="00EB7FA5" w:rsidRDefault="0042443A" w:rsidP="0042443A">
      <w:pPr>
        <w:spacing w:after="0"/>
      </w:pPr>
      <w:r>
        <w:t>The Equality Act 2010 forms protection of legal rights from discrimination within the workplace and wider society and their</w:t>
      </w:r>
      <w:r w:rsidRPr="008E4B42">
        <w:t xml:space="preserve"> </w:t>
      </w:r>
      <w:r>
        <w:t xml:space="preserve">protected characteristic such as age, sex, pregnancy, maternity, gender reassignment and disability [ Gov,2011]. Employers who fail to comply with the law can be seen to discriminate against their employees, either in direct or indirect discrimination. </w:t>
      </w:r>
    </w:p>
    <w:p w14:paraId="3FA28DD6" w14:textId="4E7D5A1F" w:rsidR="00BB1583" w:rsidRDefault="0042443A" w:rsidP="0042443A">
      <w:pPr>
        <w:spacing w:after="0"/>
      </w:pPr>
      <w:r>
        <w:t>Direct discrimination occurs when someone is treated unfairly because of their protected characteristics such as race, sex, gender reassignment, in the workplace this could be where a male applicant is rewarded a job over a female, but the male is less qualified for the role [Acas,2020].</w:t>
      </w:r>
    </w:p>
    <w:p w14:paraId="5B90BF34" w14:textId="0404D2F3" w:rsidR="002B6995" w:rsidRDefault="0042443A" w:rsidP="0042443A">
      <w:pPr>
        <w:spacing w:after="0"/>
      </w:pPr>
      <w:r>
        <w:t>Indirect discrimination is occurring when a group of employees or job applicants are treated les</w:t>
      </w:r>
      <w:r w:rsidR="002B6995">
        <w:t>s</w:t>
      </w:r>
      <w:r>
        <w:t xml:space="preserve"> fairly because of their protected characteristics [Acas.2020]. </w:t>
      </w:r>
    </w:p>
    <w:p w14:paraId="2C7279A8" w14:textId="33C5B36D" w:rsidR="002B6995" w:rsidRDefault="0042443A" w:rsidP="0042443A">
      <w:pPr>
        <w:spacing w:after="0"/>
      </w:pPr>
      <w:r>
        <w:t>Employees will need to evidence and prove they have been discriminated against if it is unfair to them</w:t>
      </w:r>
      <w:r w:rsidR="007B1756">
        <w:t>,</w:t>
      </w:r>
      <w:r>
        <w:t xml:space="preserve"> and others who hold the same protected characteristic</w:t>
      </w:r>
      <w:r w:rsidR="00FE544C">
        <w:t>s</w:t>
      </w:r>
      <w:r w:rsidR="007B1756">
        <w:t>,</w:t>
      </w:r>
      <w:r>
        <w:t xml:space="preserve"> or it</w:t>
      </w:r>
      <w:r w:rsidR="007B1756">
        <w:t>’s</w:t>
      </w:r>
      <w:r>
        <w:t xml:space="preserve"> unfair to employees who do not have protected characteristics such</w:t>
      </w:r>
      <w:r w:rsidR="00216774">
        <w:t xml:space="preserve"> as</w:t>
      </w:r>
      <w:r>
        <w:t xml:space="preserve"> employee</w:t>
      </w:r>
      <w:r w:rsidR="006C1487">
        <w:t>s</w:t>
      </w:r>
      <w:r>
        <w:t xml:space="preserve"> who are women but not men. [ACAS, 2020].</w:t>
      </w:r>
    </w:p>
    <w:p w14:paraId="47B01C90" w14:textId="481D7085" w:rsidR="0042443A" w:rsidRPr="00125A43" w:rsidRDefault="00125A43" w:rsidP="0042443A">
      <w:pPr>
        <w:spacing w:after="0"/>
        <w:rPr>
          <w:i/>
          <w:iCs/>
        </w:rPr>
      </w:pPr>
      <w:r>
        <w:t xml:space="preserve"> Recent case law of </w:t>
      </w:r>
      <w:r w:rsidRPr="00125A43">
        <w:rPr>
          <w:i/>
          <w:iCs/>
        </w:rPr>
        <w:t>M</w:t>
      </w:r>
      <w:r>
        <w:rPr>
          <w:i/>
          <w:iCs/>
        </w:rPr>
        <w:t>e</w:t>
      </w:r>
      <w:r w:rsidRPr="00125A43">
        <w:rPr>
          <w:i/>
          <w:iCs/>
        </w:rPr>
        <w:t>ister V</w:t>
      </w:r>
      <w:r>
        <w:rPr>
          <w:i/>
          <w:iCs/>
        </w:rPr>
        <w:t xml:space="preserve"> Speech design carrier system, 2012</w:t>
      </w:r>
      <w:r>
        <w:t xml:space="preserve"> saw a Russian national with a degree being rejected for a role without interview or feedback saw the claim being made for Sex, </w:t>
      </w:r>
      <w:r w:rsidR="00B76424">
        <w:t>age,</w:t>
      </w:r>
      <w:r>
        <w:t xml:space="preserve"> and race grounds. </w:t>
      </w:r>
    </w:p>
    <w:p w14:paraId="47862EF1" w14:textId="77777777" w:rsidR="00923E41" w:rsidRDefault="0042443A" w:rsidP="0042443A">
      <w:pPr>
        <w:spacing w:after="0"/>
      </w:pPr>
      <w:r>
        <w:t xml:space="preserve">The equality Act 2010 needs to be followed during the recruitment process where employers cannot ask or discriminate against anyone for their protected </w:t>
      </w:r>
      <w:r w:rsidR="00216774">
        <w:t>characteristics, unless</w:t>
      </w:r>
      <w:r>
        <w:t xml:space="preserve"> the business is requiring the information to carry out reasonable adjustment, occupational health requirements or wanting to use it as a positive action during recruitment. </w:t>
      </w:r>
    </w:p>
    <w:p w14:paraId="4A4495F5" w14:textId="7616108F" w:rsidR="0042443A" w:rsidRDefault="00125A43" w:rsidP="0042443A">
      <w:pPr>
        <w:spacing w:after="0"/>
      </w:pPr>
      <w:r>
        <w:t>I</w:t>
      </w:r>
      <w:r w:rsidR="0042443A">
        <w:t>ndirect discrimination can occur in recruitment when a business decided not to offer the role to someone, the terms, or arrangements in which the job has been offered to.</w:t>
      </w:r>
      <w:r w:rsidR="003F361A">
        <w:t xml:space="preserve"> </w:t>
      </w:r>
    </w:p>
    <w:p w14:paraId="41B74AA9" w14:textId="7BC3ADE1" w:rsidR="00646D6C" w:rsidRDefault="003F361A" w:rsidP="0042443A">
      <w:pPr>
        <w:spacing w:after="0"/>
        <w:rPr>
          <w:color w:val="FF0000"/>
        </w:rPr>
      </w:pPr>
      <w:r w:rsidRPr="003F361A">
        <w:rPr>
          <w:color w:val="FF0000"/>
        </w:rPr>
        <w:t xml:space="preserve">Age Discrimination </w:t>
      </w:r>
      <w:r>
        <w:rPr>
          <w:color w:val="FF0000"/>
        </w:rPr>
        <w:t>is something Charlotte and Madeline need to be aware of</w:t>
      </w:r>
      <w:r w:rsidR="00B65862">
        <w:rPr>
          <w:color w:val="FF0000"/>
        </w:rPr>
        <w:t>,</w:t>
      </w:r>
      <w:r w:rsidR="00587A7D">
        <w:rPr>
          <w:color w:val="FF0000"/>
        </w:rPr>
        <w:t xml:space="preserve"> to avoid discrimination through only </w:t>
      </w:r>
      <w:r w:rsidR="00171417">
        <w:rPr>
          <w:color w:val="FF0000"/>
        </w:rPr>
        <w:t>appointing young men</w:t>
      </w:r>
      <w:r w:rsidR="00587A7D">
        <w:rPr>
          <w:color w:val="FF0000"/>
        </w:rPr>
        <w:t xml:space="preserve"> within Peachy Desserts</w:t>
      </w:r>
      <w:r w:rsidR="00171417">
        <w:rPr>
          <w:color w:val="FF0000"/>
        </w:rPr>
        <w:t xml:space="preserve"> </w:t>
      </w:r>
      <w:r w:rsidR="00371412">
        <w:rPr>
          <w:color w:val="FF0000"/>
        </w:rPr>
        <w:t>to</w:t>
      </w:r>
      <w:r w:rsidR="00171417">
        <w:rPr>
          <w:color w:val="FF0000"/>
        </w:rPr>
        <w:t xml:space="preserve"> avoid employees reaching retirement age</w:t>
      </w:r>
      <w:r w:rsidR="00D849BB">
        <w:rPr>
          <w:color w:val="FF0000"/>
        </w:rPr>
        <w:t>, by</w:t>
      </w:r>
      <w:r w:rsidR="00371412">
        <w:rPr>
          <w:color w:val="FF0000"/>
        </w:rPr>
        <w:t xml:space="preserve"> only appointing young men to prevent disruptions on the business</w:t>
      </w:r>
      <w:r w:rsidR="00646D6C">
        <w:rPr>
          <w:color w:val="FF0000"/>
        </w:rPr>
        <w:t>.</w:t>
      </w:r>
    </w:p>
    <w:p w14:paraId="4439A315" w14:textId="6C64C6A7" w:rsidR="003F361A" w:rsidRPr="003F361A" w:rsidRDefault="00610D0E" w:rsidP="0042443A">
      <w:pPr>
        <w:spacing w:after="0"/>
        <w:rPr>
          <w:color w:val="FF0000"/>
        </w:rPr>
      </w:pPr>
      <w:r>
        <w:rPr>
          <w:color w:val="FF0000"/>
        </w:rPr>
        <w:t>In the case of West V Funky Owl National Air traffic</w:t>
      </w:r>
      <w:r w:rsidR="001B576B">
        <w:rPr>
          <w:color w:val="FF0000"/>
        </w:rPr>
        <w:t>,</w:t>
      </w:r>
      <w:r>
        <w:rPr>
          <w:color w:val="FF0000"/>
        </w:rPr>
        <w:t xml:space="preserve"> sees Baker being successful in a claim of direct and indirect age discrimination</w:t>
      </w:r>
      <w:r w:rsidR="001B576B">
        <w:rPr>
          <w:color w:val="FF0000"/>
        </w:rPr>
        <w:t>,</w:t>
      </w:r>
      <w:r>
        <w:rPr>
          <w:color w:val="FF0000"/>
        </w:rPr>
        <w:t xml:space="preserve"> where the company advertised for employees in a specific age category, in this instance West was awarded £3,187 which included £800 towards injury to feeling.</w:t>
      </w:r>
    </w:p>
    <w:p w14:paraId="7232369D" w14:textId="3FEEA63F" w:rsidR="00DE0F31" w:rsidRDefault="0042443A" w:rsidP="0042443A">
      <w:pPr>
        <w:spacing w:after="0"/>
      </w:pPr>
      <w:r>
        <w:lastRenderedPageBreak/>
        <w:t>Charlotte and Madeline’s decision to appoint young men to avoid losing staff members taking maternity leave and interrupting the business will expose them to discrimination</w:t>
      </w:r>
      <w:r w:rsidR="00C21247">
        <w:t>,</w:t>
      </w:r>
      <w:r>
        <w:t xml:space="preserve"> as they are excluding female applicants in the recruitment process and will be at risk of a sex discrimination being raised against them in the Employment tribunal.  To avoid any discrimination</w:t>
      </w:r>
      <w:r w:rsidR="00C21247">
        <w:t>,</w:t>
      </w:r>
      <w:r>
        <w:t xml:space="preserve"> Peachy Desserts will need to ensure their recruitment selection is done fairly and roles are appointed on skills, </w:t>
      </w:r>
      <w:r w:rsidR="00597DFD">
        <w:t>qualifications,</w:t>
      </w:r>
      <w:r>
        <w:t xml:space="preserve"> and experience</w:t>
      </w:r>
      <w:r w:rsidR="00C21247">
        <w:t>. On</w:t>
      </w:r>
      <w:r>
        <w:t>e way they can achieve this is by removing names from applications and appointing the successful candidate based on their profile [CIPD, 2012].</w:t>
      </w:r>
    </w:p>
    <w:p w14:paraId="0B662B03" w14:textId="77777777" w:rsidR="00597DFD" w:rsidRDefault="00597DFD" w:rsidP="0042443A">
      <w:pPr>
        <w:spacing w:after="0"/>
        <w:rPr>
          <w:b/>
          <w:bCs/>
        </w:rPr>
      </w:pPr>
    </w:p>
    <w:p w14:paraId="677EBD67" w14:textId="77777777" w:rsidR="00DE0F31" w:rsidRDefault="00DE0F31" w:rsidP="0041330C">
      <w:pPr>
        <w:spacing w:after="0"/>
      </w:pPr>
    </w:p>
    <w:p w14:paraId="043507EA" w14:textId="77777777" w:rsidR="00056571" w:rsidRDefault="00DE0F31" w:rsidP="00056571">
      <w:pPr>
        <w:pStyle w:val="Nornal"/>
        <w:rPr>
          <w:rFonts w:ascii="Calibri" w:hAnsi="Calibri" w:cs="Calibri"/>
          <w:b/>
          <w:bCs/>
        </w:rPr>
      </w:pPr>
      <w:r>
        <w:rPr>
          <w:rFonts w:ascii="Calibri" w:hAnsi="Calibri" w:cs="Calibri"/>
          <w:b/>
          <w:bCs/>
          <w:u w:val="single"/>
        </w:rPr>
        <w:t xml:space="preserve">AC 2.2- </w:t>
      </w:r>
      <w:r w:rsidR="00056571" w:rsidRPr="00DE0F31">
        <w:rPr>
          <w:rFonts w:ascii="Calibri" w:hAnsi="Calibri" w:cs="Calibri"/>
          <w:b/>
          <w:bCs/>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w:t>
      </w:r>
    </w:p>
    <w:p w14:paraId="2761D375" w14:textId="77777777" w:rsidR="00E9416C" w:rsidRDefault="009473BD" w:rsidP="000849D4">
      <w:pPr>
        <w:pStyle w:val="Nornal"/>
        <w:spacing w:after="0"/>
        <w:rPr>
          <w:rFonts w:ascii="Calibri" w:hAnsi="Calibri" w:cs="Calibri"/>
        </w:rPr>
      </w:pPr>
      <w:r w:rsidRPr="009473BD">
        <w:rPr>
          <w:rFonts w:ascii="Calibri" w:hAnsi="Calibri" w:cs="Calibri"/>
        </w:rPr>
        <w:t>Equal pay forms part of the Equality Act 2010 where it protects all contractual factors of the employment contract between the employer and the employee.</w:t>
      </w:r>
      <w:r>
        <w:rPr>
          <w:rFonts w:ascii="Calibri" w:hAnsi="Calibri" w:cs="Calibri"/>
        </w:rPr>
        <w:t xml:space="preserve"> </w:t>
      </w:r>
    </w:p>
    <w:p w14:paraId="7611DEE8" w14:textId="77777777" w:rsidR="0025457D" w:rsidRDefault="009473BD" w:rsidP="000849D4">
      <w:pPr>
        <w:pStyle w:val="Nornal"/>
        <w:spacing w:after="0"/>
        <w:rPr>
          <w:rFonts w:ascii="Calibri" w:hAnsi="Calibri" w:cs="Calibri"/>
        </w:rPr>
      </w:pPr>
      <w:r>
        <w:rPr>
          <w:rFonts w:ascii="Calibri" w:hAnsi="Calibri" w:cs="Calibri"/>
        </w:rPr>
        <w:t>Equal pay grievances can be raised only between members of the opposite sex</w:t>
      </w:r>
      <w:r w:rsidR="000849D4">
        <w:rPr>
          <w:rFonts w:ascii="Calibri" w:hAnsi="Calibri" w:cs="Calibri"/>
        </w:rPr>
        <w:t xml:space="preserve"> </w:t>
      </w:r>
      <w:r>
        <w:rPr>
          <w:rFonts w:ascii="Calibri" w:hAnsi="Calibri" w:cs="Calibri"/>
        </w:rPr>
        <w:t>[ Daniels, K, 2019]</w:t>
      </w:r>
      <w:r w:rsidR="000849D4">
        <w:rPr>
          <w:rFonts w:ascii="Calibri" w:hAnsi="Calibri" w:cs="Calibri"/>
        </w:rPr>
        <w:t>. There are three different categories involved with Equal Pay</w:t>
      </w:r>
      <w:r w:rsidR="0025457D">
        <w:rPr>
          <w:rFonts w:ascii="Calibri" w:hAnsi="Calibri" w:cs="Calibri"/>
        </w:rPr>
        <w:t>,</w:t>
      </w:r>
      <w:r w:rsidR="000849D4">
        <w:rPr>
          <w:rFonts w:ascii="Calibri" w:hAnsi="Calibri" w:cs="Calibri"/>
        </w:rPr>
        <w:t xml:space="preserve"> which include</w:t>
      </w:r>
      <w:r w:rsidR="0025457D">
        <w:rPr>
          <w:rFonts w:ascii="Calibri" w:hAnsi="Calibri" w:cs="Calibri"/>
        </w:rPr>
        <w:t>,</w:t>
      </w:r>
      <w:r w:rsidR="000849D4">
        <w:rPr>
          <w:rFonts w:ascii="Calibri" w:hAnsi="Calibri" w:cs="Calibri"/>
        </w:rPr>
        <w:t xml:space="preserve"> like work, work related as equivalent and work if equal value. </w:t>
      </w:r>
    </w:p>
    <w:p w14:paraId="338EC463" w14:textId="77777777" w:rsidR="00330133" w:rsidRDefault="000849D4" w:rsidP="000849D4">
      <w:pPr>
        <w:pStyle w:val="Nornal"/>
        <w:spacing w:after="0"/>
        <w:rPr>
          <w:rFonts w:ascii="Calibri" w:hAnsi="Calibri" w:cs="Calibri"/>
        </w:rPr>
      </w:pPr>
      <w:r>
        <w:rPr>
          <w:rFonts w:ascii="Calibri" w:hAnsi="Calibri" w:cs="Calibri"/>
        </w:rPr>
        <w:t xml:space="preserve">Like work refers to employers who carry out the same role or very similar as in the </w:t>
      </w:r>
      <w:r w:rsidR="00F439FA" w:rsidRPr="00F439FA">
        <w:rPr>
          <w:rFonts w:ascii="Calibri" w:hAnsi="Calibri" w:cs="Calibri"/>
          <w:i/>
          <w:iCs/>
        </w:rPr>
        <w:t>A</w:t>
      </w:r>
      <w:r w:rsidR="00F439FA">
        <w:rPr>
          <w:rFonts w:ascii="Calibri" w:hAnsi="Calibri" w:cs="Calibri"/>
          <w:i/>
          <w:iCs/>
        </w:rPr>
        <w:t>sd</w:t>
      </w:r>
      <w:r w:rsidR="00F439FA" w:rsidRPr="00F439FA">
        <w:rPr>
          <w:rFonts w:ascii="Calibri" w:hAnsi="Calibri" w:cs="Calibri"/>
          <w:i/>
          <w:iCs/>
        </w:rPr>
        <w:t>a store Lts V Brierely &amp;others, 2021</w:t>
      </w:r>
      <w:r w:rsidR="0025457D">
        <w:rPr>
          <w:rFonts w:ascii="Calibri" w:hAnsi="Calibri" w:cs="Calibri"/>
          <w:i/>
          <w:iCs/>
        </w:rPr>
        <w:t>,</w:t>
      </w:r>
      <w:r w:rsidR="00F439FA">
        <w:rPr>
          <w:rFonts w:ascii="Calibri" w:hAnsi="Calibri" w:cs="Calibri"/>
          <w:i/>
          <w:iCs/>
        </w:rPr>
        <w:t xml:space="preserve"> </w:t>
      </w:r>
      <w:r w:rsidR="00F439FA" w:rsidRPr="00F439FA">
        <w:rPr>
          <w:rFonts w:ascii="Calibri" w:hAnsi="Calibri" w:cs="Calibri"/>
        </w:rPr>
        <w:t>where the till operators believe</w:t>
      </w:r>
      <w:r w:rsidR="00F439FA">
        <w:rPr>
          <w:rFonts w:ascii="Calibri" w:hAnsi="Calibri" w:cs="Calibri"/>
        </w:rPr>
        <w:t xml:space="preserve">d </w:t>
      </w:r>
      <w:r w:rsidR="00F439FA" w:rsidRPr="00F439FA">
        <w:rPr>
          <w:rFonts w:ascii="Calibri" w:hAnsi="Calibri" w:cs="Calibri"/>
        </w:rPr>
        <w:t>they</w:t>
      </w:r>
      <w:r w:rsidR="00F439FA">
        <w:rPr>
          <w:rFonts w:ascii="Calibri" w:hAnsi="Calibri" w:cs="Calibri"/>
        </w:rPr>
        <w:t xml:space="preserve"> should be paid the same as those working in the warehouse</w:t>
      </w:r>
      <w:r w:rsidR="00330133">
        <w:rPr>
          <w:rFonts w:ascii="Calibri" w:hAnsi="Calibri" w:cs="Calibri"/>
        </w:rPr>
        <w:t>,</w:t>
      </w:r>
      <w:r w:rsidR="00F439FA">
        <w:rPr>
          <w:rFonts w:ascii="Calibri" w:hAnsi="Calibri" w:cs="Calibri"/>
        </w:rPr>
        <w:t xml:space="preserve"> as it was based on a similar skill set. </w:t>
      </w:r>
      <w:r w:rsidRPr="00F439FA">
        <w:rPr>
          <w:rFonts w:ascii="Calibri" w:hAnsi="Calibri" w:cs="Calibri"/>
          <w:i/>
          <w:iCs/>
        </w:rPr>
        <w:t xml:space="preserve"> </w:t>
      </w:r>
      <w:r>
        <w:rPr>
          <w:rFonts w:ascii="Calibri" w:hAnsi="Calibri" w:cs="Calibri"/>
        </w:rPr>
        <w:t xml:space="preserve">Work rated as equivalent where fair job evaluation scheme is used to determine the level of skills, responsibility and efforts are of an equal value to decide their salary [Daniels,2019]. </w:t>
      </w:r>
    </w:p>
    <w:p w14:paraId="017D5A47" w14:textId="645439A1" w:rsidR="000849D4" w:rsidRDefault="000849D4" w:rsidP="000849D4">
      <w:pPr>
        <w:pStyle w:val="Nornal"/>
        <w:spacing w:after="0"/>
        <w:rPr>
          <w:rFonts w:ascii="Calibri" w:hAnsi="Calibri" w:cs="Calibri"/>
        </w:rPr>
      </w:pPr>
      <w:r>
        <w:rPr>
          <w:rFonts w:ascii="Calibri" w:hAnsi="Calibri" w:cs="Calibri"/>
        </w:rPr>
        <w:t xml:space="preserve">Work of equal value categorises these who have different roles but is </w:t>
      </w:r>
      <w:r w:rsidR="00A44919">
        <w:rPr>
          <w:rFonts w:ascii="Calibri" w:hAnsi="Calibri" w:cs="Calibri"/>
        </w:rPr>
        <w:t>considered as</w:t>
      </w:r>
      <w:r>
        <w:rPr>
          <w:rFonts w:ascii="Calibri" w:hAnsi="Calibri" w:cs="Calibri"/>
        </w:rPr>
        <w:t xml:space="preserve"> an equal value and require a similar level of skills and ability to complete their roles.</w:t>
      </w:r>
    </w:p>
    <w:p w14:paraId="40FD0719" w14:textId="093CA1AF" w:rsidR="0051059F" w:rsidRDefault="000849D4" w:rsidP="000849D4">
      <w:pPr>
        <w:pStyle w:val="Nornal"/>
        <w:spacing w:after="0"/>
        <w:rPr>
          <w:rFonts w:ascii="Calibri" w:hAnsi="Calibri" w:cs="Calibri"/>
        </w:rPr>
      </w:pPr>
      <w:r>
        <w:rPr>
          <w:rFonts w:ascii="Calibri" w:hAnsi="Calibri" w:cs="Calibri"/>
        </w:rPr>
        <w:t xml:space="preserve">In Cat and Kit’s instant, both are restaurant managers and carryout the same </w:t>
      </w:r>
      <w:r w:rsidR="009A72F2">
        <w:rPr>
          <w:rFonts w:ascii="Calibri" w:hAnsi="Calibri" w:cs="Calibri"/>
        </w:rPr>
        <w:t>role,</w:t>
      </w:r>
      <w:r>
        <w:rPr>
          <w:rFonts w:ascii="Calibri" w:hAnsi="Calibri" w:cs="Calibri"/>
        </w:rPr>
        <w:t xml:space="preserve"> but Cat salary is £2,000 less that Kit</w:t>
      </w:r>
      <w:r w:rsidR="00A44919">
        <w:rPr>
          <w:rFonts w:ascii="Calibri" w:hAnsi="Calibri" w:cs="Calibri"/>
        </w:rPr>
        <w:t>,</w:t>
      </w:r>
      <w:r>
        <w:rPr>
          <w:rFonts w:ascii="Calibri" w:hAnsi="Calibri" w:cs="Calibri"/>
        </w:rPr>
        <w:t xml:space="preserve"> making her claim as “like work” due to the nature of their roles. </w:t>
      </w:r>
      <w:r w:rsidR="0003411E">
        <w:rPr>
          <w:rFonts w:ascii="Calibri" w:hAnsi="Calibri" w:cs="Calibri"/>
        </w:rPr>
        <w:t>For</w:t>
      </w:r>
      <w:r>
        <w:rPr>
          <w:rFonts w:ascii="Calibri" w:hAnsi="Calibri" w:cs="Calibri"/>
        </w:rPr>
        <w:t xml:space="preserve"> Cat to be successful in a claim she must be able to </w:t>
      </w:r>
      <w:r w:rsidR="006B5AD8">
        <w:rPr>
          <w:rFonts w:ascii="Calibri" w:hAnsi="Calibri" w:cs="Calibri"/>
        </w:rPr>
        <w:t>point to a comparator and evidence they are in the same role but are on different salar</w:t>
      </w:r>
      <w:r w:rsidR="00DC3654">
        <w:rPr>
          <w:rFonts w:ascii="Calibri" w:hAnsi="Calibri" w:cs="Calibri"/>
        </w:rPr>
        <w:t>y</w:t>
      </w:r>
      <w:r w:rsidR="006B5AD8">
        <w:rPr>
          <w:rFonts w:ascii="Calibri" w:hAnsi="Calibri" w:cs="Calibri"/>
        </w:rPr>
        <w:t xml:space="preserve"> packages</w:t>
      </w:r>
      <w:r w:rsidR="00DC3654">
        <w:rPr>
          <w:rFonts w:ascii="Calibri" w:hAnsi="Calibri" w:cs="Calibri"/>
        </w:rPr>
        <w:t>,</w:t>
      </w:r>
      <w:r w:rsidR="0051059F">
        <w:rPr>
          <w:rFonts w:ascii="Calibri" w:hAnsi="Calibri" w:cs="Calibri"/>
        </w:rPr>
        <w:t xml:space="preserve"> or are able to evidence the salary difference is of a material factor or the work is not of a “equal </w:t>
      </w:r>
      <w:r w:rsidR="00833F5D">
        <w:rPr>
          <w:rFonts w:ascii="Calibri" w:hAnsi="Calibri" w:cs="Calibri"/>
        </w:rPr>
        <w:t>value” [</w:t>
      </w:r>
      <w:r w:rsidR="0051059F">
        <w:rPr>
          <w:rFonts w:ascii="Calibri" w:hAnsi="Calibri" w:cs="Calibri"/>
        </w:rPr>
        <w:t>CIPD,2019].</w:t>
      </w:r>
    </w:p>
    <w:p w14:paraId="4606117D" w14:textId="77777777" w:rsidR="009473BD" w:rsidRDefault="006B5AD8" w:rsidP="000849D4">
      <w:pPr>
        <w:pStyle w:val="Nornal"/>
        <w:spacing w:after="0"/>
        <w:rPr>
          <w:rFonts w:ascii="Calibri" w:hAnsi="Calibri" w:cs="Calibri"/>
        </w:rPr>
      </w:pPr>
      <w:r>
        <w:rPr>
          <w:rFonts w:ascii="Calibri" w:hAnsi="Calibri" w:cs="Calibri"/>
        </w:rPr>
        <w:t xml:space="preserve"> In some situations, employers can </w:t>
      </w:r>
      <w:r w:rsidR="00111756">
        <w:rPr>
          <w:rFonts w:ascii="Calibri" w:hAnsi="Calibri" w:cs="Calibri"/>
        </w:rPr>
        <w:t>defend</w:t>
      </w:r>
      <w:r>
        <w:rPr>
          <w:rFonts w:ascii="Calibri" w:hAnsi="Calibri" w:cs="Calibri"/>
        </w:rPr>
        <w:t xml:space="preserve"> a claim through a Material of factor defence </w:t>
      </w:r>
      <w:r w:rsidR="003B3567">
        <w:rPr>
          <w:rFonts w:ascii="Calibri" w:hAnsi="Calibri" w:cs="Calibri"/>
        </w:rPr>
        <w:t>[</w:t>
      </w:r>
      <w:r w:rsidR="003B3567" w:rsidRPr="003B3567">
        <w:rPr>
          <w:rFonts w:ascii="Calibri" w:hAnsi="Calibri" w:cs="Calibri"/>
          <w:color w:val="FF0000"/>
        </w:rPr>
        <w:t>Legislation, 202</w:t>
      </w:r>
      <w:r w:rsidR="003B3567">
        <w:rPr>
          <w:rFonts w:ascii="Calibri" w:hAnsi="Calibri" w:cs="Calibri"/>
          <w:color w:val="FF0000"/>
        </w:rPr>
        <w:t>2</w:t>
      </w:r>
      <w:r w:rsidR="003B3567" w:rsidRPr="003B3567">
        <w:rPr>
          <w:rFonts w:ascii="Calibri" w:hAnsi="Calibri" w:cs="Calibri"/>
          <w:color w:val="FF0000"/>
        </w:rPr>
        <w:t>]</w:t>
      </w:r>
      <w:r w:rsidR="003B3567">
        <w:rPr>
          <w:rFonts w:ascii="Calibri" w:hAnsi="Calibri" w:cs="Calibri"/>
          <w:color w:val="FF0000"/>
        </w:rPr>
        <w:t xml:space="preserve"> </w:t>
      </w:r>
      <w:r>
        <w:rPr>
          <w:rFonts w:ascii="Calibri" w:hAnsi="Calibri" w:cs="Calibri"/>
        </w:rPr>
        <w:t>where the employer must identify real reasons for any pay difference where they can evidence one employee has more qualifications or experience to do their role and then justifies the pay difference</w:t>
      </w:r>
      <w:r w:rsidR="00F439FA">
        <w:rPr>
          <w:rFonts w:ascii="Calibri" w:hAnsi="Calibri" w:cs="Calibri"/>
        </w:rPr>
        <w:t>.</w:t>
      </w:r>
    </w:p>
    <w:p w14:paraId="61E0C8A6" w14:textId="77777777" w:rsidR="007660EE" w:rsidRDefault="003B2BB9" w:rsidP="000849D4">
      <w:pPr>
        <w:pStyle w:val="Nornal"/>
        <w:spacing w:after="0"/>
        <w:rPr>
          <w:rFonts w:ascii="Calibri" w:hAnsi="Calibri" w:cs="Calibri"/>
          <w:color w:val="FF0000"/>
        </w:rPr>
      </w:pPr>
      <w:r>
        <w:rPr>
          <w:rFonts w:ascii="Calibri" w:hAnsi="Calibri" w:cs="Calibri"/>
          <w:color w:val="FF0000"/>
        </w:rPr>
        <w:t xml:space="preserve">Peachy Desserts will need to ensure they pay their staff members who are in the same role or work related as equivalent roles the same rate of pay to avoid any tribunal action brought against them. </w:t>
      </w:r>
      <w:r w:rsidR="000E7FD4">
        <w:rPr>
          <w:rFonts w:ascii="Calibri" w:hAnsi="Calibri" w:cs="Calibri"/>
          <w:color w:val="FF0000"/>
        </w:rPr>
        <w:t>T</w:t>
      </w:r>
      <w:r>
        <w:rPr>
          <w:rFonts w:ascii="Calibri" w:hAnsi="Calibri" w:cs="Calibri"/>
          <w:color w:val="FF0000"/>
        </w:rPr>
        <w:t xml:space="preserve">his can be done by ensuring they have </w:t>
      </w:r>
      <w:r w:rsidR="00992FF4">
        <w:rPr>
          <w:rFonts w:ascii="Calibri" w:hAnsi="Calibri" w:cs="Calibri"/>
          <w:color w:val="FF0000"/>
        </w:rPr>
        <w:t>an</w:t>
      </w:r>
      <w:r>
        <w:rPr>
          <w:rFonts w:ascii="Calibri" w:hAnsi="Calibri" w:cs="Calibri"/>
          <w:color w:val="FF0000"/>
        </w:rPr>
        <w:t xml:space="preserve"> Equal pay policy and up to date job description for each role within the company </w:t>
      </w:r>
      <w:r w:rsidR="000E7FD4">
        <w:rPr>
          <w:rFonts w:ascii="Calibri" w:hAnsi="Calibri" w:cs="Calibri"/>
          <w:color w:val="FF0000"/>
        </w:rPr>
        <w:t>which accurately detail the job and tasks required [ACAS,2022].</w:t>
      </w:r>
      <w:r w:rsidR="00B40315">
        <w:rPr>
          <w:rFonts w:ascii="Calibri" w:hAnsi="Calibri" w:cs="Calibri"/>
          <w:color w:val="FF0000"/>
        </w:rPr>
        <w:t xml:space="preserve"> </w:t>
      </w:r>
    </w:p>
    <w:p w14:paraId="71D9D1AF" w14:textId="49ABE0ED" w:rsidR="003B3567" w:rsidRPr="003B2BB9" w:rsidRDefault="00B40315" w:rsidP="000849D4">
      <w:pPr>
        <w:pStyle w:val="Nornal"/>
        <w:spacing w:after="0"/>
        <w:rPr>
          <w:color w:val="FF0000"/>
          <w:lang w:eastAsia="en-US"/>
        </w:rPr>
      </w:pPr>
      <w:r>
        <w:rPr>
          <w:rFonts w:ascii="Calibri" w:hAnsi="Calibri" w:cs="Calibri"/>
          <w:color w:val="FF0000"/>
        </w:rPr>
        <w:t xml:space="preserve">Given that Cat and Kit are in the same role but on different salaries, Peachy Desserts should increase </w:t>
      </w:r>
      <w:r w:rsidR="001C7CB9">
        <w:rPr>
          <w:rFonts w:ascii="Calibri" w:hAnsi="Calibri" w:cs="Calibri"/>
          <w:color w:val="FF0000"/>
        </w:rPr>
        <w:t>Cat’s salary to match to prevent discrimination and a claim brought against them.</w:t>
      </w:r>
    </w:p>
    <w:p w14:paraId="4C4E0848" w14:textId="77777777" w:rsidR="00056571" w:rsidRDefault="00056571" w:rsidP="0041330C">
      <w:pPr>
        <w:spacing w:after="0"/>
      </w:pPr>
    </w:p>
    <w:p w14:paraId="68A08699" w14:textId="77777777" w:rsidR="00056571" w:rsidRPr="00217D4B" w:rsidRDefault="00DB544C" w:rsidP="00056571">
      <w:pPr>
        <w:pStyle w:val="Nornal"/>
        <w:rPr>
          <w:rFonts w:ascii="Calibri" w:hAnsi="Calibri" w:cs="Calibri"/>
          <w:b/>
          <w:bCs/>
          <w:lang w:eastAsia="en-US"/>
        </w:rPr>
      </w:pPr>
      <w:r w:rsidRPr="00217D4B">
        <w:rPr>
          <w:rFonts w:ascii="Calibri" w:hAnsi="Calibri" w:cs="Calibri"/>
          <w:b/>
          <w:bCs/>
        </w:rPr>
        <w:t xml:space="preserve">AC 3.1- </w:t>
      </w:r>
      <w:r w:rsidR="00056571" w:rsidRPr="00217D4B">
        <w:rPr>
          <w:rFonts w:ascii="Calibri" w:hAnsi="Calibri" w:cs="Calibri"/>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158909E" w14:textId="77777777" w:rsidR="00056571" w:rsidRPr="00217D4B" w:rsidRDefault="00056571" w:rsidP="00056571">
      <w:pPr>
        <w:pStyle w:val="Nornal"/>
        <w:numPr>
          <w:ilvl w:val="1"/>
          <w:numId w:val="3"/>
        </w:numPr>
        <w:rPr>
          <w:rFonts w:ascii="Calibri" w:hAnsi="Calibri" w:cs="Calibri"/>
          <w:b/>
          <w:bCs/>
        </w:rPr>
      </w:pPr>
      <w:r w:rsidRPr="00217D4B">
        <w:rPr>
          <w:rFonts w:ascii="Calibri" w:hAnsi="Calibri" w:cs="Calibri"/>
          <w:b/>
          <w:bCs/>
        </w:rPr>
        <w:t>Angelica, the manager (eight years’ service, 53 years old, salary £700 per week)</w:t>
      </w:r>
    </w:p>
    <w:p w14:paraId="6DB0F2F5" w14:textId="77777777" w:rsidR="00056571" w:rsidRPr="00217D4B" w:rsidRDefault="00056571" w:rsidP="00056571">
      <w:pPr>
        <w:pStyle w:val="Nornal"/>
        <w:numPr>
          <w:ilvl w:val="1"/>
          <w:numId w:val="3"/>
        </w:numPr>
        <w:rPr>
          <w:rFonts w:ascii="Calibri" w:hAnsi="Calibri" w:cs="Calibri"/>
          <w:b/>
          <w:bCs/>
        </w:rPr>
      </w:pPr>
      <w:r w:rsidRPr="00217D4B">
        <w:rPr>
          <w:rFonts w:ascii="Calibri" w:hAnsi="Calibri" w:cs="Calibri"/>
          <w:b/>
          <w:bCs/>
        </w:rPr>
        <w:lastRenderedPageBreak/>
        <w:t>Saffron, the supervisor (five years’ service, 30 years old, salary £350 per week)</w:t>
      </w:r>
    </w:p>
    <w:p w14:paraId="3865A10F" w14:textId="77777777" w:rsidR="00056571" w:rsidRPr="00217D4B" w:rsidRDefault="00056571" w:rsidP="00056571">
      <w:pPr>
        <w:pStyle w:val="Nornal"/>
        <w:numPr>
          <w:ilvl w:val="1"/>
          <w:numId w:val="3"/>
        </w:numPr>
        <w:rPr>
          <w:rFonts w:ascii="Calibri" w:hAnsi="Calibri" w:cs="Calibri"/>
          <w:b/>
          <w:bCs/>
        </w:rPr>
      </w:pPr>
      <w:r w:rsidRPr="00217D4B">
        <w:rPr>
          <w:rFonts w:ascii="Calibri" w:hAnsi="Calibri" w:cs="Calibri"/>
          <w:b/>
          <w:bCs/>
        </w:rPr>
        <w:t>Chip and Cherry, full-time sales assistants, who are 18 years old, and Reese and Carmel, full-time sales assistants who are 19 years old. All four employees have one year’s service, are paid £9.00 per hour and work 25 hours a week)</w:t>
      </w:r>
    </w:p>
    <w:p w14:paraId="2DE08043" w14:textId="77777777" w:rsidR="00056571" w:rsidRDefault="00056571" w:rsidP="00056571">
      <w:pPr>
        <w:spacing w:after="0"/>
        <w:rPr>
          <w:rFonts w:cs="Calibri"/>
          <w:b/>
          <w:bCs/>
        </w:rPr>
      </w:pPr>
      <w:r w:rsidRPr="00217D4B">
        <w:rPr>
          <w:rFonts w:cs="Calibri"/>
          <w:b/>
          <w:bCs/>
        </w:rPr>
        <w:t>Advise why their approach is risky and what they should do instead.</w:t>
      </w:r>
    </w:p>
    <w:p w14:paraId="18A54C94" w14:textId="77777777" w:rsidR="0051059F" w:rsidRDefault="0051059F" w:rsidP="00056571">
      <w:pPr>
        <w:spacing w:after="0"/>
        <w:rPr>
          <w:rFonts w:cs="Calibri"/>
          <w:b/>
          <w:bCs/>
        </w:rPr>
      </w:pPr>
    </w:p>
    <w:p w14:paraId="18779320" w14:textId="6987759A" w:rsidR="00A72BF6" w:rsidRDefault="00DA011D" w:rsidP="00DA011D">
      <w:pPr>
        <w:spacing w:after="0"/>
        <w:rPr>
          <w:rFonts w:cs="Calibri"/>
        </w:rPr>
      </w:pPr>
      <w:r>
        <w:rPr>
          <w:rFonts w:cs="Calibri"/>
        </w:rPr>
        <w:t>Business decides</w:t>
      </w:r>
      <w:r w:rsidR="00A25F34">
        <w:rPr>
          <w:rFonts w:cs="Calibri"/>
        </w:rPr>
        <w:t xml:space="preserve"> to cease trading for any reason or reduce their workforce</w:t>
      </w:r>
      <w:r w:rsidR="00FD7513">
        <w:rPr>
          <w:rFonts w:cs="Calibri"/>
        </w:rPr>
        <w:t>,</w:t>
      </w:r>
      <w:r w:rsidR="00F71B0F">
        <w:rPr>
          <w:rFonts w:cs="Calibri"/>
        </w:rPr>
        <w:t xml:space="preserve"> or the need for employees to perform work which is either at a specific location</w:t>
      </w:r>
      <w:r w:rsidR="008672CB">
        <w:rPr>
          <w:rFonts w:cs="Calibri"/>
        </w:rPr>
        <w:t xml:space="preserve"> </w:t>
      </w:r>
      <w:r w:rsidR="00F71B0F">
        <w:rPr>
          <w:rFonts w:cs="Calibri"/>
        </w:rPr>
        <w:t>ha</w:t>
      </w:r>
      <w:r w:rsidR="008672CB">
        <w:rPr>
          <w:rFonts w:cs="Calibri"/>
        </w:rPr>
        <w:t>s</w:t>
      </w:r>
      <w:r w:rsidR="00F71B0F">
        <w:rPr>
          <w:rFonts w:cs="Calibri"/>
        </w:rPr>
        <w:t xml:space="preserve"> also </w:t>
      </w:r>
      <w:r>
        <w:rPr>
          <w:rFonts w:cs="Calibri"/>
        </w:rPr>
        <w:t>ceased</w:t>
      </w:r>
      <w:r w:rsidR="008672CB">
        <w:rPr>
          <w:rFonts w:cs="Calibri"/>
        </w:rPr>
        <w:t>,</w:t>
      </w:r>
      <w:r w:rsidR="00F71B0F">
        <w:rPr>
          <w:rFonts w:cs="Calibri"/>
        </w:rPr>
        <w:t xml:space="preserve"> o</w:t>
      </w:r>
      <w:r w:rsidR="008672CB">
        <w:rPr>
          <w:rFonts w:cs="Calibri"/>
        </w:rPr>
        <w:t xml:space="preserve">r </w:t>
      </w:r>
      <w:r w:rsidR="00F71B0F">
        <w:rPr>
          <w:rFonts w:cs="Calibri"/>
        </w:rPr>
        <w:t xml:space="preserve">will be </w:t>
      </w:r>
      <w:r w:rsidR="00E2494E">
        <w:rPr>
          <w:rFonts w:cs="Calibri"/>
        </w:rPr>
        <w:t>expected to</w:t>
      </w:r>
      <w:r>
        <w:rPr>
          <w:rFonts w:cs="Calibri"/>
        </w:rPr>
        <w:t xml:space="preserve"> make their staff redundant as a form of dismissal [CIPD, 2016].</w:t>
      </w:r>
      <w:r w:rsidR="00A72BF6">
        <w:rPr>
          <w:rFonts w:cs="Calibri"/>
        </w:rPr>
        <w:t xml:space="preserve"> </w:t>
      </w:r>
    </w:p>
    <w:p w14:paraId="3E53DF6F" w14:textId="77777777" w:rsidR="00A72BF6" w:rsidRPr="00A72BF6" w:rsidRDefault="00A72BF6" w:rsidP="00DA011D">
      <w:pPr>
        <w:spacing w:after="0"/>
        <w:rPr>
          <w:rFonts w:cs="Calibri"/>
          <w:color w:val="FF0000"/>
        </w:rPr>
      </w:pPr>
      <w:r w:rsidRPr="00A72BF6">
        <w:rPr>
          <w:rFonts w:cs="Calibri"/>
          <w:color w:val="FF0000"/>
        </w:rPr>
        <w:t xml:space="preserve">Redundancy is part of the five </w:t>
      </w:r>
      <w:r>
        <w:rPr>
          <w:rFonts w:cs="Calibri"/>
          <w:color w:val="FF0000"/>
        </w:rPr>
        <w:t>fair reasons where dismissal can be made within the Employment Rights Act 1996 [Daniels, 2013]. Employees are considered as being made redundant if the employer, in this case Peachy Desserts has ceased or have the intention to cease trading [Daniels, 2013].</w:t>
      </w:r>
    </w:p>
    <w:p w14:paraId="32AF70A1" w14:textId="77777777" w:rsidR="00A72BF6" w:rsidRDefault="00DA011D" w:rsidP="00DA011D">
      <w:pPr>
        <w:spacing w:after="0"/>
        <w:rPr>
          <w:rFonts w:cs="Calibri"/>
        </w:rPr>
      </w:pPr>
      <w:r>
        <w:rPr>
          <w:rFonts w:cs="Calibri"/>
        </w:rPr>
        <w:t>Employers must ensure this is done legally and within the law and communicate with the staff of the current situation, which is known as the consultation period</w:t>
      </w:r>
      <w:r w:rsidR="00A72BF6">
        <w:rPr>
          <w:rFonts w:cs="Calibri"/>
        </w:rPr>
        <w:t>. T</w:t>
      </w:r>
      <w:r>
        <w:rPr>
          <w:rFonts w:cs="Calibri"/>
        </w:rPr>
        <w:t xml:space="preserve">he length of notice provided to employees differs depending on how many employees are to be made redundant in the business. Business who </w:t>
      </w:r>
      <w:r w:rsidR="00A72BF6">
        <w:rPr>
          <w:rFonts w:cs="Calibri"/>
        </w:rPr>
        <w:t>plans</w:t>
      </w:r>
      <w:r>
        <w:rPr>
          <w:rFonts w:cs="Calibri"/>
        </w:rPr>
        <w:t xml:space="preserve"> on making between 20-99 redundancies must provide notice at </w:t>
      </w:r>
      <w:r w:rsidR="00A72BF6">
        <w:rPr>
          <w:rFonts w:cs="Calibri"/>
        </w:rPr>
        <w:t>least</w:t>
      </w:r>
      <w:r>
        <w:rPr>
          <w:rFonts w:cs="Calibri"/>
        </w:rPr>
        <w:t xml:space="preserve"> 30 days prior and those who </w:t>
      </w:r>
      <w:r w:rsidR="002D4F5E">
        <w:rPr>
          <w:rFonts w:cs="Calibri"/>
        </w:rPr>
        <w:t>will</w:t>
      </w:r>
      <w:r>
        <w:rPr>
          <w:rFonts w:cs="Calibri"/>
        </w:rPr>
        <w:t xml:space="preserve"> make 100 or more redundancies must provide 45 days’ notice</w:t>
      </w:r>
      <w:r w:rsidR="002D4F5E">
        <w:rPr>
          <w:rFonts w:cs="Calibri"/>
        </w:rPr>
        <w:t xml:space="preserve"> which will be protected by the Trade Union &amp; Labour Relations Act 1992. </w:t>
      </w:r>
    </w:p>
    <w:p w14:paraId="566104A3" w14:textId="655F05DD" w:rsidR="0021357D" w:rsidRDefault="002D4F5E" w:rsidP="00DA011D">
      <w:pPr>
        <w:spacing w:after="0"/>
        <w:rPr>
          <w:rFonts w:cs="Calibri"/>
        </w:rPr>
      </w:pPr>
      <w:r>
        <w:rPr>
          <w:rFonts w:cs="Calibri"/>
        </w:rPr>
        <w:t xml:space="preserve">Smaller business does not have a legal time frame in which notice should be </w:t>
      </w:r>
      <w:r w:rsidR="0021357D">
        <w:rPr>
          <w:rFonts w:cs="Calibri"/>
        </w:rPr>
        <w:t>served but</w:t>
      </w:r>
      <w:r>
        <w:rPr>
          <w:rFonts w:cs="Calibri"/>
        </w:rPr>
        <w:t xml:space="preserve"> are advised that the consultation should be of a meaningful timeframe [CIPD, 2016]. </w:t>
      </w:r>
    </w:p>
    <w:p w14:paraId="0F809906" w14:textId="705BCAA5" w:rsidR="00A72BF6" w:rsidRDefault="002D4F5E" w:rsidP="00DA011D">
      <w:pPr>
        <w:spacing w:after="0"/>
        <w:rPr>
          <w:rFonts w:cs="Calibri"/>
        </w:rPr>
      </w:pPr>
      <w:r>
        <w:rPr>
          <w:rFonts w:cs="Calibri"/>
        </w:rPr>
        <w:t>Within the consultation period employers are obliged to give specific information</w:t>
      </w:r>
      <w:r w:rsidR="0021357D">
        <w:rPr>
          <w:rFonts w:cs="Calibri"/>
        </w:rPr>
        <w:t>,</w:t>
      </w:r>
      <w:r>
        <w:rPr>
          <w:rFonts w:cs="Calibri"/>
        </w:rPr>
        <w:t xml:space="preserve"> such as the reason the redundancies are taking place, how many redundancies are p</w:t>
      </w:r>
      <w:r w:rsidR="00CD1C1F">
        <w:rPr>
          <w:rFonts w:cs="Calibri"/>
        </w:rPr>
        <w:t>roposed</w:t>
      </w:r>
      <w:r>
        <w:rPr>
          <w:rFonts w:cs="Calibri"/>
        </w:rPr>
        <w:t>, the selection method and the way pay will be calculated which will be communicated to the employees potentially impacted via the Union or an employee representative if they are not unionised [CIPD, 2016].</w:t>
      </w:r>
      <w:r w:rsidR="00C57EE0">
        <w:rPr>
          <w:rFonts w:cs="Calibri"/>
        </w:rPr>
        <w:t xml:space="preserve"> </w:t>
      </w:r>
    </w:p>
    <w:p w14:paraId="43C4871E" w14:textId="77777777" w:rsidR="00CD1C1F" w:rsidRDefault="00C57EE0" w:rsidP="00A72BF6">
      <w:pPr>
        <w:spacing w:after="0"/>
        <w:rPr>
          <w:rFonts w:cs="Calibri"/>
        </w:rPr>
      </w:pPr>
      <w:r>
        <w:rPr>
          <w:rFonts w:cs="Calibri"/>
        </w:rPr>
        <w:t>Failing to comply with consultation requirements during the redundancy will give the employees the right to claim in the employment tribunal and if successful will see a protective award of 90 days’ pay for each employee impacted [ACAS</w:t>
      </w:r>
      <w:r w:rsidR="00CE04C2">
        <w:rPr>
          <w:rFonts w:cs="Calibri"/>
        </w:rPr>
        <w:t>,2020]</w:t>
      </w:r>
      <w:r>
        <w:rPr>
          <w:rFonts w:cs="Calibri"/>
        </w:rPr>
        <w:t xml:space="preserve">. </w:t>
      </w:r>
    </w:p>
    <w:p w14:paraId="537B2810" w14:textId="0C7A1D59" w:rsidR="00A72BF6" w:rsidRPr="00DD1D07" w:rsidRDefault="00A72BF6" w:rsidP="00A72BF6">
      <w:pPr>
        <w:spacing w:after="0"/>
        <w:rPr>
          <w:rFonts w:cs="Calibri"/>
        </w:rPr>
      </w:pPr>
      <w:r>
        <w:rPr>
          <w:rFonts w:cs="Calibri"/>
        </w:rPr>
        <w:t xml:space="preserve">Recent claim in the </w:t>
      </w:r>
      <w:r w:rsidRPr="00DD1D07">
        <w:rPr>
          <w:rFonts w:cs="Calibri"/>
          <w:i/>
          <w:iCs/>
        </w:rPr>
        <w:t>Mogane V Bradford Teaching Hospital NHS Foundation trust, 2022</w:t>
      </w:r>
      <w:r>
        <w:rPr>
          <w:rFonts w:cs="Calibri"/>
          <w:i/>
          <w:iCs/>
        </w:rPr>
        <w:t xml:space="preserve"> </w:t>
      </w:r>
      <w:r>
        <w:rPr>
          <w:rFonts w:cs="Calibri"/>
        </w:rPr>
        <w:t xml:space="preserve">where consultation failed to occur as there was only the one staff member involved in redundancy.  </w:t>
      </w:r>
    </w:p>
    <w:p w14:paraId="0221D068" w14:textId="1051FE4C" w:rsidR="00F82A3F" w:rsidRDefault="00F82A3F" w:rsidP="00DA011D">
      <w:pPr>
        <w:spacing w:after="0"/>
        <w:rPr>
          <w:rFonts w:cs="Calibri"/>
        </w:rPr>
      </w:pPr>
      <w:r>
        <w:rPr>
          <w:rFonts w:cs="Calibri"/>
        </w:rPr>
        <w:t>In line with the redundancy process</w:t>
      </w:r>
      <w:r w:rsidR="007B705D">
        <w:rPr>
          <w:rFonts w:cs="Calibri"/>
        </w:rPr>
        <w:t>,</w:t>
      </w:r>
      <w:r>
        <w:rPr>
          <w:rFonts w:cs="Calibri"/>
        </w:rPr>
        <w:t xml:space="preserve"> business should pay their employers statutory pay for those who have been in employment for 2 years or more, some employee contract my stipulate they are entitled to more than just statutory pay</w:t>
      </w:r>
      <w:r w:rsidR="007B705D">
        <w:rPr>
          <w:rFonts w:cs="Calibri"/>
        </w:rPr>
        <w:t>,</w:t>
      </w:r>
      <w:r>
        <w:rPr>
          <w:rFonts w:cs="Calibri"/>
        </w:rPr>
        <w:t xml:space="preserve"> which will be detailed in their contracts. </w:t>
      </w:r>
    </w:p>
    <w:p w14:paraId="6206DC51" w14:textId="77777777" w:rsidR="007B705D" w:rsidRDefault="007B705D" w:rsidP="00DA011D">
      <w:pPr>
        <w:spacing w:after="0"/>
        <w:rPr>
          <w:rFonts w:cs="Calibri"/>
        </w:rPr>
      </w:pPr>
    </w:p>
    <w:p w14:paraId="6644D309" w14:textId="77777777" w:rsidR="00F82A3F" w:rsidRDefault="00F82A3F" w:rsidP="00DA011D">
      <w:pPr>
        <w:spacing w:after="0"/>
        <w:rPr>
          <w:rFonts w:cs="Calibri"/>
        </w:rPr>
      </w:pPr>
      <w:r>
        <w:rPr>
          <w:rFonts w:cs="Calibri"/>
        </w:rPr>
        <w:t xml:space="preserve">Calculation of redundancy pay is based on age and length of service, for those employees under the age of 22 they are entitled to </w:t>
      </w:r>
      <w:r w:rsidR="00CE04C2">
        <w:rPr>
          <w:rFonts w:cs="Calibri"/>
        </w:rPr>
        <w:t>half weeks’</w:t>
      </w:r>
      <w:r>
        <w:rPr>
          <w:rFonts w:cs="Calibri"/>
        </w:rPr>
        <w:t xml:space="preserve"> pay for each year of service they have completed. Employers aged between 22-41 will receive a 1 weeks pay for </w:t>
      </w:r>
      <w:r w:rsidR="00CE04C2">
        <w:rPr>
          <w:rFonts w:cs="Calibri"/>
        </w:rPr>
        <w:t>each full year of employment and those over the age of 41 will receive 1 and ½ weeks wage for each year of service with a cap of 20 years applied where necessary or capped at the value of £643</w:t>
      </w:r>
      <w:r w:rsidR="008014FD">
        <w:rPr>
          <w:rFonts w:cs="Calibri"/>
        </w:rPr>
        <w:t xml:space="preserve"> </w:t>
      </w:r>
      <w:r w:rsidR="006331D1">
        <w:rPr>
          <w:rFonts w:cs="Calibri"/>
        </w:rPr>
        <w:t>which should be paid at the employees last pay date, in some situations this may be different which will require written notice stipulating this</w:t>
      </w:r>
      <w:r w:rsidR="00CE04C2">
        <w:rPr>
          <w:rFonts w:cs="Calibri"/>
        </w:rPr>
        <w:t>[ACAS, 2020].</w:t>
      </w:r>
    </w:p>
    <w:p w14:paraId="7960F562" w14:textId="7C0C5EDA" w:rsidR="00566CE7" w:rsidRPr="00DD1D07" w:rsidRDefault="00566CE7" w:rsidP="00DA011D">
      <w:pPr>
        <w:spacing w:after="0"/>
        <w:rPr>
          <w:rFonts w:cs="Calibri"/>
        </w:rPr>
      </w:pPr>
      <w:r>
        <w:rPr>
          <w:rFonts w:cs="Calibri"/>
        </w:rPr>
        <w:t xml:space="preserve">Peachy Desserts have intentions on only paying their staff their notice pay period as per their contract which stipulates 2 weeks’ notice pay which does not comply with the redundancy notice pay. Angelica has 8 years’ service and will be entitled to a week and ½ of pay as a redundancy package along with the 2 weeks’ notice pay stipulated in her contract. Saffron with 5 years’ service will be entitled to one weeks pay for each year of employment along with her 2-week notice pay.  </w:t>
      </w:r>
      <w:r>
        <w:rPr>
          <w:rFonts w:cs="Calibri"/>
        </w:rPr>
        <w:lastRenderedPageBreak/>
        <w:t xml:space="preserve">Chip, Cherry, </w:t>
      </w:r>
      <w:r w:rsidR="00B76424">
        <w:rPr>
          <w:rFonts w:cs="Calibri"/>
        </w:rPr>
        <w:t>Reese,</w:t>
      </w:r>
      <w:r>
        <w:rPr>
          <w:rFonts w:cs="Calibri"/>
        </w:rPr>
        <w:t xml:space="preserve"> and Carmel will </w:t>
      </w:r>
      <w:r w:rsidR="00E062F6">
        <w:rPr>
          <w:rFonts w:cs="Calibri"/>
        </w:rPr>
        <w:t>receive</w:t>
      </w:r>
      <w:r>
        <w:rPr>
          <w:rFonts w:cs="Calibri"/>
        </w:rPr>
        <w:t xml:space="preserve"> more redundancy pay than what the law stipulates as they only have 1 years’ experience and </w:t>
      </w:r>
      <w:r w:rsidR="007B705D">
        <w:rPr>
          <w:rFonts w:cs="Calibri"/>
        </w:rPr>
        <w:t>do</w:t>
      </w:r>
      <w:r>
        <w:rPr>
          <w:rFonts w:cs="Calibri"/>
        </w:rPr>
        <w:t xml:space="preserve"> not qualify for statutory </w:t>
      </w:r>
      <w:r w:rsidR="00E062F6">
        <w:rPr>
          <w:rFonts w:cs="Calibri"/>
        </w:rPr>
        <w:t>pay,</w:t>
      </w:r>
      <w:r>
        <w:rPr>
          <w:rFonts w:cs="Calibri"/>
        </w:rPr>
        <w:t xml:space="preserve"> but their contract stipulated 2 weeks pay.  </w:t>
      </w:r>
      <w:r w:rsidR="00E062F6">
        <w:rPr>
          <w:rFonts w:cs="Calibri"/>
        </w:rPr>
        <w:t>Peachy Desserts failure to comply with redundancy pay gives Angelica and Saffron a opportunity to raise a claim in the Employment tribunal where they could we awarded a further 90 days’ pay [Acas, 2020].</w:t>
      </w:r>
      <w:r w:rsidR="00DD1D07">
        <w:rPr>
          <w:rFonts w:cs="Calibri"/>
        </w:rPr>
        <w:t xml:space="preserve"> </w:t>
      </w:r>
    </w:p>
    <w:p w14:paraId="17B29DC6" w14:textId="00C4DB7F" w:rsidR="008014FD" w:rsidRPr="00BD3373" w:rsidRDefault="00BD3373" w:rsidP="00DA011D">
      <w:pPr>
        <w:spacing w:after="0"/>
        <w:rPr>
          <w:rFonts w:cs="Calibri"/>
          <w:color w:val="FF0000"/>
        </w:rPr>
      </w:pPr>
      <w:r w:rsidRPr="00BD3373">
        <w:rPr>
          <w:rFonts w:cs="Calibri"/>
          <w:color w:val="FF0000"/>
        </w:rPr>
        <w:t xml:space="preserve">The redundancy packages each employee should receive </w:t>
      </w:r>
      <w:r>
        <w:rPr>
          <w:rFonts w:cs="Calibri"/>
          <w:color w:val="FF0000"/>
        </w:rPr>
        <w:t xml:space="preserve">has been calculated below; </w:t>
      </w:r>
      <w:r w:rsidR="00216C55">
        <w:rPr>
          <w:rFonts w:cs="Calibri"/>
          <w:color w:val="FF0000"/>
        </w:rPr>
        <w:t>they will also be entitled to any accrued holidays within their pay.</w:t>
      </w:r>
    </w:p>
    <w:tbl>
      <w:tblPr>
        <w:tblpPr w:leftFromText="180" w:rightFromText="180" w:vertAnchor="text" w:horzAnchor="margin" w:tblpY="14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0"/>
        <w:gridCol w:w="2310"/>
        <w:gridCol w:w="2311"/>
        <w:gridCol w:w="2311"/>
      </w:tblGrid>
      <w:tr w:rsidR="00216C55" w14:paraId="179A4558" w14:textId="77777777" w:rsidTr="00216C55">
        <w:tc>
          <w:tcPr>
            <w:tcW w:w="2310" w:type="dxa"/>
            <w:shd w:val="clear" w:color="auto" w:fill="auto"/>
          </w:tcPr>
          <w:p w14:paraId="3E4A75B0" w14:textId="77777777" w:rsidR="00216C55" w:rsidRPr="00216C55" w:rsidRDefault="00216C55" w:rsidP="00216C55">
            <w:pPr>
              <w:spacing w:after="0"/>
              <w:rPr>
                <w:rFonts w:cs="Calibri"/>
                <w:color w:val="FF0000"/>
              </w:rPr>
            </w:pPr>
          </w:p>
        </w:tc>
        <w:tc>
          <w:tcPr>
            <w:tcW w:w="2310" w:type="dxa"/>
            <w:shd w:val="clear" w:color="auto" w:fill="auto"/>
          </w:tcPr>
          <w:p w14:paraId="4991AD5D" w14:textId="77777777" w:rsidR="00216C55" w:rsidRPr="00216C55" w:rsidRDefault="00216C55" w:rsidP="00216C55">
            <w:pPr>
              <w:spacing w:after="0"/>
              <w:rPr>
                <w:rFonts w:cs="Calibri"/>
                <w:color w:val="FF0000"/>
              </w:rPr>
            </w:pPr>
            <w:r w:rsidRPr="00216C55">
              <w:rPr>
                <w:rFonts w:cs="Calibri"/>
                <w:color w:val="FF0000"/>
              </w:rPr>
              <w:t>Notice pay</w:t>
            </w:r>
          </w:p>
        </w:tc>
        <w:tc>
          <w:tcPr>
            <w:tcW w:w="2311" w:type="dxa"/>
            <w:shd w:val="clear" w:color="auto" w:fill="auto"/>
          </w:tcPr>
          <w:p w14:paraId="74B4AD1C" w14:textId="77777777" w:rsidR="00216C55" w:rsidRPr="00216C55" w:rsidRDefault="00216C55" w:rsidP="00216C55">
            <w:pPr>
              <w:spacing w:after="0"/>
              <w:rPr>
                <w:rFonts w:cs="Calibri"/>
                <w:color w:val="FF0000"/>
              </w:rPr>
            </w:pPr>
            <w:r w:rsidRPr="00216C55">
              <w:rPr>
                <w:rFonts w:cs="Calibri"/>
                <w:color w:val="FF0000"/>
              </w:rPr>
              <w:t xml:space="preserve">Redundancy </w:t>
            </w:r>
          </w:p>
        </w:tc>
        <w:tc>
          <w:tcPr>
            <w:tcW w:w="2311" w:type="dxa"/>
            <w:shd w:val="clear" w:color="auto" w:fill="auto"/>
          </w:tcPr>
          <w:p w14:paraId="526213B1" w14:textId="77777777" w:rsidR="00216C55" w:rsidRPr="00216C55" w:rsidRDefault="00216C55" w:rsidP="00216C55">
            <w:pPr>
              <w:spacing w:after="0"/>
              <w:rPr>
                <w:rFonts w:cs="Calibri"/>
                <w:color w:val="FF0000"/>
              </w:rPr>
            </w:pPr>
            <w:r w:rsidRPr="00216C55">
              <w:rPr>
                <w:rFonts w:cs="Calibri"/>
                <w:color w:val="FF0000"/>
              </w:rPr>
              <w:t>value</w:t>
            </w:r>
          </w:p>
        </w:tc>
      </w:tr>
      <w:tr w:rsidR="00216C55" w14:paraId="384FFB94" w14:textId="77777777" w:rsidTr="00216C55">
        <w:tc>
          <w:tcPr>
            <w:tcW w:w="2310" w:type="dxa"/>
            <w:shd w:val="clear" w:color="auto" w:fill="auto"/>
          </w:tcPr>
          <w:p w14:paraId="146304DB" w14:textId="77777777" w:rsidR="00216C55" w:rsidRPr="00216C55" w:rsidRDefault="00216C55" w:rsidP="00216C55">
            <w:pPr>
              <w:spacing w:after="0"/>
              <w:rPr>
                <w:rFonts w:cs="Calibri"/>
                <w:color w:val="FF0000"/>
              </w:rPr>
            </w:pPr>
            <w:r w:rsidRPr="00216C55">
              <w:rPr>
                <w:rFonts w:cs="Calibri"/>
                <w:color w:val="FF0000"/>
              </w:rPr>
              <w:t>Angelica</w:t>
            </w:r>
          </w:p>
        </w:tc>
        <w:tc>
          <w:tcPr>
            <w:tcW w:w="2310" w:type="dxa"/>
            <w:shd w:val="clear" w:color="auto" w:fill="auto"/>
          </w:tcPr>
          <w:p w14:paraId="35BE0EC4" w14:textId="77777777" w:rsidR="00216C55" w:rsidRPr="00216C55" w:rsidRDefault="00216C55" w:rsidP="00216C55">
            <w:pPr>
              <w:spacing w:after="0"/>
              <w:rPr>
                <w:rFonts w:cs="Calibri"/>
                <w:color w:val="FF0000"/>
              </w:rPr>
            </w:pPr>
            <w:r w:rsidRPr="00216C55">
              <w:rPr>
                <w:rFonts w:cs="Calibri"/>
                <w:color w:val="FF0000"/>
              </w:rPr>
              <w:t xml:space="preserve">2 weeks </w:t>
            </w:r>
          </w:p>
        </w:tc>
        <w:tc>
          <w:tcPr>
            <w:tcW w:w="2311" w:type="dxa"/>
            <w:shd w:val="clear" w:color="auto" w:fill="auto"/>
          </w:tcPr>
          <w:p w14:paraId="57493A70" w14:textId="77777777" w:rsidR="00216C55" w:rsidRPr="00216C55" w:rsidRDefault="00216C55" w:rsidP="00216C55">
            <w:pPr>
              <w:spacing w:after="0"/>
              <w:rPr>
                <w:rFonts w:cs="Calibri"/>
                <w:color w:val="FF0000"/>
              </w:rPr>
            </w:pPr>
            <w:r w:rsidRPr="00216C55">
              <w:rPr>
                <w:rFonts w:cs="Calibri"/>
                <w:color w:val="FF0000"/>
              </w:rPr>
              <w:t>8 weeks</w:t>
            </w:r>
          </w:p>
        </w:tc>
        <w:tc>
          <w:tcPr>
            <w:tcW w:w="2311" w:type="dxa"/>
            <w:shd w:val="clear" w:color="auto" w:fill="auto"/>
          </w:tcPr>
          <w:p w14:paraId="2F53AE3C" w14:textId="77777777" w:rsidR="00216C55" w:rsidRPr="00216C55" w:rsidRDefault="00216C55" w:rsidP="00216C55">
            <w:pPr>
              <w:spacing w:after="0"/>
              <w:rPr>
                <w:rFonts w:cs="Calibri"/>
                <w:color w:val="FF0000"/>
              </w:rPr>
            </w:pPr>
            <w:r w:rsidRPr="00216C55">
              <w:rPr>
                <w:rFonts w:cs="Calibri"/>
                <w:color w:val="FF0000"/>
              </w:rPr>
              <w:t>£7,000</w:t>
            </w:r>
          </w:p>
        </w:tc>
      </w:tr>
      <w:tr w:rsidR="00216C55" w14:paraId="49014C74" w14:textId="77777777" w:rsidTr="00216C55">
        <w:tc>
          <w:tcPr>
            <w:tcW w:w="2310" w:type="dxa"/>
            <w:shd w:val="clear" w:color="auto" w:fill="auto"/>
          </w:tcPr>
          <w:p w14:paraId="6F73370D" w14:textId="77777777" w:rsidR="00216C55" w:rsidRPr="00216C55" w:rsidRDefault="00216C55" w:rsidP="00216C55">
            <w:pPr>
              <w:spacing w:after="0"/>
              <w:rPr>
                <w:rFonts w:cs="Calibri"/>
                <w:color w:val="FF0000"/>
              </w:rPr>
            </w:pPr>
            <w:r w:rsidRPr="00216C55">
              <w:rPr>
                <w:rFonts w:cs="Calibri"/>
                <w:color w:val="FF0000"/>
              </w:rPr>
              <w:t>saffron</w:t>
            </w:r>
          </w:p>
        </w:tc>
        <w:tc>
          <w:tcPr>
            <w:tcW w:w="2310" w:type="dxa"/>
            <w:shd w:val="clear" w:color="auto" w:fill="auto"/>
          </w:tcPr>
          <w:p w14:paraId="3213E935" w14:textId="77777777" w:rsidR="00216C55" w:rsidRPr="00216C55" w:rsidRDefault="00216C55" w:rsidP="00216C55">
            <w:pPr>
              <w:spacing w:after="0"/>
              <w:rPr>
                <w:rFonts w:cs="Calibri"/>
                <w:color w:val="FF0000"/>
              </w:rPr>
            </w:pPr>
            <w:r w:rsidRPr="00216C55">
              <w:rPr>
                <w:rFonts w:cs="Calibri"/>
                <w:color w:val="FF0000"/>
              </w:rPr>
              <w:t xml:space="preserve">2 weeks </w:t>
            </w:r>
          </w:p>
        </w:tc>
        <w:tc>
          <w:tcPr>
            <w:tcW w:w="2311" w:type="dxa"/>
            <w:shd w:val="clear" w:color="auto" w:fill="auto"/>
          </w:tcPr>
          <w:p w14:paraId="40E656EB" w14:textId="77777777" w:rsidR="00216C55" w:rsidRPr="00216C55" w:rsidRDefault="00216C55" w:rsidP="00216C55">
            <w:pPr>
              <w:spacing w:after="0"/>
              <w:rPr>
                <w:rFonts w:cs="Calibri"/>
                <w:color w:val="FF0000"/>
              </w:rPr>
            </w:pPr>
            <w:r w:rsidRPr="00216C55">
              <w:rPr>
                <w:rFonts w:cs="Calibri"/>
                <w:color w:val="FF0000"/>
              </w:rPr>
              <w:t>5 weeks</w:t>
            </w:r>
          </w:p>
        </w:tc>
        <w:tc>
          <w:tcPr>
            <w:tcW w:w="2311" w:type="dxa"/>
            <w:shd w:val="clear" w:color="auto" w:fill="auto"/>
          </w:tcPr>
          <w:p w14:paraId="5FA145D8" w14:textId="77777777" w:rsidR="00216C55" w:rsidRPr="00216C55" w:rsidRDefault="00216C55" w:rsidP="00216C55">
            <w:pPr>
              <w:spacing w:after="0"/>
              <w:rPr>
                <w:rFonts w:cs="Calibri"/>
                <w:color w:val="FF0000"/>
              </w:rPr>
            </w:pPr>
            <w:r w:rsidRPr="00216C55">
              <w:rPr>
                <w:rFonts w:cs="Calibri"/>
                <w:color w:val="FF0000"/>
              </w:rPr>
              <w:t>£2,400</w:t>
            </w:r>
          </w:p>
        </w:tc>
      </w:tr>
      <w:tr w:rsidR="00216C55" w14:paraId="28E19108" w14:textId="77777777" w:rsidTr="00216C55">
        <w:tc>
          <w:tcPr>
            <w:tcW w:w="2310" w:type="dxa"/>
            <w:shd w:val="clear" w:color="auto" w:fill="auto"/>
          </w:tcPr>
          <w:p w14:paraId="51DEE7F0" w14:textId="77777777" w:rsidR="00216C55" w:rsidRPr="00216C55" w:rsidRDefault="00216C55" w:rsidP="00216C55">
            <w:pPr>
              <w:spacing w:after="0"/>
              <w:rPr>
                <w:rFonts w:cs="Calibri"/>
                <w:color w:val="FF0000"/>
              </w:rPr>
            </w:pPr>
            <w:r w:rsidRPr="00216C55">
              <w:rPr>
                <w:rFonts w:cs="Calibri"/>
                <w:color w:val="FF0000"/>
              </w:rPr>
              <w:t>chip</w:t>
            </w:r>
          </w:p>
        </w:tc>
        <w:tc>
          <w:tcPr>
            <w:tcW w:w="2310" w:type="dxa"/>
            <w:shd w:val="clear" w:color="auto" w:fill="auto"/>
          </w:tcPr>
          <w:p w14:paraId="6F74CE4E" w14:textId="77777777" w:rsidR="00216C55" w:rsidRPr="00216C55" w:rsidRDefault="00216C55" w:rsidP="00216C55">
            <w:pPr>
              <w:spacing w:after="0"/>
              <w:rPr>
                <w:rFonts w:cs="Calibri"/>
                <w:color w:val="FF0000"/>
              </w:rPr>
            </w:pPr>
            <w:r w:rsidRPr="00216C55">
              <w:rPr>
                <w:rFonts w:cs="Calibri"/>
                <w:color w:val="FF0000"/>
              </w:rPr>
              <w:t xml:space="preserve">2 weeks </w:t>
            </w:r>
          </w:p>
        </w:tc>
        <w:tc>
          <w:tcPr>
            <w:tcW w:w="2311" w:type="dxa"/>
            <w:shd w:val="clear" w:color="auto" w:fill="auto"/>
          </w:tcPr>
          <w:p w14:paraId="6F1B8AA8" w14:textId="77777777" w:rsidR="00216C55" w:rsidRPr="00216C55" w:rsidRDefault="00216C55" w:rsidP="00216C55">
            <w:pPr>
              <w:spacing w:after="0"/>
              <w:rPr>
                <w:rFonts w:cs="Calibri"/>
                <w:color w:val="FF0000"/>
              </w:rPr>
            </w:pPr>
            <w:r w:rsidRPr="00216C55">
              <w:rPr>
                <w:rFonts w:cs="Calibri"/>
                <w:color w:val="FF0000"/>
              </w:rPr>
              <w:t>0</w:t>
            </w:r>
          </w:p>
        </w:tc>
        <w:tc>
          <w:tcPr>
            <w:tcW w:w="2311" w:type="dxa"/>
            <w:shd w:val="clear" w:color="auto" w:fill="auto"/>
          </w:tcPr>
          <w:p w14:paraId="0EA346D8" w14:textId="77777777" w:rsidR="00216C55" w:rsidRPr="00216C55" w:rsidRDefault="00216C55" w:rsidP="00216C55">
            <w:pPr>
              <w:spacing w:after="0"/>
              <w:rPr>
                <w:rFonts w:cs="Calibri"/>
                <w:color w:val="FF0000"/>
              </w:rPr>
            </w:pPr>
            <w:r w:rsidRPr="00216C55">
              <w:rPr>
                <w:rFonts w:cs="Calibri"/>
                <w:color w:val="FF0000"/>
              </w:rPr>
              <w:t>£450</w:t>
            </w:r>
          </w:p>
        </w:tc>
      </w:tr>
      <w:tr w:rsidR="00216C55" w14:paraId="21EB209B" w14:textId="77777777" w:rsidTr="00216C55">
        <w:tc>
          <w:tcPr>
            <w:tcW w:w="2310" w:type="dxa"/>
            <w:shd w:val="clear" w:color="auto" w:fill="auto"/>
          </w:tcPr>
          <w:p w14:paraId="70859B19" w14:textId="77777777" w:rsidR="00216C55" w:rsidRPr="00216C55" w:rsidRDefault="00216C55" w:rsidP="00216C55">
            <w:pPr>
              <w:spacing w:after="0"/>
              <w:rPr>
                <w:rFonts w:cs="Calibri"/>
                <w:color w:val="FF0000"/>
              </w:rPr>
            </w:pPr>
            <w:r w:rsidRPr="00216C55">
              <w:rPr>
                <w:rFonts w:cs="Calibri"/>
                <w:color w:val="FF0000"/>
              </w:rPr>
              <w:t>Cherry</w:t>
            </w:r>
          </w:p>
        </w:tc>
        <w:tc>
          <w:tcPr>
            <w:tcW w:w="2310" w:type="dxa"/>
            <w:shd w:val="clear" w:color="auto" w:fill="auto"/>
          </w:tcPr>
          <w:p w14:paraId="509BFAF4" w14:textId="77777777" w:rsidR="00216C55" w:rsidRPr="00216C55" w:rsidRDefault="00216C55" w:rsidP="00216C55">
            <w:pPr>
              <w:spacing w:after="0"/>
              <w:rPr>
                <w:rFonts w:cs="Calibri"/>
                <w:color w:val="FF0000"/>
              </w:rPr>
            </w:pPr>
            <w:r w:rsidRPr="00216C55">
              <w:rPr>
                <w:rFonts w:cs="Calibri"/>
                <w:color w:val="FF0000"/>
              </w:rPr>
              <w:t xml:space="preserve">2 weeks </w:t>
            </w:r>
          </w:p>
        </w:tc>
        <w:tc>
          <w:tcPr>
            <w:tcW w:w="2311" w:type="dxa"/>
            <w:shd w:val="clear" w:color="auto" w:fill="auto"/>
          </w:tcPr>
          <w:p w14:paraId="0AF739A3" w14:textId="77777777" w:rsidR="00216C55" w:rsidRPr="00216C55" w:rsidRDefault="00216C55" w:rsidP="00216C55">
            <w:pPr>
              <w:spacing w:after="0"/>
              <w:rPr>
                <w:rFonts w:cs="Calibri"/>
                <w:color w:val="FF0000"/>
              </w:rPr>
            </w:pPr>
            <w:r w:rsidRPr="00216C55">
              <w:rPr>
                <w:rFonts w:cs="Calibri"/>
                <w:color w:val="FF0000"/>
              </w:rPr>
              <w:t>0</w:t>
            </w:r>
          </w:p>
        </w:tc>
        <w:tc>
          <w:tcPr>
            <w:tcW w:w="2311" w:type="dxa"/>
            <w:shd w:val="clear" w:color="auto" w:fill="auto"/>
          </w:tcPr>
          <w:p w14:paraId="496AD145" w14:textId="77777777" w:rsidR="00216C55" w:rsidRPr="00216C55" w:rsidRDefault="00216C55" w:rsidP="00216C55">
            <w:pPr>
              <w:spacing w:after="0"/>
              <w:rPr>
                <w:rFonts w:cs="Calibri"/>
                <w:color w:val="FF0000"/>
              </w:rPr>
            </w:pPr>
            <w:r w:rsidRPr="00216C55">
              <w:rPr>
                <w:rFonts w:cs="Calibri"/>
                <w:color w:val="FF0000"/>
              </w:rPr>
              <w:t>£450</w:t>
            </w:r>
          </w:p>
        </w:tc>
      </w:tr>
      <w:tr w:rsidR="00216C55" w14:paraId="580E6D6B" w14:textId="77777777" w:rsidTr="00216C55">
        <w:tc>
          <w:tcPr>
            <w:tcW w:w="2310" w:type="dxa"/>
            <w:shd w:val="clear" w:color="auto" w:fill="auto"/>
          </w:tcPr>
          <w:p w14:paraId="544E9A4C" w14:textId="77777777" w:rsidR="00216C55" w:rsidRPr="00216C55" w:rsidRDefault="00216C55" w:rsidP="00216C55">
            <w:pPr>
              <w:spacing w:after="0"/>
              <w:rPr>
                <w:rFonts w:cs="Calibri"/>
                <w:color w:val="FF0000"/>
              </w:rPr>
            </w:pPr>
            <w:r w:rsidRPr="00216C55">
              <w:rPr>
                <w:rFonts w:cs="Calibri"/>
                <w:color w:val="FF0000"/>
              </w:rPr>
              <w:t>Rees</w:t>
            </w:r>
          </w:p>
        </w:tc>
        <w:tc>
          <w:tcPr>
            <w:tcW w:w="2310" w:type="dxa"/>
            <w:shd w:val="clear" w:color="auto" w:fill="auto"/>
          </w:tcPr>
          <w:p w14:paraId="66823418" w14:textId="77777777" w:rsidR="00216C55" w:rsidRPr="00216C55" w:rsidRDefault="00216C55" w:rsidP="00216C55">
            <w:pPr>
              <w:spacing w:after="0"/>
              <w:rPr>
                <w:rFonts w:cs="Calibri"/>
                <w:color w:val="FF0000"/>
              </w:rPr>
            </w:pPr>
            <w:r w:rsidRPr="00216C55">
              <w:rPr>
                <w:rFonts w:cs="Calibri"/>
                <w:color w:val="FF0000"/>
              </w:rPr>
              <w:t xml:space="preserve">2 weeks </w:t>
            </w:r>
          </w:p>
        </w:tc>
        <w:tc>
          <w:tcPr>
            <w:tcW w:w="2311" w:type="dxa"/>
            <w:shd w:val="clear" w:color="auto" w:fill="auto"/>
          </w:tcPr>
          <w:p w14:paraId="2C15586F" w14:textId="77777777" w:rsidR="00216C55" w:rsidRPr="00216C55" w:rsidRDefault="00216C55" w:rsidP="00216C55">
            <w:pPr>
              <w:spacing w:after="0"/>
              <w:rPr>
                <w:rFonts w:cs="Calibri"/>
                <w:color w:val="FF0000"/>
              </w:rPr>
            </w:pPr>
            <w:r w:rsidRPr="00216C55">
              <w:rPr>
                <w:rFonts w:cs="Calibri"/>
                <w:color w:val="FF0000"/>
              </w:rPr>
              <w:t>0</w:t>
            </w:r>
          </w:p>
        </w:tc>
        <w:tc>
          <w:tcPr>
            <w:tcW w:w="2311" w:type="dxa"/>
            <w:shd w:val="clear" w:color="auto" w:fill="auto"/>
          </w:tcPr>
          <w:p w14:paraId="49EE5A63" w14:textId="77777777" w:rsidR="00216C55" w:rsidRPr="00216C55" w:rsidRDefault="00216C55" w:rsidP="00216C55">
            <w:pPr>
              <w:spacing w:after="0"/>
              <w:rPr>
                <w:rFonts w:cs="Calibri"/>
                <w:color w:val="FF0000"/>
              </w:rPr>
            </w:pPr>
            <w:r w:rsidRPr="00216C55">
              <w:rPr>
                <w:rFonts w:cs="Calibri"/>
                <w:color w:val="FF0000"/>
              </w:rPr>
              <w:t>£450</w:t>
            </w:r>
          </w:p>
        </w:tc>
      </w:tr>
      <w:tr w:rsidR="00216C55" w14:paraId="106E4B38" w14:textId="77777777" w:rsidTr="00216C55">
        <w:tc>
          <w:tcPr>
            <w:tcW w:w="2310" w:type="dxa"/>
            <w:shd w:val="clear" w:color="auto" w:fill="auto"/>
          </w:tcPr>
          <w:p w14:paraId="3C887976" w14:textId="77777777" w:rsidR="00216C55" w:rsidRPr="00216C55" w:rsidRDefault="00216C55" w:rsidP="00216C55">
            <w:pPr>
              <w:spacing w:after="0"/>
              <w:rPr>
                <w:rFonts w:cs="Calibri"/>
                <w:color w:val="FF0000"/>
              </w:rPr>
            </w:pPr>
            <w:r w:rsidRPr="00216C55">
              <w:rPr>
                <w:rFonts w:cs="Calibri"/>
                <w:color w:val="FF0000"/>
              </w:rPr>
              <w:t>Carmel</w:t>
            </w:r>
          </w:p>
        </w:tc>
        <w:tc>
          <w:tcPr>
            <w:tcW w:w="2310" w:type="dxa"/>
            <w:shd w:val="clear" w:color="auto" w:fill="auto"/>
          </w:tcPr>
          <w:p w14:paraId="5AA88AAB" w14:textId="77777777" w:rsidR="00216C55" w:rsidRPr="00216C55" w:rsidRDefault="00216C55" w:rsidP="00216C55">
            <w:pPr>
              <w:spacing w:after="0"/>
              <w:rPr>
                <w:rFonts w:cs="Calibri"/>
                <w:color w:val="FF0000"/>
              </w:rPr>
            </w:pPr>
            <w:r w:rsidRPr="00216C55">
              <w:rPr>
                <w:rFonts w:cs="Calibri"/>
                <w:color w:val="FF0000"/>
              </w:rPr>
              <w:t xml:space="preserve">2 weeks </w:t>
            </w:r>
          </w:p>
        </w:tc>
        <w:tc>
          <w:tcPr>
            <w:tcW w:w="2311" w:type="dxa"/>
            <w:shd w:val="clear" w:color="auto" w:fill="auto"/>
          </w:tcPr>
          <w:p w14:paraId="0EDCA40E" w14:textId="77777777" w:rsidR="00216C55" w:rsidRPr="00216C55" w:rsidRDefault="00216C55" w:rsidP="00216C55">
            <w:pPr>
              <w:spacing w:after="0"/>
              <w:rPr>
                <w:rFonts w:cs="Calibri"/>
                <w:color w:val="FF0000"/>
              </w:rPr>
            </w:pPr>
            <w:r w:rsidRPr="00216C55">
              <w:rPr>
                <w:rFonts w:cs="Calibri"/>
                <w:color w:val="FF0000"/>
              </w:rPr>
              <w:t>0</w:t>
            </w:r>
          </w:p>
        </w:tc>
        <w:tc>
          <w:tcPr>
            <w:tcW w:w="2311" w:type="dxa"/>
            <w:shd w:val="clear" w:color="auto" w:fill="auto"/>
          </w:tcPr>
          <w:p w14:paraId="418E7012" w14:textId="77777777" w:rsidR="00216C55" w:rsidRPr="00216C55" w:rsidRDefault="00216C55" w:rsidP="00216C55">
            <w:pPr>
              <w:spacing w:after="0"/>
              <w:rPr>
                <w:rFonts w:cs="Calibri"/>
                <w:color w:val="FF0000"/>
              </w:rPr>
            </w:pPr>
            <w:r w:rsidRPr="00216C55">
              <w:rPr>
                <w:rFonts w:cs="Calibri"/>
                <w:color w:val="FF0000"/>
              </w:rPr>
              <w:t>£450</w:t>
            </w:r>
          </w:p>
        </w:tc>
      </w:tr>
    </w:tbl>
    <w:p w14:paraId="3A5B816F" w14:textId="77777777" w:rsidR="008014FD" w:rsidRDefault="008014FD" w:rsidP="00DA011D">
      <w:pPr>
        <w:spacing w:after="0"/>
        <w:rPr>
          <w:rFonts w:cs="Calibri"/>
        </w:rPr>
      </w:pPr>
    </w:p>
    <w:p w14:paraId="63814442" w14:textId="77777777" w:rsidR="008014FD" w:rsidRDefault="008014FD" w:rsidP="00DA011D">
      <w:pPr>
        <w:spacing w:after="0"/>
        <w:rPr>
          <w:rFonts w:cs="Calibri"/>
        </w:rPr>
      </w:pPr>
    </w:p>
    <w:p w14:paraId="71247602" w14:textId="77777777" w:rsidR="008014FD" w:rsidRDefault="008014FD" w:rsidP="00DA011D">
      <w:pPr>
        <w:spacing w:after="0"/>
        <w:rPr>
          <w:rFonts w:cs="Calibri"/>
        </w:rPr>
      </w:pPr>
    </w:p>
    <w:p w14:paraId="17A62C51" w14:textId="77777777" w:rsidR="00056571" w:rsidRPr="00217D4B" w:rsidRDefault="00056571" w:rsidP="00056571">
      <w:pPr>
        <w:spacing w:after="0"/>
        <w:rPr>
          <w:rFonts w:cs="Calibri"/>
          <w:b/>
          <w:bCs/>
          <w:u w:val="single"/>
        </w:rPr>
      </w:pPr>
    </w:p>
    <w:p w14:paraId="5CFEE2EF" w14:textId="77777777" w:rsidR="00056571" w:rsidRPr="00217D4B" w:rsidRDefault="00056571" w:rsidP="00056571">
      <w:pPr>
        <w:pStyle w:val="Nornal"/>
        <w:rPr>
          <w:rFonts w:ascii="Calibri" w:hAnsi="Calibri" w:cs="Calibri"/>
          <w:b/>
          <w:bCs/>
          <w:u w:val="single"/>
          <w:lang w:eastAsia="en-US"/>
        </w:rPr>
      </w:pPr>
      <w:r w:rsidRPr="00217D4B">
        <w:rPr>
          <w:rFonts w:ascii="Calibri" w:hAnsi="Calibri" w:cs="Calibri"/>
          <w:b/>
          <w:bCs/>
        </w:rPr>
        <w:t>AC 3.2-</w:t>
      </w:r>
      <w:r w:rsidR="00DB544C" w:rsidRPr="00217D4B">
        <w:rPr>
          <w:rFonts w:ascii="Calibri" w:hAnsi="Calibri" w:cs="Calibri"/>
          <w:b/>
          <w:bCs/>
        </w:rPr>
        <w:t xml:space="preserve"> </w:t>
      </w:r>
      <w:r w:rsidRPr="00217D4B">
        <w:rPr>
          <w:rFonts w:ascii="Calibri" w:hAnsi="Calibri" w:cs="Calibri"/>
          <w:b/>
          <w:bCs/>
        </w:rPr>
        <w:t>The takeover of Crumbly Cakes is due to be complete in four months. Ownership will transfer to Peachy Desserts Ltd, and the identity of the owner will change</w:t>
      </w:r>
      <w:bookmarkStart w:id="1" w:name="_Hlk123126731"/>
      <w:r w:rsidRPr="00217D4B">
        <w:rPr>
          <w:rFonts w:ascii="Calibri" w:hAnsi="Calibri" w:cs="Calibri"/>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217D4B">
        <w:rPr>
          <w:rFonts w:ascii="Calibri" w:hAnsi="Calibri" w:cs="Calibri"/>
          <w:b/>
          <w:bCs/>
        </w:rPr>
        <w:t>but plan to give the employees of Crumbly Cakes new contracts on the same terms and conditions as their existing employees. Advise on the legal risk of this approach and what should be done instead.</w:t>
      </w:r>
    </w:p>
    <w:p w14:paraId="498A9568" w14:textId="1934F08D" w:rsidR="00A140E0" w:rsidRDefault="00C41799" w:rsidP="00A140E0">
      <w:pPr>
        <w:spacing w:after="0"/>
        <w:rPr>
          <w:rFonts w:eastAsia="Times New Roman" w:cs="Calibri"/>
          <w:color w:val="000000"/>
          <w:lang w:eastAsia="en-GB"/>
        </w:rPr>
      </w:pPr>
      <w:r w:rsidRPr="00C41799">
        <w:rPr>
          <w:rFonts w:cs="Calibri"/>
        </w:rPr>
        <w:t>Transfers within business can occur when a</w:t>
      </w:r>
      <w:r w:rsidR="00A140E0">
        <w:rPr>
          <w:rFonts w:cs="Calibri"/>
        </w:rPr>
        <w:t xml:space="preserve">n </w:t>
      </w:r>
      <w:r w:rsidR="00A140E0" w:rsidRPr="00A140E0">
        <w:rPr>
          <w:rFonts w:eastAsia="Times New Roman" w:cs="Calibri"/>
          <w:color w:val="000000"/>
          <w:lang w:eastAsia="en-GB"/>
        </w:rPr>
        <w:t xml:space="preserve">organisation, </w:t>
      </w:r>
      <w:r w:rsidR="00A140E0" w:rsidRPr="00A140E0">
        <w:rPr>
          <w:rFonts w:eastAsia="Times New Roman" w:cs="Calibri"/>
          <w:color w:val="FF0000"/>
          <w:lang w:eastAsia="en-GB"/>
        </w:rPr>
        <w:t>or part of it, transfers from one employer to another</w:t>
      </w:r>
      <w:r w:rsidR="002F4A99">
        <w:rPr>
          <w:rFonts w:eastAsia="Times New Roman" w:cs="Calibri"/>
          <w:color w:val="FF0000"/>
          <w:lang w:eastAsia="en-GB"/>
        </w:rPr>
        <w:t>,</w:t>
      </w:r>
      <w:r w:rsidR="00A140E0" w:rsidRPr="00A140E0">
        <w:rPr>
          <w:rFonts w:cs="Calibri"/>
          <w:color w:val="FF0000"/>
        </w:rPr>
        <w:t xml:space="preserve"> or </w:t>
      </w:r>
      <w:r w:rsidR="00A140E0" w:rsidRPr="00A140E0">
        <w:rPr>
          <w:rFonts w:eastAsia="Times New Roman" w:cs="Calibri"/>
          <w:color w:val="FF0000"/>
          <w:lang w:eastAsia="en-GB"/>
        </w:rPr>
        <w:t>a service transfer to a new provider [ACAS]</w:t>
      </w:r>
      <w:r w:rsidR="00A140E0">
        <w:rPr>
          <w:rFonts w:cs="Calibri"/>
        </w:rPr>
        <w:t xml:space="preserve"> </w:t>
      </w:r>
      <w:r>
        <w:rPr>
          <w:rFonts w:cs="Calibri"/>
        </w:rPr>
        <w:t>tak</w:t>
      </w:r>
      <w:r w:rsidR="00A140E0">
        <w:rPr>
          <w:rFonts w:cs="Calibri"/>
        </w:rPr>
        <w:t>es</w:t>
      </w:r>
      <w:r>
        <w:rPr>
          <w:rFonts w:cs="Calibri"/>
        </w:rPr>
        <w:t xml:space="preserve"> place and </w:t>
      </w:r>
      <w:r w:rsidR="00F435E5">
        <w:rPr>
          <w:rFonts w:cs="Calibri"/>
        </w:rPr>
        <w:t>employees</w:t>
      </w:r>
      <w:r>
        <w:rPr>
          <w:rFonts w:cs="Calibri"/>
        </w:rPr>
        <w:t xml:space="preserve"> within the business are protected under Trade union and Labour Relations Act 2006</w:t>
      </w:r>
      <w:r w:rsidR="00251D35">
        <w:rPr>
          <w:rFonts w:cs="Calibri"/>
        </w:rPr>
        <w:t>,</w:t>
      </w:r>
      <w:r>
        <w:rPr>
          <w:rFonts w:cs="Calibri"/>
        </w:rPr>
        <w:t xml:space="preserve"> </w:t>
      </w:r>
      <w:r w:rsidR="00392F94">
        <w:rPr>
          <w:rFonts w:cs="Calibri"/>
        </w:rPr>
        <w:t xml:space="preserve">better known as </w:t>
      </w:r>
      <w:r>
        <w:rPr>
          <w:rFonts w:cs="Calibri"/>
        </w:rPr>
        <w:t>TUPE</w:t>
      </w:r>
      <w:r w:rsidR="00392F94">
        <w:rPr>
          <w:rFonts w:cs="Calibri"/>
        </w:rPr>
        <w:t xml:space="preserve"> [Daniels, 2019]</w:t>
      </w:r>
      <w:r>
        <w:rPr>
          <w:rFonts w:cs="Calibri"/>
        </w:rPr>
        <w:t>.</w:t>
      </w:r>
      <w:r w:rsidR="00392F94">
        <w:rPr>
          <w:rFonts w:cs="Calibri"/>
        </w:rPr>
        <w:t xml:space="preserve"> </w:t>
      </w:r>
      <w:r w:rsidR="00A140E0">
        <w:rPr>
          <w:rFonts w:cs="Calibri"/>
        </w:rPr>
        <w:t xml:space="preserve"> </w:t>
      </w:r>
      <w:r w:rsidR="00A140E0">
        <w:rPr>
          <w:rFonts w:eastAsia="Times New Roman" w:cs="Calibri"/>
          <w:color w:val="000000"/>
          <w:lang w:eastAsia="en-GB"/>
        </w:rPr>
        <w:t xml:space="preserve"> </w:t>
      </w:r>
    </w:p>
    <w:p w14:paraId="3954DDEA" w14:textId="2CD6DA89" w:rsidR="00392F94" w:rsidRDefault="00392F94" w:rsidP="00A140E0">
      <w:pPr>
        <w:spacing w:after="0"/>
        <w:rPr>
          <w:rFonts w:cs="Calibri"/>
        </w:rPr>
      </w:pPr>
      <w:r>
        <w:rPr>
          <w:rFonts w:cs="Calibri"/>
        </w:rPr>
        <w:t>TUPE transfers apply when the entity retains its identity, for example as a pub being sold and will continue trading as a pub following the sale or a change in service provider. If the sale is an exchange of assets or transfer of shares TUPE does not apply.</w:t>
      </w:r>
    </w:p>
    <w:p w14:paraId="07D233DA" w14:textId="77777777" w:rsidR="00B109A7" w:rsidRDefault="002B1EA4" w:rsidP="00056571">
      <w:pPr>
        <w:spacing w:after="0"/>
        <w:rPr>
          <w:rFonts w:cs="Calibri"/>
        </w:rPr>
      </w:pPr>
      <w:r>
        <w:rPr>
          <w:rFonts w:cs="Calibri"/>
        </w:rPr>
        <w:t xml:space="preserve">It’s important for both sides of the transfer to discuss legal proceedings as soon as its possible to do so to identify potential risk and begin the process of </w:t>
      </w:r>
      <w:r w:rsidRPr="000E7FD4">
        <w:rPr>
          <w:rFonts w:cs="Calibri"/>
          <w:color w:val="FF0000"/>
        </w:rPr>
        <w:t>c</w:t>
      </w:r>
      <w:r w:rsidR="000E7FD4" w:rsidRPr="000E7FD4">
        <w:rPr>
          <w:rFonts w:cs="Calibri"/>
          <w:color w:val="FF0000"/>
        </w:rPr>
        <w:t>onsultation</w:t>
      </w:r>
      <w:r>
        <w:rPr>
          <w:rFonts w:cs="Calibri"/>
        </w:rPr>
        <w:t xml:space="preserve"> between employees involved [CIPD, 2022]. </w:t>
      </w:r>
    </w:p>
    <w:p w14:paraId="16329626" w14:textId="717E450B" w:rsidR="00E46919" w:rsidRDefault="00235A6A" w:rsidP="00056571">
      <w:pPr>
        <w:spacing w:after="0"/>
        <w:rPr>
          <w:rFonts w:cs="Calibri"/>
        </w:rPr>
      </w:pPr>
      <w:r>
        <w:rPr>
          <w:rFonts w:cs="Calibri"/>
        </w:rPr>
        <w:t xml:space="preserve">When a transfer has been agreed </w:t>
      </w:r>
      <w:r w:rsidR="00F435E5">
        <w:rPr>
          <w:rFonts w:cs="Calibri"/>
          <w:color w:val="FF0000"/>
        </w:rPr>
        <w:t xml:space="preserve">an employee representative will need to be selected or a trade union representative which will be involved in the </w:t>
      </w:r>
      <w:r>
        <w:rPr>
          <w:rFonts w:cs="Calibri"/>
        </w:rPr>
        <w:t xml:space="preserve">consultation </w:t>
      </w:r>
      <w:r w:rsidR="00F435E5">
        <w:rPr>
          <w:rFonts w:cs="Calibri"/>
        </w:rPr>
        <w:t xml:space="preserve">process. </w:t>
      </w:r>
      <w:r w:rsidR="00F435E5" w:rsidRPr="00F435E5">
        <w:rPr>
          <w:rFonts w:cs="Calibri"/>
          <w:color w:val="FF0000"/>
        </w:rPr>
        <w:t>This process will</w:t>
      </w:r>
      <w:r w:rsidR="00F435E5">
        <w:rPr>
          <w:rFonts w:cs="Calibri"/>
        </w:rPr>
        <w:t xml:space="preserve"> need to</w:t>
      </w:r>
      <w:r>
        <w:rPr>
          <w:rFonts w:cs="Calibri"/>
        </w:rPr>
        <w:t xml:space="preserve"> begin with the employe</w:t>
      </w:r>
      <w:r w:rsidR="00F435E5">
        <w:rPr>
          <w:rFonts w:cs="Calibri"/>
        </w:rPr>
        <w:t>e</w:t>
      </w:r>
      <w:r>
        <w:rPr>
          <w:rFonts w:cs="Calibri"/>
        </w:rPr>
        <w:t>s as soon as it</w:t>
      </w:r>
      <w:r w:rsidR="001C095A">
        <w:rPr>
          <w:rFonts w:cs="Calibri"/>
        </w:rPr>
        <w:t>’</w:t>
      </w:r>
      <w:r>
        <w:rPr>
          <w:rFonts w:cs="Calibri"/>
        </w:rPr>
        <w:t>s possible to do so</w:t>
      </w:r>
      <w:r w:rsidR="00534FF3">
        <w:rPr>
          <w:rFonts w:cs="Calibri"/>
        </w:rPr>
        <w:t>,</w:t>
      </w:r>
      <w:r>
        <w:rPr>
          <w:rFonts w:cs="Calibri"/>
        </w:rPr>
        <w:t xml:space="preserve"> and must provide information to the </w:t>
      </w:r>
      <w:r w:rsidR="00A140E0">
        <w:rPr>
          <w:rFonts w:cs="Calibri"/>
        </w:rPr>
        <w:t>employee’s</w:t>
      </w:r>
      <w:r>
        <w:rPr>
          <w:rFonts w:cs="Calibri"/>
        </w:rPr>
        <w:t xml:space="preserve"> representative </w:t>
      </w:r>
      <w:r w:rsidR="00A140E0">
        <w:rPr>
          <w:rFonts w:cs="Calibri"/>
        </w:rPr>
        <w:t>as to</w:t>
      </w:r>
      <w:r>
        <w:rPr>
          <w:rFonts w:cs="Calibri"/>
        </w:rPr>
        <w:t xml:space="preserve"> why the transfer is taking place</w:t>
      </w:r>
      <w:r w:rsidR="00A140E0">
        <w:rPr>
          <w:rFonts w:cs="Calibri"/>
        </w:rPr>
        <w:t xml:space="preserve"> and th</w:t>
      </w:r>
      <w:r>
        <w:rPr>
          <w:rFonts w:cs="Calibri"/>
        </w:rPr>
        <w:t xml:space="preserve">e implication to the staff and new </w:t>
      </w:r>
      <w:r w:rsidR="00534FF3">
        <w:rPr>
          <w:rFonts w:cs="Calibri"/>
        </w:rPr>
        <w:t>measures,</w:t>
      </w:r>
      <w:r w:rsidR="00E46919">
        <w:rPr>
          <w:rFonts w:cs="Calibri"/>
        </w:rPr>
        <w:t xml:space="preserve"> t</w:t>
      </w:r>
      <w:r>
        <w:rPr>
          <w:rFonts w:cs="Calibri"/>
        </w:rPr>
        <w:t>hey are expected to take on board</w:t>
      </w:r>
      <w:r w:rsidR="00A140E0">
        <w:rPr>
          <w:rFonts w:cs="Calibri"/>
        </w:rPr>
        <w:t>.</w:t>
      </w:r>
    </w:p>
    <w:p w14:paraId="261BDD81" w14:textId="7548C55A" w:rsidR="00056571" w:rsidRDefault="00A140E0" w:rsidP="00056571">
      <w:pPr>
        <w:spacing w:after="0"/>
        <w:rPr>
          <w:rFonts w:cs="Calibri"/>
        </w:rPr>
      </w:pPr>
      <w:r>
        <w:rPr>
          <w:rFonts w:cs="Calibri"/>
        </w:rPr>
        <w:t>However,</w:t>
      </w:r>
      <w:r w:rsidR="00235A6A">
        <w:rPr>
          <w:rFonts w:cs="Calibri"/>
        </w:rPr>
        <w:t xml:space="preserve"> their</w:t>
      </w:r>
      <w:r w:rsidR="00781F21">
        <w:rPr>
          <w:rFonts w:cs="Calibri"/>
        </w:rPr>
        <w:t xml:space="preserve"> contractual terms</w:t>
      </w:r>
      <w:r w:rsidR="00742A5C">
        <w:rPr>
          <w:rFonts w:cs="Calibri"/>
        </w:rPr>
        <w:t xml:space="preserve"> such as annual leave agreements, trade union </w:t>
      </w:r>
      <w:r w:rsidR="005D4121">
        <w:rPr>
          <w:rFonts w:cs="Calibri"/>
        </w:rPr>
        <w:t>recognition and</w:t>
      </w:r>
      <w:r w:rsidR="00742A5C">
        <w:rPr>
          <w:rFonts w:cs="Calibri"/>
        </w:rPr>
        <w:t xml:space="preserve"> collective agreements </w:t>
      </w:r>
      <w:r w:rsidR="00781F21">
        <w:rPr>
          <w:rFonts w:cs="Calibri"/>
        </w:rPr>
        <w:t xml:space="preserve">are </w:t>
      </w:r>
      <w:r w:rsidR="00742A5C">
        <w:rPr>
          <w:rFonts w:cs="Calibri"/>
        </w:rPr>
        <w:t xml:space="preserve">all </w:t>
      </w:r>
      <w:r w:rsidR="00781F21">
        <w:rPr>
          <w:rFonts w:cs="Calibri"/>
        </w:rPr>
        <w:t xml:space="preserve">protected under TUPE and will transfer to the new </w:t>
      </w:r>
      <w:r w:rsidR="00742A5C">
        <w:rPr>
          <w:rFonts w:cs="Calibri"/>
        </w:rPr>
        <w:t>business</w:t>
      </w:r>
      <w:r w:rsidR="005F1C8C">
        <w:rPr>
          <w:rFonts w:cs="Calibri"/>
        </w:rPr>
        <w:t xml:space="preserve"> and </w:t>
      </w:r>
      <w:r w:rsidR="005D4121">
        <w:rPr>
          <w:rFonts w:cs="Calibri"/>
        </w:rPr>
        <w:t>provide a copy of a measures letter</w:t>
      </w:r>
      <w:r w:rsidR="005F1C8C">
        <w:rPr>
          <w:rFonts w:cs="Calibri"/>
        </w:rPr>
        <w:t xml:space="preserve"> [Daniels, 2019]</w:t>
      </w:r>
      <w:r w:rsidR="00235A6A">
        <w:rPr>
          <w:rFonts w:cs="Calibri"/>
        </w:rPr>
        <w:t>.</w:t>
      </w:r>
    </w:p>
    <w:p w14:paraId="160D7741" w14:textId="47C3208B" w:rsidR="001C095A" w:rsidRPr="00F559B0" w:rsidRDefault="001C095A" w:rsidP="00056571">
      <w:pPr>
        <w:spacing w:after="0"/>
        <w:rPr>
          <w:rFonts w:cs="Calibri"/>
          <w:i/>
          <w:iCs/>
          <w:color w:val="FF0000"/>
        </w:rPr>
      </w:pPr>
      <w:r w:rsidRPr="001C095A">
        <w:rPr>
          <w:rFonts w:cs="Calibri"/>
          <w:color w:val="FF0000"/>
        </w:rPr>
        <w:t xml:space="preserve">During a transfer there can not be any variation of the contract terms or dismissal </w:t>
      </w:r>
      <w:r>
        <w:rPr>
          <w:rFonts w:cs="Calibri"/>
          <w:color w:val="FF0000"/>
        </w:rPr>
        <w:t>with the exception there is a</w:t>
      </w:r>
      <w:r w:rsidR="00F559B0">
        <w:rPr>
          <w:rFonts w:cs="Calibri"/>
          <w:color w:val="FF0000"/>
        </w:rPr>
        <w:t>n</w:t>
      </w:r>
      <w:r>
        <w:rPr>
          <w:rFonts w:cs="Calibri"/>
          <w:color w:val="FF0000"/>
        </w:rPr>
        <w:t xml:space="preserve"> </w:t>
      </w:r>
      <w:r w:rsidR="00F559B0">
        <w:rPr>
          <w:rFonts w:cs="Calibri"/>
          <w:color w:val="FF0000"/>
        </w:rPr>
        <w:t xml:space="preserve">economic, </w:t>
      </w:r>
      <w:r w:rsidR="00BD3373">
        <w:rPr>
          <w:rFonts w:cs="Calibri"/>
          <w:color w:val="FF0000"/>
        </w:rPr>
        <w:t>technical,</w:t>
      </w:r>
      <w:r w:rsidR="00F559B0">
        <w:rPr>
          <w:rFonts w:cs="Calibri"/>
          <w:color w:val="FF0000"/>
        </w:rPr>
        <w:t xml:space="preserve"> or organisational reason</w:t>
      </w:r>
      <w:r>
        <w:rPr>
          <w:rFonts w:cs="Calibri"/>
          <w:color w:val="FF0000"/>
        </w:rPr>
        <w:t xml:space="preserve"> for the change, as seen in the case of </w:t>
      </w:r>
      <w:r w:rsidRPr="00F559B0">
        <w:rPr>
          <w:rFonts w:cs="Calibri"/>
          <w:i/>
          <w:iCs/>
          <w:color w:val="FF0000"/>
        </w:rPr>
        <w:t xml:space="preserve">Taylor v Connex </w:t>
      </w:r>
      <w:proofErr w:type="spellStart"/>
      <w:r w:rsidRPr="00F559B0">
        <w:rPr>
          <w:rFonts w:cs="Calibri"/>
          <w:i/>
          <w:iCs/>
          <w:color w:val="FF0000"/>
        </w:rPr>
        <w:t>SouthEastern</w:t>
      </w:r>
      <w:proofErr w:type="spellEnd"/>
      <w:r w:rsidRPr="00F559B0">
        <w:rPr>
          <w:rFonts w:cs="Calibri"/>
          <w:i/>
          <w:iCs/>
          <w:color w:val="FF0000"/>
        </w:rPr>
        <w:t xml:space="preserve"> Ltd (2000)</w:t>
      </w:r>
      <w:r w:rsidR="00F559B0">
        <w:rPr>
          <w:rFonts w:cs="Calibri"/>
          <w:i/>
          <w:iCs/>
          <w:color w:val="FF0000"/>
        </w:rPr>
        <w:t xml:space="preserve">. Taylor </w:t>
      </w:r>
      <w:proofErr w:type="spellStart"/>
      <w:r w:rsidR="00532898">
        <w:rPr>
          <w:rFonts w:cs="Calibri"/>
          <w:i/>
          <w:iCs/>
          <w:color w:val="FF0000"/>
        </w:rPr>
        <w:t>wans</w:t>
      </w:r>
      <w:proofErr w:type="spellEnd"/>
      <w:r w:rsidR="00F559B0">
        <w:rPr>
          <w:rFonts w:cs="Calibri"/>
          <w:i/>
          <w:iCs/>
          <w:color w:val="FF0000"/>
        </w:rPr>
        <w:t xml:space="preserve"> a claim for unfair dismissal 2 years following the </w:t>
      </w:r>
      <w:r w:rsidR="00F559B0">
        <w:rPr>
          <w:rFonts w:cs="Calibri"/>
          <w:i/>
          <w:iCs/>
          <w:color w:val="FF0000"/>
        </w:rPr>
        <w:lastRenderedPageBreak/>
        <w:t xml:space="preserve">transfer took place </w:t>
      </w:r>
      <w:r w:rsidR="00E82107">
        <w:rPr>
          <w:rFonts w:cs="Calibri"/>
          <w:i/>
          <w:iCs/>
          <w:color w:val="FF0000"/>
        </w:rPr>
        <w:t xml:space="preserve">for not agreeing to a change in his contract following the transfer, as a result Taylor was dismissed from his role </w:t>
      </w:r>
      <w:r w:rsidR="00F559B0">
        <w:rPr>
          <w:rFonts w:cs="Calibri"/>
          <w:i/>
          <w:iCs/>
          <w:color w:val="FF0000"/>
        </w:rPr>
        <w:t>[Daniels 2013].</w:t>
      </w:r>
    </w:p>
    <w:p w14:paraId="556CF1DB" w14:textId="7B1781DC" w:rsidR="005F1C8C" w:rsidRPr="00CE3607" w:rsidRDefault="005F1C8C" w:rsidP="00056571">
      <w:pPr>
        <w:spacing w:after="0"/>
        <w:rPr>
          <w:rFonts w:cs="Calibri"/>
        </w:rPr>
      </w:pPr>
      <w:r>
        <w:rPr>
          <w:rFonts w:cs="Calibri"/>
        </w:rPr>
        <w:t xml:space="preserve">Recent case law in falling to transfer all contractual agreements </w:t>
      </w:r>
      <w:r w:rsidR="00CE3607">
        <w:rPr>
          <w:rFonts w:cs="Calibri"/>
        </w:rPr>
        <w:t>[</w:t>
      </w:r>
      <w:r w:rsidRPr="00CE3607">
        <w:rPr>
          <w:rFonts w:cs="Calibri"/>
          <w:i/>
          <w:iCs/>
        </w:rPr>
        <w:t>Gallagher</w:t>
      </w:r>
      <w:r w:rsidR="00CE3607" w:rsidRPr="00CE3607">
        <w:rPr>
          <w:rFonts w:cs="Calibri"/>
          <w:i/>
          <w:iCs/>
        </w:rPr>
        <w:t xml:space="preserve"> V </w:t>
      </w:r>
      <w:r w:rsidR="00CE3607">
        <w:rPr>
          <w:rFonts w:cs="Calibri"/>
          <w:i/>
          <w:iCs/>
        </w:rPr>
        <w:t xml:space="preserve">Ponticelli </w:t>
      </w:r>
      <w:r w:rsidRPr="00CE3607">
        <w:rPr>
          <w:rFonts w:cs="Calibri"/>
          <w:i/>
          <w:iCs/>
        </w:rPr>
        <w:t>2022, transfer of share incentive schemes</w:t>
      </w:r>
      <w:r w:rsidR="00CE3607" w:rsidRPr="00CE3607">
        <w:rPr>
          <w:rFonts w:cs="Calibri"/>
          <w:i/>
          <w:iCs/>
        </w:rPr>
        <w:t>]</w:t>
      </w:r>
      <w:r w:rsidRPr="00CE3607">
        <w:rPr>
          <w:rFonts w:cs="Calibri"/>
          <w:i/>
          <w:iCs/>
        </w:rPr>
        <w:t xml:space="preserve"> </w:t>
      </w:r>
      <w:r w:rsidR="00CE3607">
        <w:rPr>
          <w:rFonts w:cs="Calibri"/>
        </w:rPr>
        <w:t xml:space="preserve">because of this case the share incentive scheme was seen as something as a connection to the Gallaghers contract and should be provided by the new employer. </w:t>
      </w:r>
    </w:p>
    <w:p w14:paraId="5F6B3266" w14:textId="7FE38F36" w:rsidR="00E82107" w:rsidRDefault="00E82107" w:rsidP="00056571">
      <w:pPr>
        <w:spacing w:after="0"/>
        <w:rPr>
          <w:rFonts w:cs="Calibri"/>
        </w:rPr>
      </w:pPr>
      <w:r>
        <w:rPr>
          <w:rFonts w:cs="Calibri"/>
          <w:color w:val="000000"/>
        </w:rPr>
        <w:t>I advise</w:t>
      </w:r>
      <w:r>
        <w:rPr>
          <w:rFonts w:cs="Calibri"/>
        </w:rPr>
        <w:t xml:space="preserve"> </w:t>
      </w:r>
      <w:r w:rsidR="00CE3607">
        <w:rPr>
          <w:rFonts w:cs="Calibri"/>
        </w:rPr>
        <w:t>Crumbly Cakes and Peachy Desserts Ltd</w:t>
      </w:r>
      <w:r>
        <w:rPr>
          <w:rFonts w:cs="Calibri"/>
        </w:rPr>
        <w:t xml:space="preserve"> </w:t>
      </w:r>
      <w:r w:rsidR="00CE3607">
        <w:rPr>
          <w:rFonts w:cs="Calibri"/>
        </w:rPr>
        <w:t xml:space="preserve">to ensure all contractual rights and schemes such as shares are also transferred to avoid any tribunal </w:t>
      </w:r>
      <w:r w:rsidR="00F33894">
        <w:rPr>
          <w:rFonts w:cs="Calibri"/>
        </w:rPr>
        <w:t>claims made against them. They must ensure they c</w:t>
      </w:r>
      <w:r w:rsidR="000E7FD4">
        <w:rPr>
          <w:rFonts w:cs="Calibri"/>
        </w:rPr>
        <w:t>onsult</w:t>
      </w:r>
      <w:r w:rsidR="00F33894">
        <w:rPr>
          <w:rFonts w:cs="Calibri"/>
        </w:rPr>
        <w:t xml:space="preserve"> with the new staff members at the earliest point possible to ensure they understand why the transfer is taking place and the possible implications involved.</w:t>
      </w:r>
    </w:p>
    <w:p w14:paraId="0EF763D6" w14:textId="77777777" w:rsidR="007F58EF" w:rsidRDefault="00E82107" w:rsidP="00056571">
      <w:pPr>
        <w:spacing w:after="0"/>
        <w:rPr>
          <w:rFonts w:cs="Calibri"/>
          <w:color w:val="FF0000"/>
        </w:rPr>
      </w:pPr>
      <w:r>
        <w:rPr>
          <w:rFonts w:cs="Calibri"/>
          <w:color w:val="FF0000"/>
        </w:rPr>
        <w:t>Employees will also need to be made aware of any social, economic, or legal implication the transfer could have.</w:t>
      </w:r>
      <w:r w:rsidR="007F58EF">
        <w:rPr>
          <w:rFonts w:cs="Calibri"/>
        </w:rPr>
        <w:t xml:space="preserve"> </w:t>
      </w:r>
      <w:r w:rsidR="00F55EE3" w:rsidRPr="00F55EE3">
        <w:rPr>
          <w:rFonts w:cs="Calibri"/>
          <w:color w:val="FF0000"/>
        </w:rPr>
        <w:t>Peachy Desserts will need to take caution of changing any contractual</w:t>
      </w:r>
      <w:r w:rsidR="00F55EE3">
        <w:rPr>
          <w:rFonts w:cs="Calibri"/>
          <w:color w:val="FF0000"/>
        </w:rPr>
        <w:t xml:space="preserve"> terms and condition of those employees transferring </w:t>
      </w:r>
      <w:r w:rsidR="00F55EE3" w:rsidRPr="00F55EE3">
        <w:rPr>
          <w:rFonts w:cs="Calibri"/>
          <w:color w:val="FF0000"/>
        </w:rPr>
        <w:t>over, if they</w:t>
      </w:r>
      <w:r w:rsidR="00F55EE3">
        <w:rPr>
          <w:rFonts w:cs="Calibri"/>
          <w:color w:val="FF0000"/>
        </w:rPr>
        <w:t xml:space="preserve"> make any contractual </w:t>
      </w:r>
      <w:r w:rsidR="007F58EF">
        <w:rPr>
          <w:rFonts w:cs="Calibri"/>
          <w:color w:val="FF0000"/>
        </w:rPr>
        <w:t>changes,</w:t>
      </w:r>
      <w:r w:rsidR="00F55EE3">
        <w:rPr>
          <w:rFonts w:cs="Calibri"/>
          <w:color w:val="FF0000"/>
        </w:rPr>
        <w:t xml:space="preserve"> they are at risk of </w:t>
      </w:r>
      <w:r w:rsidR="007F58EF">
        <w:rPr>
          <w:rFonts w:cs="Calibri"/>
          <w:color w:val="FF0000"/>
        </w:rPr>
        <w:t>breaching TUPE which can lead to legal implications.</w:t>
      </w:r>
    </w:p>
    <w:p w14:paraId="1D2DD7E7" w14:textId="7FFF7775" w:rsidR="007F58EF" w:rsidRDefault="007F58EF" w:rsidP="00056571">
      <w:pPr>
        <w:spacing w:after="0"/>
        <w:rPr>
          <w:rFonts w:cs="Calibri"/>
          <w:color w:val="FF0000"/>
        </w:rPr>
      </w:pPr>
      <w:r>
        <w:rPr>
          <w:rFonts w:cs="Calibri"/>
          <w:color w:val="FF0000"/>
        </w:rPr>
        <w:t xml:space="preserve">Once the transfer has been made, the new employer if they wish can amend their contract to match the current employees providing, they are grater and decide to harmonise the terms and conditions so everyone is the same, but they cannot be less nor made worse off in their contractual terms except for a valid ETO reason [ACAS]. </w:t>
      </w:r>
    </w:p>
    <w:p w14:paraId="6A25C25A" w14:textId="4FDDC397" w:rsidR="00F55EE3" w:rsidRPr="007F58EF" w:rsidRDefault="007F58EF" w:rsidP="00056571">
      <w:pPr>
        <w:spacing w:after="0"/>
        <w:rPr>
          <w:rFonts w:cs="Calibri"/>
        </w:rPr>
      </w:pPr>
      <w:r>
        <w:rPr>
          <w:rFonts w:cs="Calibri"/>
          <w:color w:val="FF0000"/>
        </w:rPr>
        <w:t>One risk of changing terms and conditions would be a tribunal claim,</w:t>
      </w:r>
      <w:r w:rsidRPr="007F58EF">
        <w:rPr>
          <w:rFonts w:cs="Calibri"/>
          <w:color w:val="FF0000"/>
        </w:rPr>
        <w:t xml:space="preserve"> </w:t>
      </w:r>
      <w:r>
        <w:rPr>
          <w:rFonts w:cs="Calibri"/>
          <w:color w:val="FF0000"/>
        </w:rPr>
        <w:t>and u</w:t>
      </w:r>
      <w:r w:rsidRPr="008262A3">
        <w:rPr>
          <w:rFonts w:cs="Calibri"/>
          <w:color w:val="FF0000"/>
        </w:rPr>
        <w:t xml:space="preserve">nlike other tribunal awards </w:t>
      </w:r>
      <w:r>
        <w:rPr>
          <w:rFonts w:cs="Calibri"/>
          <w:color w:val="FF0000"/>
        </w:rPr>
        <w:t>the compensation is based on the employee’s gross pay</w:t>
      </w:r>
      <w:r w:rsidR="002F799F">
        <w:rPr>
          <w:rFonts w:cs="Calibri"/>
          <w:color w:val="FF0000"/>
        </w:rPr>
        <w:t>,</w:t>
      </w:r>
      <w:r>
        <w:rPr>
          <w:rFonts w:cs="Calibri"/>
          <w:color w:val="FF0000"/>
        </w:rPr>
        <w:t xml:space="preserve"> therefore does not have a statutory cap on how much compensation can be given and can be costly for the business involved [CIPD].</w:t>
      </w:r>
    </w:p>
    <w:p w14:paraId="077E2A1F" w14:textId="049F30F4" w:rsidR="008262A3" w:rsidRDefault="00F33894" w:rsidP="00056571">
      <w:pPr>
        <w:spacing w:after="0"/>
        <w:rPr>
          <w:rFonts w:cs="Calibri"/>
        </w:rPr>
      </w:pPr>
      <w:r>
        <w:rPr>
          <w:rFonts w:cs="Calibri"/>
          <w:color w:val="000000"/>
        </w:rPr>
        <w:t>Failing t</w:t>
      </w:r>
      <w:r>
        <w:rPr>
          <w:rFonts w:cs="Calibri"/>
        </w:rPr>
        <w:t xml:space="preserve">o consult with employees affected by the transfer can lead to a complaint raise by either the union or the employee representative, </w:t>
      </w:r>
      <w:r w:rsidR="008262A3" w:rsidRPr="008262A3">
        <w:rPr>
          <w:rFonts w:cs="Calibri"/>
          <w:color w:val="FF0000"/>
        </w:rPr>
        <w:t>or the employees themselves</w:t>
      </w:r>
      <w:r w:rsidR="008262A3">
        <w:rPr>
          <w:rFonts w:cs="Calibri"/>
        </w:rPr>
        <w:t>. T</w:t>
      </w:r>
      <w:r>
        <w:rPr>
          <w:rFonts w:cs="Calibri"/>
        </w:rPr>
        <w:t xml:space="preserve">he complaint can be raised against both sides and could be awarded up to 13 weeks pay but will need to be done within in a </w:t>
      </w:r>
      <w:r w:rsidR="001C095A">
        <w:rPr>
          <w:rFonts w:cs="Calibri"/>
        </w:rPr>
        <w:t>3-month</w:t>
      </w:r>
      <w:r>
        <w:rPr>
          <w:rFonts w:cs="Calibri"/>
        </w:rPr>
        <w:t xml:space="preserve"> period of the transfer completing [CIPD, 20</w:t>
      </w:r>
      <w:r w:rsidR="00FE3794">
        <w:rPr>
          <w:rFonts w:cs="Calibri"/>
        </w:rPr>
        <w:t>19]</w:t>
      </w:r>
      <w:r w:rsidR="00F9215B">
        <w:rPr>
          <w:rFonts w:cs="Calibri"/>
        </w:rPr>
        <w:t>.</w:t>
      </w:r>
    </w:p>
    <w:p w14:paraId="4F8750E6" w14:textId="01DFD175" w:rsidR="005F1C8C" w:rsidRPr="008262A3" w:rsidRDefault="005F1C8C" w:rsidP="00056571">
      <w:pPr>
        <w:spacing w:after="0"/>
        <w:rPr>
          <w:rFonts w:cs="Calibri"/>
          <w:color w:val="FF0000"/>
        </w:rPr>
      </w:pPr>
    </w:p>
    <w:p w14:paraId="15376871" w14:textId="77777777" w:rsidR="005F1C8C" w:rsidRDefault="005F1C8C" w:rsidP="00056571">
      <w:pPr>
        <w:spacing w:after="0"/>
        <w:rPr>
          <w:rFonts w:cs="Calibri"/>
          <w:b/>
          <w:bCs/>
          <w:u w:val="single"/>
        </w:rPr>
      </w:pPr>
    </w:p>
    <w:p w14:paraId="09AE6536" w14:textId="77777777" w:rsidR="005F1C8C" w:rsidRPr="00217D4B" w:rsidRDefault="005F1C8C" w:rsidP="00056571">
      <w:pPr>
        <w:spacing w:after="0"/>
        <w:rPr>
          <w:rFonts w:cs="Calibri"/>
          <w:b/>
          <w:bCs/>
          <w:u w:val="single"/>
        </w:rPr>
      </w:pPr>
    </w:p>
    <w:p w14:paraId="026D77E7" w14:textId="77777777" w:rsidR="00056571" w:rsidRPr="00DB544C" w:rsidRDefault="00056571" w:rsidP="0041330C">
      <w:pPr>
        <w:spacing w:after="0"/>
        <w:rPr>
          <w:b/>
          <w:bCs/>
        </w:rPr>
      </w:pPr>
      <w:r w:rsidRPr="00DB544C">
        <w:rPr>
          <w:b/>
          <w:bCs/>
        </w:rPr>
        <w:t>AC 4.1 - 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w:t>
      </w:r>
    </w:p>
    <w:p w14:paraId="3C9D7DA2" w14:textId="77777777" w:rsidR="00056571" w:rsidRDefault="00056571" w:rsidP="0041330C">
      <w:pPr>
        <w:spacing w:after="0"/>
      </w:pPr>
    </w:p>
    <w:p w14:paraId="1CEA9518" w14:textId="77777777" w:rsidR="004667E7" w:rsidRDefault="00056571" w:rsidP="0041330C">
      <w:pPr>
        <w:spacing w:after="0"/>
      </w:pPr>
      <w:r>
        <w:t>All employees have the right to be paid the National Minimum wage for their age bracket</w:t>
      </w:r>
      <w:r w:rsidR="003A1CFF">
        <w:t xml:space="preserve"> </w:t>
      </w:r>
      <w:r w:rsidR="003A1CFF" w:rsidRPr="003A1CFF">
        <w:rPr>
          <w:color w:val="FF0000"/>
        </w:rPr>
        <w:t>as part of the Employment Act 1996</w:t>
      </w:r>
      <w:r>
        <w:t xml:space="preserve">, this was recently changed in April 2023 to reflect those aged over 23 years will receive a minimum rate of £10.42 per hour of work known as Living wage, for those aged between 21-22 years the rate of minimum wage is set at £10.18 [ACAS]. </w:t>
      </w:r>
    </w:p>
    <w:tbl>
      <w:tblPr>
        <w:tblpPr w:leftFromText="180" w:rightFromText="180" w:vertAnchor="text" w:horzAnchor="page" w:tblpX="1964" w:tblpY="19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tblGrid>
      <w:tr w:rsidR="004667E7" w14:paraId="0E43DABA" w14:textId="77777777" w:rsidTr="004667E7">
        <w:tc>
          <w:tcPr>
            <w:tcW w:w="3080" w:type="dxa"/>
            <w:shd w:val="clear" w:color="auto" w:fill="auto"/>
          </w:tcPr>
          <w:p w14:paraId="202151F4" w14:textId="77777777" w:rsidR="004667E7" w:rsidRDefault="004667E7" w:rsidP="004667E7">
            <w:pPr>
              <w:spacing w:after="0"/>
              <w:rPr>
                <w:b/>
                <w:bCs/>
                <w:color w:val="FF0000"/>
              </w:rPr>
            </w:pPr>
            <w:r>
              <w:rPr>
                <w:b/>
                <w:bCs/>
                <w:color w:val="FF0000"/>
              </w:rPr>
              <w:t>National Living Wage</w:t>
            </w:r>
          </w:p>
        </w:tc>
        <w:tc>
          <w:tcPr>
            <w:tcW w:w="3081" w:type="dxa"/>
            <w:shd w:val="clear" w:color="auto" w:fill="auto"/>
          </w:tcPr>
          <w:p w14:paraId="3951B2C4" w14:textId="77777777" w:rsidR="004667E7" w:rsidRDefault="004667E7" w:rsidP="004667E7">
            <w:pPr>
              <w:spacing w:after="0"/>
              <w:rPr>
                <w:b/>
                <w:bCs/>
                <w:color w:val="FF0000"/>
              </w:rPr>
            </w:pPr>
            <w:r>
              <w:rPr>
                <w:b/>
                <w:bCs/>
                <w:color w:val="FF0000"/>
              </w:rPr>
              <w:t>Rate as of April 2023</w:t>
            </w:r>
          </w:p>
        </w:tc>
      </w:tr>
      <w:tr w:rsidR="004667E7" w14:paraId="5EDB7C4E" w14:textId="77777777" w:rsidTr="004667E7">
        <w:tc>
          <w:tcPr>
            <w:tcW w:w="3080" w:type="dxa"/>
            <w:shd w:val="clear" w:color="auto" w:fill="auto"/>
          </w:tcPr>
          <w:p w14:paraId="5C2ADD06" w14:textId="77777777" w:rsidR="004667E7" w:rsidRDefault="004667E7" w:rsidP="004667E7">
            <w:pPr>
              <w:spacing w:after="0"/>
              <w:rPr>
                <w:b/>
                <w:bCs/>
                <w:color w:val="FF0000"/>
              </w:rPr>
            </w:pPr>
            <w:r>
              <w:rPr>
                <w:b/>
                <w:bCs/>
                <w:color w:val="FF0000"/>
              </w:rPr>
              <w:t>23-year-old and over Rate</w:t>
            </w:r>
          </w:p>
        </w:tc>
        <w:tc>
          <w:tcPr>
            <w:tcW w:w="3081" w:type="dxa"/>
            <w:shd w:val="clear" w:color="auto" w:fill="auto"/>
          </w:tcPr>
          <w:p w14:paraId="736E05A5" w14:textId="77777777" w:rsidR="004667E7" w:rsidRDefault="004667E7" w:rsidP="004667E7">
            <w:pPr>
              <w:spacing w:after="0"/>
              <w:rPr>
                <w:b/>
                <w:bCs/>
                <w:color w:val="FF0000"/>
              </w:rPr>
            </w:pPr>
            <w:r>
              <w:rPr>
                <w:b/>
                <w:bCs/>
                <w:color w:val="FF0000"/>
              </w:rPr>
              <w:t xml:space="preserve">£10.42 </w:t>
            </w:r>
          </w:p>
        </w:tc>
      </w:tr>
      <w:tr w:rsidR="004667E7" w14:paraId="01EB3D12" w14:textId="77777777" w:rsidTr="004667E7">
        <w:tc>
          <w:tcPr>
            <w:tcW w:w="3080" w:type="dxa"/>
            <w:shd w:val="clear" w:color="auto" w:fill="auto"/>
          </w:tcPr>
          <w:p w14:paraId="253CB5CC" w14:textId="77777777" w:rsidR="004667E7" w:rsidRDefault="004667E7" w:rsidP="004667E7">
            <w:pPr>
              <w:spacing w:after="0"/>
              <w:rPr>
                <w:b/>
                <w:bCs/>
                <w:color w:val="FF0000"/>
              </w:rPr>
            </w:pPr>
            <w:r>
              <w:rPr>
                <w:b/>
                <w:bCs/>
                <w:color w:val="FF0000"/>
              </w:rPr>
              <w:t>21–22-year-old Rate</w:t>
            </w:r>
          </w:p>
        </w:tc>
        <w:tc>
          <w:tcPr>
            <w:tcW w:w="3081" w:type="dxa"/>
            <w:shd w:val="clear" w:color="auto" w:fill="auto"/>
          </w:tcPr>
          <w:p w14:paraId="25171772" w14:textId="77777777" w:rsidR="004667E7" w:rsidRDefault="004667E7" w:rsidP="004667E7">
            <w:pPr>
              <w:spacing w:after="0"/>
              <w:rPr>
                <w:b/>
                <w:bCs/>
                <w:color w:val="FF0000"/>
              </w:rPr>
            </w:pPr>
            <w:r>
              <w:rPr>
                <w:b/>
                <w:bCs/>
                <w:color w:val="FF0000"/>
              </w:rPr>
              <w:t>£10.18</w:t>
            </w:r>
          </w:p>
        </w:tc>
      </w:tr>
      <w:tr w:rsidR="004667E7" w14:paraId="2CE46A30" w14:textId="77777777" w:rsidTr="004667E7">
        <w:tc>
          <w:tcPr>
            <w:tcW w:w="3080" w:type="dxa"/>
            <w:shd w:val="clear" w:color="auto" w:fill="auto"/>
          </w:tcPr>
          <w:p w14:paraId="3892880C" w14:textId="77777777" w:rsidR="004667E7" w:rsidRDefault="004667E7" w:rsidP="004667E7">
            <w:pPr>
              <w:spacing w:after="0"/>
              <w:rPr>
                <w:b/>
                <w:bCs/>
                <w:color w:val="FF0000"/>
              </w:rPr>
            </w:pPr>
            <w:r>
              <w:rPr>
                <w:b/>
                <w:bCs/>
                <w:color w:val="FF0000"/>
              </w:rPr>
              <w:t xml:space="preserve">18–20-year-old Rate  </w:t>
            </w:r>
          </w:p>
        </w:tc>
        <w:tc>
          <w:tcPr>
            <w:tcW w:w="3081" w:type="dxa"/>
            <w:shd w:val="clear" w:color="auto" w:fill="auto"/>
          </w:tcPr>
          <w:p w14:paraId="687A0A27" w14:textId="77777777" w:rsidR="004667E7" w:rsidRDefault="004667E7" w:rsidP="004667E7">
            <w:pPr>
              <w:spacing w:after="0"/>
              <w:rPr>
                <w:b/>
                <w:bCs/>
                <w:color w:val="FF0000"/>
              </w:rPr>
            </w:pPr>
            <w:r>
              <w:rPr>
                <w:b/>
                <w:bCs/>
                <w:color w:val="FF0000"/>
              </w:rPr>
              <w:t>£7.49</w:t>
            </w:r>
          </w:p>
        </w:tc>
      </w:tr>
      <w:tr w:rsidR="004667E7" w14:paraId="3E272BA9" w14:textId="77777777" w:rsidTr="004667E7">
        <w:tc>
          <w:tcPr>
            <w:tcW w:w="3080" w:type="dxa"/>
            <w:shd w:val="clear" w:color="auto" w:fill="auto"/>
          </w:tcPr>
          <w:p w14:paraId="51CA7C1E" w14:textId="77777777" w:rsidR="004667E7" w:rsidRDefault="004667E7" w:rsidP="004667E7">
            <w:pPr>
              <w:spacing w:after="0"/>
              <w:rPr>
                <w:b/>
                <w:bCs/>
                <w:color w:val="FF0000"/>
              </w:rPr>
            </w:pPr>
            <w:r>
              <w:rPr>
                <w:b/>
                <w:bCs/>
                <w:color w:val="FF0000"/>
              </w:rPr>
              <w:t>16–17-year-old Rate</w:t>
            </w:r>
          </w:p>
        </w:tc>
        <w:tc>
          <w:tcPr>
            <w:tcW w:w="3081" w:type="dxa"/>
            <w:shd w:val="clear" w:color="auto" w:fill="auto"/>
          </w:tcPr>
          <w:p w14:paraId="60086C14" w14:textId="77777777" w:rsidR="004667E7" w:rsidRDefault="004667E7" w:rsidP="004667E7">
            <w:pPr>
              <w:spacing w:after="0"/>
              <w:rPr>
                <w:b/>
                <w:bCs/>
                <w:color w:val="FF0000"/>
              </w:rPr>
            </w:pPr>
            <w:r>
              <w:rPr>
                <w:b/>
                <w:bCs/>
                <w:color w:val="FF0000"/>
              </w:rPr>
              <w:t>£5.28</w:t>
            </w:r>
          </w:p>
        </w:tc>
      </w:tr>
      <w:tr w:rsidR="004667E7" w14:paraId="1F690A50" w14:textId="77777777" w:rsidTr="004667E7">
        <w:tc>
          <w:tcPr>
            <w:tcW w:w="3080" w:type="dxa"/>
            <w:shd w:val="clear" w:color="auto" w:fill="auto"/>
          </w:tcPr>
          <w:p w14:paraId="7FC2B78D" w14:textId="77777777" w:rsidR="004667E7" w:rsidRDefault="004667E7" w:rsidP="004667E7">
            <w:pPr>
              <w:spacing w:after="0"/>
              <w:rPr>
                <w:b/>
                <w:bCs/>
                <w:color w:val="FF0000"/>
              </w:rPr>
            </w:pPr>
            <w:r>
              <w:rPr>
                <w:b/>
                <w:bCs/>
                <w:color w:val="FF0000"/>
              </w:rPr>
              <w:t>Apprentice Rate</w:t>
            </w:r>
          </w:p>
        </w:tc>
        <w:tc>
          <w:tcPr>
            <w:tcW w:w="3081" w:type="dxa"/>
            <w:shd w:val="clear" w:color="auto" w:fill="auto"/>
          </w:tcPr>
          <w:p w14:paraId="6C088F29" w14:textId="77777777" w:rsidR="004667E7" w:rsidRDefault="004667E7" w:rsidP="004667E7">
            <w:pPr>
              <w:spacing w:after="0"/>
              <w:rPr>
                <w:b/>
                <w:bCs/>
                <w:color w:val="FF0000"/>
              </w:rPr>
            </w:pPr>
            <w:r>
              <w:rPr>
                <w:b/>
                <w:bCs/>
                <w:color w:val="FF0000"/>
              </w:rPr>
              <w:t>£5.28</w:t>
            </w:r>
          </w:p>
        </w:tc>
      </w:tr>
    </w:tbl>
    <w:p w14:paraId="6A91C7AB" w14:textId="77777777" w:rsidR="004667E7" w:rsidRDefault="004667E7" w:rsidP="0041330C">
      <w:pPr>
        <w:spacing w:after="0"/>
      </w:pPr>
    </w:p>
    <w:p w14:paraId="79641F45" w14:textId="77777777" w:rsidR="004667E7" w:rsidRDefault="004667E7" w:rsidP="0041330C">
      <w:pPr>
        <w:spacing w:after="0"/>
      </w:pPr>
    </w:p>
    <w:p w14:paraId="2259796C" w14:textId="77777777" w:rsidR="004667E7" w:rsidRDefault="004667E7" w:rsidP="0041330C">
      <w:pPr>
        <w:spacing w:after="0"/>
      </w:pPr>
    </w:p>
    <w:p w14:paraId="0DFA9972" w14:textId="77777777" w:rsidR="004667E7" w:rsidRDefault="004667E7" w:rsidP="0041330C">
      <w:pPr>
        <w:spacing w:after="0"/>
      </w:pPr>
    </w:p>
    <w:p w14:paraId="040609E7" w14:textId="77777777" w:rsidR="004667E7" w:rsidRDefault="004667E7" w:rsidP="0041330C">
      <w:pPr>
        <w:spacing w:after="0"/>
      </w:pPr>
    </w:p>
    <w:p w14:paraId="53A38A29" w14:textId="77777777" w:rsidR="004667E7" w:rsidRDefault="004667E7" w:rsidP="0041330C">
      <w:pPr>
        <w:spacing w:after="0"/>
      </w:pPr>
    </w:p>
    <w:p w14:paraId="1FA82E02" w14:textId="77777777" w:rsidR="004667E7" w:rsidRDefault="004667E7" w:rsidP="0041330C">
      <w:pPr>
        <w:spacing w:after="0"/>
      </w:pPr>
    </w:p>
    <w:p w14:paraId="3595E621" w14:textId="77777777" w:rsidR="004667E7" w:rsidRDefault="004667E7" w:rsidP="0041330C">
      <w:pPr>
        <w:spacing w:after="0"/>
      </w:pPr>
    </w:p>
    <w:p w14:paraId="1AA19044" w14:textId="0EFEB233" w:rsidR="003A1CFF" w:rsidRDefault="00056571" w:rsidP="0041330C">
      <w:pPr>
        <w:spacing w:after="0"/>
      </w:pPr>
      <w:r>
        <w:t xml:space="preserve">Employees also have a statutory right to receive an </w:t>
      </w:r>
      <w:r w:rsidR="00992FF4">
        <w:t>itemised</w:t>
      </w:r>
      <w:r>
        <w:t xml:space="preserve"> payslip to reflect the hours work and wage they have earned over the contracted period</w:t>
      </w:r>
      <w:r w:rsidR="00FD290B">
        <w:t>,</w:t>
      </w:r>
      <w:r w:rsidR="00CC3626">
        <w:t xml:space="preserve"> either</w:t>
      </w:r>
      <w:r>
        <w:t xml:space="preserve"> weekly or a monthly wage as part of the Employment Right Act 1996. Payslips need to be given on the day they receive their wage or prior </w:t>
      </w:r>
      <w:r>
        <w:lastRenderedPageBreak/>
        <w:t>either</w:t>
      </w:r>
      <w:r w:rsidR="00DF4F57">
        <w:t>,</w:t>
      </w:r>
      <w:r>
        <w:t xml:space="preserve"> electronically or paper form [ACAS]. Details on the payslip will include any lawful deductions such as National insurance contributions and tax deductions, any other deductions from their wage must be agreed in writing. </w:t>
      </w:r>
    </w:p>
    <w:p w14:paraId="00E989D9" w14:textId="45127AFA" w:rsidR="0043764A" w:rsidRDefault="00056571" w:rsidP="0041330C">
      <w:pPr>
        <w:spacing w:after="0"/>
      </w:pPr>
      <w:r>
        <w:t>Autherised deductions can be made from a staff members payslip if legislations had autherised the request or autherised by contract</w:t>
      </w:r>
      <w:r w:rsidR="003A1CFF">
        <w:t xml:space="preserve"> [ACAS]</w:t>
      </w:r>
      <w:r>
        <w:t>.</w:t>
      </w:r>
    </w:p>
    <w:p w14:paraId="79B4D676" w14:textId="5BD74395" w:rsidR="004667E7" w:rsidRDefault="00056571" w:rsidP="0041330C">
      <w:pPr>
        <w:spacing w:after="0"/>
        <w:rPr>
          <w:color w:val="FF0000"/>
        </w:rPr>
      </w:pPr>
      <w:r>
        <w:t>Charlotte and Madeline approach to paying everyone the same hourly rate of pay will be lawful providing they comply with the</w:t>
      </w:r>
      <w:r w:rsidR="00DB544C">
        <w:t xml:space="preserve"> minimum wage for each </w:t>
      </w:r>
      <w:r>
        <w:t xml:space="preserve">age brackets as detailed </w:t>
      </w:r>
      <w:r w:rsidR="003A1CFF">
        <w:t>,</w:t>
      </w:r>
      <w:r w:rsidR="00C51B56">
        <w:t xml:space="preserve"> failing to do so will see breaches of section 8 of the Employment Right Act 1996.</w:t>
      </w:r>
      <w:r w:rsidR="004667E7">
        <w:t xml:space="preserve"> </w:t>
      </w:r>
      <w:r w:rsidR="004667E7">
        <w:rPr>
          <w:color w:val="FF0000"/>
        </w:rPr>
        <w:t>Peachy Desserts will need to provide their employers a details payslip either on the day they receive their pay or prior either via paper form or electronically.</w:t>
      </w:r>
    </w:p>
    <w:p w14:paraId="1A59F3B8" w14:textId="43FB84AE" w:rsidR="00056571" w:rsidRPr="004667E7" w:rsidRDefault="004667E7" w:rsidP="0041330C">
      <w:pPr>
        <w:spacing w:after="0"/>
        <w:rPr>
          <w:color w:val="FF0000"/>
        </w:rPr>
      </w:pPr>
      <w:r>
        <w:rPr>
          <w:color w:val="FF0000"/>
        </w:rPr>
        <w:t>The Payslip should include details such as their hourly pay rate, the amount of hours worked and any deductions such as National insurance contributions and tax deductions or any other deductions which have been autherised between them and the employee [ACAS, 2023].</w:t>
      </w:r>
    </w:p>
    <w:p w14:paraId="77C0E182" w14:textId="77777777" w:rsidR="008014FD" w:rsidRDefault="008014FD" w:rsidP="0041330C">
      <w:pPr>
        <w:spacing w:after="0"/>
        <w:rPr>
          <w:b/>
          <w:bCs/>
          <w:u w:val="single"/>
        </w:rPr>
      </w:pPr>
    </w:p>
    <w:p w14:paraId="3D982C24" w14:textId="77777777" w:rsidR="00237A6B" w:rsidRDefault="00237A6B" w:rsidP="0041330C">
      <w:pPr>
        <w:spacing w:after="0"/>
        <w:rPr>
          <w:b/>
          <w:bCs/>
          <w:u w:val="single"/>
        </w:rPr>
      </w:pPr>
    </w:p>
    <w:p w14:paraId="45CB1490" w14:textId="77777777" w:rsidR="00056571" w:rsidRDefault="00056571" w:rsidP="0041330C">
      <w:pPr>
        <w:spacing w:after="0"/>
        <w:rPr>
          <w:b/>
          <w:bCs/>
          <w:u w:val="single"/>
        </w:rPr>
      </w:pPr>
      <w:r w:rsidRPr="00BB2AAF">
        <w:rPr>
          <w:b/>
          <w:bCs/>
        </w:rPr>
        <w:t>AC 4.2- 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w:t>
      </w:r>
      <w:r>
        <w:t>.</w:t>
      </w:r>
      <w:r>
        <w:rPr>
          <w:b/>
          <w:bCs/>
          <w:u w:val="single"/>
        </w:rPr>
        <w:t xml:space="preserve"> </w:t>
      </w:r>
    </w:p>
    <w:p w14:paraId="1AE0C4B3" w14:textId="77777777" w:rsidR="00056571" w:rsidRDefault="00056571" w:rsidP="0041330C">
      <w:pPr>
        <w:spacing w:after="0"/>
        <w:rPr>
          <w:b/>
          <w:bCs/>
          <w:u w:val="single"/>
        </w:rPr>
      </w:pPr>
    </w:p>
    <w:p w14:paraId="3BE6C3DF" w14:textId="718F857E" w:rsidR="00056571" w:rsidRDefault="00056571" w:rsidP="0041330C">
      <w:pPr>
        <w:spacing w:after="0"/>
      </w:pPr>
      <w:r>
        <w:t xml:space="preserve">All workers who have </w:t>
      </w:r>
      <w:r w:rsidR="00BB2AAF">
        <w:t>entered</w:t>
      </w:r>
      <w:r>
        <w:t xml:space="preserve"> a contract of employment or any other contract where individuals perform any work or services for a business are protected under the Working Times Regulations 1998</w:t>
      </w:r>
      <w:r w:rsidR="007A7B7D">
        <w:t xml:space="preserve">. </w:t>
      </w:r>
      <w:r w:rsidR="0039024B">
        <w:t>T</w:t>
      </w:r>
      <w:r>
        <w:t>he only worker who is not included within this are those who are self-employed [ACAS].</w:t>
      </w:r>
    </w:p>
    <w:p w14:paraId="4BF4E03C" w14:textId="77777777" w:rsidR="00361D4D" w:rsidRDefault="00361D4D" w:rsidP="0041330C">
      <w:pPr>
        <w:spacing w:after="0"/>
      </w:pPr>
    </w:p>
    <w:p w14:paraId="1EF5085F" w14:textId="29CACC21" w:rsidR="00056571" w:rsidRDefault="00056571" w:rsidP="0041330C">
      <w:pPr>
        <w:spacing w:after="0"/>
      </w:pPr>
      <w:r>
        <w:t>Working time can be defined as “any time during which the employee is required to be available to the employee” [Daniels K, 2019] but there are limitations, employers need to adhere the these limitation to ensure the safety and wellbeing of their workers as part of the Working Time Regulations 1998, evidence shows if employees are rested they are less likely to have accidents and make errors in work</w:t>
      </w:r>
      <w:r w:rsidR="00361D4D">
        <w:t xml:space="preserve"> [CIPD]</w:t>
      </w:r>
      <w:r>
        <w:t xml:space="preserve">. </w:t>
      </w:r>
    </w:p>
    <w:p w14:paraId="7CB28F56" w14:textId="77777777" w:rsidR="00361D4D" w:rsidRDefault="00056571" w:rsidP="0041330C">
      <w:pPr>
        <w:spacing w:after="0"/>
      </w:pPr>
      <w:r>
        <w:t>Limitations around working hours to ensure employees have adequate re</w:t>
      </w:r>
      <w:r w:rsidR="00361D4D">
        <w:t>st</w:t>
      </w:r>
      <w:r>
        <w:t xml:space="preserve"> breaks have been set as 11 hours set break in a 24-hour period and a 24-hour rest in a seven-day period which can be averaged out over 14 days. </w:t>
      </w:r>
    </w:p>
    <w:p w14:paraId="394EED7E" w14:textId="0F2AEC29" w:rsidR="00056571" w:rsidRDefault="00056571" w:rsidP="0041330C">
      <w:pPr>
        <w:spacing w:after="0"/>
      </w:pPr>
      <w:r>
        <w:t>Workers shouldn’t exceed more than 48 hours per week over a 17-week period as an average.  Adequate rest breaks in between each shift of 11 hours are required for every 24-hour period and 24-hour uninterrupted rest in every seven-day period. During a working day if an employee is working more than 6 hours, they are entitled to a minimum of a 20 minutes away from their workstation.</w:t>
      </w:r>
    </w:p>
    <w:p w14:paraId="23F9D178" w14:textId="6931DEDF" w:rsidR="00056571" w:rsidRPr="003E440E" w:rsidRDefault="00056571" w:rsidP="0041330C">
      <w:pPr>
        <w:spacing w:after="0"/>
      </w:pPr>
      <w:r>
        <w:t xml:space="preserve"> Employees have the option to the opt- out agreement on the restrictions of the working week where they have agreed to work more than 48 hours a week under the Working Times Regulations 1998. </w:t>
      </w:r>
      <w:r w:rsidR="003E440E">
        <w:t xml:space="preserve">In the case of </w:t>
      </w:r>
      <w:r w:rsidR="003E440E">
        <w:rPr>
          <w:i/>
          <w:iCs/>
        </w:rPr>
        <w:t>Truslove V Scottish Ambulance service, 2014</w:t>
      </w:r>
      <w:r w:rsidR="00361D4D">
        <w:rPr>
          <w:i/>
          <w:iCs/>
        </w:rPr>
        <w:t>,</w:t>
      </w:r>
      <w:r w:rsidR="003E440E">
        <w:rPr>
          <w:i/>
          <w:iCs/>
        </w:rPr>
        <w:t xml:space="preserve"> </w:t>
      </w:r>
      <w:r w:rsidR="003E440E">
        <w:t xml:space="preserve">saw them successful in a claim as they were required to cover night cover on a on call basis in </w:t>
      </w:r>
      <w:r w:rsidR="00B76424">
        <w:t>an</w:t>
      </w:r>
      <w:r w:rsidR="003E440E">
        <w:t xml:space="preserve"> agreed accommodation was classed as working time and therefore not receiving the adequate rest breaks. </w:t>
      </w:r>
    </w:p>
    <w:p w14:paraId="403FA3C6" w14:textId="4323F339" w:rsidR="004C5C61" w:rsidRDefault="00056571" w:rsidP="0041330C">
      <w:pPr>
        <w:spacing w:after="0"/>
      </w:pPr>
      <w:r>
        <w:t xml:space="preserve">In Kit’s situation, Charlotte needs to ensure she is providing Kit with the requirements of adequate rest brakes during his </w:t>
      </w:r>
      <w:r w:rsidR="00DB544C">
        <w:t>shift,</w:t>
      </w:r>
      <w:r>
        <w:t xml:space="preserve"> and he has at least 11 consecutive hours rest break in between his shifts within a </w:t>
      </w:r>
      <w:r w:rsidR="00DB544C">
        <w:t>24-hour</w:t>
      </w:r>
      <w:r>
        <w:t xml:space="preserve"> period</w:t>
      </w:r>
      <w:r w:rsidR="00DB544C">
        <w:t xml:space="preserve"> which Charlotte is complying with as he has 12 hours between the finish and start time of his shift and he receives 2 uninterrupted rest breaks within a 7-day period</w:t>
      </w:r>
      <w:r>
        <w:t>. Kit claims he wor</w:t>
      </w:r>
      <w:r w:rsidR="00DB544C">
        <w:t>k</w:t>
      </w:r>
      <w:r>
        <w:t xml:space="preserve">s additional hours when his supervisor is on leave to cover their shifts, she will need to check if </w:t>
      </w:r>
      <w:r>
        <w:lastRenderedPageBreak/>
        <w:t xml:space="preserve">he has opted -out of the 48 hour and check if this is over a 17-week </w:t>
      </w:r>
      <w:r w:rsidR="007F178D">
        <w:t>period</w:t>
      </w:r>
      <w:r w:rsidR="008A538F">
        <w:t>,</w:t>
      </w:r>
      <w:r w:rsidR="007F178D">
        <w:t xml:space="preserve"> if</w:t>
      </w:r>
      <w:r w:rsidR="00DB544C">
        <w:t xml:space="preserve"> this is the case</w:t>
      </w:r>
      <w:r w:rsidR="008A538F">
        <w:t>,</w:t>
      </w:r>
      <w:r w:rsidR="00DB544C">
        <w:t xml:space="preserve"> Kit does not have a cause of complaint against Charlotte.</w:t>
      </w:r>
      <w:r w:rsidR="00A27711">
        <w:t xml:space="preserve"> </w:t>
      </w:r>
    </w:p>
    <w:p w14:paraId="218A05BD" w14:textId="6DD8F7E6" w:rsidR="00BF37A4" w:rsidRPr="004667E7" w:rsidRDefault="004667E7" w:rsidP="0041330C">
      <w:pPr>
        <w:spacing w:after="0"/>
        <w:rPr>
          <w:i/>
          <w:iCs/>
          <w:color w:val="FF0000"/>
        </w:rPr>
      </w:pPr>
      <w:r>
        <w:rPr>
          <w:color w:val="FF0000"/>
        </w:rPr>
        <w:t xml:space="preserve">To resolve the situation Peachy Desserts will need to ensure </w:t>
      </w:r>
      <w:r w:rsidR="004C5C61">
        <w:rPr>
          <w:color w:val="FF0000"/>
        </w:rPr>
        <w:t>they provide adequate rest breaks for their staff which should be no less then 20 minutes if they work more than 6 hours a day, ensuring they have adequate rest days in between shifts will also ensure they comply with the Working Times Regulations 1998 [ACAS]</w:t>
      </w:r>
      <w:r w:rsidR="00262921">
        <w:rPr>
          <w:color w:val="FF0000"/>
        </w:rPr>
        <w:t>.</w:t>
      </w:r>
    </w:p>
    <w:p w14:paraId="470AE226" w14:textId="77777777" w:rsidR="003E0A86" w:rsidRDefault="003E0A86" w:rsidP="0041330C">
      <w:pPr>
        <w:spacing w:after="0"/>
      </w:pPr>
    </w:p>
    <w:p w14:paraId="0792B861" w14:textId="77777777" w:rsidR="003E0A86" w:rsidRDefault="003E0A86" w:rsidP="0041330C">
      <w:pPr>
        <w:spacing w:after="0"/>
      </w:pPr>
    </w:p>
    <w:p w14:paraId="22B81C49" w14:textId="77777777" w:rsidR="00DB544C" w:rsidRPr="00BB2AAF" w:rsidRDefault="00DB544C" w:rsidP="0041330C">
      <w:pPr>
        <w:spacing w:after="0"/>
        <w:rPr>
          <w:b/>
          <w:bCs/>
        </w:rPr>
      </w:pPr>
      <w:r w:rsidRPr="00BB2AAF">
        <w:rPr>
          <w:b/>
          <w:bCs/>
        </w:rPr>
        <w:t>AC 4.3- 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w:t>
      </w:r>
    </w:p>
    <w:p w14:paraId="0C21D518" w14:textId="77777777" w:rsidR="00DB544C" w:rsidRDefault="00DB544C" w:rsidP="0041330C">
      <w:pPr>
        <w:spacing w:after="0"/>
      </w:pPr>
    </w:p>
    <w:p w14:paraId="0F0D8ED4" w14:textId="77777777" w:rsidR="008A538F" w:rsidRDefault="00DB544C" w:rsidP="0041330C">
      <w:pPr>
        <w:spacing w:after="0"/>
      </w:pPr>
      <w:r>
        <w:t>Once an employee has commenced employment, they are entitled to 52 weeks maternity leave, employees taking maternity leave do not have to take the full 52 weeks if they don’t wish to do so</w:t>
      </w:r>
      <w:r w:rsidR="008A538F">
        <w:t>.</w:t>
      </w:r>
      <w:r>
        <w:t xml:space="preserve"> </w:t>
      </w:r>
      <w:r w:rsidR="008A538F">
        <w:t>T</w:t>
      </w:r>
      <w:r>
        <w:t>hey are however must take a minimal of 2 weeks leave after the birth of the baby</w:t>
      </w:r>
      <w:r w:rsidR="00A309ED">
        <w:t xml:space="preserve"> [</w:t>
      </w:r>
      <w:r w:rsidR="00A309ED" w:rsidRPr="00A309ED">
        <w:rPr>
          <w:color w:val="FF0000"/>
        </w:rPr>
        <w:t>CIPD, 20</w:t>
      </w:r>
      <w:r w:rsidR="00A309ED">
        <w:rPr>
          <w:color w:val="FF0000"/>
        </w:rPr>
        <w:t>21</w:t>
      </w:r>
      <w:r w:rsidR="00A309ED">
        <w:t>]</w:t>
      </w:r>
      <w:r>
        <w:t xml:space="preserve">. They can choose how to take their leave; all expected mothers are entitled to take 26 weeks of ordinary maternity leave and additional 26 leave if they desire which will start once the 26 of ordinary leave finishes. </w:t>
      </w:r>
    </w:p>
    <w:p w14:paraId="4DA05B87" w14:textId="77777777" w:rsidR="0018056B" w:rsidRDefault="00DB544C" w:rsidP="0041330C">
      <w:pPr>
        <w:spacing w:after="0"/>
      </w:pPr>
      <w:r>
        <w:t xml:space="preserve">During the maternity leave period, they are entitled to 10 Keep in touch days (KIT) without losing they maternity pay </w:t>
      </w:r>
      <w:r w:rsidR="00A27711">
        <w:t>entitlement.</w:t>
      </w:r>
      <w:r>
        <w:t xml:space="preserve"> </w:t>
      </w:r>
      <w:r w:rsidR="00C51B56">
        <w:t>When an employee informs, they are expecting the need to provide them with a MATB1 which will detail the expected due date from 20 weeks of pregnancy</w:t>
      </w:r>
      <w:r w:rsidR="0066021C">
        <w:t xml:space="preserve"> and carry out a Risk Assessment based on their normal work and amend their duties accordingly whilst having discussions with the employee of the stages</w:t>
      </w:r>
      <w:r w:rsidR="0018056B">
        <w:t>. T</w:t>
      </w:r>
      <w:r w:rsidR="0066021C">
        <w:t>his should be revisited if the employee believes it is no longer valid or there have been significant changes to anything it relates to [Health and Safety Act 1974</w:t>
      </w:r>
      <w:r w:rsidR="008C5B8D">
        <w:t>]</w:t>
      </w:r>
      <w:r w:rsidR="0066021C">
        <w:t>.</w:t>
      </w:r>
    </w:p>
    <w:p w14:paraId="08F8B285" w14:textId="34A231A7" w:rsidR="00D554C9" w:rsidRPr="00A309ED" w:rsidRDefault="00D13FE1" w:rsidP="0041330C">
      <w:pPr>
        <w:spacing w:after="0"/>
        <w:rPr>
          <w:color w:val="FF0000"/>
        </w:rPr>
      </w:pPr>
      <w:r>
        <w:t>Employees who are on leave f</w:t>
      </w:r>
      <w:r w:rsidR="00A309ED">
        <w:t>ro</w:t>
      </w:r>
      <w:r>
        <w:t xml:space="preserve">m work do not lose their statutory rights and any changes to the business should be communicated with them as normal. In the case of </w:t>
      </w:r>
      <w:r w:rsidR="00D554C9">
        <w:rPr>
          <w:i/>
          <w:iCs/>
        </w:rPr>
        <w:t>Ali V</w:t>
      </w:r>
      <w:r w:rsidR="00D554C9">
        <w:rPr>
          <w:rStyle w:val="NornalChar"/>
          <w:rFonts w:ascii="Open Sans" w:hAnsi="Open Sans" w:cs="Open Sans"/>
          <w:color w:val="58595B"/>
          <w:shd w:val="clear" w:color="auto" w:fill="F7F6F6"/>
        </w:rPr>
        <w:t xml:space="preserve"> </w:t>
      </w:r>
      <w:r w:rsidR="00D554C9" w:rsidRPr="00D554C9">
        <w:rPr>
          <w:i/>
          <w:iCs/>
        </w:rPr>
        <w:t>Capital Customer Management and Leicestershire police 201</w:t>
      </w:r>
      <w:r w:rsidR="00D554C9">
        <w:rPr>
          <w:i/>
          <w:iCs/>
        </w:rPr>
        <w:t>6</w:t>
      </w:r>
      <w:r w:rsidR="00D554C9" w:rsidRPr="00D554C9">
        <w:rPr>
          <w:i/>
          <w:iCs/>
        </w:rPr>
        <w:t xml:space="preserve"> </w:t>
      </w:r>
      <w:r w:rsidR="00D554C9" w:rsidRPr="00D554C9">
        <w:t>saw he was directly discriminated against as he was only receiving statutory pay rather than full pay as per one of his colleagues who as a female</w:t>
      </w:r>
      <w:r w:rsidR="00A309ED">
        <w:rPr>
          <w:i/>
          <w:iCs/>
        </w:rPr>
        <w:t xml:space="preserve"> </w:t>
      </w:r>
      <w:r w:rsidR="00A309ED" w:rsidRPr="00A309ED">
        <w:t>when off on maternity leave</w:t>
      </w:r>
      <w:r w:rsidR="00A309ED">
        <w:rPr>
          <w:i/>
          <w:iCs/>
        </w:rPr>
        <w:t xml:space="preserve">. </w:t>
      </w:r>
      <w:r w:rsidR="00A309ED" w:rsidRPr="00A309ED">
        <w:rPr>
          <w:color w:val="FF0000"/>
        </w:rPr>
        <w:t xml:space="preserve">Ali was allowed to take 2 weeks leave following the birth of his child in comparison of his colleague </w:t>
      </w:r>
      <w:r w:rsidR="00A309ED">
        <w:rPr>
          <w:color w:val="FF0000"/>
        </w:rPr>
        <w:t>who was able to take 14 weeks following the birth of their child. Ali was successful in the claim</w:t>
      </w:r>
      <w:r w:rsidR="002542B7">
        <w:rPr>
          <w:color w:val="FF0000"/>
        </w:rPr>
        <w:t>.</w:t>
      </w:r>
    </w:p>
    <w:p w14:paraId="3893DB4B" w14:textId="77777777" w:rsidR="007E6479" w:rsidRDefault="008C5B8D" w:rsidP="0041330C">
      <w:pPr>
        <w:spacing w:after="0"/>
      </w:pPr>
      <w:r>
        <w:t>Employees are entitle</w:t>
      </w:r>
      <w:r w:rsidR="00BB4FFD">
        <w:t>d</w:t>
      </w:r>
      <w:r>
        <w:t xml:space="preserve"> to receive up to 2 weeks paid paternity leave if their partner is having a baby </w:t>
      </w:r>
      <w:r w:rsidR="00ED779D">
        <w:t xml:space="preserve">and has been in employment for no less than 26 weeks and will be the child’s father or a civil partner or a partner to child’s mother or have upbringing responsibilities. </w:t>
      </w:r>
    </w:p>
    <w:p w14:paraId="40C7D15E" w14:textId="3936DB25" w:rsidR="008C5B8D" w:rsidRDefault="00D75F6C" w:rsidP="0041330C">
      <w:pPr>
        <w:spacing w:after="0"/>
      </w:pPr>
      <w:r>
        <w:t>Ordinary Paternity leave can be agreed to be  1 or 2 weeks of continuous leave from an agreed date between the employer and employee from when the child is born and up to 56 days after [Acas].</w:t>
      </w:r>
    </w:p>
    <w:p w14:paraId="050F06A7" w14:textId="77777777" w:rsidR="00D5193C" w:rsidRDefault="00BF37A4" w:rsidP="0041330C">
      <w:pPr>
        <w:spacing w:after="0"/>
      </w:pPr>
      <w:r>
        <w:t xml:space="preserve">Employees going through the adoption process are entitled to </w:t>
      </w:r>
      <w:r w:rsidR="00BB4FFD">
        <w:t>Stat</w:t>
      </w:r>
      <w:r>
        <w:t xml:space="preserve">utory </w:t>
      </w:r>
      <w:r w:rsidR="00DB544C">
        <w:t xml:space="preserve">Adoption </w:t>
      </w:r>
      <w:r>
        <w:t>leave of up to 52 weeks divided into 26 weeks of ordinary adoption leave and 26 of additional leave with up to 39 weeks of statutory adoption pay along with 2 appointments to attend antenatal clinics or 2 appointments for adoption appointments.</w:t>
      </w:r>
      <w:r w:rsidR="008014FD">
        <w:t xml:space="preserve"> </w:t>
      </w:r>
    </w:p>
    <w:p w14:paraId="4875F388" w14:textId="77777777" w:rsidR="00170570" w:rsidRDefault="008014FD" w:rsidP="0041330C">
      <w:pPr>
        <w:spacing w:after="0"/>
        <w:rPr>
          <w:color w:val="FF0000"/>
        </w:rPr>
      </w:pPr>
      <w:r w:rsidRPr="008014FD">
        <w:rPr>
          <w:color w:val="FF0000"/>
        </w:rPr>
        <w:lastRenderedPageBreak/>
        <w:t xml:space="preserve">In this situation I advise Peachy Deserts </w:t>
      </w:r>
      <w:r>
        <w:rPr>
          <w:color w:val="FF0000"/>
        </w:rPr>
        <w:t xml:space="preserve">to adhere to the rights </w:t>
      </w:r>
      <w:r w:rsidR="00D5193C">
        <w:rPr>
          <w:color w:val="FF0000"/>
        </w:rPr>
        <w:t>to enable Coco to receive the Maternity leave she is entitled to and adhere to the process f</w:t>
      </w:r>
      <w:r w:rsidR="00170570">
        <w:rPr>
          <w:color w:val="FF0000"/>
        </w:rPr>
        <w:t>ro</w:t>
      </w:r>
      <w:r w:rsidR="00D5193C">
        <w:rPr>
          <w:color w:val="FF0000"/>
        </w:rPr>
        <w:t xml:space="preserve">m receiving the MATB1 form and completing risks assessments with her through the pregnancy when required. </w:t>
      </w:r>
    </w:p>
    <w:p w14:paraId="7AC4D400" w14:textId="77777777" w:rsidR="001A0394" w:rsidRDefault="00D5193C" w:rsidP="0041330C">
      <w:pPr>
        <w:spacing w:after="0"/>
        <w:rPr>
          <w:color w:val="FF0000"/>
        </w:rPr>
      </w:pPr>
      <w:r>
        <w:rPr>
          <w:color w:val="FF0000"/>
        </w:rPr>
        <w:t xml:space="preserve">Charlotte and Madeline will require to pay Coco 90% of her </w:t>
      </w:r>
      <w:r w:rsidR="0061484A">
        <w:rPr>
          <w:color w:val="FF0000"/>
        </w:rPr>
        <w:t xml:space="preserve">average </w:t>
      </w:r>
      <w:r>
        <w:rPr>
          <w:color w:val="FF0000"/>
        </w:rPr>
        <w:t xml:space="preserve">wage for the first 6 weeks of her maternity leave before moving on to </w:t>
      </w:r>
      <w:r w:rsidR="0061484A">
        <w:rPr>
          <w:color w:val="FF0000"/>
        </w:rPr>
        <w:t>£172.48 or 90% average weekly earnings depending on which is less for the remainder 33 weeks [Gov,2013].</w:t>
      </w:r>
    </w:p>
    <w:p w14:paraId="4CB7EBF9" w14:textId="3EB557DD" w:rsidR="00DB544C" w:rsidRPr="008014FD" w:rsidRDefault="00170570" w:rsidP="0041330C">
      <w:pPr>
        <w:spacing w:after="0"/>
        <w:rPr>
          <w:color w:val="FF0000"/>
        </w:rPr>
      </w:pPr>
      <w:r>
        <w:rPr>
          <w:color w:val="FF0000"/>
        </w:rPr>
        <w:t xml:space="preserve">Coca </w:t>
      </w:r>
      <w:r w:rsidR="001A0394">
        <w:rPr>
          <w:color w:val="FF0000"/>
        </w:rPr>
        <w:t>is also</w:t>
      </w:r>
      <w:r w:rsidR="007B412B">
        <w:rPr>
          <w:color w:val="FF0000"/>
        </w:rPr>
        <w:t xml:space="preserve"> </w:t>
      </w:r>
      <w:r>
        <w:rPr>
          <w:color w:val="FF0000"/>
        </w:rPr>
        <w:t xml:space="preserve">entitled to have </w:t>
      </w:r>
      <w:r w:rsidR="007B412B">
        <w:rPr>
          <w:color w:val="FF0000"/>
        </w:rPr>
        <w:t xml:space="preserve">10 Keep in touch days during her Maternity leave to keep up to date with the business and any changes to the operation along with any up and coming promotions or job advertised, If Coco decided to take the KIT days this will be paid separately to her Maternity leave. </w:t>
      </w:r>
    </w:p>
    <w:p w14:paraId="46E48DB7" w14:textId="77777777" w:rsidR="00DB544C" w:rsidRPr="008014FD" w:rsidRDefault="00DB544C" w:rsidP="0041330C">
      <w:pPr>
        <w:spacing w:after="0"/>
        <w:rPr>
          <w:color w:val="FF0000"/>
        </w:rPr>
      </w:pPr>
    </w:p>
    <w:p w14:paraId="491D92A7" w14:textId="77777777" w:rsidR="00DB544C" w:rsidRDefault="00DB544C" w:rsidP="0041330C">
      <w:pPr>
        <w:spacing w:after="0"/>
      </w:pPr>
    </w:p>
    <w:p w14:paraId="0E8FDD19" w14:textId="77777777" w:rsidR="00DB544C" w:rsidRDefault="00DB544C" w:rsidP="0041330C">
      <w:pPr>
        <w:spacing w:after="0"/>
      </w:pPr>
    </w:p>
    <w:p w14:paraId="4021C60C" w14:textId="77777777" w:rsidR="00DB544C" w:rsidRDefault="00BB2AAF" w:rsidP="0041330C">
      <w:pPr>
        <w:spacing w:after="0"/>
      </w:pPr>
      <w:r w:rsidRPr="00BB2AAF">
        <w:rPr>
          <w:b/>
          <w:bCs/>
        </w:rPr>
        <w:t>AC 4.4 - 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w:t>
      </w:r>
      <w:r>
        <w:t>.</w:t>
      </w:r>
    </w:p>
    <w:p w14:paraId="6AB79C83" w14:textId="77777777" w:rsidR="00BB2AAF" w:rsidRDefault="00BB2AAF" w:rsidP="0041330C">
      <w:pPr>
        <w:spacing w:after="0"/>
      </w:pPr>
    </w:p>
    <w:p w14:paraId="63E5BB84" w14:textId="77777777" w:rsidR="00675F42" w:rsidRDefault="00BB2AAF" w:rsidP="00675F42">
      <w:pPr>
        <w:spacing w:after="0"/>
        <w:rPr>
          <w:lang w:val="en-US"/>
        </w:rPr>
      </w:pPr>
      <w:r>
        <w:rPr>
          <w:lang w:val="en-US"/>
        </w:rPr>
        <w:t xml:space="preserve">Flexible working is available for those who are in employment with a business for a period of 26 consecutive weeks and cannot request a flexible working request if they have submitted one </w:t>
      </w:r>
      <w:r w:rsidR="001B545F">
        <w:rPr>
          <w:lang w:val="en-US"/>
        </w:rPr>
        <w:t>within</w:t>
      </w:r>
      <w:r>
        <w:rPr>
          <w:lang w:val="en-US"/>
        </w:rPr>
        <w:t xml:space="preserve"> a 12-month period</w:t>
      </w:r>
      <w:r w:rsidR="00675F42">
        <w:rPr>
          <w:lang w:val="en-US"/>
        </w:rPr>
        <w:t xml:space="preserve"> [Gov, 2014]</w:t>
      </w:r>
      <w:r>
        <w:rPr>
          <w:lang w:val="en-US"/>
        </w:rPr>
        <w:t>.</w:t>
      </w:r>
    </w:p>
    <w:p w14:paraId="1303B0F6" w14:textId="77777777" w:rsidR="004246C8" w:rsidRDefault="00BB2AAF" w:rsidP="00675F42">
      <w:pPr>
        <w:spacing w:after="0"/>
        <w:rPr>
          <w:lang w:val="en-US"/>
        </w:rPr>
      </w:pPr>
      <w:r>
        <w:rPr>
          <w:lang w:val="en-US"/>
        </w:rPr>
        <w:t>Employees can request to reduce their working hours, change the days of work or request to change their working location, or compress their hours into less days in the week. Once the request is submitted the employer need</w:t>
      </w:r>
      <w:r w:rsidR="00675F42">
        <w:rPr>
          <w:lang w:val="en-US"/>
        </w:rPr>
        <w:t>s</w:t>
      </w:r>
      <w:r>
        <w:rPr>
          <w:lang w:val="en-US"/>
        </w:rPr>
        <w:t xml:space="preserve"> to look at the request to determine if the request is in line with Acas Code of Practice for flexible working which supports employees with written requests made by their employees under the Employment Rights Act 1996 [ACAS].</w:t>
      </w:r>
    </w:p>
    <w:p w14:paraId="1EA051BD" w14:textId="0FA88352" w:rsidR="00135A03" w:rsidRDefault="00BB2AAF" w:rsidP="00675F42">
      <w:pPr>
        <w:spacing w:after="0"/>
        <w:rPr>
          <w:lang w:val="en-US"/>
        </w:rPr>
      </w:pPr>
      <w:r>
        <w:rPr>
          <w:lang w:val="en-US"/>
        </w:rPr>
        <w:t>Once received, the employer must consider and arrange to have a conversation with the employee to discuss the matter further as soon as possible to gain further information regarding the request</w:t>
      </w:r>
      <w:r w:rsidR="00135A03">
        <w:rPr>
          <w:lang w:val="en-US"/>
        </w:rPr>
        <w:t xml:space="preserve">. </w:t>
      </w:r>
    </w:p>
    <w:p w14:paraId="7DFCD6B3" w14:textId="49F79EBD" w:rsidR="0061484A" w:rsidRPr="001F4951" w:rsidRDefault="00135A03" w:rsidP="00675F42">
      <w:pPr>
        <w:spacing w:after="0"/>
        <w:rPr>
          <w:color w:val="FF0000"/>
          <w:lang w:val="en-US"/>
        </w:rPr>
      </w:pPr>
      <w:r w:rsidRPr="00135A03">
        <w:rPr>
          <w:color w:val="FF0000"/>
          <w:lang w:val="en-US"/>
        </w:rPr>
        <w:t>Employees have</w:t>
      </w:r>
      <w:r>
        <w:rPr>
          <w:lang w:val="en-US"/>
        </w:rPr>
        <w:t xml:space="preserve"> </w:t>
      </w:r>
      <w:r w:rsidR="00BB2AAF">
        <w:rPr>
          <w:lang w:val="en-US"/>
        </w:rPr>
        <w:t>the option of being accompanied</w:t>
      </w:r>
      <w:r w:rsidR="007F178D">
        <w:rPr>
          <w:lang w:val="en-US"/>
        </w:rPr>
        <w:t xml:space="preserve"> to the meeting and all</w:t>
      </w:r>
      <w:r w:rsidR="001B545F">
        <w:rPr>
          <w:lang w:val="en-US"/>
        </w:rPr>
        <w:t xml:space="preserve"> requests should be dealt with in a timely manner of 3 months</w:t>
      </w:r>
      <w:r w:rsidR="00BB2AAF">
        <w:rPr>
          <w:lang w:val="en-US"/>
        </w:rPr>
        <w:t xml:space="preserve">. If the decision is made to accept the request, this must be documented in writing and detail what has been agreed. If the business decides to reject the </w:t>
      </w:r>
      <w:r w:rsidR="0061484A">
        <w:rPr>
          <w:lang w:val="en-US"/>
        </w:rPr>
        <w:t>request,</w:t>
      </w:r>
      <w:r w:rsidR="00BB2AAF">
        <w:rPr>
          <w:lang w:val="en-US"/>
        </w:rPr>
        <w:t xml:space="preserve"> it must be for a reason which has been set out within the legislation</w:t>
      </w:r>
      <w:r w:rsidR="0061484A">
        <w:rPr>
          <w:lang w:val="en-US"/>
        </w:rPr>
        <w:t xml:space="preserve">. </w:t>
      </w:r>
      <w:r w:rsidR="0061484A" w:rsidRPr="001F4951">
        <w:rPr>
          <w:color w:val="FF0000"/>
          <w:lang w:val="en-US"/>
        </w:rPr>
        <w:t xml:space="preserve">Reasons for rejection can </w:t>
      </w:r>
      <w:r w:rsidR="000A2739">
        <w:rPr>
          <w:color w:val="FF0000"/>
          <w:lang w:val="en-US"/>
        </w:rPr>
        <w:t>include,</w:t>
      </w:r>
    </w:p>
    <w:p w14:paraId="1416E812" w14:textId="06B91CD7" w:rsidR="0061484A" w:rsidRPr="001F4951" w:rsidRDefault="0061484A" w:rsidP="0061484A">
      <w:pPr>
        <w:numPr>
          <w:ilvl w:val="0"/>
          <w:numId w:val="11"/>
        </w:numPr>
        <w:spacing w:after="0"/>
        <w:ind w:left="714" w:hanging="357"/>
        <w:rPr>
          <w:color w:val="FF0000"/>
          <w:lang w:val="en-US"/>
        </w:rPr>
      </w:pPr>
      <w:r w:rsidRPr="001F4951">
        <w:rPr>
          <w:color w:val="FF0000"/>
          <w:lang w:val="en-US"/>
        </w:rPr>
        <w:t>The</w:t>
      </w:r>
      <w:r w:rsidR="00BB2AAF" w:rsidRPr="001F4951">
        <w:rPr>
          <w:color w:val="FF0000"/>
          <w:lang w:val="en-US"/>
        </w:rPr>
        <w:t xml:space="preserve"> employer cannot recruit </w:t>
      </w:r>
      <w:r w:rsidRPr="001F4951">
        <w:rPr>
          <w:color w:val="FF0000"/>
          <w:lang w:val="en-US"/>
        </w:rPr>
        <w:t xml:space="preserve">more staff </w:t>
      </w:r>
      <w:r w:rsidR="00BB2AAF" w:rsidRPr="001F4951">
        <w:rPr>
          <w:color w:val="FF0000"/>
          <w:lang w:val="en-US"/>
        </w:rPr>
        <w:t>or distribute the work amongst other staff in the business</w:t>
      </w:r>
      <w:r w:rsidRPr="001F4951">
        <w:rPr>
          <w:color w:val="FF0000"/>
          <w:lang w:val="en-US"/>
        </w:rPr>
        <w:t>.</w:t>
      </w:r>
    </w:p>
    <w:p w14:paraId="66BA9F13" w14:textId="51CCA263" w:rsidR="0061484A" w:rsidRDefault="0061484A" w:rsidP="000A2739">
      <w:pPr>
        <w:numPr>
          <w:ilvl w:val="0"/>
          <w:numId w:val="11"/>
        </w:numPr>
        <w:spacing w:after="0" w:line="240" w:lineRule="auto"/>
        <w:ind w:left="714" w:hanging="357"/>
        <w:textAlignment w:val="baseline"/>
        <w:rPr>
          <w:rFonts w:eastAsia="Times New Roman" w:cs="Calibri"/>
          <w:color w:val="FF0000"/>
          <w:lang w:eastAsia="en-GB"/>
        </w:rPr>
      </w:pPr>
      <w:r>
        <w:rPr>
          <w:rFonts w:eastAsia="Times New Roman" w:cs="Calibri"/>
          <w:color w:val="FF0000"/>
          <w:lang w:eastAsia="en-GB"/>
        </w:rPr>
        <w:t>it will cost too much.</w:t>
      </w:r>
    </w:p>
    <w:p w14:paraId="207590CB" w14:textId="7940E346" w:rsidR="0061484A" w:rsidRDefault="0061484A" w:rsidP="0061484A">
      <w:pPr>
        <w:numPr>
          <w:ilvl w:val="0"/>
          <w:numId w:val="11"/>
        </w:numPr>
        <w:spacing w:after="0" w:line="240" w:lineRule="auto"/>
        <w:textAlignment w:val="baseline"/>
        <w:rPr>
          <w:rFonts w:eastAsia="Times New Roman" w:cs="Calibri"/>
          <w:color w:val="FF0000"/>
          <w:lang w:eastAsia="en-GB"/>
        </w:rPr>
      </w:pPr>
      <w:r>
        <w:rPr>
          <w:rFonts w:eastAsia="Times New Roman" w:cs="Calibri"/>
          <w:color w:val="FF0000"/>
          <w:lang w:eastAsia="en-GB"/>
        </w:rPr>
        <w:t>there will be a negative effect on quality.</w:t>
      </w:r>
    </w:p>
    <w:p w14:paraId="59407D02" w14:textId="7C8167F8" w:rsidR="0061484A" w:rsidRDefault="0061484A" w:rsidP="0061484A">
      <w:pPr>
        <w:numPr>
          <w:ilvl w:val="0"/>
          <w:numId w:val="11"/>
        </w:numPr>
        <w:spacing w:after="0" w:line="240" w:lineRule="auto"/>
        <w:textAlignment w:val="baseline"/>
        <w:rPr>
          <w:rFonts w:eastAsia="Times New Roman" w:cs="Calibri"/>
          <w:color w:val="FF0000"/>
          <w:lang w:eastAsia="en-GB"/>
        </w:rPr>
      </w:pPr>
      <w:r>
        <w:rPr>
          <w:rFonts w:eastAsia="Times New Roman" w:cs="Calibri"/>
          <w:color w:val="FF0000"/>
          <w:lang w:eastAsia="en-GB"/>
        </w:rPr>
        <w:t>there will be a negative effect on the business’ ability to meet customer demand.</w:t>
      </w:r>
    </w:p>
    <w:p w14:paraId="1A089796" w14:textId="069425F9" w:rsidR="0061484A" w:rsidRDefault="0061484A" w:rsidP="0061484A">
      <w:pPr>
        <w:numPr>
          <w:ilvl w:val="0"/>
          <w:numId w:val="11"/>
        </w:numPr>
        <w:spacing w:after="0" w:line="240" w:lineRule="auto"/>
        <w:textAlignment w:val="baseline"/>
        <w:rPr>
          <w:rFonts w:eastAsia="Times New Roman" w:cs="Calibri"/>
          <w:color w:val="FF0000"/>
          <w:lang w:eastAsia="en-GB"/>
        </w:rPr>
      </w:pPr>
      <w:r>
        <w:rPr>
          <w:rFonts w:eastAsia="Times New Roman" w:cs="Calibri"/>
          <w:color w:val="FF0000"/>
          <w:lang w:eastAsia="en-GB"/>
        </w:rPr>
        <w:t>there will be a negative effect on performance.</w:t>
      </w:r>
    </w:p>
    <w:p w14:paraId="56AC1182" w14:textId="0B7E7CDF" w:rsidR="0061484A" w:rsidRDefault="0061484A" w:rsidP="0061484A">
      <w:pPr>
        <w:numPr>
          <w:ilvl w:val="0"/>
          <w:numId w:val="11"/>
        </w:numPr>
        <w:spacing w:after="0" w:line="240" w:lineRule="auto"/>
        <w:textAlignment w:val="baseline"/>
        <w:rPr>
          <w:rFonts w:eastAsia="Times New Roman" w:cs="Calibri"/>
          <w:color w:val="FF0000"/>
          <w:lang w:eastAsia="en-GB"/>
        </w:rPr>
      </w:pPr>
      <w:r>
        <w:rPr>
          <w:rFonts w:eastAsia="Times New Roman" w:cs="Calibri"/>
          <w:color w:val="FF0000"/>
          <w:lang w:eastAsia="en-GB"/>
        </w:rPr>
        <w:t>there’s not enough work for you to do when you’ve requested to work.</w:t>
      </w:r>
    </w:p>
    <w:p w14:paraId="22289506" w14:textId="7D6FB607" w:rsidR="0061484A" w:rsidRDefault="0061484A" w:rsidP="0061484A">
      <w:pPr>
        <w:numPr>
          <w:ilvl w:val="0"/>
          <w:numId w:val="11"/>
        </w:numPr>
        <w:spacing w:after="0" w:line="240" w:lineRule="auto"/>
        <w:textAlignment w:val="baseline"/>
        <w:rPr>
          <w:rFonts w:eastAsia="Times New Roman" w:cs="Calibri"/>
          <w:color w:val="000000"/>
          <w:lang w:eastAsia="en-GB"/>
        </w:rPr>
      </w:pPr>
      <w:r>
        <w:rPr>
          <w:rFonts w:eastAsia="Times New Roman" w:cs="Calibri"/>
          <w:color w:val="FF0000"/>
          <w:lang w:eastAsia="en-GB"/>
        </w:rPr>
        <w:t>there are planned changes to the business, for example, your employer plans to reorganise or change the business and thinks the request will not fit with these plans. [ACAS,</w:t>
      </w:r>
      <w:r w:rsidR="001F4951">
        <w:rPr>
          <w:rFonts w:eastAsia="Times New Roman" w:cs="Calibri"/>
          <w:color w:val="FF0000"/>
          <w:lang w:eastAsia="en-GB"/>
        </w:rPr>
        <w:t>]</w:t>
      </w:r>
    </w:p>
    <w:p w14:paraId="4F92033B" w14:textId="77777777" w:rsidR="00B136D4" w:rsidRDefault="00B136D4" w:rsidP="00B136D4">
      <w:pPr>
        <w:spacing w:after="0" w:line="240" w:lineRule="auto"/>
        <w:textAlignment w:val="baseline"/>
        <w:rPr>
          <w:rFonts w:eastAsia="Times New Roman" w:cs="Calibri"/>
          <w:color w:val="000000"/>
          <w:lang w:eastAsia="en-GB"/>
        </w:rPr>
      </w:pPr>
    </w:p>
    <w:p w14:paraId="7B4366A0" w14:textId="60822821" w:rsidR="001F4951" w:rsidRDefault="001B545F" w:rsidP="001F4951">
      <w:pPr>
        <w:spacing w:after="0"/>
        <w:rPr>
          <w:lang w:val="en-US"/>
        </w:rPr>
      </w:pPr>
      <w:r w:rsidRPr="0061484A">
        <w:rPr>
          <w:lang w:val="en-US"/>
        </w:rPr>
        <w:t>If a request has been declined</w:t>
      </w:r>
      <w:r w:rsidR="00B136D4">
        <w:rPr>
          <w:lang w:val="en-US"/>
        </w:rPr>
        <w:t>,</w:t>
      </w:r>
      <w:r w:rsidRPr="0061484A">
        <w:rPr>
          <w:lang w:val="en-US"/>
        </w:rPr>
        <w:t xml:space="preserve"> the employee has the right to appeal against the decision and must be made as soon as possible</w:t>
      </w:r>
      <w:r w:rsidR="00B136D4">
        <w:rPr>
          <w:lang w:val="en-US"/>
        </w:rPr>
        <w:t>,</w:t>
      </w:r>
      <w:r w:rsidRPr="0061484A">
        <w:rPr>
          <w:lang w:val="en-US"/>
        </w:rPr>
        <w:t xml:space="preserve"> raising any concerns or evidence, they have if they believe the employe does not comply with the Code of Practice supported by Acas. When </w:t>
      </w:r>
      <w:r w:rsidR="00F530FA" w:rsidRPr="0061484A">
        <w:rPr>
          <w:lang w:val="en-US"/>
        </w:rPr>
        <w:t>a decision</w:t>
      </w:r>
      <w:r w:rsidRPr="0061484A">
        <w:rPr>
          <w:lang w:val="en-US"/>
        </w:rPr>
        <w:t xml:space="preserve"> cannot be agreed the employee can raise a grievance against the company or </w:t>
      </w:r>
      <w:r w:rsidR="00B76424" w:rsidRPr="0061484A">
        <w:rPr>
          <w:lang w:val="en-US"/>
        </w:rPr>
        <w:t>file</w:t>
      </w:r>
      <w:r w:rsidRPr="0061484A">
        <w:rPr>
          <w:lang w:val="en-US"/>
        </w:rPr>
        <w:t xml:space="preserve"> a claim to the employment tribunal. Charlotte and Madeleine approach to the request does not comply with the flexible working Code of </w:t>
      </w:r>
      <w:r w:rsidRPr="0061484A">
        <w:rPr>
          <w:lang w:val="en-US"/>
        </w:rPr>
        <w:lastRenderedPageBreak/>
        <w:t xml:space="preserve">Practice by Acas and </w:t>
      </w:r>
      <w:r w:rsidR="007F178D" w:rsidRPr="0061484A">
        <w:rPr>
          <w:lang w:val="en-US"/>
        </w:rPr>
        <w:t>does not</w:t>
      </w:r>
      <w:r w:rsidRPr="0061484A">
        <w:rPr>
          <w:lang w:val="en-US"/>
        </w:rPr>
        <w:t xml:space="preserve"> comply with Employment </w:t>
      </w:r>
      <w:r w:rsidR="00A27711" w:rsidRPr="0061484A">
        <w:rPr>
          <w:lang w:val="en-US"/>
        </w:rPr>
        <w:t>R</w:t>
      </w:r>
      <w:r w:rsidRPr="0061484A">
        <w:rPr>
          <w:lang w:val="en-US"/>
        </w:rPr>
        <w:t>ights</w:t>
      </w:r>
      <w:r w:rsidR="00F530FA" w:rsidRPr="0061484A">
        <w:rPr>
          <w:lang w:val="en-US"/>
        </w:rPr>
        <w:t xml:space="preserve"> Act 1996</w:t>
      </w:r>
      <w:r w:rsidRPr="0061484A">
        <w:rPr>
          <w:lang w:val="en-US"/>
        </w:rPr>
        <w:t xml:space="preserve"> which will lead to tribunal claims if they fail to change their approach towards fle</w:t>
      </w:r>
      <w:r w:rsidR="00F530FA" w:rsidRPr="0061484A">
        <w:rPr>
          <w:lang w:val="en-US"/>
        </w:rPr>
        <w:t>xible working request within the business and consider the request</w:t>
      </w:r>
      <w:r w:rsidR="00B76424" w:rsidRPr="0061484A">
        <w:rPr>
          <w:lang w:val="en-US"/>
        </w:rPr>
        <w:t>.</w:t>
      </w:r>
      <w:r w:rsidR="001F4951">
        <w:rPr>
          <w:lang w:val="en-US"/>
        </w:rPr>
        <w:t xml:space="preserve">  </w:t>
      </w:r>
    </w:p>
    <w:p w14:paraId="3622F86D" w14:textId="0DD55A9A" w:rsidR="001F4951" w:rsidRPr="00135A03" w:rsidRDefault="001F4951" w:rsidP="001F4951">
      <w:pPr>
        <w:spacing w:after="0"/>
        <w:rPr>
          <w:color w:val="FF0000"/>
          <w:lang w:val="en-US"/>
        </w:rPr>
      </w:pPr>
      <w:r w:rsidRPr="001F4951">
        <w:rPr>
          <w:color w:val="FF0000"/>
          <w:lang w:val="en-US"/>
        </w:rPr>
        <w:t xml:space="preserve">Peachy Desserts will need to change their approach to any flexible request they receive and look at the request in detail to see if they can accommodate the request. </w:t>
      </w:r>
      <w:r w:rsidR="00135A03">
        <w:rPr>
          <w:color w:val="FF0000"/>
          <w:lang w:val="en-US"/>
        </w:rPr>
        <w:t>They must also ensure they comply with ACAS Code of practice for flexible working request by ensuring they</w:t>
      </w:r>
      <w:r w:rsidRPr="001F4951">
        <w:rPr>
          <w:color w:val="FF0000"/>
          <w:lang w:val="en-US"/>
        </w:rPr>
        <w:t xml:space="preserve"> take serious consideration into the request, </w:t>
      </w:r>
      <w:r>
        <w:rPr>
          <w:color w:val="FF0000"/>
          <w:lang w:val="en-US"/>
        </w:rPr>
        <w:t>having conversation with Chelsea</w:t>
      </w:r>
      <w:r w:rsidR="00135A03">
        <w:rPr>
          <w:color w:val="FF0000"/>
          <w:lang w:val="en-US"/>
        </w:rPr>
        <w:t xml:space="preserve"> within a timely manner </w:t>
      </w:r>
      <w:r>
        <w:rPr>
          <w:color w:val="FF0000"/>
          <w:lang w:val="en-US"/>
        </w:rPr>
        <w:t xml:space="preserve">will provide further information and understanding as to why she needs to reduce her hours and they can come to an agreement. </w:t>
      </w:r>
      <w:r w:rsidR="00135A03">
        <w:rPr>
          <w:color w:val="FF0000"/>
          <w:lang w:val="en-US"/>
        </w:rPr>
        <w:t xml:space="preserve"> </w:t>
      </w:r>
      <w:r>
        <w:rPr>
          <w:color w:val="FF0000"/>
          <w:lang w:val="en-US"/>
        </w:rPr>
        <w:t>If they cannot fulfill Chelsea’s request, Charlotte and Madeline will need to discuss the reasons why Peachy Desserts cannot support her reques</w:t>
      </w:r>
      <w:r w:rsidR="00135A03">
        <w:rPr>
          <w:color w:val="FF0000"/>
          <w:lang w:val="en-US"/>
        </w:rPr>
        <w:t xml:space="preserve">t, all of which will need to be achieved within </w:t>
      </w:r>
      <w:r w:rsidR="00D65EDE">
        <w:rPr>
          <w:color w:val="FF0000"/>
          <w:lang w:val="en-US"/>
        </w:rPr>
        <w:t>a period</w:t>
      </w:r>
      <w:r w:rsidR="00135A03">
        <w:rPr>
          <w:color w:val="FF0000"/>
          <w:lang w:val="en-US"/>
        </w:rPr>
        <w:t xml:space="preserve"> of three months.</w:t>
      </w:r>
    </w:p>
    <w:p w14:paraId="09F679C9" w14:textId="77777777" w:rsidR="008B0E90" w:rsidRDefault="008B0E90" w:rsidP="001B545F">
      <w:pPr>
        <w:rPr>
          <w:lang w:val="en-US"/>
        </w:rPr>
      </w:pPr>
    </w:p>
    <w:p w14:paraId="4FAABF1A" w14:textId="77777777" w:rsidR="008B0E90" w:rsidRDefault="008B0E90" w:rsidP="001B545F">
      <w:pPr>
        <w:rPr>
          <w:lang w:val="en-US"/>
        </w:rPr>
      </w:pPr>
    </w:p>
    <w:p w14:paraId="6472334B" w14:textId="77777777" w:rsidR="008B0E90" w:rsidRDefault="008B0E90" w:rsidP="001B545F">
      <w:pPr>
        <w:rPr>
          <w:lang w:val="en-US"/>
        </w:rPr>
      </w:pPr>
    </w:p>
    <w:p w14:paraId="0C269ED6" w14:textId="77777777" w:rsidR="008B0E90" w:rsidRDefault="008B0E90" w:rsidP="001B545F">
      <w:pPr>
        <w:rPr>
          <w:lang w:val="en-US"/>
        </w:rPr>
      </w:pPr>
    </w:p>
    <w:p w14:paraId="40A8425F" w14:textId="77777777" w:rsidR="008B0E90" w:rsidRDefault="008B0E90" w:rsidP="001B545F">
      <w:pPr>
        <w:rPr>
          <w:lang w:val="en-US"/>
        </w:rPr>
      </w:pPr>
      <w:r>
        <w:rPr>
          <w:lang w:val="en-US"/>
        </w:rPr>
        <w:t xml:space="preserve">References </w:t>
      </w:r>
    </w:p>
    <w:p w14:paraId="12070D0F" w14:textId="77777777" w:rsidR="008B0E90" w:rsidRDefault="008B0E90" w:rsidP="001B545F">
      <w:pPr>
        <w:rPr>
          <w:lang w:val="en-US"/>
        </w:rPr>
      </w:pPr>
    </w:p>
    <w:p w14:paraId="338CA40F"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ACAS. “Check If Your Employer Can Make Deductions from Your Wages | Acas.” </w:t>
      </w:r>
      <w:r w:rsidRPr="00982B14">
        <w:rPr>
          <w:rFonts w:eastAsia="Times New Roman" w:cs="Calibri"/>
          <w:i/>
          <w:iCs/>
          <w:sz w:val="24"/>
          <w:szCs w:val="24"/>
          <w:lang w:val="en-US" w:eastAsia="en-GB"/>
        </w:rPr>
        <w:t>Www.acas.org.uk</w:t>
      </w:r>
      <w:r w:rsidRPr="00982B14">
        <w:rPr>
          <w:rFonts w:eastAsia="Times New Roman" w:cs="Calibri"/>
          <w:sz w:val="24"/>
          <w:szCs w:val="24"/>
          <w:lang w:val="en-US" w:eastAsia="en-GB"/>
        </w:rPr>
        <w:t>, 2022, www.acas.org.uk/check-if-your-employer-can-make-deductions-from-your-wages. Accessed 19 Apr. 2023.</w:t>
      </w:r>
    </w:p>
    <w:p w14:paraId="357EA25A" w14:textId="77777777" w:rsidR="008B0E90" w:rsidRPr="00982B14" w:rsidRDefault="008B0E90" w:rsidP="008B0E90">
      <w:pPr>
        <w:widowControl w:val="0"/>
        <w:autoSpaceDE w:val="0"/>
        <w:autoSpaceDN w:val="0"/>
        <w:adjustRightInd w:val="0"/>
        <w:spacing w:after="0" w:line="480" w:lineRule="auto"/>
        <w:rPr>
          <w:rFonts w:eastAsia="Times New Roman" w:cs="Calibri"/>
          <w:sz w:val="24"/>
          <w:szCs w:val="24"/>
          <w:lang w:val="en-US" w:eastAsia="en-GB"/>
        </w:rPr>
      </w:pPr>
      <w:r w:rsidRPr="00982B14">
        <w:rPr>
          <w:rFonts w:eastAsia="Times New Roman" w:cs="Calibri"/>
          <w:sz w:val="24"/>
          <w:szCs w:val="24"/>
          <w:lang w:val="en-US" w:eastAsia="en-GB"/>
        </w:rPr>
        <w:t xml:space="preserve"> “</w:t>
      </w:r>
      <w:r w:rsidR="00992FF4" w:rsidRPr="00982B14">
        <w:rPr>
          <w:rFonts w:eastAsia="Times New Roman" w:cs="Calibri"/>
          <w:sz w:val="24"/>
          <w:szCs w:val="24"/>
          <w:lang w:val="en-US" w:eastAsia="en-GB"/>
        </w:rPr>
        <w:t>Payslip</w:t>
      </w:r>
      <w:r w:rsidRPr="00982B14">
        <w:rPr>
          <w:rFonts w:eastAsia="Times New Roman" w:cs="Calibri"/>
          <w:sz w:val="24"/>
          <w:szCs w:val="24"/>
          <w:lang w:val="en-US" w:eastAsia="en-GB"/>
        </w:rPr>
        <w:t xml:space="preserve"> - Acas.” </w:t>
      </w:r>
      <w:r w:rsidRPr="00982B14">
        <w:rPr>
          <w:rFonts w:eastAsia="Times New Roman" w:cs="Calibri"/>
          <w:i/>
          <w:iCs/>
          <w:sz w:val="24"/>
          <w:szCs w:val="24"/>
          <w:lang w:val="en-US" w:eastAsia="en-GB"/>
        </w:rPr>
        <w:t>Www.acas.org.uk</w:t>
      </w:r>
      <w:r w:rsidRPr="00982B14">
        <w:rPr>
          <w:rFonts w:eastAsia="Times New Roman" w:cs="Calibri"/>
          <w:sz w:val="24"/>
          <w:szCs w:val="24"/>
          <w:lang w:val="en-US" w:eastAsia="en-GB"/>
        </w:rPr>
        <w:t>, www.acas.org.uk/payslips. Accessed 19 Apr. 2023.</w:t>
      </w:r>
    </w:p>
    <w:p w14:paraId="5627146F"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“Transfer of Undertakings (TUPE) | Acas Advice and Guidance | Acas.” </w:t>
      </w:r>
      <w:r w:rsidRPr="00982B14">
        <w:rPr>
          <w:rFonts w:eastAsia="Times New Roman" w:cs="Calibri"/>
          <w:i/>
          <w:iCs/>
          <w:sz w:val="24"/>
          <w:szCs w:val="24"/>
          <w:lang w:val="en-US" w:eastAsia="en-GB"/>
        </w:rPr>
        <w:t>Acas.org.uk</w:t>
      </w:r>
      <w:r w:rsidRPr="00982B14">
        <w:rPr>
          <w:rFonts w:eastAsia="Times New Roman" w:cs="Calibri"/>
          <w:sz w:val="24"/>
          <w:szCs w:val="24"/>
          <w:lang w:val="en-US" w:eastAsia="en-GB"/>
        </w:rPr>
        <w:t xml:space="preserve">, 3 June 2014, www.acas.org.uk/index.aspx?articleid=1655, </w:t>
      </w:r>
      <w:hyperlink r:id="rId10" w:history="1">
        <w:r w:rsidRPr="00982B14">
          <w:rPr>
            <w:rFonts w:eastAsia="Times New Roman" w:cs="Calibri"/>
            <w:sz w:val="24"/>
            <w:szCs w:val="24"/>
            <w:lang w:val="en-US" w:eastAsia="en-GB"/>
          </w:rPr>
          <w:t>https://www.acas.org.uk/index.aspx?articleid=1655</w:t>
        </w:r>
      </w:hyperlink>
      <w:r w:rsidRPr="00982B14">
        <w:rPr>
          <w:rFonts w:eastAsia="Times New Roman" w:cs="Calibri"/>
          <w:sz w:val="24"/>
          <w:szCs w:val="24"/>
          <w:lang w:val="en-US" w:eastAsia="en-GB"/>
        </w:rPr>
        <w:t>. Accessed 15 Apr. 2023.</w:t>
      </w:r>
    </w:p>
    <w:p w14:paraId="3447D9F1"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“Work out Redundancy Pay | Acas.” </w:t>
      </w:r>
      <w:r w:rsidRPr="00982B14">
        <w:rPr>
          <w:rFonts w:eastAsia="Times New Roman" w:cs="Calibri"/>
          <w:i/>
          <w:iCs/>
          <w:sz w:val="24"/>
          <w:szCs w:val="24"/>
          <w:lang w:val="en-US" w:eastAsia="en-GB"/>
        </w:rPr>
        <w:t>Acas.org.uk</w:t>
      </w:r>
      <w:r w:rsidRPr="00982B14">
        <w:rPr>
          <w:rFonts w:eastAsia="Times New Roman" w:cs="Calibri"/>
          <w:sz w:val="24"/>
          <w:szCs w:val="24"/>
          <w:lang w:val="en-US" w:eastAsia="en-GB"/>
        </w:rPr>
        <w:t>, 2020, www.acas.org.uk/manage-staff-redundancies/work-out-redundancy-pay. Accessed 18 Apr. 2023.</w:t>
      </w:r>
    </w:p>
    <w:p w14:paraId="4380B071"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Acas. “Direct and Indirect Discrimination | Acas.” </w:t>
      </w:r>
      <w:r w:rsidRPr="00982B14">
        <w:rPr>
          <w:rFonts w:eastAsia="Times New Roman" w:cs="Calibri"/>
          <w:i/>
          <w:iCs/>
          <w:sz w:val="24"/>
          <w:szCs w:val="24"/>
          <w:lang w:val="en-US" w:eastAsia="en-GB"/>
        </w:rPr>
        <w:t>Www.acas.org.uk</w:t>
      </w:r>
      <w:r w:rsidRPr="00982B14">
        <w:rPr>
          <w:rFonts w:eastAsia="Times New Roman" w:cs="Calibri"/>
          <w:sz w:val="24"/>
          <w:szCs w:val="24"/>
          <w:lang w:val="en-US" w:eastAsia="en-GB"/>
        </w:rPr>
        <w:t>, acas, 12 Mar. 2020, www.acas.org.uk/discrimination-and-the-law/direct-and-indirect-discrimination. Accessed 18 Apr. 2023.</w:t>
      </w:r>
    </w:p>
    <w:p w14:paraId="3AFDBA3D"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BBC. “Employment Law - the Impact of Legislation on Businesses - Eduqas - GCSE Business Revision - Eduqas.” </w:t>
      </w:r>
      <w:r w:rsidRPr="00982B14">
        <w:rPr>
          <w:rFonts w:eastAsia="Times New Roman" w:cs="Calibri"/>
          <w:i/>
          <w:iCs/>
          <w:sz w:val="24"/>
          <w:szCs w:val="24"/>
          <w:lang w:val="en-US" w:eastAsia="en-GB"/>
        </w:rPr>
        <w:t>BBC Bitesize</w:t>
      </w:r>
      <w:r w:rsidRPr="00982B14">
        <w:rPr>
          <w:rFonts w:eastAsia="Times New Roman" w:cs="Calibri"/>
          <w:sz w:val="24"/>
          <w:szCs w:val="24"/>
          <w:lang w:val="en-US" w:eastAsia="en-GB"/>
        </w:rPr>
        <w:t xml:space="preserve">, 2021, </w:t>
      </w:r>
      <w:r w:rsidRPr="00982B14">
        <w:rPr>
          <w:rFonts w:eastAsia="Times New Roman" w:cs="Calibri"/>
          <w:sz w:val="24"/>
          <w:szCs w:val="24"/>
          <w:lang w:val="en-US" w:eastAsia="en-GB"/>
        </w:rPr>
        <w:lastRenderedPageBreak/>
        <w:t>www.bbc.co.uk/bitesize/guides/z49xxyc/revision/2. Accessed 25 Mar. 2023.</w:t>
      </w:r>
    </w:p>
    <w:p w14:paraId="32DE922C"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CIPD. “Employment Tribunals | Factsheets | CIPD.”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31 Aug. 2022, www.cipd.co.uk/knowledge/fundamentals/emp-law/tribunals/factsheet. Accessed 25 Mar. 2023.</w:t>
      </w:r>
    </w:p>
    <w:p w14:paraId="1F9A7DEC" w14:textId="77777777" w:rsidR="008B0E90" w:rsidRPr="00982B14" w:rsidRDefault="008B0E90" w:rsidP="008B0E90">
      <w:pPr>
        <w:widowControl w:val="0"/>
        <w:autoSpaceDE w:val="0"/>
        <w:autoSpaceDN w:val="0"/>
        <w:adjustRightInd w:val="0"/>
        <w:spacing w:after="0" w:line="480" w:lineRule="auto"/>
        <w:rPr>
          <w:rFonts w:eastAsia="Times New Roman" w:cs="Calibri"/>
          <w:sz w:val="24"/>
          <w:szCs w:val="24"/>
          <w:lang w:val="en-US" w:eastAsia="en-GB"/>
        </w:rPr>
      </w:pPr>
      <w:r w:rsidRPr="00982B14">
        <w:rPr>
          <w:rFonts w:eastAsia="Times New Roman" w:cs="Calibri"/>
          <w:sz w:val="24"/>
          <w:szCs w:val="24"/>
          <w:lang w:val="en-US" w:eastAsia="en-GB"/>
        </w:rPr>
        <w:t xml:space="preserve"> “Equal Pay Q&amp;as | CIPD.”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2022, www.cipd.co.uk/knowledge/fundamentals/emp-law/equal-pay/questions. Accessed 19 Apr. 2023.</w:t>
      </w:r>
    </w:p>
    <w:p w14:paraId="04DD9BB5" w14:textId="77777777" w:rsidR="008B0E90" w:rsidRPr="00982B14" w:rsidRDefault="008B0E90" w:rsidP="008B0E90">
      <w:pPr>
        <w:widowControl w:val="0"/>
        <w:autoSpaceDE w:val="0"/>
        <w:autoSpaceDN w:val="0"/>
        <w:adjustRightInd w:val="0"/>
        <w:spacing w:after="0" w:line="480" w:lineRule="auto"/>
        <w:rPr>
          <w:rFonts w:eastAsia="Times New Roman" w:cs="Calibri"/>
          <w:sz w:val="24"/>
          <w:szCs w:val="24"/>
          <w:lang w:val="en-US" w:eastAsia="en-GB"/>
        </w:rPr>
      </w:pPr>
      <w:r w:rsidRPr="00982B14">
        <w:rPr>
          <w:rFonts w:eastAsia="Times New Roman" w:cs="Calibri"/>
          <w:sz w:val="24"/>
          <w:szCs w:val="24"/>
          <w:lang w:val="en-US" w:eastAsia="en-GB"/>
        </w:rPr>
        <w:t xml:space="preserve"> “Redundancy Q&amp;as | CIPD.”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2016, www.cipd.co.uk/knowledge/fundamentals/emp-law/redundancy/questions. Accessed 18 Apr. 2023.</w:t>
      </w:r>
    </w:p>
    <w:p w14:paraId="44AB217B"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“Selection Methods | Factsheets.”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29 Oct. 2021, www.cipd.co.uk/knowledge/fundamentals/people/recruitment/selection-factsheet#82206. Accessed 15 Apr. 2023.</w:t>
      </w:r>
    </w:p>
    <w:p w14:paraId="74304465"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“Settlement and Compromise Agreements Q&amp;As.”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1 Sept. 2022, www.cipd.co.uk/knowledge/fundamentals/emp-law/dismissal/settlement-compromise-agreements-questions. Accessed 17 Apr. 2023.</w:t>
      </w:r>
    </w:p>
    <w:p w14:paraId="7ABCD94A"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“Transfer of Undertakings (TUPE) Q&amp;as | CIPD.”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2019, www.cipd.co.uk/knowledge/fundamentals/emp-law/tupe/questions. Accessed 16 Apr. 2023.</w:t>
      </w:r>
    </w:p>
    <w:p w14:paraId="39E8DCCD"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“TUPE (Transfer of Undertakings) | Factsheets | CIPD.”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18 May 2022, www.cipd.co.uk/knowledge/fundamentals/emp-law/tupe/factsheet. Accessed 14 Apr. 2023.</w:t>
      </w:r>
    </w:p>
    <w:p w14:paraId="356B741F"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“UK Court System &amp; Employment Law | Factsheets.”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25 Mar. 2021, www.cipd.co.uk/knowledge/fundamentals/emp-law/about/uk-court-system-factsheet. Accessed 13 Apr. 2023.</w:t>
      </w:r>
    </w:p>
    <w:p w14:paraId="7652A652"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“Consider the Flexible Working Request: Responding to a Flexible Working Request - Acas.” </w:t>
      </w:r>
      <w:r w:rsidRPr="00982B14">
        <w:rPr>
          <w:rFonts w:eastAsia="Times New Roman" w:cs="Calibri"/>
          <w:i/>
          <w:iCs/>
          <w:sz w:val="24"/>
          <w:szCs w:val="24"/>
          <w:lang w:val="en-US" w:eastAsia="en-GB"/>
        </w:rPr>
        <w:lastRenderedPageBreak/>
        <w:t>Www.acas.org.uk</w:t>
      </w:r>
      <w:r w:rsidRPr="00982B14">
        <w:rPr>
          <w:rFonts w:eastAsia="Times New Roman" w:cs="Calibri"/>
          <w:sz w:val="24"/>
          <w:szCs w:val="24"/>
          <w:lang w:val="en-US" w:eastAsia="en-GB"/>
        </w:rPr>
        <w:t>, www.acas.org.uk/responding-to-a-flexible-working-request/consider-the-flexible-working-request. Accessed 20 Apr. 2023.</w:t>
      </w:r>
    </w:p>
    <w:p w14:paraId="5BC3888E"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“Equality Act 2010.” </w:t>
      </w:r>
      <w:r w:rsidRPr="00982B14">
        <w:rPr>
          <w:rFonts w:eastAsia="Times New Roman" w:cs="Calibri"/>
          <w:i/>
          <w:iCs/>
          <w:sz w:val="24"/>
          <w:szCs w:val="24"/>
          <w:lang w:val="en-US" w:eastAsia="en-GB"/>
        </w:rPr>
        <w:t>Legislation.gov.uk</w:t>
      </w:r>
      <w:r w:rsidRPr="00982B14">
        <w:rPr>
          <w:rFonts w:eastAsia="Times New Roman" w:cs="Calibri"/>
          <w:sz w:val="24"/>
          <w:szCs w:val="24"/>
          <w:lang w:val="en-US" w:eastAsia="en-GB"/>
        </w:rPr>
        <w:t>, 2011, www.legislation.gov.uk/ukpga/2010/15/part/2/chapter/1/enacted. Accessed 15 Apr. 2023.</w:t>
      </w:r>
    </w:p>
    <w:p w14:paraId="775A97A9"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“Equality Act 2010: Summary Guidance on Employment | Equality and Human Rights Commission.” </w:t>
      </w:r>
      <w:r w:rsidRPr="00982B14">
        <w:rPr>
          <w:rFonts w:eastAsia="Times New Roman" w:cs="Calibri"/>
          <w:i/>
          <w:iCs/>
          <w:sz w:val="24"/>
          <w:szCs w:val="24"/>
          <w:lang w:val="en-US" w:eastAsia="en-GB"/>
        </w:rPr>
        <w:t>Www.equalityhumanrights.com</w:t>
      </w:r>
      <w:r w:rsidRPr="00982B14">
        <w:rPr>
          <w:rFonts w:eastAsia="Times New Roman" w:cs="Calibri"/>
          <w:sz w:val="24"/>
          <w:szCs w:val="24"/>
          <w:lang w:val="en-US" w:eastAsia="en-GB"/>
        </w:rPr>
        <w:t>, www.equalityhumanrights.com/en/publication-download/equality-act-2010-summary-guidance-employment. Accessed 21 Apr. 2023.</w:t>
      </w:r>
    </w:p>
    <w:p w14:paraId="697913B2"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GOV.UK. “Equality Act 2010.” </w:t>
      </w:r>
      <w:r w:rsidRPr="00982B14">
        <w:rPr>
          <w:rFonts w:eastAsia="Times New Roman" w:cs="Calibri"/>
          <w:i/>
          <w:iCs/>
          <w:sz w:val="24"/>
          <w:szCs w:val="24"/>
          <w:lang w:val="en-US" w:eastAsia="en-GB"/>
        </w:rPr>
        <w:t>GOV.UK</w:t>
      </w:r>
      <w:r w:rsidRPr="00982B14">
        <w:rPr>
          <w:rFonts w:eastAsia="Times New Roman" w:cs="Calibri"/>
          <w:sz w:val="24"/>
          <w:szCs w:val="24"/>
          <w:lang w:val="en-US" w:eastAsia="en-GB"/>
        </w:rPr>
        <w:t>, GOV.UK, 27 Feb. 2013, www.gov.uk/guidance/equality-act-2010-guidance. Accessed 25 Mar. 2023.</w:t>
      </w:r>
    </w:p>
    <w:p w14:paraId="64F583AE"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 “Paternity Pay and Leave.” </w:t>
      </w:r>
      <w:r w:rsidRPr="00982B14">
        <w:rPr>
          <w:rFonts w:eastAsia="Times New Roman" w:cs="Calibri"/>
          <w:i/>
          <w:iCs/>
          <w:sz w:val="24"/>
          <w:szCs w:val="24"/>
          <w:lang w:val="en-US" w:eastAsia="en-GB"/>
        </w:rPr>
        <w:t>GOV.UK</w:t>
      </w:r>
      <w:r w:rsidRPr="00982B14">
        <w:rPr>
          <w:rFonts w:eastAsia="Times New Roman" w:cs="Calibri"/>
          <w:sz w:val="24"/>
          <w:szCs w:val="24"/>
          <w:lang w:val="en-US" w:eastAsia="en-GB"/>
        </w:rPr>
        <w:t>, 12 Mar. 2013, www.gov.uk/paternity-pay-leave. Accessed 15 Apr. 2023.</w:t>
      </w:r>
    </w:p>
    <w:p w14:paraId="39C99941"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“HSE: New and Expectant Mothers - Home Page.” </w:t>
      </w:r>
      <w:r w:rsidRPr="00982B14">
        <w:rPr>
          <w:rFonts w:eastAsia="Times New Roman" w:cs="Calibri"/>
          <w:i/>
          <w:iCs/>
          <w:sz w:val="24"/>
          <w:szCs w:val="24"/>
          <w:lang w:val="en-US" w:eastAsia="en-GB"/>
        </w:rPr>
        <w:t>Hse.gov.uk</w:t>
      </w:r>
      <w:r w:rsidRPr="00982B14">
        <w:rPr>
          <w:rFonts w:eastAsia="Times New Roman" w:cs="Calibri"/>
          <w:sz w:val="24"/>
          <w:szCs w:val="24"/>
          <w:lang w:val="en-US" w:eastAsia="en-GB"/>
        </w:rPr>
        <w:t>, 2010, www.hse.gov.uk/mothers/. Accessed 23 Apr. 2023.</w:t>
      </w:r>
    </w:p>
    <w:p w14:paraId="060933CD"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“If an Employer Does Not Collectively Consult: Collective Consultation for Redundancy - Acas.” </w:t>
      </w:r>
      <w:r w:rsidRPr="00982B14">
        <w:rPr>
          <w:rFonts w:eastAsia="Times New Roman" w:cs="Calibri"/>
          <w:i/>
          <w:iCs/>
          <w:sz w:val="24"/>
          <w:szCs w:val="24"/>
          <w:lang w:val="en-US" w:eastAsia="en-GB"/>
        </w:rPr>
        <w:t>Www.acas.org.uk</w:t>
      </w:r>
      <w:r w:rsidRPr="00982B14">
        <w:rPr>
          <w:rFonts w:eastAsia="Times New Roman" w:cs="Calibri"/>
          <w:sz w:val="24"/>
          <w:szCs w:val="24"/>
          <w:lang w:val="en-US" w:eastAsia="en-GB"/>
        </w:rPr>
        <w:t>, www.acas.org.uk/collective-consultation-redundancy/if-an-employer-does-not-collectively-consult. Accessed 17 Apr. 2023.</w:t>
      </w:r>
    </w:p>
    <w:p w14:paraId="2A14E324"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“Paternity Leave Rights: Paternity Leave and Pay.” </w:t>
      </w:r>
      <w:r w:rsidRPr="00982B14">
        <w:rPr>
          <w:rFonts w:eastAsia="Times New Roman" w:cs="Calibri"/>
          <w:i/>
          <w:iCs/>
          <w:sz w:val="24"/>
          <w:szCs w:val="24"/>
          <w:lang w:val="en-US" w:eastAsia="en-GB"/>
        </w:rPr>
        <w:t>Acas</w:t>
      </w:r>
      <w:r w:rsidRPr="00982B14">
        <w:rPr>
          <w:rFonts w:eastAsia="Times New Roman" w:cs="Calibri"/>
          <w:sz w:val="24"/>
          <w:szCs w:val="24"/>
          <w:lang w:val="en-US" w:eastAsia="en-GB"/>
        </w:rPr>
        <w:t>, www.acas.org.uk/paternity-rights-leave-and-pay. Accessed 17 Apr. 2023.</w:t>
      </w:r>
    </w:p>
    <w:p w14:paraId="7E5AA13C"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“Pay during the Notice </w:t>
      </w:r>
      <w:r w:rsidR="00992FF4" w:rsidRPr="00982B14">
        <w:rPr>
          <w:rFonts w:eastAsia="Times New Roman" w:cs="Calibri"/>
          <w:sz w:val="24"/>
          <w:szCs w:val="24"/>
          <w:lang w:val="en-US" w:eastAsia="en-GB"/>
        </w:rPr>
        <w:t>Period:</w:t>
      </w:r>
      <w:r w:rsidRPr="00982B14">
        <w:rPr>
          <w:rFonts w:eastAsia="Times New Roman" w:cs="Calibri"/>
          <w:sz w:val="24"/>
          <w:szCs w:val="24"/>
          <w:lang w:val="en-US" w:eastAsia="en-GB"/>
        </w:rPr>
        <w:t xml:space="preserve"> Final Pay When Someone Leaves a Job.” </w:t>
      </w:r>
      <w:r w:rsidRPr="00982B14">
        <w:rPr>
          <w:rFonts w:eastAsia="Times New Roman" w:cs="Calibri"/>
          <w:i/>
          <w:iCs/>
          <w:sz w:val="24"/>
          <w:szCs w:val="24"/>
          <w:lang w:val="en-US" w:eastAsia="en-GB"/>
        </w:rPr>
        <w:t>Acas</w:t>
      </w:r>
      <w:r w:rsidRPr="00982B14">
        <w:rPr>
          <w:rFonts w:eastAsia="Times New Roman" w:cs="Calibri"/>
          <w:sz w:val="24"/>
          <w:szCs w:val="24"/>
          <w:lang w:val="en-US" w:eastAsia="en-GB"/>
        </w:rPr>
        <w:t>, www.acas.org.uk/final-pay-when-someone-leaves-a-job/pay-during-the-notice-period. Accessed 18 Apr. 2023.</w:t>
      </w:r>
    </w:p>
    <w:p w14:paraId="75E86DBC" w14:textId="77777777" w:rsidR="008B0E90" w:rsidRPr="00982B14" w:rsidRDefault="008B0E90" w:rsidP="008B0E90">
      <w:pPr>
        <w:widowControl w:val="0"/>
        <w:autoSpaceDE w:val="0"/>
        <w:autoSpaceDN w:val="0"/>
        <w:adjustRightInd w:val="0"/>
        <w:spacing w:after="0" w:line="480" w:lineRule="auto"/>
        <w:ind w:left="720" w:hanging="720"/>
        <w:rPr>
          <w:rFonts w:eastAsia="Times New Roman" w:cs="Calibri"/>
          <w:sz w:val="24"/>
          <w:szCs w:val="24"/>
          <w:lang w:val="en-US" w:eastAsia="en-GB"/>
        </w:rPr>
      </w:pPr>
      <w:r w:rsidRPr="00982B14">
        <w:rPr>
          <w:rFonts w:eastAsia="Times New Roman" w:cs="Calibri"/>
          <w:sz w:val="24"/>
          <w:szCs w:val="24"/>
          <w:lang w:val="en-US" w:eastAsia="en-GB"/>
        </w:rPr>
        <w:t xml:space="preserve">“Search Results.” </w:t>
      </w:r>
      <w:r w:rsidRPr="00982B14">
        <w:rPr>
          <w:rFonts w:eastAsia="Times New Roman" w:cs="Calibri"/>
          <w:i/>
          <w:iCs/>
          <w:sz w:val="24"/>
          <w:szCs w:val="24"/>
          <w:lang w:val="en-US" w:eastAsia="en-GB"/>
        </w:rPr>
        <w:t>Acas</w:t>
      </w:r>
      <w:r w:rsidRPr="00982B14">
        <w:rPr>
          <w:rFonts w:eastAsia="Times New Roman" w:cs="Calibri"/>
          <w:sz w:val="24"/>
          <w:szCs w:val="24"/>
          <w:lang w:val="en-US" w:eastAsia="en-GB"/>
        </w:rPr>
        <w:t xml:space="preserve">, www.acas.org.uk/search?keys=sex+discrimination+. Accessed 20 </w:t>
      </w:r>
      <w:r w:rsidRPr="00982B14">
        <w:rPr>
          <w:rFonts w:eastAsia="Times New Roman" w:cs="Calibri"/>
          <w:sz w:val="24"/>
          <w:szCs w:val="24"/>
          <w:lang w:val="en-US" w:eastAsia="en-GB"/>
        </w:rPr>
        <w:lastRenderedPageBreak/>
        <w:t xml:space="preserve">Apr. 2023. Shackleton, Len. “Working to Rule – the Damaging Economics of UK Employment Regulation — Institute of Economic Affairs.” </w:t>
      </w:r>
      <w:r w:rsidRPr="00982B14">
        <w:rPr>
          <w:rFonts w:eastAsia="Times New Roman" w:cs="Calibri"/>
          <w:i/>
          <w:iCs/>
          <w:sz w:val="24"/>
          <w:szCs w:val="24"/>
          <w:lang w:val="en-US" w:eastAsia="en-GB"/>
        </w:rPr>
        <w:t>Institute of Economic Affairs</w:t>
      </w:r>
      <w:r w:rsidRPr="00982B14">
        <w:rPr>
          <w:rFonts w:eastAsia="Times New Roman" w:cs="Calibri"/>
          <w:sz w:val="24"/>
          <w:szCs w:val="24"/>
          <w:lang w:val="en-US" w:eastAsia="en-GB"/>
        </w:rPr>
        <w:t>, 2018, iea.org.uk/publications/working-to-rule-the-damaging-economics-of-uk-employment-regulation/. Accessed 25 Mar. 2023.</w:t>
      </w:r>
    </w:p>
    <w:p w14:paraId="70C6B7B6" w14:textId="77777777" w:rsidR="008B0E90" w:rsidRPr="00982B14" w:rsidRDefault="008B0E90" w:rsidP="008B0E90">
      <w:pPr>
        <w:widowControl w:val="0"/>
        <w:autoSpaceDE w:val="0"/>
        <w:autoSpaceDN w:val="0"/>
        <w:adjustRightInd w:val="0"/>
        <w:spacing w:after="0" w:line="480" w:lineRule="auto"/>
        <w:rPr>
          <w:rFonts w:eastAsia="Times New Roman" w:cs="Calibri"/>
          <w:sz w:val="24"/>
          <w:szCs w:val="24"/>
          <w:lang w:val="en-US" w:eastAsia="en-GB"/>
        </w:rPr>
      </w:pPr>
      <w:r w:rsidRPr="00982B14">
        <w:rPr>
          <w:rFonts w:eastAsia="Times New Roman" w:cs="Calibri"/>
          <w:sz w:val="24"/>
          <w:szCs w:val="24"/>
          <w:lang w:val="en-US" w:eastAsia="en-GB"/>
        </w:rPr>
        <w:t xml:space="preserve">Taylor, Stephen. “How UK Employment Law Is Made | Factsheets.”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xml:space="preserve">, 25 Mar. 2021, </w:t>
      </w:r>
      <w:hyperlink r:id="rId11" w:history="1">
        <w:r w:rsidRPr="00982B14">
          <w:rPr>
            <w:rStyle w:val="Hyperlink"/>
            <w:rFonts w:eastAsia="Times New Roman" w:cs="Calibri"/>
            <w:sz w:val="24"/>
            <w:szCs w:val="24"/>
            <w:lang w:val="en-US" w:eastAsia="en-GB"/>
          </w:rPr>
          <w:t>www.cipd.co.uk/knowledge/fundamentals/emp-law/about/uk-emp-law-made</w:t>
        </w:r>
      </w:hyperlink>
      <w:r w:rsidRPr="00982B14">
        <w:rPr>
          <w:rFonts w:eastAsia="Times New Roman" w:cs="Calibri"/>
          <w:sz w:val="24"/>
          <w:szCs w:val="24"/>
          <w:lang w:val="en-US" w:eastAsia="en-GB"/>
        </w:rPr>
        <w:t xml:space="preserve"> factsheet. Accessed 25 Mar. 2023.</w:t>
      </w:r>
    </w:p>
    <w:p w14:paraId="1282A90C" w14:textId="77777777" w:rsidR="008B0E90" w:rsidRPr="00982B14" w:rsidRDefault="008B0E90" w:rsidP="008B0E90">
      <w:pPr>
        <w:widowControl w:val="0"/>
        <w:autoSpaceDE w:val="0"/>
        <w:autoSpaceDN w:val="0"/>
        <w:adjustRightInd w:val="0"/>
        <w:spacing w:after="0" w:line="480" w:lineRule="auto"/>
        <w:rPr>
          <w:rFonts w:eastAsia="Times New Roman" w:cs="Calibri"/>
          <w:sz w:val="24"/>
          <w:szCs w:val="24"/>
          <w:lang w:val="en-US" w:eastAsia="en-GB"/>
        </w:rPr>
      </w:pPr>
      <w:r w:rsidRPr="00982B14">
        <w:rPr>
          <w:rFonts w:eastAsia="Times New Roman" w:cs="Calibri"/>
          <w:sz w:val="24"/>
          <w:szCs w:val="24"/>
          <w:lang w:val="en-US" w:eastAsia="en-GB"/>
        </w:rPr>
        <w:t xml:space="preserve"> “UK Court System &amp; Employment Law | Factsheets.” </w:t>
      </w:r>
      <w:r w:rsidRPr="00982B14">
        <w:rPr>
          <w:rFonts w:eastAsia="Times New Roman" w:cs="Calibri"/>
          <w:i/>
          <w:iCs/>
          <w:sz w:val="24"/>
          <w:szCs w:val="24"/>
          <w:lang w:val="en-US" w:eastAsia="en-GB"/>
        </w:rPr>
        <w:t>CIPD</w:t>
      </w:r>
      <w:r w:rsidRPr="00982B14">
        <w:rPr>
          <w:rFonts w:eastAsia="Times New Roman" w:cs="Calibri"/>
          <w:sz w:val="24"/>
          <w:szCs w:val="24"/>
          <w:lang w:val="en-US" w:eastAsia="en-GB"/>
        </w:rPr>
        <w:t>, 25 Mar. 2021, www.cipd.co.uk/knowledge/fundamentals/emp-law/about/uk-court-system-factsheet. Accessed 25 Mar. 2023.</w:t>
      </w:r>
    </w:p>
    <w:p w14:paraId="399BE270" w14:textId="77777777" w:rsidR="008B0E90" w:rsidRDefault="008B0E90" w:rsidP="001B545F"/>
    <w:p w14:paraId="2C4ABB8E" w14:textId="77777777" w:rsidR="00DB544C" w:rsidRDefault="00DB544C" w:rsidP="0041330C">
      <w:pPr>
        <w:spacing w:after="0"/>
      </w:pPr>
    </w:p>
    <w:p w14:paraId="4A09FA65" w14:textId="77777777" w:rsidR="00DB544C" w:rsidRDefault="00DB544C" w:rsidP="0041330C">
      <w:pPr>
        <w:spacing w:after="0"/>
      </w:pPr>
    </w:p>
    <w:sectPr w:rsidR="00DB54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91976" w14:textId="77777777" w:rsidR="00D625BA" w:rsidRDefault="00D625BA" w:rsidP="00833F5D">
      <w:pPr>
        <w:spacing w:after="0" w:line="240" w:lineRule="auto"/>
      </w:pPr>
      <w:r>
        <w:separator/>
      </w:r>
    </w:p>
  </w:endnote>
  <w:endnote w:type="continuationSeparator" w:id="0">
    <w:p w14:paraId="2882D943" w14:textId="77777777" w:rsidR="00D625BA" w:rsidRDefault="00D625BA" w:rsidP="00833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DC415" w14:textId="77777777" w:rsidR="00D625BA" w:rsidRDefault="00D625BA" w:rsidP="00833F5D">
      <w:pPr>
        <w:spacing w:after="0" w:line="240" w:lineRule="auto"/>
      </w:pPr>
      <w:r>
        <w:separator/>
      </w:r>
    </w:p>
  </w:footnote>
  <w:footnote w:type="continuationSeparator" w:id="0">
    <w:p w14:paraId="0CD35AA5" w14:textId="77777777" w:rsidR="00D625BA" w:rsidRDefault="00D625BA" w:rsidP="00833F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23C799C"/>
    <w:multiLevelType w:val="multilevel"/>
    <w:tmpl w:val="2BD4C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9289E"/>
    <w:multiLevelType w:val="multilevel"/>
    <w:tmpl w:val="CB08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733371"/>
    <w:multiLevelType w:val="multilevel"/>
    <w:tmpl w:val="46021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A86448"/>
    <w:multiLevelType w:val="hybridMultilevel"/>
    <w:tmpl w:val="BC0A8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650AEB"/>
    <w:multiLevelType w:val="hybridMultilevel"/>
    <w:tmpl w:val="F208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E70FCC"/>
    <w:multiLevelType w:val="multilevel"/>
    <w:tmpl w:val="5720C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3A6B8F"/>
    <w:multiLevelType w:val="multilevel"/>
    <w:tmpl w:val="144CF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B66DFB"/>
    <w:multiLevelType w:val="multilevel"/>
    <w:tmpl w:val="FB78F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D04407"/>
    <w:multiLevelType w:val="multilevel"/>
    <w:tmpl w:val="12689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AD1785"/>
    <w:multiLevelType w:val="hybridMultilevel"/>
    <w:tmpl w:val="59021E0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7AB7080A"/>
    <w:multiLevelType w:val="multilevel"/>
    <w:tmpl w:val="1E32E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4635791">
    <w:abstractNumId w:val="8"/>
  </w:num>
  <w:num w:numId="2" w16cid:durableId="1154417801">
    <w:abstractNumId w:val="4"/>
  </w:num>
  <w:num w:numId="3" w16cid:durableId="9565679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38148321">
    <w:abstractNumId w:val="0"/>
  </w:num>
  <w:num w:numId="5" w16cid:durableId="1237328229">
    <w:abstractNumId w:val="10"/>
  </w:num>
  <w:num w:numId="6" w16cid:durableId="1688096180">
    <w:abstractNumId w:val="1"/>
  </w:num>
  <w:num w:numId="7" w16cid:durableId="1015183153">
    <w:abstractNumId w:val="6"/>
  </w:num>
  <w:num w:numId="8" w16cid:durableId="1672947755">
    <w:abstractNumId w:val="2"/>
  </w:num>
  <w:num w:numId="9" w16cid:durableId="984164238">
    <w:abstractNumId w:val="9"/>
  </w:num>
  <w:num w:numId="10" w16cid:durableId="662396014">
    <w:abstractNumId w:val="11"/>
  </w:num>
  <w:num w:numId="11" w16cid:durableId="1355153833">
    <w:abstractNumId w:val="5"/>
  </w:num>
  <w:num w:numId="12" w16cid:durableId="1245339463">
    <w:abstractNumId w:val="3"/>
  </w:num>
  <w:num w:numId="13" w16cid:durableId="12904349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52321"/>
    <w:rsid w:val="00007CA0"/>
    <w:rsid w:val="0001367A"/>
    <w:rsid w:val="0003411E"/>
    <w:rsid w:val="000470D7"/>
    <w:rsid w:val="00056571"/>
    <w:rsid w:val="0006237E"/>
    <w:rsid w:val="000649CD"/>
    <w:rsid w:val="000734B0"/>
    <w:rsid w:val="000849D4"/>
    <w:rsid w:val="000A2739"/>
    <w:rsid w:val="000B0FD8"/>
    <w:rsid w:val="000C2F61"/>
    <w:rsid w:val="000E7FD4"/>
    <w:rsid w:val="000F7803"/>
    <w:rsid w:val="00102433"/>
    <w:rsid w:val="00111756"/>
    <w:rsid w:val="00125A43"/>
    <w:rsid w:val="00130E48"/>
    <w:rsid w:val="00135A03"/>
    <w:rsid w:val="001646BB"/>
    <w:rsid w:val="00170570"/>
    <w:rsid w:val="00171417"/>
    <w:rsid w:val="0018056B"/>
    <w:rsid w:val="0018335D"/>
    <w:rsid w:val="001A0394"/>
    <w:rsid w:val="001A1FDE"/>
    <w:rsid w:val="001B545F"/>
    <w:rsid w:val="001B576B"/>
    <w:rsid w:val="001C095A"/>
    <w:rsid w:val="001C7CB9"/>
    <w:rsid w:val="001F4951"/>
    <w:rsid w:val="00202C9B"/>
    <w:rsid w:val="0021357D"/>
    <w:rsid w:val="00216774"/>
    <w:rsid w:val="00216C55"/>
    <w:rsid w:val="00217D4B"/>
    <w:rsid w:val="002323DA"/>
    <w:rsid w:val="00235A6A"/>
    <w:rsid w:val="00237A6B"/>
    <w:rsid w:val="00246583"/>
    <w:rsid w:val="00251D35"/>
    <w:rsid w:val="00252321"/>
    <w:rsid w:val="002542B7"/>
    <w:rsid w:val="0025457D"/>
    <w:rsid w:val="00262921"/>
    <w:rsid w:val="00262BFC"/>
    <w:rsid w:val="0027316B"/>
    <w:rsid w:val="002B1EA4"/>
    <w:rsid w:val="002B3B0C"/>
    <w:rsid w:val="002B6995"/>
    <w:rsid w:val="002D4F5E"/>
    <w:rsid w:val="002F4A99"/>
    <w:rsid w:val="002F799F"/>
    <w:rsid w:val="003152BC"/>
    <w:rsid w:val="00325735"/>
    <w:rsid w:val="00330133"/>
    <w:rsid w:val="00344239"/>
    <w:rsid w:val="00353682"/>
    <w:rsid w:val="00361D4D"/>
    <w:rsid w:val="0036697E"/>
    <w:rsid w:val="00371412"/>
    <w:rsid w:val="003778D2"/>
    <w:rsid w:val="0039024B"/>
    <w:rsid w:val="00392F94"/>
    <w:rsid w:val="003A1CFF"/>
    <w:rsid w:val="003B2BB9"/>
    <w:rsid w:val="003B3567"/>
    <w:rsid w:val="003E0A86"/>
    <w:rsid w:val="003E440E"/>
    <w:rsid w:val="003F361A"/>
    <w:rsid w:val="0041330C"/>
    <w:rsid w:val="00422B70"/>
    <w:rsid w:val="0042443A"/>
    <w:rsid w:val="004246C8"/>
    <w:rsid w:val="004321F7"/>
    <w:rsid w:val="0043764A"/>
    <w:rsid w:val="0044424F"/>
    <w:rsid w:val="004520C5"/>
    <w:rsid w:val="004667E7"/>
    <w:rsid w:val="004A05A8"/>
    <w:rsid w:val="004C5C61"/>
    <w:rsid w:val="004F1EDB"/>
    <w:rsid w:val="00500172"/>
    <w:rsid w:val="005103FF"/>
    <w:rsid w:val="0051059F"/>
    <w:rsid w:val="00532898"/>
    <w:rsid w:val="00534FF3"/>
    <w:rsid w:val="00545BA4"/>
    <w:rsid w:val="00556220"/>
    <w:rsid w:val="00566CE7"/>
    <w:rsid w:val="00587A7D"/>
    <w:rsid w:val="00597DFD"/>
    <w:rsid w:val="005A753B"/>
    <w:rsid w:val="005D4121"/>
    <w:rsid w:val="005F1C8C"/>
    <w:rsid w:val="00610D0E"/>
    <w:rsid w:val="0061484A"/>
    <w:rsid w:val="00615F25"/>
    <w:rsid w:val="006331D1"/>
    <w:rsid w:val="00646D6C"/>
    <w:rsid w:val="0066021C"/>
    <w:rsid w:val="00675F42"/>
    <w:rsid w:val="00691FA7"/>
    <w:rsid w:val="006B5AD8"/>
    <w:rsid w:val="006C1487"/>
    <w:rsid w:val="00710AC4"/>
    <w:rsid w:val="00723C77"/>
    <w:rsid w:val="00742A5C"/>
    <w:rsid w:val="00763E97"/>
    <w:rsid w:val="007660EE"/>
    <w:rsid w:val="007714D6"/>
    <w:rsid w:val="0077512E"/>
    <w:rsid w:val="00781F21"/>
    <w:rsid w:val="00784040"/>
    <w:rsid w:val="0079325D"/>
    <w:rsid w:val="007A1B3F"/>
    <w:rsid w:val="007A7B7D"/>
    <w:rsid w:val="007B1756"/>
    <w:rsid w:val="007B412B"/>
    <w:rsid w:val="007B705D"/>
    <w:rsid w:val="007D60BF"/>
    <w:rsid w:val="007E6479"/>
    <w:rsid w:val="007F178D"/>
    <w:rsid w:val="007F58EF"/>
    <w:rsid w:val="008014FD"/>
    <w:rsid w:val="0080492C"/>
    <w:rsid w:val="008262A3"/>
    <w:rsid w:val="00833F5D"/>
    <w:rsid w:val="00840C4D"/>
    <w:rsid w:val="00844697"/>
    <w:rsid w:val="008522B4"/>
    <w:rsid w:val="008672CB"/>
    <w:rsid w:val="00875262"/>
    <w:rsid w:val="0089719F"/>
    <w:rsid w:val="008A538F"/>
    <w:rsid w:val="008B0E90"/>
    <w:rsid w:val="008C5B8D"/>
    <w:rsid w:val="00922A9B"/>
    <w:rsid w:val="00923E41"/>
    <w:rsid w:val="009473BD"/>
    <w:rsid w:val="009764A5"/>
    <w:rsid w:val="00982B14"/>
    <w:rsid w:val="00983604"/>
    <w:rsid w:val="00992FF4"/>
    <w:rsid w:val="009A72F2"/>
    <w:rsid w:val="009D4675"/>
    <w:rsid w:val="00A140E0"/>
    <w:rsid w:val="00A25F34"/>
    <w:rsid w:val="00A27711"/>
    <w:rsid w:val="00A309ED"/>
    <w:rsid w:val="00A44919"/>
    <w:rsid w:val="00A72BF6"/>
    <w:rsid w:val="00AA0D73"/>
    <w:rsid w:val="00AB5FC0"/>
    <w:rsid w:val="00AE1584"/>
    <w:rsid w:val="00AE1D22"/>
    <w:rsid w:val="00AF078C"/>
    <w:rsid w:val="00B109A7"/>
    <w:rsid w:val="00B136D4"/>
    <w:rsid w:val="00B40315"/>
    <w:rsid w:val="00B65862"/>
    <w:rsid w:val="00B76424"/>
    <w:rsid w:val="00B85D0F"/>
    <w:rsid w:val="00BB1583"/>
    <w:rsid w:val="00BB2AAF"/>
    <w:rsid w:val="00BB4FFD"/>
    <w:rsid w:val="00BC77D8"/>
    <w:rsid w:val="00BD3373"/>
    <w:rsid w:val="00BF06D3"/>
    <w:rsid w:val="00BF37A4"/>
    <w:rsid w:val="00C21247"/>
    <w:rsid w:val="00C41799"/>
    <w:rsid w:val="00C51B56"/>
    <w:rsid w:val="00C57EE0"/>
    <w:rsid w:val="00C8330C"/>
    <w:rsid w:val="00CC3626"/>
    <w:rsid w:val="00CD153E"/>
    <w:rsid w:val="00CD1C1F"/>
    <w:rsid w:val="00CE04C2"/>
    <w:rsid w:val="00CE3607"/>
    <w:rsid w:val="00D13FE1"/>
    <w:rsid w:val="00D5193C"/>
    <w:rsid w:val="00D554C9"/>
    <w:rsid w:val="00D625BA"/>
    <w:rsid w:val="00D65EDE"/>
    <w:rsid w:val="00D75F6C"/>
    <w:rsid w:val="00D83921"/>
    <w:rsid w:val="00D849BB"/>
    <w:rsid w:val="00D910F4"/>
    <w:rsid w:val="00D94A7E"/>
    <w:rsid w:val="00DA011D"/>
    <w:rsid w:val="00DA61DB"/>
    <w:rsid w:val="00DB544C"/>
    <w:rsid w:val="00DC3654"/>
    <w:rsid w:val="00DD1D07"/>
    <w:rsid w:val="00DE0F31"/>
    <w:rsid w:val="00DF4F57"/>
    <w:rsid w:val="00E062F6"/>
    <w:rsid w:val="00E2494E"/>
    <w:rsid w:val="00E3772B"/>
    <w:rsid w:val="00E43133"/>
    <w:rsid w:val="00E46919"/>
    <w:rsid w:val="00E77D95"/>
    <w:rsid w:val="00E82107"/>
    <w:rsid w:val="00E9020B"/>
    <w:rsid w:val="00E9416C"/>
    <w:rsid w:val="00EB7FA5"/>
    <w:rsid w:val="00ED36FB"/>
    <w:rsid w:val="00ED779D"/>
    <w:rsid w:val="00F33894"/>
    <w:rsid w:val="00F435E5"/>
    <w:rsid w:val="00F439FA"/>
    <w:rsid w:val="00F530FA"/>
    <w:rsid w:val="00F559B0"/>
    <w:rsid w:val="00F55EE3"/>
    <w:rsid w:val="00F628F9"/>
    <w:rsid w:val="00F71B0F"/>
    <w:rsid w:val="00F82A3F"/>
    <w:rsid w:val="00F86446"/>
    <w:rsid w:val="00F9013D"/>
    <w:rsid w:val="00F91429"/>
    <w:rsid w:val="00F9215B"/>
    <w:rsid w:val="00FB535F"/>
    <w:rsid w:val="00FD290B"/>
    <w:rsid w:val="00FD7513"/>
    <w:rsid w:val="00FE3794"/>
    <w:rsid w:val="00FE5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B65C"/>
  <w15:docId w15:val="{A669A000-46F6-4477-98BB-4BF2090B5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link w:val="Nornal"/>
    <w:locked/>
    <w:rsid w:val="00056571"/>
    <w:rPr>
      <w:rFonts w:ascii="Arial" w:hAnsi="Arial" w:cs="Arial"/>
      <w:sz w:val="22"/>
      <w:szCs w:val="22"/>
    </w:rPr>
  </w:style>
  <w:style w:type="paragraph" w:customStyle="1" w:styleId="Nornal">
    <w:name w:val="Nornal"/>
    <w:basedOn w:val="Normal"/>
    <w:link w:val="NornalChar"/>
    <w:qFormat/>
    <w:rsid w:val="00056571"/>
    <w:pPr>
      <w:spacing w:line="264" w:lineRule="auto"/>
    </w:pPr>
    <w:rPr>
      <w:rFonts w:ascii="Arial" w:hAnsi="Arial" w:cs="Arial"/>
      <w:lang w:eastAsia="en-GB"/>
    </w:rPr>
  </w:style>
  <w:style w:type="paragraph" w:styleId="NormalWeb">
    <w:name w:val="Normal (Web)"/>
    <w:basedOn w:val="Normal"/>
    <w:uiPriority w:val="99"/>
    <w:semiHidden/>
    <w:unhideWhenUsed/>
    <w:rsid w:val="00F82A3F"/>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F82A3F"/>
    <w:rPr>
      <w:color w:val="0000FF"/>
      <w:u w:val="single"/>
    </w:rPr>
  </w:style>
  <w:style w:type="paragraph" w:styleId="Header">
    <w:name w:val="header"/>
    <w:basedOn w:val="Normal"/>
    <w:link w:val="HeaderChar"/>
    <w:uiPriority w:val="99"/>
    <w:unhideWhenUsed/>
    <w:rsid w:val="00833F5D"/>
    <w:pPr>
      <w:tabs>
        <w:tab w:val="center" w:pos="4513"/>
        <w:tab w:val="right" w:pos="9026"/>
      </w:tabs>
    </w:pPr>
  </w:style>
  <w:style w:type="character" w:customStyle="1" w:styleId="HeaderChar">
    <w:name w:val="Header Char"/>
    <w:link w:val="Header"/>
    <w:uiPriority w:val="99"/>
    <w:rsid w:val="00833F5D"/>
    <w:rPr>
      <w:sz w:val="22"/>
      <w:szCs w:val="22"/>
      <w:lang w:eastAsia="en-US"/>
    </w:rPr>
  </w:style>
  <w:style w:type="paragraph" w:styleId="Footer">
    <w:name w:val="footer"/>
    <w:basedOn w:val="Normal"/>
    <w:link w:val="FooterChar"/>
    <w:uiPriority w:val="99"/>
    <w:unhideWhenUsed/>
    <w:rsid w:val="00833F5D"/>
    <w:pPr>
      <w:tabs>
        <w:tab w:val="center" w:pos="4513"/>
        <w:tab w:val="right" w:pos="9026"/>
      </w:tabs>
    </w:pPr>
  </w:style>
  <w:style w:type="character" w:customStyle="1" w:styleId="FooterChar">
    <w:name w:val="Footer Char"/>
    <w:link w:val="Footer"/>
    <w:uiPriority w:val="99"/>
    <w:rsid w:val="00833F5D"/>
    <w:rPr>
      <w:sz w:val="22"/>
      <w:szCs w:val="22"/>
      <w:lang w:eastAsia="en-US"/>
    </w:rPr>
  </w:style>
  <w:style w:type="character" w:styleId="Strong">
    <w:name w:val="Strong"/>
    <w:uiPriority w:val="22"/>
    <w:qFormat/>
    <w:rsid w:val="005F1C8C"/>
    <w:rPr>
      <w:b/>
      <w:bCs/>
    </w:rPr>
  </w:style>
  <w:style w:type="character" w:styleId="UnresolvedMention">
    <w:name w:val="Unresolved Mention"/>
    <w:uiPriority w:val="99"/>
    <w:semiHidden/>
    <w:unhideWhenUsed/>
    <w:rsid w:val="008B0E90"/>
    <w:rPr>
      <w:color w:val="605E5C"/>
      <w:shd w:val="clear" w:color="auto" w:fill="E1DFDD"/>
    </w:rPr>
  </w:style>
  <w:style w:type="table" w:styleId="TableGrid">
    <w:name w:val="Table Grid"/>
    <w:basedOn w:val="TableNormal"/>
    <w:uiPriority w:val="39"/>
    <w:rsid w:val="008014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262A3"/>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8262A3"/>
  </w:style>
  <w:style w:type="character" w:customStyle="1" w:styleId="eop">
    <w:name w:val="eop"/>
    <w:basedOn w:val="DefaultParagraphFont"/>
    <w:rsid w:val="00826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33350">
      <w:bodyDiv w:val="1"/>
      <w:marLeft w:val="0"/>
      <w:marRight w:val="0"/>
      <w:marTop w:val="0"/>
      <w:marBottom w:val="0"/>
      <w:divBdr>
        <w:top w:val="none" w:sz="0" w:space="0" w:color="auto"/>
        <w:left w:val="none" w:sz="0" w:space="0" w:color="auto"/>
        <w:bottom w:val="none" w:sz="0" w:space="0" w:color="auto"/>
        <w:right w:val="none" w:sz="0" w:space="0" w:color="auto"/>
      </w:divBdr>
    </w:div>
    <w:div w:id="324480468">
      <w:bodyDiv w:val="1"/>
      <w:marLeft w:val="0"/>
      <w:marRight w:val="0"/>
      <w:marTop w:val="0"/>
      <w:marBottom w:val="0"/>
      <w:divBdr>
        <w:top w:val="none" w:sz="0" w:space="0" w:color="auto"/>
        <w:left w:val="none" w:sz="0" w:space="0" w:color="auto"/>
        <w:bottom w:val="none" w:sz="0" w:space="0" w:color="auto"/>
        <w:right w:val="none" w:sz="0" w:space="0" w:color="auto"/>
      </w:divBdr>
    </w:div>
    <w:div w:id="357782948">
      <w:bodyDiv w:val="1"/>
      <w:marLeft w:val="0"/>
      <w:marRight w:val="0"/>
      <w:marTop w:val="0"/>
      <w:marBottom w:val="0"/>
      <w:divBdr>
        <w:top w:val="none" w:sz="0" w:space="0" w:color="auto"/>
        <w:left w:val="none" w:sz="0" w:space="0" w:color="auto"/>
        <w:bottom w:val="none" w:sz="0" w:space="0" w:color="auto"/>
        <w:right w:val="none" w:sz="0" w:space="0" w:color="auto"/>
      </w:divBdr>
    </w:div>
    <w:div w:id="502208586">
      <w:bodyDiv w:val="1"/>
      <w:marLeft w:val="0"/>
      <w:marRight w:val="0"/>
      <w:marTop w:val="0"/>
      <w:marBottom w:val="0"/>
      <w:divBdr>
        <w:top w:val="none" w:sz="0" w:space="0" w:color="auto"/>
        <w:left w:val="none" w:sz="0" w:space="0" w:color="auto"/>
        <w:bottom w:val="none" w:sz="0" w:space="0" w:color="auto"/>
        <w:right w:val="none" w:sz="0" w:space="0" w:color="auto"/>
      </w:divBdr>
    </w:div>
    <w:div w:id="520097132">
      <w:bodyDiv w:val="1"/>
      <w:marLeft w:val="0"/>
      <w:marRight w:val="0"/>
      <w:marTop w:val="0"/>
      <w:marBottom w:val="0"/>
      <w:divBdr>
        <w:top w:val="none" w:sz="0" w:space="0" w:color="auto"/>
        <w:left w:val="none" w:sz="0" w:space="0" w:color="auto"/>
        <w:bottom w:val="none" w:sz="0" w:space="0" w:color="auto"/>
        <w:right w:val="none" w:sz="0" w:space="0" w:color="auto"/>
      </w:divBdr>
    </w:div>
    <w:div w:id="708141349">
      <w:bodyDiv w:val="1"/>
      <w:marLeft w:val="0"/>
      <w:marRight w:val="0"/>
      <w:marTop w:val="0"/>
      <w:marBottom w:val="0"/>
      <w:divBdr>
        <w:top w:val="none" w:sz="0" w:space="0" w:color="auto"/>
        <w:left w:val="none" w:sz="0" w:space="0" w:color="auto"/>
        <w:bottom w:val="none" w:sz="0" w:space="0" w:color="auto"/>
        <w:right w:val="none" w:sz="0" w:space="0" w:color="auto"/>
      </w:divBdr>
    </w:div>
    <w:div w:id="809791600">
      <w:bodyDiv w:val="1"/>
      <w:marLeft w:val="0"/>
      <w:marRight w:val="0"/>
      <w:marTop w:val="0"/>
      <w:marBottom w:val="0"/>
      <w:divBdr>
        <w:top w:val="none" w:sz="0" w:space="0" w:color="auto"/>
        <w:left w:val="none" w:sz="0" w:space="0" w:color="auto"/>
        <w:bottom w:val="none" w:sz="0" w:space="0" w:color="auto"/>
        <w:right w:val="none" w:sz="0" w:space="0" w:color="auto"/>
      </w:divBdr>
    </w:div>
    <w:div w:id="947196105">
      <w:bodyDiv w:val="1"/>
      <w:marLeft w:val="0"/>
      <w:marRight w:val="0"/>
      <w:marTop w:val="0"/>
      <w:marBottom w:val="0"/>
      <w:divBdr>
        <w:top w:val="none" w:sz="0" w:space="0" w:color="auto"/>
        <w:left w:val="none" w:sz="0" w:space="0" w:color="auto"/>
        <w:bottom w:val="none" w:sz="0" w:space="0" w:color="auto"/>
        <w:right w:val="none" w:sz="0" w:space="0" w:color="auto"/>
      </w:divBdr>
    </w:div>
    <w:div w:id="1058210015">
      <w:bodyDiv w:val="1"/>
      <w:marLeft w:val="0"/>
      <w:marRight w:val="0"/>
      <w:marTop w:val="0"/>
      <w:marBottom w:val="0"/>
      <w:divBdr>
        <w:top w:val="none" w:sz="0" w:space="0" w:color="auto"/>
        <w:left w:val="none" w:sz="0" w:space="0" w:color="auto"/>
        <w:bottom w:val="none" w:sz="0" w:space="0" w:color="auto"/>
        <w:right w:val="none" w:sz="0" w:space="0" w:color="auto"/>
      </w:divBdr>
    </w:div>
    <w:div w:id="1073047240">
      <w:bodyDiv w:val="1"/>
      <w:marLeft w:val="0"/>
      <w:marRight w:val="0"/>
      <w:marTop w:val="0"/>
      <w:marBottom w:val="0"/>
      <w:divBdr>
        <w:top w:val="none" w:sz="0" w:space="0" w:color="auto"/>
        <w:left w:val="none" w:sz="0" w:space="0" w:color="auto"/>
        <w:bottom w:val="none" w:sz="0" w:space="0" w:color="auto"/>
        <w:right w:val="none" w:sz="0" w:space="0" w:color="auto"/>
      </w:divBdr>
    </w:div>
    <w:div w:id="1404109636">
      <w:bodyDiv w:val="1"/>
      <w:marLeft w:val="0"/>
      <w:marRight w:val="0"/>
      <w:marTop w:val="0"/>
      <w:marBottom w:val="0"/>
      <w:divBdr>
        <w:top w:val="none" w:sz="0" w:space="0" w:color="auto"/>
        <w:left w:val="none" w:sz="0" w:space="0" w:color="auto"/>
        <w:bottom w:val="none" w:sz="0" w:space="0" w:color="auto"/>
        <w:right w:val="none" w:sz="0" w:space="0" w:color="auto"/>
      </w:divBdr>
    </w:div>
    <w:div w:id="1624458105">
      <w:bodyDiv w:val="1"/>
      <w:marLeft w:val="0"/>
      <w:marRight w:val="0"/>
      <w:marTop w:val="0"/>
      <w:marBottom w:val="0"/>
      <w:divBdr>
        <w:top w:val="none" w:sz="0" w:space="0" w:color="auto"/>
        <w:left w:val="none" w:sz="0" w:space="0" w:color="auto"/>
        <w:bottom w:val="none" w:sz="0" w:space="0" w:color="auto"/>
        <w:right w:val="none" w:sz="0" w:space="0" w:color="auto"/>
      </w:divBdr>
    </w:div>
    <w:div w:id="1781607265">
      <w:bodyDiv w:val="1"/>
      <w:marLeft w:val="0"/>
      <w:marRight w:val="0"/>
      <w:marTop w:val="0"/>
      <w:marBottom w:val="0"/>
      <w:divBdr>
        <w:top w:val="none" w:sz="0" w:space="0" w:color="auto"/>
        <w:left w:val="none" w:sz="0" w:space="0" w:color="auto"/>
        <w:bottom w:val="none" w:sz="0" w:space="0" w:color="auto"/>
        <w:right w:val="none" w:sz="0" w:space="0" w:color="auto"/>
      </w:divBdr>
    </w:div>
    <w:div w:id="2012833176">
      <w:bodyDiv w:val="1"/>
      <w:marLeft w:val="0"/>
      <w:marRight w:val="0"/>
      <w:marTop w:val="0"/>
      <w:marBottom w:val="0"/>
      <w:divBdr>
        <w:top w:val="none" w:sz="0" w:space="0" w:color="auto"/>
        <w:left w:val="none" w:sz="0" w:space="0" w:color="auto"/>
        <w:bottom w:val="none" w:sz="0" w:space="0" w:color="auto"/>
        <w:right w:val="none" w:sz="0" w:space="0" w:color="auto"/>
      </w:divBdr>
    </w:div>
    <w:div w:id="20623671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ipd.co.uk/knowledge/fundamentals/emp-law/about/uk-emp-law-made" TargetMode="External"/><Relationship Id="rId5" Type="http://schemas.openxmlformats.org/officeDocument/2006/relationships/styles" Target="styles.xml"/><Relationship Id="rId10" Type="http://schemas.openxmlformats.org/officeDocument/2006/relationships/hyperlink" Target="https://www.acas.org.uk/index.aspx?articleid=1655"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CB65C026BDE340AB6CEA5C4EE55C81" ma:contentTypeVersion="6" ma:contentTypeDescription="Create a new document." ma:contentTypeScope="" ma:versionID="3c60b9a83a1bdd970468199f211a8b44">
  <xsd:schema xmlns:xsd="http://www.w3.org/2001/XMLSchema" xmlns:xs="http://www.w3.org/2001/XMLSchema" xmlns:p="http://schemas.microsoft.com/office/2006/metadata/properties" xmlns:ns3="7a87e19d-a6eb-4b38-9f3d-7275a764c8e9" xmlns:ns4="a87e312a-05b5-4404-903e-2d2abfe1030b" targetNamespace="http://schemas.microsoft.com/office/2006/metadata/properties" ma:root="true" ma:fieldsID="792e9acde5815db3206167e007d80431" ns3:_="" ns4:_="">
    <xsd:import namespace="7a87e19d-a6eb-4b38-9f3d-7275a764c8e9"/>
    <xsd:import namespace="a87e312a-05b5-4404-903e-2d2abfe1030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87e19d-a6eb-4b38-9f3d-7275a764c8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7e312a-05b5-4404-903e-2d2abfe1030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a87e19d-a6eb-4b38-9f3d-7275a764c8e9" xsi:nil="true"/>
  </documentManagement>
</p:properties>
</file>

<file path=customXml/itemProps1.xml><?xml version="1.0" encoding="utf-8"?>
<ds:datastoreItem xmlns:ds="http://schemas.openxmlformats.org/officeDocument/2006/customXml" ds:itemID="{AE1629B3-B49B-4198-BEDF-FDD4AFF03924}">
  <ds:schemaRefs>
    <ds:schemaRef ds:uri="http://schemas.microsoft.com/sharepoint/v3/contenttype/forms"/>
  </ds:schemaRefs>
</ds:datastoreItem>
</file>

<file path=customXml/itemProps2.xml><?xml version="1.0" encoding="utf-8"?>
<ds:datastoreItem xmlns:ds="http://schemas.openxmlformats.org/officeDocument/2006/customXml" ds:itemID="{360ECE15-3DD8-410D-BE58-F73706A50C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87e19d-a6eb-4b38-9f3d-7275a764c8e9"/>
    <ds:schemaRef ds:uri="a87e312a-05b5-4404-903e-2d2abfe103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D4B7BC-A07D-4390-A9CF-7A56DB9C9F3D}">
  <ds:schemaRefs>
    <ds:schemaRef ds:uri="http://schemas.microsoft.com/office/2006/metadata/properties"/>
    <ds:schemaRef ds:uri="http://schemas.microsoft.com/office/infopath/2007/PartnerControls"/>
    <ds:schemaRef ds:uri="7a87e19d-a6eb-4b38-9f3d-7275a764c8e9"/>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6281</Words>
  <Characters>35808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42005</CharactersWithSpaces>
  <SharedDoc>false</SharedDoc>
  <HLinks>
    <vt:vector size="12" baseType="variant">
      <vt:variant>
        <vt:i4>3342451</vt:i4>
      </vt:variant>
      <vt:variant>
        <vt:i4>3</vt:i4>
      </vt:variant>
      <vt:variant>
        <vt:i4>0</vt:i4>
      </vt:variant>
      <vt:variant>
        <vt:i4>5</vt:i4>
      </vt:variant>
      <vt:variant>
        <vt:lpwstr>http://www.cipd.co.uk/knowledge/fundamentals/emp-law/about/uk-emp-law-made</vt:lpwstr>
      </vt:variant>
      <vt:variant>
        <vt:lpwstr/>
      </vt:variant>
      <vt:variant>
        <vt:i4>5701655</vt:i4>
      </vt:variant>
      <vt:variant>
        <vt:i4>0</vt:i4>
      </vt:variant>
      <vt:variant>
        <vt:i4>0</vt:i4>
      </vt:variant>
      <vt:variant>
        <vt:i4>5</vt:i4>
      </vt:variant>
      <vt:variant>
        <vt:lpwstr>https://www.acas.org.uk/index.aspx?articleid=1655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Farrier</dc:creator>
  <cp:keywords/>
  <dc:description/>
  <cp:lastModifiedBy>Ffion Farrier</cp:lastModifiedBy>
  <cp:revision>2</cp:revision>
  <dcterms:created xsi:type="dcterms:W3CDTF">2023-05-22T19:16:00Z</dcterms:created>
  <dcterms:modified xsi:type="dcterms:W3CDTF">2023-05-22T19:16:00Z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0x01010029CB65C026BDE340AB6CEA5C4EE55C81</vt:lpwstr>
  </property>
</Properties>
</file>