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Pr="00812591" w:rsidRDefault="00141A69" w:rsidP="00DA52F0">
      <w:pPr>
        <w:pStyle w:val="BodyText"/>
        <w:spacing w:line="360" w:lineRule="auto"/>
        <w:mirrorIndents/>
        <w:rPr>
          <w:rFonts w:ascii="Arial" w:hAnsi="Arial" w:cs="Arial"/>
          <w:sz w:val="20"/>
        </w:rPr>
      </w:pPr>
    </w:p>
    <w:p w14:paraId="0DA60FB4" w14:textId="1480CFF5" w:rsidR="00141A69" w:rsidRPr="00A32878" w:rsidRDefault="00AB1A1D" w:rsidP="00AC60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32"/>
          <w:szCs w:val="32"/>
        </w:rPr>
      </w:pPr>
      <w:r w:rsidRPr="00A32878">
        <w:rPr>
          <w:rFonts w:ascii="Arial" w:eastAsia="Arial Unicode MS" w:hAnsi="Arial" w:cs="Arial"/>
          <w:b/>
          <w:color w:val="0070C0"/>
          <w:sz w:val="32"/>
          <w:szCs w:val="32"/>
        </w:rPr>
        <w:t>Exploring F</w:t>
      </w:r>
      <w:r w:rsidR="00694F53" w:rsidRPr="00A32878">
        <w:rPr>
          <w:rFonts w:ascii="Arial" w:eastAsia="Arial Unicode MS" w:hAnsi="Arial" w:cs="Arial"/>
          <w:b/>
          <w:color w:val="0070C0"/>
          <w:sz w:val="32"/>
          <w:szCs w:val="32"/>
        </w:rPr>
        <w:t>all Prevention</w:t>
      </w:r>
      <w:r w:rsidR="00B8292A" w:rsidRPr="00A32878">
        <w:rPr>
          <w:rFonts w:ascii="Arial" w:eastAsia="Arial Unicode MS" w:hAnsi="Arial" w:cs="Arial"/>
          <w:b/>
          <w:color w:val="0070C0"/>
          <w:sz w:val="32"/>
          <w:szCs w:val="32"/>
        </w:rPr>
        <w:t xml:space="preserve"> and Improving Care Practices for Senior Citizens in UK</w:t>
      </w:r>
      <w:r w:rsidR="00335FB3" w:rsidRPr="00A32878">
        <w:rPr>
          <w:rFonts w:ascii="Arial" w:eastAsia="Arial Unicode MS" w:hAnsi="Arial" w:cs="Arial"/>
          <w:b/>
          <w:color w:val="0070C0"/>
          <w:sz w:val="32"/>
          <w:szCs w:val="32"/>
        </w:rPr>
        <w:t xml:space="preserve"> Care Homes</w:t>
      </w:r>
    </w:p>
    <w:p w14:paraId="5D74BABE" w14:textId="2CB6AA38" w:rsidR="00141A69" w:rsidRDefault="00D7555A" w:rsidP="00AC60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32"/>
          <w:szCs w:val="32"/>
        </w:rPr>
      </w:pPr>
      <w:r w:rsidRPr="00787FB8">
        <w:rPr>
          <w:rFonts w:ascii="Arial" w:eastAsia="Arial Unicode MS" w:hAnsi="Arial" w:cs="Arial"/>
          <w:b/>
          <w:color w:val="0070C0"/>
          <w:sz w:val="32"/>
          <w:szCs w:val="32"/>
        </w:rPr>
        <w:t>Florence Mirembe</w:t>
      </w:r>
    </w:p>
    <w:p w14:paraId="748D1873" w14:textId="77777777" w:rsidR="00E948B4" w:rsidRPr="00787FB8" w:rsidRDefault="00E948B4" w:rsidP="00AC60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70C0"/>
          <w:sz w:val="32"/>
          <w:szCs w:val="32"/>
        </w:rPr>
      </w:pPr>
    </w:p>
    <w:p w14:paraId="70F09D8E" w14:textId="5C94B998" w:rsidR="00141A69" w:rsidRPr="00A53AE2"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2"/>
          <w:szCs w:val="32"/>
        </w:rPr>
      </w:pPr>
      <w:r w:rsidRPr="00A53AE2">
        <w:rPr>
          <w:rFonts w:ascii="Arial" w:eastAsia="Arial Unicode MS" w:hAnsi="Arial" w:cs="Arial"/>
          <w:b/>
          <w:bCs/>
          <w:sz w:val="32"/>
          <w:szCs w:val="32"/>
        </w:rPr>
        <w:t>Supervisor’s name</w:t>
      </w:r>
      <w:r w:rsidRPr="00A53AE2">
        <w:rPr>
          <w:rFonts w:ascii="Arial" w:eastAsia="Arial Unicode MS" w:hAnsi="Arial" w:cs="Arial"/>
          <w:sz w:val="32"/>
          <w:szCs w:val="32"/>
        </w:rPr>
        <w:t>:</w:t>
      </w:r>
      <w:r w:rsidR="005C0925" w:rsidRPr="00A53AE2">
        <w:rPr>
          <w:rFonts w:ascii="Arial" w:eastAsia="Arial Unicode MS" w:hAnsi="Arial" w:cs="Arial"/>
          <w:sz w:val="32"/>
          <w:szCs w:val="32"/>
        </w:rPr>
        <w:t xml:space="preserve"> </w:t>
      </w:r>
      <w:r w:rsidR="00612166">
        <w:rPr>
          <w:rFonts w:ascii="Arial" w:hAnsi="Arial" w:cs="Arial"/>
          <w:sz w:val="32"/>
          <w:szCs w:val="32"/>
        </w:rPr>
        <w:t>D</w:t>
      </w:r>
      <w:r w:rsidR="00F6614B">
        <w:rPr>
          <w:rFonts w:ascii="Arial" w:hAnsi="Arial" w:cs="Arial"/>
          <w:sz w:val="32"/>
          <w:szCs w:val="32"/>
        </w:rPr>
        <w:t>r</w:t>
      </w:r>
      <w:r w:rsidR="000C5B4B" w:rsidRPr="00A53AE2">
        <w:rPr>
          <w:rFonts w:ascii="Arial" w:hAnsi="Arial" w:cs="Arial"/>
          <w:sz w:val="32"/>
          <w:szCs w:val="32"/>
        </w:rPr>
        <w:t xml:space="preserve"> Jolly Nwankwo</w:t>
      </w:r>
    </w:p>
    <w:p w14:paraId="59D9433A" w14:textId="77777777" w:rsidR="00141A69" w:rsidRPr="00A53AE2"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2"/>
          <w:szCs w:val="32"/>
        </w:rPr>
      </w:pPr>
    </w:p>
    <w:p w14:paraId="7EF4DE9C" w14:textId="77777777" w:rsidR="00141A69" w:rsidRPr="00A53AE2"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A53AE2">
        <w:rPr>
          <w:rFonts w:ascii="Arial" w:eastAsia="Arial Unicode MS" w:hAnsi="Arial" w:cs="Arial"/>
          <w:sz w:val="32"/>
          <w:szCs w:val="32"/>
        </w:rPr>
        <w:t xml:space="preserve">Dissertation submitted as part of the requirements for the award BSc (Hons) Health and Social Care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35232383" w:rsidR="00141A69" w:rsidRPr="00845593" w:rsidRDefault="00845593"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sz w:val="32"/>
          <w:szCs w:val="32"/>
        </w:rPr>
      </w:pPr>
      <w:r w:rsidRPr="00845593">
        <w:rPr>
          <w:rFonts w:ascii="Arial" w:eastAsia="Arial Unicode MS" w:hAnsi="Arial" w:cs="Arial"/>
          <w:b/>
          <w:bCs/>
          <w:color w:val="0070C0"/>
          <w:sz w:val="32"/>
          <w:szCs w:val="32"/>
        </w:rPr>
        <w:t>August</w:t>
      </w:r>
      <w:r w:rsidR="00AE7D5F" w:rsidRPr="00845593">
        <w:rPr>
          <w:rFonts w:ascii="Arial" w:eastAsia="Arial Unicode MS" w:hAnsi="Arial" w:cs="Arial"/>
          <w:b/>
          <w:bCs/>
          <w:color w:val="0070C0"/>
          <w:sz w:val="32"/>
          <w:szCs w:val="32"/>
        </w:rPr>
        <w:t xml:space="preserve"> 2026</w:t>
      </w:r>
    </w:p>
    <w:p w14:paraId="6AEFDE40" w14:textId="77777777" w:rsidR="00497554" w:rsidRDefault="00497554"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p>
    <w:p w14:paraId="7C7DA19B" w14:textId="77777777" w:rsidR="00497554" w:rsidRPr="00427C0D" w:rsidRDefault="00497554" w:rsidP="00497554">
      <w:pPr>
        <w:spacing w:line="360" w:lineRule="auto"/>
        <w:jc w:val="both"/>
        <w:rPr>
          <w:rFonts w:ascii="Arial" w:hAnsi="Arial" w:cs="Arial"/>
          <w:b/>
          <w:bCs/>
        </w:rPr>
      </w:pPr>
      <w:r w:rsidRPr="00427C0D">
        <w:rPr>
          <w:rFonts w:ascii="Arial" w:hAnsi="Arial" w:cs="Arial"/>
          <w:b/>
          <w:bCs/>
        </w:rPr>
        <w:t>AI Tool Usage Recognition</w:t>
      </w:r>
    </w:p>
    <w:p w14:paraId="7AADAFB7" w14:textId="77777777" w:rsidR="00497554" w:rsidRPr="00427C0D" w:rsidRDefault="00497554" w:rsidP="00497554">
      <w:pPr>
        <w:spacing w:line="360" w:lineRule="auto"/>
        <w:jc w:val="both"/>
        <w:rPr>
          <w:rFonts w:ascii="Arial" w:hAnsi="Arial" w:cs="Arial"/>
        </w:rPr>
      </w:pPr>
      <w:r w:rsidRPr="00427C0D">
        <w:rPr>
          <w:rFonts w:ascii="Arial" w:hAnsi="Arial" w:cs="Arial"/>
        </w:rPr>
        <w:t>I attest that I did not use any artificial intelligence techniques in the development of this assignment or in any research. I confirm that no artificial intelligence was used to create any of the material I have presented. I attest to retaining all notes, drafts, and other materials I utilised; I may be asked to provide these as evidence.</w:t>
      </w:r>
    </w:p>
    <w:p w14:paraId="7A071355" w14:textId="77777777" w:rsidR="00497554" w:rsidRPr="00141A69" w:rsidRDefault="00497554" w:rsidP="004975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color w:val="0070C0"/>
        </w:rPr>
      </w:pPr>
    </w:p>
    <w:p w14:paraId="209E5494" w14:textId="77777777" w:rsidR="00766D97" w:rsidRPr="0081259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CE77D6" w:rsidRDefault="005C2C7A" w:rsidP="00CE77D6">
      <w:pPr>
        <w:pStyle w:val="Heading1"/>
      </w:pPr>
      <w:bookmarkStart w:id="0" w:name="_Toc236134967"/>
      <w:r w:rsidRPr="00CE77D6">
        <w:lastRenderedPageBreak/>
        <w:t>DECLARATION</w:t>
      </w:r>
      <w:bookmarkEnd w:id="0"/>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1422F" w:rsidRDefault="005C2C7A" w:rsidP="00DA52F0">
      <w:pPr>
        <w:spacing w:line="360" w:lineRule="auto"/>
        <w:mirrorIndents/>
        <w:rPr>
          <w:rFonts w:ascii="Arial" w:eastAsia="Times New Roman" w:hAnsi="Arial" w:cs="Arial"/>
        </w:rPr>
      </w:pPr>
      <w:r w:rsidRPr="0021422F">
        <w:rPr>
          <w:rFonts w:ascii="Arial" w:eastAsia="Times New Roman" w:hAnsi="Arial" w:cs="Arial"/>
        </w:rPr>
        <w:t>This work has not previously been accepted in substance for any degree and is not being concurrently submitted in candidature for any degree</w:t>
      </w:r>
      <w:r w:rsidR="002B4534" w:rsidRPr="0021422F">
        <w:rPr>
          <w:rFonts w:ascii="Arial" w:eastAsia="Times New Roman" w:hAnsi="Arial" w:cs="Arial"/>
        </w:rPr>
        <w:t>.</w:t>
      </w:r>
    </w:p>
    <w:p w14:paraId="6E9A3235" w14:textId="77777777" w:rsidR="005C2C7A" w:rsidRPr="0021422F" w:rsidRDefault="005C2C7A" w:rsidP="00DA52F0">
      <w:pPr>
        <w:spacing w:line="360" w:lineRule="auto"/>
        <w:mirrorIndents/>
        <w:rPr>
          <w:rFonts w:ascii="Arial" w:eastAsia="Times New Roman" w:hAnsi="Arial" w:cs="Arial"/>
        </w:rPr>
      </w:pPr>
    </w:p>
    <w:p w14:paraId="2C851EC1" w14:textId="77777777" w:rsidR="005C2C7A" w:rsidRPr="0021422F" w:rsidRDefault="005C2C7A" w:rsidP="00DA52F0">
      <w:pPr>
        <w:spacing w:line="360" w:lineRule="auto"/>
        <w:mirrorIndents/>
        <w:rPr>
          <w:rFonts w:ascii="Arial" w:eastAsia="Times New Roman" w:hAnsi="Arial" w:cs="Arial"/>
        </w:rPr>
      </w:pPr>
    </w:p>
    <w:p w14:paraId="09F9A390" w14:textId="34CD4B98" w:rsidR="005C2C7A" w:rsidRPr="0021422F" w:rsidRDefault="005C2C7A" w:rsidP="00DA52F0">
      <w:pPr>
        <w:spacing w:line="360" w:lineRule="auto"/>
        <w:mirrorIndents/>
        <w:rPr>
          <w:rFonts w:ascii="Arial" w:eastAsia="Times New Roman" w:hAnsi="Arial" w:cs="Arial"/>
        </w:rPr>
      </w:pPr>
      <w:r w:rsidRPr="0021422F">
        <w:rPr>
          <w:rFonts w:ascii="Arial" w:eastAsia="Times New Roman" w:hAnsi="Arial" w:cs="Arial"/>
        </w:rPr>
        <w:t>Signed</w:t>
      </w:r>
      <w:r w:rsidR="00427C0D">
        <w:rPr>
          <w:rFonts w:ascii="Arial" w:eastAsia="Times New Roman" w:hAnsi="Arial" w:cs="Arial"/>
        </w:rPr>
        <w:t xml:space="preserve"> </w:t>
      </w:r>
      <w:proofErr w:type="spellStart"/>
      <w:r w:rsidR="003455F3" w:rsidRPr="0021422F">
        <w:rPr>
          <w:rFonts w:ascii="Arial" w:eastAsia="Times New Roman" w:hAnsi="Arial" w:cs="Arial"/>
        </w:rPr>
        <w:t>Florenc</w:t>
      </w:r>
      <w:r w:rsidR="006F52D6">
        <w:rPr>
          <w:rFonts w:ascii="Arial" w:eastAsia="Times New Roman" w:hAnsi="Arial" w:cs="Arial"/>
        </w:rPr>
        <w:t>eMirembe</w:t>
      </w:r>
      <w:proofErr w:type="spellEnd"/>
      <w:r w:rsidRPr="0021422F">
        <w:rPr>
          <w:rFonts w:ascii="Arial" w:eastAsia="Times New Roman" w:hAnsi="Arial" w:cs="Arial"/>
        </w:rPr>
        <w:t>…………………………………………</w:t>
      </w:r>
    </w:p>
    <w:p w14:paraId="49048FCC" w14:textId="77777777" w:rsidR="005C2C7A" w:rsidRPr="0021422F" w:rsidRDefault="005C2C7A" w:rsidP="00DA52F0">
      <w:pPr>
        <w:spacing w:line="360" w:lineRule="auto"/>
        <w:mirrorIndents/>
        <w:rPr>
          <w:rFonts w:ascii="Arial" w:eastAsia="Times New Roman" w:hAnsi="Arial" w:cs="Arial"/>
        </w:rPr>
      </w:pPr>
    </w:p>
    <w:p w14:paraId="4F0D5FB2" w14:textId="77777777" w:rsidR="005C2C7A" w:rsidRPr="0021422F" w:rsidRDefault="005C2C7A" w:rsidP="00DA52F0">
      <w:pPr>
        <w:spacing w:line="360" w:lineRule="auto"/>
        <w:mirrorIndents/>
        <w:rPr>
          <w:rFonts w:ascii="Arial" w:eastAsia="Times New Roman" w:hAnsi="Arial" w:cs="Arial"/>
        </w:rPr>
      </w:pPr>
    </w:p>
    <w:p w14:paraId="4F1D20A8" w14:textId="7D7663D9" w:rsidR="005C2C7A" w:rsidRPr="0021422F" w:rsidRDefault="005C2C7A" w:rsidP="00DA52F0">
      <w:pPr>
        <w:spacing w:line="360" w:lineRule="auto"/>
        <w:mirrorIndents/>
        <w:rPr>
          <w:rFonts w:ascii="Arial" w:eastAsia="Times New Roman" w:hAnsi="Arial" w:cs="Arial"/>
        </w:rPr>
      </w:pPr>
      <w:r w:rsidRPr="0021422F">
        <w:rPr>
          <w:rFonts w:ascii="Arial" w:eastAsia="Times New Roman" w:hAnsi="Arial" w:cs="Arial"/>
        </w:rPr>
        <w:t>Date</w:t>
      </w:r>
      <w:r w:rsidR="00427C0D">
        <w:rPr>
          <w:rFonts w:ascii="Arial" w:eastAsia="Times New Roman" w:hAnsi="Arial" w:cs="Arial"/>
        </w:rPr>
        <w:t xml:space="preserve"> </w:t>
      </w:r>
      <w:r w:rsidR="00121D1A">
        <w:rPr>
          <w:rFonts w:ascii="Arial" w:eastAsia="Times New Roman" w:hAnsi="Arial" w:cs="Arial"/>
        </w:rPr>
        <w:t>27/07/2026</w:t>
      </w:r>
      <w:r w:rsidRPr="0021422F">
        <w:rPr>
          <w:rFonts w:ascii="Arial" w:eastAsia="Times New Roman" w:hAnsi="Arial" w:cs="Arial"/>
        </w:rPr>
        <w:t>…………………………………………</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F376E8" w:rsidRDefault="005C2C7A" w:rsidP="00DA52F0">
      <w:pPr>
        <w:spacing w:line="360" w:lineRule="auto"/>
        <w:mirrorIndents/>
        <w:rPr>
          <w:rFonts w:ascii="Arial" w:eastAsia="Times New Roman" w:hAnsi="Arial" w:cs="Arial"/>
          <w:bCs/>
          <w:kern w:val="32"/>
        </w:rPr>
      </w:pPr>
      <w:r w:rsidRPr="00F376E8">
        <w:rPr>
          <w:rFonts w:ascii="Arial" w:eastAsia="Times New Roman" w:hAnsi="Arial" w:cs="Arial"/>
          <w:b/>
        </w:rPr>
        <w:t xml:space="preserve">STATEMENT 1 </w:t>
      </w:r>
    </w:p>
    <w:p w14:paraId="6E9FED08" w14:textId="3980B90F" w:rsidR="005C2C7A" w:rsidRPr="00F376E8" w:rsidRDefault="005C2C7A" w:rsidP="00DA52F0">
      <w:pPr>
        <w:spacing w:line="360" w:lineRule="auto"/>
        <w:mirrorIndents/>
        <w:rPr>
          <w:rFonts w:ascii="Arial" w:eastAsia="Times New Roman" w:hAnsi="Arial" w:cs="Arial"/>
        </w:rPr>
      </w:pPr>
      <w:r w:rsidRPr="00F376E8">
        <w:rPr>
          <w:rFonts w:ascii="Arial" w:eastAsia="Times New Roman" w:hAnsi="Arial" w:cs="Arial"/>
        </w:rPr>
        <w:t>This dissertation is being submitted in partial fulfilment of the requirements for the degree of B</w:t>
      </w:r>
      <w:r w:rsidR="00B80583" w:rsidRPr="00F376E8">
        <w:rPr>
          <w:rFonts w:ascii="Arial" w:eastAsia="Times New Roman" w:hAnsi="Arial" w:cs="Arial"/>
        </w:rPr>
        <w:t>Sc</w:t>
      </w:r>
      <w:r w:rsidRPr="00F376E8">
        <w:rPr>
          <w:rFonts w:ascii="Arial" w:eastAsia="Times New Roman" w:hAnsi="Arial" w:cs="Arial"/>
        </w:rPr>
        <w:t>.</w:t>
      </w:r>
    </w:p>
    <w:p w14:paraId="08553F86" w14:textId="77777777" w:rsidR="005C2C7A" w:rsidRPr="00F376E8" w:rsidRDefault="005C2C7A" w:rsidP="002B4534"/>
    <w:p w14:paraId="4972B5A5" w14:textId="645CCB63" w:rsidR="005C2C7A" w:rsidRPr="00F376E8" w:rsidRDefault="005C2C7A" w:rsidP="00DA52F0">
      <w:pPr>
        <w:spacing w:line="360" w:lineRule="auto"/>
        <w:mirrorIndents/>
        <w:rPr>
          <w:rFonts w:ascii="Arial" w:eastAsia="Times New Roman" w:hAnsi="Arial" w:cs="Arial"/>
        </w:rPr>
      </w:pPr>
      <w:r w:rsidRPr="00F376E8">
        <w:rPr>
          <w:rFonts w:ascii="Arial" w:eastAsia="Times New Roman" w:hAnsi="Arial" w:cs="Arial"/>
        </w:rPr>
        <w:t>Signed</w:t>
      </w:r>
      <w:r w:rsidR="0035707F">
        <w:rPr>
          <w:rFonts w:ascii="Arial" w:eastAsia="Times New Roman" w:hAnsi="Arial" w:cs="Arial"/>
        </w:rPr>
        <w:t xml:space="preserve"> </w:t>
      </w:r>
      <w:proofErr w:type="spellStart"/>
      <w:r w:rsidR="0035707F">
        <w:rPr>
          <w:rFonts w:ascii="Arial" w:eastAsia="Times New Roman" w:hAnsi="Arial" w:cs="Arial"/>
        </w:rPr>
        <w:t>FlorenceMirembe</w:t>
      </w:r>
      <w:proofErr w:type="spellEnd"/>
      <w:r w:rsidRPr="00F376E8">
        <w:rPr>
          <w:rFonts w:ascii="Arial" w:eastAsia="Times New Roman" w:hAnsi="Arial" w:cs="Arial"/>
        </w:rPr>
        <w:t xml:space="preserve">…………………………………………. </w:t>
      </w:r>
    </w:p>
    <w:p w14:paraId="50AF5D19" w14:textId="77777777" w:rsidR="005C2C7A" w:rsidRPr="00F376E8" w:rsidRDefault="005C2C7A" w:rsidP="00DA52F0">
      <w:pPr>
        <w:spacing w:line="360" w:lineRule="auto"/>
        <w:mirrorIndents/>
        <w:rPr>
          <w:rFonts w:ascii="Arial" w:eastAsia="Times New Roman" w:hAnsi="Arial" w:cs="Arial"/>
        </w:rPr>
      </w:pPr>
    </w:p>
    <w:p w14:paraId="72935FF8" w14:textId="77777777" w:rsidR="005C2C7A" w:rsidRPr="00F376E8" w:rsidRDefault="005C2C7A" w:rsidP="00DA52F0">
      <w:pPr>
        <w:spacing w:line="360" w:lineRule="auto"/>
        <w:mirrorIndents/>
        <w:rPr>
          <w:rFonts w:ascii="Arial" w:eastAsia="Times New Roman" w:hAnsi="Arial" w:cs="Arial"/>
        </w:rPr>
      </w:pPr>
    </w:p>
    <w:p w14:paraId="1AD5AFC5" w14:textId="7F899AAD" w:rsidR="005C2C7A" w:rsidRPr="00F376E8" w:rsidRDefault="005C2C7A" w:rsidP="00DA52F0">
      <w:pPr>
        <w:spacing w:line="360" w:lineRule="auto"/>
        <w:mirrorIndents/>
        <w:rPr>
          <w:rFonts w:ascii="Arial" w:eastAsia="Times New Roman" w:hAnsi="Arial" w:cs="Arial"/>
        </w:rPr>
      </w:pPr>
      <w:r w:rsidRPr="00F376E8">
        <w:rPr>
          <w:rFonts w:ascii="Arial" w:eastAsia="Times New Roman" w:hAnsi="Arial" w:cs="Arial"/>
        </w:rPr>
        <w:t>Date</w:t>
      </w:r>
      <w:r w:rsidR="009E370D">
        <w:rPr>
          <w:rFonts w:ascii="Arial" w:eastAsia="Times New Roman" w:hAnsi="Arial" w:cs="Arial"/>
        </w:rPr>
        <w:t xml:space="preserve"> </w:t>
      </w:r>
      <w:r w:rsidR="003D5119">
        <w:rPr>
          <w:rFonts w:ascii="Arial" w:eastAsia="Times New Roman" w:hAnsi="Arial" w:cs="Arial"/>
        </w:rPr>
        <w:t>27/07/2026</w:t>
      </w:r>
      <w:r w:rsidRPr="00F376E8">
        <w:rPr>
          <w:rFonts w:ascii="Arial" w:eastAsia="Times New Roman" w:hAnsi="Arial" w:cs="Arial"/>
        </w:rPr>
        <w:t>……………………………………………</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F376E8" w:rsidRDefault="005C2C7A" w:rsidP="00DA52F0">
      <w:pPr>
        <w:spacing w:line="360" w:lineRule="auto"/>
        <w:mirrorIndents/>
        <w:rPr>
          <w:rFonts w:ascii="Arial" w:eastAsia="Times New Roman" w:hAnsi="Arial" w:cs="Arial"/>
        </w:rPr>
      </w:pPr>
      <w:r w:rsidRPr="00F376E8">
        <w:rPr>
          <w:rFonts w:ascii="Arial" w:eastAsia="Times New Roman" w:hAnsi="Arial" w:cs="Arial"/>
          <w:b/>
        </w:rPr>
        <w:t>STATEMENT 2</w:t>
      </w:r>
    </w:p>
    <w:p w14:paraId="4BBC20EC" w14:textId="77777777" w:rsidR="005C2C7A" w:rsidRPr="00F376E8" w:rsidRDefault="005C2C7A" w:rsidP="00DA52F0">
      <w:pPr>
        <w:spacing w:line="360" w:lineRule="auto"/>
        <w:mirrorIndents/>
        <w:rPr>
          <w:rFonts w:ascii="Arial" w:eastAsia="Times New Roman" w:hAnsi="Arial" w:cs="Arial"/>
        </w:rPr>
      </w:pPr>
      <w:r w:rsidRPr="00F376E8">
        <w:rPr>
          <w:rFonts w:ascii="Arial" w:eastAsia="Times New Roman" w:hAnsi="Arial" w:cs="Arial"/>
        </w:rPr>
        <w:t>This dissertation is the result of my own independent work/investigation, except where otherwise stated.</w:t>
      </w:r>
    </w:p>
    <w:p w14:paraId="0B47D448" w14:textId="77777777" w:rsidR="005C2C7A" w:rsidRPr="00F376E8" w:rsidRDefault="005C2C7A" w:rsidP="00DA52F0">
      <w:pPr>
        <w:spacing w:line="360" w:lineRule="auto"/>
        <w:mirrorIndents/>
        <w:rPr>
          <w:rFonts w:ascii="Arial" w:eastAsia="Times New Roman" w:hAnsi="Arial" w:cs="Arial"/>
        </w:rPr>
      </w:pPr>
    </w:p>
    <w:p w14:paraId="5DA779C3" w14:textId="30CBBDAE" w:rsidR="005C2C7A" w:rsidRPr="00F376E8" w:rsidRDefault="005C2C7A" w:rsidP="00DA52F0">
      <w:pPr>
        <w:spacing w:line="360" w:lineRule="auto"/>
        <w:mirrorIndents/>
        <w:rPr>
          <w:rFonts w:ascii="Arial" w:eastAsia="Times New Roman" w:hAnsi="Arial" w:cs="Arial"/>
        </w:rPr>
      </w:pPr>
      <w:r w:rsidRPr="00F376E8">
        <w:rPr>
          <w:rFonts w:ascii="Arial" w:eastAsia="Times New Roman" w:hAnsi="Arial" w:cs="Arial"/>
        </w:rPr>
        <w:t>Other sources are acknowledged by footnotes giving explicit references</w:t>
      </w:r>
      <w:r w:rsidR="00790995" w:rsidRPr="00F376E8">
        <w:rPr>
          <w:rFonts w:ascii="Arial" w:eastAsia="Times New Roman" w:hAnsi="Arial" w:cs="Arial"/>
        </w:rPr>
        <w:t xml:space="preserve">. </w:t>
      </w:r>
      <w:r w:rsidRPr="00F376E8">
        <w:rPr>
          <w:rFonts w:ascii="Arial" w:eastAsia="Times New Roman" w:hAnsi="Arial" w:cs="Arial"/>
        </w:rPr>
        <w:t>A bibliography is appended.</w:t>
      </w:r>
    </w:p>
    <w:p w14:paraId="7CF72319" w14:textId="77777777" w:rsidR="005C2C7A" w:rsidRPr="00F376E8" w:rsidRDefault="005C2C7A" w:rsidP="00DA52F0">
      <w:pPr>
        <w:spacing w:line="360" w:lineRule="auto"/>
        <w:mirrorIndents/>
        <w:rPr>
          <w:rFonts w:ascii="Arial" w:eastAsia="Times New Roman" w:hAnsi="Arial" w:cs="Arial"/>
        </w:rPr>
      </w:pPr>
    </w:p>
    <w:p w14:paraId="300A808D" w14:textId="77777777" w:rsidR="005C2C7A" w:rsidRPr="00F376E8" w:rsidRDefault="005C2C7A" w:rsidP="00DA52F0">
      <w:pPr>
        <w:spacing w:line="360" w:lineRule="auto"/>
        <w:mirrorIndents/>
        <w:rPr>
          <w:rFonts w:ascii="Arial" w:eastAsia="Times New Roman" w:hAnsi="Arial" w:cs="Arial"/>
        </w:rPr>
      </w:pPr>
    </w:p>
    <w:p w14:paraId="1DF26E7A" w14:textId="5F228736" w:rsidR="005C2C7A" w:rsidRPr="00F376E8" w:rsidRDefault="005C2C7A" w:rsidP="00DA52F0">
      <w:pPr>
        <w:spacing w:line="360" w:lineRule="auto"/>
        <w:mirrorIndents/>
        <w:rPr>
          <w:rFonts w:ascii="Arial" w:eastAsia="Times New Roman" w:hAnsi="Arial" w:cs="Arial"/>
        </w:rPr>
      </w:pPr>
      <w:r w:rsidRPr="00F376E8">
        <w:rPr>
          <w:rFonts w:ascii="Arial" w:eastAsia="Times New Roman" w:hAnsi="Arial" w:cs="Arial"/>
        </w:rPr>
        <w:t>Signed</w:t>
      </w:r>
      <w:r w:rsidR="009E370D">
        <w:rPr>
          <w:rFonts w:ascii="Arial" w:eastAsia="Times New Roman" w:hAnsi="Arial" w:cs="Arial"/>
        </w:rPr>
        <w:t xml:space="preserve"> </w:t>
      </w:r>
      <w:proofErr w:type="spellStart"/>
      <w:r w:rsidR="003A5719" w:rsidRPr="00F376E8">
        <w:rPr>
          <w:rFonts w:ascii="Arial" w:eastAsia="Times New Roman" w:hAnsi="Arial" w:cs="Arial"/>
        </w:rPr>
        <w:t>FlorenceMirembe</w:t>
      </w:r>
      <w:proofErr w:type="spellEnd"/>
      <w:r w:rsidRPr="00F376E8">
        <w:rPr>
          <w:rFonts w:ascii="Arial" w:eastAsia="Times New Roman" w:hAnsi="Arial" w:cs="Arial"/>
        </w:rPr>
        <w:t>…………………………………………</w:t>
      </w:r>
    </w:p>
    <w:p w14:paraId="7884FC35" w14:textId="77777777" w:rsidR="005C2C7A" w:rsidRPr="00F376E8" w:rsidRDefault="005C2C7A" w:rsidP="00DA52F0">
      <w:pPr>
        <w:spacing w:line="360" w:lineRule="auto"/>
        <w:mirrorIndents/>
        <w:rPr>
          <w:rFonts w:ascii="Arial" w:eastAsia="Times New Roman" w:hAnsi="Arial" w:cs="Arial"/>
        </w:rPr>
      </w:pPr>
    </w:p>
    <w:p w14:paraId="20CC7ECF" w14:textId="77777777" w:rsidR="005C2C7A" w:rsidRPr="00F376E8" w:rsidRDefault="005C2C7A" w:rsidP="00DA52F0">
      <w:pPr>
        <w:spacing w:line="360" w:lineRule="auto"/>
        <w:mirrorIndents/>
        <w:rPr>
          <w:rFonts w:ascii="Arial" w:eastAsia="Times New Roman" w:hAnsi="Arial" w:cs="Arial"/>
        </w:rPr>
      </w:pPr>
    </w:p>
    <w:p w14:paraId="602980EC" w14:textId="30A5A241" w:rsidR="005C2C7A" w:rsidRPr="00F376E8" w:rsidRDefault="005C2C7A" w:rsidP="00DA52F0">
      <w:pPr>
        <w:spacing w:line="360" w:lineRule="auto"/>
        <w:mirrorIndents/>
        <w:rPr>
          <w:rFonts w:ascii="Arial" w:eastAsia="Times New Roman" w:hAnsi="Arial" w:cs="Arial"/>
        </w:rPr>
      </w:pPr>
      <w:r w:rsidRPr="00F376E8">
        <w:rPr>
          <w:rFonts w:ascii="Arial" w:eastAsia="Times New Roman" w:hAnsi="Arial" w:cs="Arial"/>
        </w:rPr>
        <w:t>Date</w:t>
      </w:r>
      <w:r w:rsidR="009E370D">
        <w:rPr>
          <w:rFonts w:ascii="Arial" w:eastAsia="Times New Roman" w:hAnsi="Arial" w:cs="Arial"/>
        </w:rPr>
        <w:t xml:space="preserve"> </w:t>
      </w:r>
      <w:r w:rsidR="00121D1A">
        <w:rPr>
          <w:rFonts w:ascii="Arial" w:eastAsia="Times New Roman" w:hAnsi="Arial" w:cs="Arial"/>
        </w:rPr>
        <w:t>27/07/2026</w:t>
      </w:r>
      <w:r w:rsidRPr="00F376E8">
        <w:rPr>
          <w:rFonts w:ascii="Arial" w:eastAsia="Times New Roman" w:hAnsi="Arial" w:cs="Arial"/>
        </w:rPr>
        <w:t xml:space="preserve">………………………………………… </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673DE55E" w14:textId="6405B557" w:rsidR="005C2C7A" w:rsidRPr="00121070" w:rsidRDefault="005C2C7A" w:rsidP="00B2372D">
      <w:pPr>
        <w:pStyle w:val="Heading1"/>
        <w:rPr>
          <w:sz w:val="22"/>
          <w:szCs w:val="22"/>
        </w:rPr>
      </w:pPr>
      <w:bookmarkStart w:id="1" w:name="_Toc236134968"/>
      <w:r w:rsidRPr="00121070">
        <w:rPr>
          <w:sz w:val="22"/>
          <w:szCs w:val="22"/>
        </w:rPr>
        <w:lastRenderedPageBreak/>
        <w:t>ACKNOWLEDGEMENTS</w:t>
      </w:r>
      <w:bookmarkEnd w:id="1"/>
    </w:p>
    <w:p w14:paraId="250F8FB0" w14:textId="77777777" w:rsidR="00F16116" w:rsidRDefault="00F16116" w:rsidP="00DA52F0">
      <w:pPr>
        <w:pStyle w:val="Heading1"/>
        <w:ind w:left="0"/>
        <w:rPr>
          <w:sz w:val="22"/>
          <w:szCs w:val="22"/>
        </w:rPr>
      </w:pPr>
    </w:p>
    <w:p w14:paraId="714C46F6" w14:textId="77777777" w:rsidR="001020FA" w:rsidRDefault="001020FA" w:rsidP="00F16116">
      <w:pPr>
        <w:spacing w:line="360" w:lineRule="auto"/>
        <w:jc w:val="both"/>
        <w:rPr>
          <w:rFonts w:ascii="Arial" w:hAnsi="Arial" w:cs="Arial"/>
        </w:rPr>
      </w:pPr>
    </w:p>
    <w:p w14:paraId="40D93AD4" w14:textId="47B0520F" w:rsidR="006E703D" w:rsidRPr="00090406" w:rsidRDefault="006E703D" w:rsidP="006E703D">
      <w:pPr>
        <w:spacing w:line="360" w:lineRule="auto"/>
        <w:jc w:val="both"/>
        <w:rPr>
          <w:rFonts w:ascii="Arial" w:hAnsi="Arial" w:cs="Arial"/>
          <w:b/>
          <w:bCs/>
        </w:rPr>
      </w:pPr>
      <w:r w:rsidRPr="00090406">
        <w:rPr>
          <w:rFonts w:ascii="Arial" w:hAnsi="Arial" w:cs="Arial"/>
        </w:rPr>
        <w:t xml:space="preserve">I want to sincerely thank Dr. Jolly Nwanko, my dissertation supervisor, for all his help, </w:t>
      </w:r>
      <w:r w:rsidR="009073A0" w:rsidRPr="00090406">
        <w:rPr>
          <w:rFonts w:ascii="Arial" w:hAnsi="Arial" w:cs="Arial"/>
        </w:rPr>
        <w:t>assistance</w:t>
      </w:r>
      <w:r w:rsidRPr="00090406">
        <w:rPr>
          <w:rFonts w:ascii="Arial" w:hAnsi="Arial" w:cs="Arial"/>
        </w:rPr>
        <w:t xml:space="preserve"> and valuable criticism throughout th</w:t>
      </w:r>
      <w:r>
        <w:rPr>
          <w:rFonts w:ascii="Arial" w:hAnsi="Arial" w:cs="Arial"/>
        </w:rPr>
        <w:t>e</w:t>
      </w:r>
      <w:r w:rsidRPr="00090406">
        <w:rPr>
          <w:rFonts w:ascii="Arial" w:hAnsi="Arial" w:cs="Arial"/>
        </w:rPr>
        <w:t xml:space="preserve"> research. His advice and support were extremely beneficial during this research</w:t>
      </w:r>
      <w:r w:rsidR="00A807C8">
        <w:rPr>
          <w:rFonts w:ascii="Arial" w:hAnsi="Arial" w:cs="Arial"/>
        </w:rPr>
        <w:t>, and for</w:t>
      </w:r>
      <w:r w:rsidRPr="00090406">
        <w:rPr>
          <w:rFonts w:ascii="Arial" w:hAnsi="Arial" w:cs="Arial"/>
        </w:rPr>
        <w:t xml:space="preserve"> helping me find pertinent books and materials</w:t>
      </w:r>
      <w:r w:rsidR="00A807C8">
        <w:rPr>
          <w:rFonts w:ascii="Arial" w:hAnsi="Arial" w:cs="Arial"/>
        </w:rPr>
        <w:t>.</w:t>
      </w:r>
      <w:r w:rsidR="00A807C8" w:rsidRPr="00A807C8">
        <w:t xml:space="preserve"> </w:t>
      </w:r>
      <w:r w:rsidR="00A807C8" w:rsidRPr="00A807C8">
        <w:rPr>
          <w:rFonts w:ascii="Arial" w:hAnsi="Arial" w:cs="Arial"/>
        </w:rPr>
        <w:t>I am truly grateful for the time, patience, and dedication he devoted to supervising this study.</w:t>
      </w:r>
      <w:r w:rsidR="00A807C8">
        <w:rPr>
          <w:rFonts w:ascii="Arial" w:hAnsi="Arial" w:cs="Arial"/>
        </w:rPr>
        <w:t xml:space="preserve"> </w:t>
      </w:r>
      <w:r w:rsidRPr="00090406">
        <w:rPr>
          <w:rFonts w:ascii="Arial" w:hAnsi="Arial" w:cs="Arial"/>
        </w:rPr>
        <w:t>I am also appreciative of the academic staff and librarians. I am grateful to my friends and colleagues for their encouragement and support during the writing process. Lastly, I want to express my gratitude to my family for their constant support and understanding during this journey.</w:t>
      </w:r>
      <w:r w:rsidR="00066E48">
        <w:rPr>
          <w:rFonts w:ascii="Arial" w:hAnsi="Arial" w:cs="Arial"/>
        </w:rPr>
        <w:t xml:space="preserve"> </w:t>
      </w:r>
      <w:r w:rsidR="00066E48" w:rsidRPr="00066E48">
        <w:rPr>
          <w:rFonts w:ascii="Arial" w:hAnsi="Arial" w:cs="Arial"/>
        </w:rPr>
        <w:t>I</w:t>
      </w:r>
      <w:r w:rsidR="00066E48" w:rsidRPr="00066E48">
        <w:rPr>
          <w:rFonts w:ascii="Arial" w:hAnsi="Arial" w:cs="Arial"/>
        </w:rPr>
        <w:t xml:space="preserve"> would like to acknowledge my classmate, Christiana Joseph, for her exceptional support, encouragement, and friendship throughout this academic journey. Her willingness to share ideas, provide thoughtful insights, offer practical assistance, and motivate me during challenging moments was </w:t>
      </w:r>
      <w:r w:rsidR="004F3850">
        <w:rPr>
          <w:rFonts w:ascii="Arial" w:hAnsi="Arial" w:cs="Arial"/>
        </w:rPr>
        <w:t>significant</w:t>
      </w:r>
      <w:r w:rsidR="00066E48" w:rsidRPr="00066E48">
        <w:rPr>
          <w:rFonts w:ascii="Arial" w:hAnsi="Arial" w:cs="Arial"/>
        </w:rPr>
        <w:t>. Her constant encouragement and positive attitude made the research process more manageable, and I am truly grateful for her kindness and unwavering support.</w:t>
      </w:r>
    </w:p>
    <w:p w14:paraId="5006F196" w14:textId="711B17B8" w:rsidR="00F16116" w:rsidRPr="00293E24" w:rsidRDefault="00F16116" w:rsidP="00F16116">
      <w:pPr>
        <w:spacing w:line="360" w:lineRule="auto"/>
        <w:jc w:val="both"/>
        <w:rPr>
          <w:rFonts w:ascii="Arial" w:hAnsi="Arial" w:cs="Arial"/>
        </w:rPr>
      </w:pPr>
    </w:p>
    <w:p w14:paraId="111AE66F" w14:textId="77777777" w:rsidR="00F16116" w:rsidRPr="00F16116" w:rsidRDefault="00F16116" w:rsidP="00DA52F0">
      <w:pPr>
        <w:pStyle w:val="Heading1"/>
        <w:ind w:left="0"/>
        <w:rPr>
          <w:b w:val="0"/>
          <w:bCs/>
          <w:sz w:val="22"/>
          <w:szCs w:val="22"/>
        </w:rPr>
      </w:pPr>
    </w:p>
    <w:p w14:paraId="4C953EF5" w14:textId="77777777" w:rsidR="005C2C7A" w:rsidRPr="00D3356F"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Cs/>
        </w:rPr>
      </w:pPr>
    </w:p>
    <w:p w14:paraId="149D27DB"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C0EB0C8"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610E0EBC"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73582666"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6A75E709" w14:textId="77777777" w:rsidR="005C2C7A" w:rsidRPr="003F2B6D"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3A251DBF" w14:textId="77777777" w:rsidR="00B80583" w:rsidRDefault="00B80583" w:rsidP="00DA52F0">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378C3F6E" w14:textId="6A949A08" w:rsidR="003F3EB9" w:rsidRPr="00CA373A" w:rsidRDefault="005C2C7A" w:rsidP="005A379C">
      <w:pPr>
        <w:pStyle w:val="Heading1"/>
        <w:spacing w:line="360" w:lineRule="auto"/>
        <w:rPr>
          <w:sz w:val="22"/>
          <w:szCs w:val="22"/>
        </w:rPr>
      </w:pPr>
      <w:bookmarkStart w:id="2" w:name="_Toc236134969"/>
      <w:r w:rsidRPr="00CA373A">
        <w:rPr>
          <w:sz w:val="22"/>
          <w:szCs w:val="22"/>
        </w:rPr>
        <w:lastRenderedPageBreak/>
        <w:t>ABSTRACT</w:t>
      </w:r>
      <w:bookmarkEnd w:id="2"/>
    </w:p>
    <w:p w14:paraId="02FA891D" w14:textId="77777777" w:rsidR="004B081C" w:rsidRDefault="004B081C" w:rsidP="005A37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rPr>
      </w:pPr>
    </w:p>
    <w:p w14:paraId="001F053E" w14:textId="77777777" w:rsidR="00BC7805" w:rsidRPr="009D13A7" w:rsidRDefault="004368AA" w:rsidP="005A379C">
      <w:pPr>
        <w:pStyle w:val="ydpafa554e3yiv2259474550msonormal"/>
        <w:shd w:val="clear" w:color="auto" w:fill="FFFFFF"/>
        <w:spacing w:before="0" w:beforeAutospacing="0" w:after="0" w:afterAutospacing="0" w:line="360" w:lineRule="auto"/>
        <w:jc w:val="both"/>
        <w:rPr>
          <w:rFonts w:ascii="Arial" w:hAnsi="Arial" w:cs="Arial"/>
          <w:color w:val="1D1D1D"/>
          <w:sz w:val="22"/>
          <w:szCs w:val="22"/>
        </w:rPr>
      </w:pPr>
      <w:r w:rsidRPr="009D13A7">
        <w:rPr>
          <w:rFonts w:ascii="Arial" w:hAnsi="Arial" w:cs="Arial"/>
          <w:b/>
          <w:bCs/>
          <w:color w:val="1D1D1D"/>
          <w:sz w:val="22"/>
          <w:szCs w:val="22"/>
        </w:rPr>
        <w:t>Aim and Objectives:</w:t>
      </w:r>
      <w:r>
        <w:rPr>
          <w:rFonts w:ascii="Aptos" w:hAnsi="Aptos"/>
          <w:color w:val="1D1D1D"/>
        </w:rPr>
        <w:t xml:space="preserve">  </w:t>
      </w:r>
      <w:r w:rsidR="00BC7805" w:rsidRPr="009D13A7">
        <w:rPr>
          <w:rFonts w:ascii="Arial" w:hAnsi="Arial" w:cs="Arial"/>
          <w:color w:val="1D1D1D"/>
          <w:sz w:val="22"/>
          <w:szCs w:val="22"/>
        </w:rPr>
        <w:t>The purpose of this dissertation was to look at fall prevention techniques for elderly residents of UK care homes and to find practical solutions that management and employees might implement to lower the frequency of falls. Finding the primary causes of falls, assessing the effectiveness of current preventative measures, analysing the impact of employee training and environmental modification, and producing useful recommendations were among the goals.</w:t>
      </w:r>
    </w:p>
    <w:p w14:paraId="3DB2750C" w14:textId="6AA6187F" w:rsidR="007C3C5E" w:rsidRPr="003F3EB9" w:rsidRDefault="00662CBA" w:rsidP="005A37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rPr>
      </w:pPr>
      <w:r w:rsidRPr="009D13A7">
        <w:rPr>
          <w:rFonts w:ascii="Arial" w:hAnsi="Arial" w:cs="Arial"/>
          <w:b/>
          <w:bCs/>
          <w:color w:val="1D1D1D"/>
        </w:rPr>
        <w:t>Background:</w:t>
      </w:r>
      <w:r w:rsidRPr="00252BF2">
        <w:rPr>
          <w:rFonts w:ascii="Arial" w:hAnsi="Arial" w:cs="Arial"/>
          <w:color w:val="1D1D1D"/>
        </w:rPr>
        <w:t> </w:t>
      </w:r>
      <w:r w:rsidR="00C365C9" w:rsidRPr="00252BF2">
        <w:rPr>
          <w:rFonts w:ascii="Arial" w:hAnsi="Arial" w:cs="Arial"/>
          <w:color w:val="1D1D1D"/>
        </w:rPr>
        <w:t xml:space="preserve"> </w:t>
      </w:r>
      <w:r w:rsidR="00252BF2" w:rsidRPr="00252BF2">
        <w:rPr>
          <w:rFonts w:ascii="Arial" w:hAnsi="Arial" w:cs="Arial"/>
          <w:color w:val="1D1D1D"/>
        </w:rPr>
        <w:t xml:space="preserve">Although research indicates that many falls can be avoided with focused intervention, falls among care home residents remain a significant patient safety problem in the UK, resulting </w:t>
      </w:r>
      <w:r w:rsidR="00252BF2" w:rsidRPr="008940FA">
        <w:rPr>
          <w:rFonts w:ascii="Arial" w:hAnsi="Arial" w:cs="Arial"/>
          <w:color w:val="1D1D1D"/>
        </w:rPr>
        <w:t>in</w:t>
      </w:r>
      <w:r w:rsidR="00252BF2" w:rsidRPr="00252BF2">
        <w:rPr>
          <w:rFonts w:ascii="Arial" w:hAnsi="Arial" w:cs="Arial"/>
          <w:color w:val="1D1D1D"/>
        </w:rPr>
        <w:t xml:space="preserve"> injuries, hospital stays, decreased independence, and significant NHS expenses.</w:t>
      </w:r>
    </w:p>
    <w:p w14:paraId="79D6737F" w14:textId="038A7757" w:rsidR="00B1159C" w:rsidRPr="005D09C0" w:rsidRDefault="001E3AD0" w:rsidP="005D09C0">
      <w:pPr>
        <w:spacing w:line="360" w:lineRule="auto"/>
        <w:jc w:val="both"/>
        <w:rPr>
          <w:rFonts w:ascii="Arial" w:hAnsi="Arial" w:cs="Arial"/>
        </w:rPr>
      </w:pPr>
      <w:r w:rsidRPr="00C00569">
        <w:rPr>
          <w:rFonts w:ascii="Arial" w:hAnsi="Arial" w:cs="Arial"/>
          <w:b/>
          <w:bCs/>
          <w:color w:val="1D1D1D"/>
        </w:rPr>
        <w:t>Methods:</w:t>
      </w:r>
      <w:r>
        <w:rPr>
          <w:rFonts w:ascii="Aptos" w:hAnsi="Aptos"/>
          <w:color w:val="1D1D1D"/>
        </w:rPr>
        <w:t> </w:t>
      </w:r>
      <w:r w:rsidR="009F5645">
        <w:rPr>
          <w:rFonts w:ascii="Aptos" w:hAnsi="Aptos"/>
          <w:color w:val="1D1D1D"/>
        </w:rPr>
        <w:t xml:space="preserve"> </w:t>
      </w:r>
      <w:r w:rsidR="00B1159C" w:rsidRPr="00662658">
        <w:rPr>
          <w:rFonts w:ascii="Arial" w:hAnsi="Arial" w:cs="Arial"/>
          <w:color w:val="1D1D1D"/>
        </w:rPr>
        <w:t xml:space="preserve">A </w:t>
      </w:r>
      <w:r w:rsidR="000951EC">
        <w:rPr>
          <w:rFonts w:ascii="Arial" w:hAnsi="Arial" w:cs="Arial"/>
          <w:color w:val="1D1D1D"/>
        </w:rPr>
        <w:t xml:space="preserve">Secondary </w:t>
      </w:r>
      <w:r w:rsidR="00B1159C" w:rsidRPr="00662658">
        <w:rPr>
          <w:rFonts w:ascii="Arial" w:hAnsi="Arial" w:cs="Arial"/>
          <w:color w:val="1D1D1D"/>
        </w:rPr>
        <w:t>qualitative</w:t>
      </w:r>
      <w:r w:rsidR="005D09C0">
        <w:rPr>
          <w:rFonts w:ascii="Arial" w:hAnsi="Arial" w:cs="Arial"/>
          <w:color w:val="1D1D1D"/>
        </w:rPr>
        <w:t xml:space="preserve"> </w:t>
      </w:r>
      <w:r w:rsidR="005D09C0" w:rsidRPr="00873442">
        <w:rPr>
          <w:rFonts w:ascii="Arial" w:hAnsi="Arial" w:cs="Arial"/>
        </w:rPr>
        <w:t>scoping review was carried out using the Arksey and O'Malley approach</w:t>
      </w:r>
      <w:r w:rsidR="00B1159C" w:rsidRPr="00662658">
        <w:rPr>
          <w:rFonts w:ascii="Arial" w:hAnsi="Arial" w:cs="Arial"/>
          <w:color w:val="1D1D1D"/>
        </w:rPr>
        <w:t>, with study selection and reporting guided by PRISMA-ScR. Twenty-eight sources, comprising ten peer-reviewed articles and eighteen policy and grey literature documents, were analysed thematically.</w:t>
      </w:r>
    </w:p>
    <w:p w14:paraId="7ACC7C30" w14:textId="15AC6D60" w:rsidR="002B704F" w:rsidRDefault="00CB34D1" w:rsidP="005A379C">
      <w:pPr>
        <w:pStyle w:val="ydpafa554e3yiv2259474550msonormal"/>
        <w:shd w:val="clear" w:color="auto" w:fill="FFFFFF"/>
        <w:spacing w:before="0" w:beforeAutospacing="0" w:after="0" w:afterAutospacing="0" w:line="360" w:lineRule="auto"/>
        <w:jc w:val="both"/>
        <w:rPr>
          <w:rFonts w:ascii="Arial" w:hAnsi="Arial" w:cs="Arial"/>
          <w:color w:val="1D1D1D"/>
          <w:sz w:val="22"/>
          <w:szCs w:val="22"/>
        </w:rPr>
      </w:pPr>
      <w:r w:rsidRPr="00662658">
        <w:rPr>
          <w:rFonts w:ascii="Arial" w:hAnsi="Arial" w:cs="Arial"/>
          <w:b/>
          <w:bCs/>
          <w:color w:val="1D1D1D"/>
          <w:sz w:val="22"/>
          <w:szCs w:val="22"/>
        </w:rPr>
        <w:t>Main Findings:</w:t>
      </w:r>
      <w:r>
        <w:rPr>
          <w:rFonts w:ascii="Aptos" w:hAnsi="Aptos"/>
          <w:color w:val="1D1D1D"/>
        </w:rPr>
        <w:t xml:space="preserve">  </w:t>
      </w:r>
      <w:r w:rsidR="00E24C29" w:rsidRPr="004D6C75">
        <w:rPr>
          <w:rFonts w:ascii="Arial" w:hAnsi="Arial" w:cs="Arial"/>
          <w:color w:val="1D1D1D"/>
          <w:sz w:val="22"/>
          <w:szCs w:val="22"/>
        </w:rPr>
        <w:t xml:space="preserve">Falls arise from the </w:t>
      </w:r>
      <w:r w:rsidR="003128DF" w:rsidRPr="004D6C75">
        <w:rPr>
          <w:rFonts w:ascii="Arial" w:hAnsi="Arial" w:cs="Arial"/>
          <w:color w:val="1D1D1D"/>
          <w:sz w:val="22"/>
          <w:szCs w:val="22"/>
        </w:rPr>
        <w:t>relations</w:t>
      </w:r>
      <w:r w:rsidR="00E24C29" w:rsidRPr="004D6C75">
        <w:rPr>
          <w:rFonts w:ascii="Arial" w:hAnsi="Arial" w:cs="Arial"/>
          <w:color w:val="1D1D1D"/>
          <w:sz w:val="22"/>
          <w:szCs w:val="22"/>
        </w:rPr>
        <w:t xml:space="preserve"> </w:t>
      </w:r>
      <w:r w:rsidR="006331A7" w:rsidRPr="004D6C75">
        <w:rPr>
          <w:rFonts w:ascii="Arial" w:hAnsi="Arial" w:cs="Arial"/>
          <w:color w:val="1D1D1D"/>
          <w:sz w:val="22"/>
          <w:szCs w:val="22"/>
        </w:rPr>
        <w:t>linking</w:t>
      </w:r>
      <w:r w:rsidR="00E24C29" w:rsidRPr="004D6C75">
        <w:rPr>
          <w:rFonts w:ascii="Arial" w:hAnsi="Arial" w:cs="Arial"/>
          <w:color w:val="1D1D1D"/>
          <w:sz w:val="22"/>
          <w:szCs w:val="22"/>
        </w:rPr>
        <w:t xml:space="preserve"> intrinsic factors (impaired gait, polypharmacy, and </w:t>
      </w:r>
      <w:r w:rsidR="00312B37" w:rsidRPr="004D6C75">
        <w:rPr>
          <w:rFonts w:ascii="Arial" w:hAnsi="Arial" w:cs="Arial"/>
          <w:color w:val="1D1D1D"/>
          <w:sz w:val="22"/>
          <w:szCs w:val="22"/>
        </w:rPr>
        <w:t>mental</w:t>
      </w:r>
      <w:r w:rsidR="00E24C29" w:rsidRPr="004D6C75">
        <w:rPr>
          <w:rFonts w:ascii="Arial" w:hAnsi="Arial" w:cs="Arial"/>
          <w:color w:val="1D1D1D"/>
          <w:sz w:val="22"/>
          <w:szCs w:val="22"/>
        </w:rPr>
        <w:t xml:space="preserve"> decline) and extrinsic factors (environmental </w:t>
      </w:r>
      <w:r w:rsidR="00205119" w:rsidRPr="004D6C75">
        <w:rPr>
          <w:rFonts w:ascii="Arial" w:hAnsi="Arial" w:cs="Arial"/>
          <w:color w:val="1D1D1D"/>
          <w:sz w:val="22"/>
          <w:szCs w:val="22"/>
        </w:rPr>
        <w:t>risks</w:t>
      </w:r>
      <w:r w:rsidR="00E24C29" w:rsidRPr="004D6C75">
        <w:rPr>
          <w:rFonts w:ascii="Arial" w:hAnsi="Arial" w:cs="Arial"/>
          <w:color w:val="1D1D1D"/>
          <w:sz w:val="22"/>
          <w:szCs w:val="22"/>
        </w:rPr>
        <w:t xml:space="preserve"> and understaffing). Multifactorial risk assessment, medication review, and environmental auditing are well-evidenced interventions. However, their implementation remains inconsistent. Staff training, organisational culture, and family involvement were identified as critical factors in the effective implementation of these interventions.</w:t>
      </w:r>
    </w:p>
    <w:p w14:paraId="78FEE82E" w14:textId="4BF46B7D" w:rsidR="00BD3661" w:rsidRDefault="00C104C6" w:rsidP="005A379C">
      <w:pPr>
        <w:pStyle w:val="ydpafa554e3yiv2259474550msonormal"/>
        <w:shd w:val="clear" w:color="auto" w:fill="FFFFFF"/>
        <w:spacing w:before="0" w:beforeAutospacing="0" w:after="0" w:afterAutospacing="0" w:line="360" w:lineRule="auto"/>
        <w:jc w:val="both"/>
        <w:rPr>
          <w:rFonts w:ascii="Arial" w:hAnsi="Arial" w:cs="Arial"/>
          <w:color w:val="1D1D1D"/>
          <w:sz w:val="22"/>
          <w:szCs w:val="22"/>
        </w:rPr>
      </w:pPr>
      <w:r w:rsidRPr="004D6C75">
        <w:rPr>
          <w:rFonts w:ascii="Arial" w:hAnsi="Arial" w:cs="Arial"/>
          <w:b/>
          <w:bCs/>
          <w:color w:val="1D1D1D"/>
          <w:sz w:val="22"/>
          <w:szCs w:val="22"/>
        </w:rPr>
        <w:t>Conclusions:</w:t>
      </w:r>
      <w:r>
        <w:rPr>
          <w:rFonts w:ascii="Aptos" w:hAnsi="Aptos"/>
          <w:color w:val="1D1D1D"/>
        </w:rPr>
        <w:t> </w:t>
      </w:r>
      <w:r w:rsidR="00D73406">
        <w:rPr>
          <w:rFonts w:ascii="Aptos" w:hAnsi="Aptos"/>
          <w:color w:val="1D1D1D"/>
        </w:rPr>
        <w:t xml:space="preserve"> </w:t>
      </w:r>
      <w:r w:rsidR="007835C5" w:rsidRPr="008748AC">
        <w:rPr>
          <w:rFonts w:ascii="Arial" w:hAnsi="Arial" w:cs="Arial"/>
          <w:sz w:val="22"/>
          <w:szCs w:val="22"/>
        </w:rPr>
        <w:t>Falls in UK care homes are largely preventable rather than inevitable. Closing the gap between evidence and practice requires coordinated action across frontline practice, organisational management, and national policy to safeguard residents’ safety and dignity.</w:t>
      </w:r>
    </w:p>
    <w:p w14:paraId="6F82685B" w14:textId="77777777" w:rsidR="00733C1A" w:rsidRPr="00662658" w:rsidRDefault="00733C1A" w:rsidP="005A379C">
      <w:pPr>
        <w:pStyle w:val="ydpafa554e3yiv2259474550msonormal"/>
        <w:shd w:val="clear" w:color="auto" w:fill="FFFFFF"/>
        <w:spacing w:before="0" w:beforeAutospacing="0" w:after="0" w:afterAutospacing="0" w:line="360" w:lineRule="auto"/>
        <w:jc w:val="both"/>
        <w:rPr>
          <w:rFonts w:ascii="Arial" w:hAnsi="Arial" w:cs="Arial"/>
          <w:color w:val="1D1D1D"/>
          <w:sz w:val="22"/>
          <w:szCs w:val="22"/>
        </w:rPr>
      </w:pPr>
    </w:p>
    <w:p w14:paraId="314126B6" w14:textId="3319C034" w:rsidR="005C2C7A" w:rsidRPr="003F3EB9" w:rsidRDefault="005C2C7A" w:rsidP="005A37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u w:val="single"/>
        </w:rPr>
      </w:pPr>
    </w:p>
    <w:p w14:paraId="460BF648" w14:textId="53F405E4" w:rsidR="003F3EB9" w:rsidRPr="003F3EB9" w:rsidRDefault="003F3EB9" w:rsidP="005A37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2D22F722" w14:textId="77777777" w:rsidR="00817989" w:rsidRDefault="00817989" w:rsidP="00817989">
      <w:pPr>
        <w:spacing w:line="360" w:lineRule="auto"/>
        <w:mirrorIndents/>
        <w:rPr>
          <w:rFonts w:ascii="Arial" w:eastAsia="Arial Unicode MS" w:hAnsi="Arial" w:cs="Arial"/>
          <w:bCs/>
        </w:rPr>
      </w:pPr>
    </w:p>
    <w:p w14:paraId="2487C026" w14:textId="77777777" w:rsidR="00817989" w:rsidRDefault="00817989" w:rsidP="00817989">
      <w:pPr>
        <w:spacing w:line="360" w:lineRule="auto"/>
        <w:mirrorIndents/>
        <w:rPr>
          <w:rFonts w:ascii="Arial" w:eastAsia="Arial Unicode MS" w:hAnsi="Arial" w:cs="Arial"/>
          <w:bCs/>
        </w:rPr>
      </w:pPr>
    </w:p>
    <w:p w14:paraId="536A8935" w14:textId="77777777" w:rsidR="00817989" w:rsidRDefault="00817989" w:rsidP="00817989">
      <w:pPr>
        <w:spacing w:line="360" w:lineRule="auto"/>
        <w:mirrorIndents/>
        <w:rPr>
          <w:rFonts w:ascii="Arial" w:eastAsia="Arial Unicode MS" w:hAnsi="Arial" w:cs="Arial"/>
          <w:bCs/>
        </w:rPr>
      </w:pPr>
    </w:p>
    <w:p w14:paraId="646DFBAF" w14:textId="77777777" w:rsidR="00817989" w:rsidRDefault="00817989" w:rsidP="00817989">
      <w:pPr>
        <w:spacing w:line="360" w:lineRule="auto"/>
        <w:mirrorIndents/>
        <w:rPr>
          <w:rFonts w:ascii="Arial" w:eastAsia="Arial Unicode MS" w:hAnsi="Arial" w:cs="Arial"/>
          <w:bCs/>
        </w:rPr>
      </w:pPr>
    </w:p>
    <w:p w14:paraId="1725AA0B" w14:textId="77777777" w:rsidR="00817989" w:rsidRDefault="00817989" w:rsidP="00817989">
      <w:pPr>
        <w:spacing w:line="360" w:lineRule="auto"/>
        <w:mirrorIndents/>
        <w:rPr>
          <w:rFonts w:ascii="Arial" w:eastAsia="Arial Unicode MS" w:hAnsi="Arial" w:cs="Arial"/>
          <w:bCs/>
        </w:rPr>
      </w:pPr>
    </w:p>
    <w:p w14:paraId="64CA5E28" w14:textId="77777777" w:rsidR="00817989" w:rsidRDefault="00817989" w:rsidP="00817989">
      <w:pPr>
        <w:spacing w:line="360" w:lineRule="auto"/>
        <w:mirrorIndents/>
        <w:rPr>
          <w:rFonts w:ascii="Arial" w:eastAsia="Arial Unicode MS" w:hAnsi="Arial" w:cs="Arial"/>
          <w:bCs/>
        </w:rPr>
      </w:pPr>
    </w:p>
    <w:p w14:paraId="230E6AAE" w14:textId="1AF9309B" w:rsidR="003F3EB9" w:rsidRPr="00817989" w:rsidRDefault="005C2C7A" w:rsidP="00817989">
      <w:pPr>
        <w:spacing w:line="360" w:lineRule="auto"/>
        <w:mirrorIndents/>
        <w:rPr>
          <w:rFonts w:ascii="Arial" w:eastAsia="Arial Unicode MS" w:hAnsi="Arial" w:cs="Arial"/>
          <w:bCs/>
        </w:rPr>
      </w:pPr>
      <w:r w:rsidRPr="003B0E86">
        <w:rPr>
          <w:rFonts w:cs="Arial"/>
        </w:rPr>
        <w:t xml:space="preserve"> </w:t>
      </w:r>
    </w:p>
    <w:sdt>
      <w:sdtPr>
        <w:rPr>
          <w:rFonts w:ascii="Arial" w:eastAsia="Calibri Light" w:hAnsi="Arial" w:cs="Arial"/>
          <w:color w:val="auto"/>
          <w:sz w:val="22"/>
          <w:szCs w:val="22"/>
          <w:lang w:val="en-GB" w:eastAsia="en-GB" w:bidi="en-GB"/>
        </w:rPr>
        <w:id w:val="101155762"/>
        <w:docPartObj>
          <w:docPartGallery w:val="Table of Contents"/>
          <w:docPartUnique/>
        </w:docPartObj>
      </w:sdtPr>
      <w:sdtEndPr>
        <w:rPr>
          <w:rFonts w:ascii="Calibri Light" w:hAnsi="Calibri Light" w:cs="Calibri Light"/>
          <w:b/>
          <w:bCs/>
          <w:noProof/>
        </w:rPr>
      </w:sdtEndPr>
      <w:sdtContent>
        <w:p w14:paraId="447AA479" w14:textId="4DC4692D" w:rsidR="00AE1484" w:rsidRPr="003B0E86" w:rsidRDefault="00AE1484" w:rsidP="003B0E86">
          <w:pPr>
            <w:pStyle w:val="TOCHeading"/>
            <w:spacing w:line="276" w:lineRule="auto"/>
            <w:rPr>
              <w:rFonts w:ascii="Arial" w:hAnsi="Arial" w:cs="Arial"/>
              <w:sz w:val="22"/>
              <w:szCs w:val="22"/>
            </w:rPr>
          </w:pPr>
          <w:r w:rsidRPr="003B0E86">
            <w:rPr>
              <w:rFonts w:ascii="Arial" w:hAnsi="Arial" w:cs="Arial"/>
              <w:sz w:val="22"/>
              <w:szCs w:val="22"/>
            </w:rPr>
            <w:t>Contents</w:t>
          </w:r>
        </w:p>
        <w:p w14:paraId="4D6D7C62" w14:textId="79EF4BAB" w:rsidR="006E16BC" w:rsidRPr="003B0E86" w:rsidRDefault="00AE1484" w:rsidP="003B0E86">
          <w:pPr>
            <w:pStyle w:val="TOC1"/>
            <w:spacing w:line="276" w:lineRule="auto"/>
            <w:rPr>
              <w:rFonts w:eastAsiaTheme="minorEastAsia"/>
              <w:kern w:val="2"/>
              <w:lang w:bidi="ar-SA"/>
              <w14:ligatures w14:val="standardContextual"/>
            </w:rPr>
          </w:pPr>
          <w:r w:rsidRPr="003B0E86">
            <w:rPr>
              <w:noProof w:val="0"/>
            </w:rPr>
            <w:fldChar w:fldCharType="begin"/>
          </w:r>
          <w:r w:rsidRPr="003B0E86">
            <w:instrText xml:space="preserve"> TOC \o "1-3" \h \z \u </w:instrText>
          </w:r>
          <w:r w:rsidRPr="003B0E86">
            <w:rPr>
              <w:noProof w:val="0"/>
            </w:rPr>
            <w:fldChar w:fldCharType="separate"/>
          </w:r>
          <w:hyperlink w:anchor="_Toc236134967" w:history="1">
            <w:r w:rsidR="006E16BC" w:rsidRPr="003B0E86">
              <w:rPr>
                <w:rStyle w:val="Hyperlink"/>
              </w:rPr>
              <w:t>DECLARATION</w:t>
            </w:r>
            <w:r w:rsidR="006E16BC" w:rsidRPr="003B0E86">
              <w:rPr>
                <w:webHidden/>
              </w:rPr>
              <w:tab/>
            </w:r>
            <w:r w:rsidR="006E16BC" w:rsidRPr="003B0E86">
              <w:rPr>
                <w:webHidden/>
              </w:rPr>
              <w:fldChar w:fldCharType="begin"/>
            </w:r>
            <w:r w:rsidR="006E16BC" w:rsidRPr="003B0E86">
              <w:rPr>
                <w:webHidden/>
              </w:rPr>
              <w:instrText xml:space="preserve"> PAGEREF _Toc236134967 \h </w:instrText>
            </w:r>
            <w:r w:rsidR="006E16BC" w:rsidRPr="003B0E86">
              <w:rPr>
                <w:webHidden/>
              </w:rPr>
            </w:r>
            <w:r w:rsidR="006E16BC" w:rsidRPr="003B0E86">
              <w:rPr>
                <w:webHidden/>
              </w:rPr>
              <w:fldChar w:fldCharType="separate"/>
            </w:r>
            <w:r w:rsidR="006E16BC" w:rsidRPr="003B0E86">
              <w:rPr>
                <w:webHidden/>
              </w:rPr>
              <w:t>2</w:t>
            </w:r>
            <w:r w:rsidR="006E16BC" w:rsidRPr="003B0E86">
              <w:rPr>
                <w:webHidden/>
              </w:rPr>
              <w:fldChar w:fldCharType="end"/>
            </w:r>
          </w:hyperlink>
        </w:p>
        <w:p w14:paraId="7C499390" w14:textId="11A65385" w:rsidR="006E16BC" w:rsidRPr="003B0E86" w:rsidRDefault="006E16BC" w:rsidP="003B0E86">
          <w:pPr>
            <w:pStyle w:val="TOC1"/>
            <w:spacing w:line="276" w:lineRule="auto"/>
            <w:rPr>
              <w:rFonts w:eastAsiaTheme="minorEastAsia"/>
              <w:kern w:val="2"/>
              <w:lang w:bidi="ar-SA"/>
              <w14:ligatures w14:val="standardContextual"/>
            </w:rPr>
          </w:pPr>
          <w:hyperlink w:anchor="_Toc236134968" w:history="1">
            <w:r w:rsidRPr="003B0E86">
              <w:rPr>
                <w:rStyle w:val="Hyperlink"/>
              </w:rPr>
              <w:t>ACKNOWLEDGEMENTS</w:t>
            </w:r>
            <w:r w:rsidRPr="003B0E86">
              <w:rPr>
                <w:webHidden/>
              </w:rPr>
              <w:tab/>
            </w:r>
            <w:r w:rsidRPr="003B0E86">
              <w:rPr>
                <w:webHidden/>
              </w:rPr>
              <w:fldChar w:fldCharType="begin"/>
            </w:r>
            <w:r w:rsidRPr="003B0E86">
              <w:rPr>
                <w:webHidden/>
              </w:rPr>
              <w:instrText xml:space="preserve"> PAGEREF _Toc236134968 \h </w:instrText>
            </w:r>
            <w:r w:rsidRPr="003B0E86">
              <w:rPr>
                <w:webHidden/>
              </w:rPr>
            </w:r>
            <w:r w:rsidRPr="003B0E86">
              <w:rPr>
                <w:webHidden/>
              </w:rPr>
              <w:fldChar w:fldCharType="separate"/>
            </w:r>
            <w:r w:rsidRPr="003B0E86">
              <w:rPr>
                <w:webHidden/>
              </w:rPr>
              <w:t>3</w:t>
            </w:r>
            <w:r w:rsidRPr="003B0E86">
              <w:rPr>
                <w:webHidden/>
              </w:rPr>
              <w:fldChar w:fldCharType="end"/>
            </w:r>
          </w:hyperlink>
        </w:p>
        <w:p w14:paraId="2DAF04F5" w14:textId="60EF6F3F" w:rsidR="006E16BC" w:rsidRPr="003B0E86" w:rsidRDefault="006E16BC" w:rsidP="003B0E86">
          <w:pPr>
            <w:pStyle w:val="TOC1"/>
            <w:spacing w:line="276" w:lineRule="auto"/>
            <w:rPr>
              <w:rFonts w:eastAsiaTheme="minorEastAsia"/>
              <w:kern w:val="2"/>
              <w:lang w:bidi="ar-SA"/>
              <w14:ligatures w14:val="standardContextual"/>
            </w:rPr>
          </w:pPr>
          <w:hyperlink w:anchor="_Toc236134969" w:history="1">
            <w:r w:rsidRPr="003B0E86">
              <w:rPr>
                <w:rStyle w:val="Hyperlink"/>
              </w:rPr>
              <w:t>ABSTRACT</w:t>
            </w:r>
            <w:r w:rsidRPr="003B0E86">
              <w:rPr>
                <w:webHidden/>
              </w:rPr>
              <w:tab/>
            </w:r>
            <w:r w:rsidRPr="003B0E86">
              <w:rPr>
                <w:webHidden/>
              </w:rPr>
              <w:fldChar w:fldCharType="begin"/>
            </w:r>
            <w:r w:rsidRPr="003B0E86">
              <w:rPr>
                <w:webHidden/>
              </w:rPr>
              <w:instrText xml:space="preserve"> PAGEREF _Toc236134969 \h </w:instrText>
            </w:r>
            <w:r w:rsidRPr="003B0E86">
              <w:rPr>
                <w:webHidden/>
              </w:rPr>
            </w:r>
            <w:r w:rsidRPr="003B0E86">
              <w:rPr>
                <w:webHidden/>
              </w:rPr>
              <w:fldChar w:fldCharType="separate"/>
            </w:r>
            <w:r w:rsidRPr="003B0E86">
              <w:rPr>
                <w:webHidden/>
              </w:rPr>
              <w:t>4</w:t>
            </w:r>
            <w:r w:rsidRPr="003B0E86">
              <w:rPr>
                <w:webHidden/>
              </w:rPr>
              <w:fldChar w:fldCharType="end"/>
            </w:r>
          </w:hyperlink>
        </w:p>
        <w:p w14:paraId="2E5DF868" w14:textId="740EF027" w:rsidR="006E16BC" w:rsidRPr="003B0E86" w:rsidRDefault="006E16BC" w:rsidP="003B0E86">
          <w:pPr>
            <w:pStyle w:val="TOC1"/>
            <w:spacing w:line="276" w:lineRule="auto"/>
            <w:rPr>
              <w:rFonts w:eastAsiaTheme="minorEastAsia"/>
              <w:kern w:val="2"/>
              <w:lang w:bidi="ar-SA"/>
              <w14:ligatures w14:val="standardContextual"/>
            </w:rPr>
          </w:pPr>
          <w:hyperlink w:anchor="_Toc236134970" w:history="1">
            <w:r w:rsidRPr="003B0E86">
              <w:rPr>
                <w:rStyle w:val="Hyperlink"/>
              </w:rPr>
              <w:t>Table of</w:t>
            </w:r>
            <w:r w:rsidRPr="003B0E86">
              <w:rPr>
                <w:rStyle w:val="Hyperlink"/>
                <w:bCs/>
              </w:rPr>
              <w:t xml:space="preserve"> </w:t>
            </w:r>
            <w:r w:rsidRPr="003B0E86">
              <w:rPr>
                <w:rStyle w:val="Hyperlink"/>
              </w:rPr>
              <w:t>Contents</w:t>
            </w:r>
            <w:r w:rsidRPr="003B0E86">
              <w:rPr>
                <w:webHidden/>
              </w:rPr>
              <w:tab/>
            </w:r>
            <w:r w:rsidRPr="003B0E86">
              <w:rPr>
                <w:webHidden/>
              </w:rPr>
              <w:fldChar w:fldCharType="begin"/>
            </w:r>
            <w:r w:rsidRPr="003B0E86">
              <w:rPr>
                <w:webHidden/>
              </w:rPr>
              <w:instrText xml:space="preserve"> PAGEREF _Toc236134970 \h </w:instrText>
            </w:r>
            <w:r w:rsidRPr="003B0E86">
              <w:rPr>
                <w:webHidden/>
              </w:rPr>
            </w:r>
            <w:r w:rsidRPr="003B0E86">
              <w:rPr>
                <w:webHidden/>
              </w:rPr>
              <w:fldChar w:fldCharType="separate"/>
            </w:r>
            <w:r w:rsidRPr="003B0E86">
              <w:rPr>
                <w:webHidden/>
              </w:rPr>
              <w:t>5</w:t>
            </w:r>
            <w:r w:rsidRPr="003B0E86">
              <w:rPr>
                <w:webHidden/>
              </w:rPr>
              <w:fldChar w:fldCharType="end"/>
            </w:r>
          </w:hyperlink>
        </w:p>
        <w:p w14:paraId="660F799B" w14:textId="71AF101F" w:rsidR="006E16BC" w:rsidRPr="003B0E86" w:rsidRDefault="006E16BC" w:rsidP="003B0E86">
          <w:pPr>
            <w:pStyle w:val="TOC1"/>
            <w:spacing w:line="276" w:lineRule="auto"/>
            <w:rPr>
              <w:rFonts w:eastAsiaTheme="minorEastAsia"/>
              <w:kern w:val="2"/>
              <w:lang w:bidi="ar-SA"/>
              <w14:ligatures w14:val="standardContextual"/>
            </w:rPr>
          </w:pPr>
          <w:hyperlink w:anchor="_Toc236134971" w:history="1">
            <w:r w:rsidRPr="003B0E86">
              <w:rPr>
                <w:rStyle w:val="Hyperlink"/>
              </w:rPr>
              <w:t>CHAPTER 1: INTRODUCTION</w:t>
            </w:r>
            <w:r w:rsidRPr="003B0E86">
              <w:rPr>
                <w:webHidden/>
              </w:rPr>
              <w:tab/>
            </w:r>
            <w:r w:rsidRPr="003B0E86">
              <w:rPr>
                <w:webHidden/>
              </w:rPr>
              <w:fldChar w:fldCharType="begin"/>
            </w:r>
            <w:r w:rsidRPr="003B0E86">
              <w:rPr>
                <w:webHidden/>
              </w:rPr>
              <w:instrText xml:space="preserve"> PAGEREF _Toc236134971 \h </w:instrText>
            </w:r>
            <w:r w:rsidRPr="003B0E86">
              <w:rPr>
                <w:webHidden/>
              </w:rPr>
            </w:r>
            <w:r w:rsidRPr="003B0E86">
              <w:rPr>
                <w:webHidden/>
              </w:rPr>
              <w:fldChar w:fldCharType="separate"/>
            </w:r>
            <w:r w:rsidRPr="003B0E86">
              <w:rPr>
                <w:webHidden/>
              </w:rPr>
              <w:t>7</w:t>
            </w:r>
            <w:r w:rsidRPr="003B0E86">
              <w:rPr>
                <w:webHidden/>
              </w:rPr>
              <w:fldChar w:fldCharType="end"/>
            </w:r>
          </w:hyperlink>
        </w:p>
        <w:p w14:paraId="7AB9289D" w14:textId="7E4F3EBC" w:rsidR="006E16BC" w:rsidRPr="003B0E86" w:rsidRDefault="006E16BC" w:rsidP="003B0E86">
          <w:pPr>
            <w:pStyle w:val="TOC1"/>
            <w:spacing w:line="276" w:lineRule="auto"/>
            <w:rPr>
              <w:rFonts w:eastAsiaTheme="minorEastAsia"/>
              <w:kern w:val="2"/>
              <w:lang w:bidi="ar-SA"/>
              <w14:ligatures w14:val="standardContextual"/>
            </w:rPr>
          </w:pPr>
          <w:hyperlink w:anchor="_Toc236134972" w:history="1">
            <w:r w:rsidRPr="003B0E86">
              <w:rPr>
                <w:rStyle w:val="Hyperlink"/>
              </w:rPr>
              <w:t>Introduction</w:t>
            </w:r>
            <w:r w:rsidRPr="003B0E86">
              <w:rPr>
                <w:webHidden/>
              </w:rPr>
              <w:tab/>
            </w:r>
            <w:r w:rsidRPr="003B0E86">
              <w:rPr>
                <w:webHidden/>
              </w:rPr>
              <w:fldChar w:fldCharType="begin"/>
            </w:r>
            <w:r w:rsidRPr="003B0E86">
              <w:rPr>
                <w:webHidden/>
              </w:rPr>
              <w:instrText xml:space="preserve"> PAGEREF _Toc236134972 \h </w:instrText>
            </w:r>
            <w:r w:rsidRPr="003B0E86">
              <w:rPr>
                <w:webHidden/>
              </w:rPr>
            </w:r>
            <w:r w:rsidRPr="003B0E86">
              <w:rPr>
                <w:webHidden/>
              </w:rPr>
              <w:fldChar w:fldCharType="separate"/>
            </w:r>
            <w:r w:rsidRPr="003B0E86">
              <w:rPr>
                <w:webHidden/>
              </w:rPr>
              <w:t>7</w:t>
            </w:r>
            <w:r w:rsidRPr="003B0E86">
              <w:rPr>
                <w:webHidden/>
              </w:rPr>
              <w:fldChar w:fldCharType="end"/>
            </w:r>
          </w:hyperlink>
        </w:p>
        <w:p w14:paraId="2C581229" w14:textId="34D146A7" w:rsidR="006E16BC" w:rsidRPr="003B0E86" w:rsidRDefault="006E16BC" w:rsidP="003B0E86">
          <w:pPr>
            <w:pStyle w:val="TOC1"/>
            <w:tabs>
              <w:tab w:val="left" w:pos="720"/>
            </w:tabs>
            <w:spacing w:line="276" w:lineRule="auto"/>
            <w:rPr>
              <w:rFonts w:eastAsiaTheme="minorEastAsia"/>
              <w:kern w:val="2"/>
              <w:lang w:bidi="ar-SA"/>
              <w14:ligatures w14:val="standardContextual"/>
            </w:rPr>
          </w:pPr>
          <w:hyperlink w:anchor="_Toc236134973" w:history="1">
            <w:r w:rsidRPr="003B0E86">
              <w:rPr>
                <w:rStyle w:val="Hyperlink"/>
              </w:rPr>
              <w:t>1.1</w:t>
            </w:r>
            <w:r w:rsidR="00890310">
              <w:rPr>
                <w:rStyle w:val="Hyperlink"/>
              </w:rPr>
              <w:t xml:space="preserve"> </w:t>
            </w:r>
            <w:r w:rsidRPr="003B0E86">
              <w:rPr>
                <w:rStyle w:val="Hyperlink"/>
              </w:rPr>
              <w:t>Definition of main concepts</w:t>
            </w:r>
            <w:r w:rsidRPr="003B0E86">
              <w:rPr>
                <w:webHidden/>
              </w:rPr>
              <w:tab/>
            </w:r>
            <w:r w:rsidRPr="003B0E86">
              <w:rPr>
                <w:webHidden/>
              </w:rPr>
              <w:fldChar w:fldCharType="begin"/>
            </w:r>
            <w:r w:rsidRPr="003B0E86">
              <w:rPr>
                <w:webHidden/>
              </w:rPr>
              <w:instrText xml:space="preserve"> PAGEREF _Toc236134973 \h </w:instrText>
            </w:r>
            <w:r w:rsidRPr="003B0E86">
              <w:rPr>
                <w:webHidden/>
              </w:rPr>
            </w:r>
            <w:r w:rsidRPr="003B0E86">
              <w:rPr>
                <w:webHidden/>
              </w:rPr>
              <w:fldChar w:fldCharType="separate"/>
            </w:r>
            <w:r w:rsidRPr="003B0E86">
              <w:rPr>
                <w:webHidden/>
              </w:rPr>
              <w:t>7</w:t>
            </w:r>
            <w:r w:rsidRPr="003B0E86">
              <w:rPr>
                <w:webHidden/>
              </w:rPr>
              <w:fldChar w:fldCharType="end"/>
            </w:r>
          </w:hyperlink>
        </w:p>
        <w:p w14:paraId="49BD83F0" w14:textId="540FC3CA" w:rsidR="006E16BC" w:rsidRPr="003B0E86" w:rsidRDefault="006E16BC" w:rsidP="003B0E86">
          <w:pPr>
            <w:pStyle w:val="TOC1"/>
            <w:spacing w:line="276" w:lineRule="auto"/>
            <w:rPr>
              <w:rFonts w:eastAsiaTheme="minorEastAsia"/>
              <w:kern w:val="2"/>
              <w:lang w:bidi="ar-SA"/>
              <w14:ligatures w14:val="standardContextual"/>
            </w:rPr>
          </w:pPr>
          <w:hyperlink w:anchor="_Toc236134974" w:history="1">
            <w:r w:rsidRPr="003B0E86">
              <w:rPr>
                <w:rStyle w:val="Hyperlink"/>
              </w:rPr>
              <w:t>1.1.1 Fall</w:t>
            </w:r>
            <w:r w:rsidRPr="003B0E86">
              <w:rPr>
                <w:webHidden/>
              </w:rPr>
              <w:tab/>
            </w:r>
            <w:r w:rsidRPr="003B0E86">
              <w:rPr>
                <w:webHidden/>
              </w:rPr>
              <w:fldChar w:fldCharType="begin"/>
            </w:r>
            <w:r w:rsidRPr="003B0E86">
              <w:rPr>
                <w:webHidden/>
              </w:rPr>
              <w:instrText xml:space="preserve"> PAGEREF _Toc236134974 \h </w:instrText>
            </w:r>
            <w:r w:rsidRPr="003B0E86">
              <w:rPr>
                <w:webHidden/>
              </w:rPr>
            </w:r>
            <w:r w:rsidRPr="003B0E86">
              <w:rPr>
                <w:webHidden/>
              </w:rPr>
              <w:fldChar w:fldCharType="separate"/>
            </w:r>
            <w:r w:rsidRPr="003B0E86">
              <w:rPr>
                <w:webHidden/>
              </w:rPr>
              <w:t>7</w:t>
            </w:r>
            <w:r w:rsidRPr="003B0E86">
              <w:rPr>
                <w:webHidden/>
              </w:rPr>
              <w:fldChar w:fldCharType="end"/>
            </w:r>
          </w:hyperlink>
        </w:p>
        <w:p w14:paraId="067B6E40" w14:textId="011B1599" w:rsidR="006E16BC" w:rsidRPr="003B0E86" w:rsidRDefault="006E16BC" w:rsidP="003B0E86">
          <w:pPr>
            <w:pStyle w:val="TOC1"/>
            <w:spacing w:line="276" w:lineRule="auto"/>
            <w:rPr>
              <w:rFonts w:eastAsiaTheme="minorEastAsia"/>
              <w:kern w:val="2"/>
              <w:lang w:bidi="ar-SA"/>
              <w14:ligatures w14:val="standardContextual"/>
            </w:rPr>
          </w:pPr>
          <w:hyperlink w:anchor="_Toc236134975" w:history="1">
            <w:r w:rsidRPr="003B0E86">
              <w:rPr>
                <w:rStyle w:val="Hyperlink"/>
                <w:bCs/>
              </w:rPr>
              <w:t>1.1.2 Senior citizens or Older Adults</w:t>
            </w:r>
            <w:r w:rsidRPr="003B0E86">
              <w:rPr>
                <w:webHidden/>
              </w:rPr>
              <w:tab/>
            </w:r>
            <w:r w:rsidRPr="003B0E86">
              <w:rPr>
                <w:webHidden/>
              </w:rPr>
              <w:fldChar w:fldCharType="begin"/>
            </w:r>
            <w:r w:rsidRPr="003B0E86">
              <w:rPr>
                <w:webHidden/>
              </w:rPr>
              <w:instrText xml:space="preserve"> PAGEREF _Toc236134975 \h </w:instrText>
            </w:r>
            <w:r w:rsidRPr="003B0E86">
              <w:rPr>
                <w:webHidden/>
              </w:rPr>
            </w:r>
            <w:r w:rsidRPr="003B0E86">
              <w:rPr>
                <w:webHidden/>
              </w:rPr>
              <w:fldChar w:fldCharType="separate"/>
            </w:r>
            <w:r w:rsidRPr="003B0E86">
              <w:rPr>
                <w:webHidden/>
              </w:rPr>
              <w:t>7</w:t>
            </w:r>
            <w:r w:rsidRPr="003B0E86">
              <w:rPr>
                <w:webHidden/>
              </w:rPr>
              <w:fldChar w:fldCharType="end"/>
            </w:r>
          </w:hyperlink>
        </w:p>
        <w:p w14:paraId="48413B7B" w14:textId="48C20A16" w:rsidR="006E16BC" w:rsidRPr="003B0E86" w:rsidRDefault="006E16BC" w:rsidP="003B0E86">
          <w:pPr>
            <w:pStyle w:val="TOC1"/>
            <w:spacing w:line="276" w:lineRule="auto"/>
            <w:rPr>
              <w:rFonts w:eastAsiaTheme="minorEastAsia"/>
              <w:kern w:val="2"/>
              <w:lang w:bidi="ar-SA"/>
              <w14:ligatures w14:val="standardContextual"/>
            </w:rPr>
          </w:pPr>
          <w:hyperlink w:anchor="_Toc236134976" w:history="1">
            <w:r w:rsidRPr="003B0E86">
              <w:rPr>
                <w:rStyle w:val="Hyperlink"/>
                <w:bCs/>
              </w:rPr>
              <w:t>1.1.3 Care Homes</w:t>
            </w:r>
            <w:r w:rsidRPr="003B0E86">
              <w:rPr>
                <w:webHidden/>
              </w:rPr>
              <w:tab/>
            </w:r>
            <w:r w:rsidRPr="003B0E86">
              <w:rPr>
                <w:webHidden/>
              </w:rPr>
              <w:fldChar w:fldCharType="begin"/>
            </w:r>
            <w:r w:rsidRPr="003B0E86">
              <w:rPr>
                <w:webHidden/>
              </w:rPr>
              <w:instrText xml:space="preserve"> PAGEREF _Toc236134976 \h </w:instrText>
            </w:r>
            <w:r w:rsidRPr="003B0E86">
              <w:rPr>
                <w:webHidden/>
              </w:rPr>
            </w:r>
            <w:r w:rsidRPr="003B0E86">
              <w:rPr>
                <w:webHidden/>
              </w:rPr>
              <w:fldChar w:fldCharType="separate"/>
            </w:r>
            <w:r w:rsidRPr="003B0E86">
              <w:rPr>
                <w:webHidden/>
              </w:rPr>
              <w:t>8</w:t>
            </w:r>
            <w:r w:rsidRPr="003B0E86">
              <w:rPr>
                <w:webHidden/>
              </w:rPr>
              <w:fldChar w:fldCharType="end"/>
            </w:r>
          </w:hyperlink>
        </w:p>
        <w:p w14:paraId="0993BA4C" w14:textId="2FBAFBB4" w:rsidR="006E16BC" w:rsidRPr="003B0E86" w:rsidRDefault="006E16BC" w:rsidP="003B0E86">
          <w:pPr>
            <w:pStyle w:val="TOC1"/>
            <w:spacing w:line="276" w:lineRule="auto"/>
            <w:rPr>
              <w:rFonts w:eastAsiaTheme="minorEastAsia"/>
              <w:kern w:val="2"/>
              <w:lang w:bidi="ar-SA"/>
              <w14:ligatures w14:val="standardContextual"/>
            </w:rPr>
          </w:pPr>
          <w:hyperlink w:anchor="_Toc236134977" w:history="1">
            <w:r w:rsidRPr="003B0E86">
              <w:rPr>
                <w:rStyle w:val="Hyperlink"/>
              </w:rPr>
              <w:t>1.1.4 Fall Prevention</w:t>
            </w:r>
            <w:r w:rsidRPr="003B0E86">
              <w:rPr>
                <w:webHidden/>
              </w:rPr>
              <w:tab/>
            </w:r>
            <w:r w:rsidRPr="003B0E86">
              <w:rPr>
                <w:webHidden/>
              </w:rPr>
              <w:fldChar w:fldCharType="begin"/>
            </w:r>
            <w:r w:rsidRPr="003B0E86">
              <w:rPr>
                <w:webHidden/>
              </w:rPr>
              <w:instrText xml:space="preserve"> PAGEREF _Toc236134977 \h </w:instrText>
            </w:r>
            <w:r w:rsidRPr="003B0E86">
              <w:rPr>
                <w:webHidden/>
              </w:rPr>
            </w:r>
            <w:r w:rsidRPr="003B0E86">
              <w:rPr>
                <w:webHidden/>
              </w:rPr>
              <w:fldChar w:fldCharType="separate"/>
            </w:r>
            <w:r w:rsidRPr="003B0E86">
              <w:rPr>
                <w:webHidden/>
              </w:rPr>
              <w:t>8</w:t>
            </w:r>
            <w:r w:rsidRPr="003B0E86">
              <w:rPr>
                <w:webHidden/>
              </w:rPr>
              <w:fldChar w:fldCharType="end"/>
            </w:r>
          </w:hyperlink>
        </w:p>
        <w:p w14:paraId="035EBC92" w14:textId="291D8437" w:rsidR="006E16BC" w:rsidRPr="003B0E86" w:rsidRDefault="006E16BC" w:rsidP="003B0E86">
          <w:pPr>
            <w:pStyle w:val="TOC1"/>
            <w:spacing w:line="276" w:lineRule="auto"/>
            <w:rPr>
              <w:rFonts w:eastAsiaTheme="minorEastAsia"/>
              <w:kern w:val="2"/>
              <w:lang w:bidi="ar-SA"/>
              <w14:ligatures w14:val="standardContextual"/>
            </w:rPr>
          </w:pPr>
          <w:hyperlink w:anchor="_Toc236134978" w:history="1">
            <w:r w:rsidRPr="003B0E86">
              <w:rPr>
                <w:rStyle w:val="Hyperlink"/>
              </w:rPr>
              <w:t>1.1.5 Care Practices</w:t>
            </w:r>
            <w:r w:rsidRPr="003B0E86">
              <w:rPr>
                <w:webHidden/>
              </w:rPr>
              <w:tab/>
            </w:r>
            <w:r w:rsidRPr="003B0E86">
              <w:rPr>
                <w:webHidden/>
              </w:rPr>
              <w:fldChar w:fldCharType="begin"/>
            </w:r>
            <w:r w:rsidRPr="003B0E86">
              <w:rPr>
                <w:webHidden/>
              </w:rPr>
              <w:instrText xml:space="preserve"> PAGEREF _Toc236134978 \h </w:instrText>
            </w:r>
            <w:r w:rsidRPr="003B0E86">
              <w:rPr>
                <w:webHidden/>
              </w:rPr>
            </w:r>
            <w:r w:rsidRPr="003B0E86">
              <w:rPr>
                <w:webHidden/>
              </w:rPr>
              <w:fldChar w:fldCharType="separate"/>
            </w:r>
            <w:r w:rsidRPr="003B0E86">
              <w:rPr>
                <w:webHidden/>
              </w:rPr>
              <w:t>8</w:t>
            </w:r>
            <w:r w:rsidRPr="003B0E86">
              <w:rPr>
                <w:webHidden/>
              </w:rPr>
              <w:fldChar w:fldCharType="end"/>
            </w:r>
          </w:hyperlink>
        </w:p>
        <w:p w14:paraId="6474E10A" w14:textId="1EEF2AD9" w:rsidR="006E16BC" w:rsidRPr="003B0E86" w:rsidRDefault="006E16BC" w:rsidP="003B0E86">
          <w:pPr>
            <w:pStyle w:val="TOC1"/>
            <w:spacing w:line="276" w:lineRule="auto"/>
            <w:rPr>
              <w:rFonts w:eastAsiaTheme="minorEastAsia"/>
              <w:kern w:val="2"/>
              <w:lang w:bidi="ar-SA"/>
              <w14:ligatures w14:val="standardContextual"/>
            </w:rPr>
          </w:pPr>
          <w:hyperlink w:anchor="_Toc236134979" w:history="1">
            <w:r w:rsidRPr="003B0E86">
              <w:rPr>
                <w:rStyle w:val="Hyperlink"/>
                <w:bCs/>
              </w:rPr>
              <w:t>1.2 Rationale of the Study</w:t>
            </w:r>
            <w:r w:rsidRPr="003B0E86">
              <w:rPr>
                <w:webHidden/>
              </w:rPr>
              <w:tab/>
            </w:r>
            <w:r w:rsidRPr="003B0E86">
              <w:rPr>
                <w:webHidden/>
              </w:rPr>
              <w:fldChar w:fldCharType="begin"/>
            </w:r>
            <w:r w:rsidRPr="003B0E86">
              <w:rPr>
                <w:webHidden/>
              </w:rPr>
              <w:instrText xml:space="preserve"> PAGEREF _Toc236134979 \h </w:instrText>
            </w:r>
            <w:r w:rsidRPr="003B0E86">
              <w:rPr>
                <w:webHidden/>
              </w:rPr>
            </w:r>
            <w:r w:rsidRPr="003B0E86">
              <w:rPr>
                <w:webHidden/>
              </w:rPr>
              <w:fldChar w:fldCharType="separate"/>
            </w:r>
            <w:r w:rsidRPr="003B0E86">
              <w:rPr>
                <w:webHidden/>
              </w:rPr>
              <w:t>8</w:t>
            </w:r>
            <w:r w:rsidRPr="003B0E86">
              <w:rPr>
                <w:webHidden/>
              </w:rPr>
              <w:fldChar w:fldCharType="end"/>
            </w:r>
          </w:hyperlink>
        </w:p>
        <w:p w14:paraId="72EA18B8" w14:textId="63637193" w:rsidR="006E16BC" w:rsidRPr="003B0E86" w:rsidRDefault="006E16BC" w:rsidP="003B0E86">
          <w:pPr>
            <w:pStyle w:val="TOC1"/>
            <w:spacing w:line="276" w:lineRule="auto"/>
            <w:rPr>
              <w:rFonts w:eastAsiaTheme="minorEastAsia"/>
              <w:kern w:val="2"/>
              <w:lang w:bidi="ar-SA"/>
              <w14:ligatures w14:val="standardContextual"/>
            </w:rPr>
          </w:pPr>
          <w:hyperlink w:anchor="_Toc236134980" w:history="1">
            <w:r w:rsidRPr="003B0E86">
              <w:rPr>
                <w:rStyle w:val="Hyperlink"/>
              </w:rPr>
              <w:t>1.3 Aim of the Study</w:t>
            </w:r>
            <w:r w:rsidRPr="003B0E86">
              <w:rPr>
                <w:webHidden/>
              </w:rPr>
              <w:tab/>
            </w:r>
            <w:r w:rsidRPr="003B0E86">
              <w:rPr>
                <w:webHidden/>
              </w:rPr>
              <w:fldChar w:fldCharType="begin"/>
            </w:r>
            <w:r w:rsidRPr="003B0E86">
              <w:rPr>
                <w:webHidden/>
              </w:rPr>
              <w:instrText xml:space="preserve"> PAGEREF _Toc236134980 \h </w:instrText>
            </w:r>
            <w:r w:rsidRPr="003B0E86">
              <w:rPr>
                <w:webHidden/>
              </w:rPr>
            </w:r>
            <w:r w:rsidRPr="003B0E86">
              <w:rPr>
                <w:webHidden/>
              </w:rPr>
              <w:fldChar w:fldCharType="separate"/>
            </w:r>
            <w:r w:rsidRPr="003B0E86">
              <w:rPr>
                <w:webHidden/>
              </w:rPr>
              <w:t>9</w:t>
            </w:r>
            <w:r w:rsidRPr="003B0E86">
              <w:rPr>
                <w:webHidden/>
              </w:rPr>
              <w:fldChar w:fldCharType="end"/>
            </w:r>
          </w:hyperlink>
        </w:p>
        <w:p w14:paraId="19C32DC0" w14:textId="6A96A4EE" w:rsidR="006E16BC" w:rsidRPr="003B0E86" w:rsidRDefault="006E16BC" w:rsidP="003B0E86">
          <w:pPr>
            <w:pStyle w:val="TOC1"/>
            <w:spacing w:line="276" w:lineRule="auto"/>
            <w:rPr>
              <w:rFonts w:eastAsiaTheme="minorEastAsia"/>
              <w:kern w:val="2"/>
              <w:lang w:bidi="ar-SA"/>
              <w14:ligatures w14:val="standardContextual"/>
            </w:rPr>
          </w:pPr>
          <w:hyperlink w:anchor="_Toc236134981" w:history="1">
            <w:r w:rsidRPr="003B0E86">
              <w:rPr>
                <w:rStyle w:val="Hyperlink"/>
              </w:rPr>
              <w:t>1.4 Objectives of the Study</w:t>
            </w:r>
            <w:r w:rsidRPr="003B0E86">
              <w:rPr>
                <w:webHidden/>
              </w:rPr>
              <w:tab/>
            </w:r>
            <w:r w:rsidRPr="003B0E86">
              <w:rPr>
                <w:webHidden/>
              </w:rPr>
              <w:fldChar w:fldCharType="begin"/>
            </w:r>
            <w:r w:rsidRPr="003B0E86">
              <w:rPr>
                <w:webHidden/>
              </w:rPr>
              <w:instrText xml:space="preserve"> PAGEREF _Toc236134981 \h </w:instrText>
            </w:r>
            <w:r w:rsidRPr="003B0E86">
              <w:rPr>
                <w:webHidden/>
              </w:rPr>
            </w:r>
            <w:r w:rsidRPr="003B0E86">
              <w:rPr>
                <w:webHidden/>
              </w:rPr>
              <w:fldChar w:fldCharType="separate"/>
            </w:r>
            <w:r w:rsidRPr="003B0E86">
              <w:rPr>
                <w:webHidden/>
              </w:rPr>
              <w:t>9</w:t>
            </w:r>
            <w:r w:rsidRPr="003B0E86">
              <w:rPr>
                <w:webHidden/>
              </w:rPr>
              <w:fldChar w:fldCharType="end"/>
            </w:r>
          </w:hyperlink>
        </w:p>
        <w:p w14:paraId="6FBEEF98" w14:textId="74E9F9C7" w:rsidR="006E16BC" w:rsidRPr="003B0E86" w:rsidRDefault="006E16BC" w:rsidP="003B0E86">
          <w:pPr>
            <w:pStyle w:val="TOC1"/>
            <w:spacing w:line="276" w:lineRule="auto"/>
            <w:rPr>
              <w:rFonts w:eastAsiaTheme="minorEastAsia"/>
              <w:kern w:val="2"/>
              <w:lang w:bidi="ar-SA"/>
              <w14:ligatures w14:val="standardContextual"/>
            </w:rPr>
          </w:pPr>
          <w:hyperlink w:anchor="_Toc236134982" w:history="1">
            <w:r w:rsidRPr="003B0E86">
              <w:rPr>
                <w:rStyle w:val="Hyperlink"/>
              </w:rPr>
              <w:t>1.5 Structure of the Dissertation</w:t>
            </w:r>
            <w:r w:rsidRPr="003B0E86">
              <w:rPr>
                <w:webHidden/>
              </w:rPr>
              <w:tab/>
            </w:r>
            <w:r w:rsidRPr="003B0E86">
              <w:rPr>
                <w:webHidden/>
              </w:rPr>
              <w:fldChar w:fldCharType="begin"/>
            </w:r>
            <w:r w:rsidRPr="003B0E86">
              <w:rPr>
                <w:webHidden/>
              </w:rPr>
              <w:instrText xml:space="preserve"> PAGEREF _Toc236134982 \h </w:instrText>
            </w:r>
            <w:r w:rsidRPr="003B0E86">
              <w:rPr>
                <w:webHidden/>
              </w:rPr>
            </w:r>
            <w:r w:rsidRPr="003B0E86">
              <w:rPr>
                <w:webHidden/>
              </w:rPr>
              <w:fldChar w:fldCharType="separate"/>
            </w:r>
            <w:r w:rsidRPr="003B0E86">
              <w:rPr>
                <w:webHidden/>
              </w:rPr>
              <w:t>9</w:t>
            </w:r>
            <w:r w:rsidRPr="003B0E86">
              <w:rPr>
                <w:webHidden/>
              </w:rPr>
              <w:fldChar w:fldCharType="end"/>
            </w:r>
          </w:hyperlink>
        </w:p>
        <w:p w14:paraId="0AFA9A0D" w14:textId="218985BC" w:rsidR="006E16BC" w:rsidRPr="003B0E86" w:rsidRDefault="006E16BC" w:rsidP="003B0E86">
          <w:pPr>
            <w:pStyle w:val="TOC1"/>
            <w:spacing w:line="276" w:lineRule="auto"/>
            <w:rPr>
              <w:rFonts w:eastAsiaTheme="minorEastAsia"/>
              <w:kern w:val="2"/>
              <w:lang w:bidi="ar-SA"/>
              <w14:ligatures w14:val="standardContextual"/>
            </w:rPr>
          </w:pPr>
          <w:hyperlink w:anchor="_Toc236134983" w:history="1">
            <w:r w:rsidRPr="003B0E86">
              <w:rPr>
                <w:rStyle w:val="Hyperlink"/>
              </w:rPr>
              <w:t>CHAPTER 2: BACKGROUND</w:t>
            </w:r>
            <w:r w:rsidRPr="003B0E86">
              <w:rPr>
                <w:webHidden/>
              </w:rPr>
              <w:tab/>
            </w:r>
            <w:r w:rsidRPr="003B0E86">
              <w:rPr>
                <w:webHidden/>
              </w:rPr>
              <w:fldChar w:fldCharType="begin"/>
            </w:r>
            <w:r w:rsidRPr="003B0E86">
              <w:rPr>
                <w:webHidden/>
              </w:rPr>
              <w:instrText xml:space="preserve"> PAGEREF _Toc236134983 \h </w:instrText>
            </w:r>
            <w:r w:rsidRPr="003B0E86">
              <w:rPr>
                <w:webHidden/>
              </w:rPr>
            </w:r>
            <w:r w:rsidRPr="003B0E86">
              <w:rPr>
                <w:webHidden/>
              </w:rPr>
              <w:fldChar w:fldCharType="separate"/>
            </w:r>
            <w:r w:rsidRPr="003B0E86">
              <w:rPr>
                <w:webHidden/>
              </w:rPr>
              <w:t>11</w:t>
            </w:r>
            <w:r w:rsidRPr="003B0E86">
              <w:rPr>
                <w:webHidden/>
              </w:rPr>
              <w:fldChar w:fldCharType="end"/>
            </w:r>
          </w:hyperlink>
        </w:p>
        <w:p w14:paraId="4AF493B4" w14:textId="23E5AF78" w:rsidR="006E16BC" w:rsidRPr="003B0E86" w:rsidRDefault="006E16BC" w:rsidP="003B0E86">
          <w:pPr>
            <w:pStyle w:val="TOC1"/>
            <w:spacing w:line="276" w:lineRule="auto"/>
            <w:rPr>
              <w:rFonts w:eastAsiaTheme="minorEastAsia"/>
              <w:kern w:val="2"/>
              <w:lang w:bidi="ar-SA"/>
              <w14:ligatures w14:val="standardContextual"/>
            </w:rPr>
          </w:pPr>
          <w:hyperlink w:anchor="_Toc236134984" w:history="1">
            <w:r w:rsidRPr="003B0E86">
              <w:rPr>
                <w:rStyle w:val="Hyperlink"/>
              </w:rPr>
              <w:t>2.1 Historical Background</w:t>
            </w:r>
            <w:r w:rsidRPr="003B0E86">
              <w:rPr>
                <w:webHidden/>
              </w:rPr>
              <w:tab/>
            </w:r>
            <w:r w:rsidRPr="003B0E86">
              <w:rPr>
                <w:webHidden/>
              </w:rPr>
              <w:fldChar w:fldCharType="begin"/>
            </w:r>
            <w:r w:rsidRPr="003B0E86">
              <w:rPr>
                <w:webHidden/>
              </w:rPr>
              <w:instrText xml:space="preserve"> PAGEREF _Toc236134984 \h </w:instrText>
            </w:r>
            <w:r w:rsidRPr="003B0E86">
              <w:rPr>
                <w:webHidden/>
              </w:rPr>
            </w:r>
            <w:r w:rsidRPr="003B0E86">
              <w:rPr>
                <w:webHidden/>
              </w:rPr>
              <w:fldChar w:fldCharType="separate"/>
            </w:r>
            <w:r w:rsidRPr="003B0E86">
              <w:rPr>
                <w:webHidden/>
              </w:rPr>
              <w:t>11</w:t>
            </w:r>
            <w:r w:rsidRPr="003B0E86">
              <w:rPr>
                <w:webHidden/>
              </w:rPr>
              <w:fldChar w:fldCharType="end"/>
            </w:r>
          </w:hyperlink>
        </w:p>
        <w:p w14:paraId="23D335F6" w14:textId="5B3BDEB6" w:rsidR="006E16BC" w:rsidRPr="003B0E86" w:rsidRDefault="006E16BC" w:rsidP="003B0E86">
          <w:pPr>
            <w:pStyle w:val="TOC1"/>
            <w:spacing w:line="276" w:lineRule="auto"/>
            <w:rPr>
              <w:rFonts w:eastAsiaTheme="minorEastAsia"/>
              <w:kern w:val="2"/>
              <w:lang w:bidi="ar-SA"/>
              <w14:ligatures w14:val="standardContextual"/>
            </w:rPr>
          </w:pPr>
          <w:hyperlink w:anchor="_Toc236134985" w:history="1">
            <w:r w:rsidRPr="003B0E86">
              <w:rPr>
                <w:rStyle w:val="Hyperlink"/>
              </w:rPr>
              <w:t>2.2 Theoretical Background</w:t>
            </w:r>
            <w:r w:rsidRPr="003B0E86">
              <w:rPr>
                <w:webHidden/>
              </w:rPr>
              <w:tab/>
            </w:r>
            <w:r w:rsidRPr="003B0E86">
              <w:rPr>
                <w:webHidden/>
              </w:rPr>
              <w:fldChar w:fldCharType="begin"/>
            </w:r>
            <w:r w:rsidRPr="003B0E86">
              <w:rPr>
                <w:webHidden/>
              </w:rPr>
              <w:instrText xml:space="preserve"> PAGEREF _Toc236134985 \h </w:instrText>
            </w:r>
            <w:r w:rsidRPr="003B0E86">
              <w:rPr>
                <w:webHidden/>
              </w:rPr>
            </w:r>
            <w:r w:rsidRPr="003B0E86">
              <w:rPr>
                <w:webHidden/>
              </w:rPr>
              <w:fldChar w:fldCharType="separate"/>
            </w:r>
            <w:r w:rsidRPr="003B0E86">
              <w:rPr>
                <w:webHidden/>
              </w:rPr>
              <w:t>12</w:t>
            </w:r>
            <w:r w:rsidRPr="003B0E86">
              <w:rPr>
                <w:webHidden/>
              </w:rPr>
              <w:fldChar w:fldCharType="end"/>
            </w:r>
          </w:hyperlink>
        </w:p>
        <w:p w14:paraId="78C9E279" w14:textId="65AD6982" w:rsidR="006E16BC" w:rsidRPr="003B0E86" w:rsidRDefault="006E16BC" w:rsidP="003B0E86">
          <w:pPr>
            <w:pStyle w:val="TOC1"/>
            <w:spacing w:line="276" w:lineRule="auto"/>
            <w:rPr>
              <w:rFonts w:eastAsiaTheme="minorEastAsia"/>
              <w:kern w:val="2"/>
              <w:lang w:bidi="ar-SA"/>
              <w14:ligatures w14:val="standardContextual"/>
            </w:rPr>
          </w:pPr>
          <w:hyperlink w:anchor="_Toc236134986" w:history="1">
            <w:r w:rsidRPr="003B0E86">
              <w:rPr>
                <w:rStyle w:val="Hyperlink"/>
              </w:rPr>
              <w:t>2.2.1 The Biopsychosocial Model</w:t>
            </w:r>
            <w:r w:rsidRPr="003B0E86">
              <w:rPr>
                <w:webHidden/>
              </w:rPr>
              <w:tab/>
            </w:r>
            <w:r w:rsidRPr="003B0E86">
              <w:rPr>
                <w:webHidden/>
              </w:rPr>
              <w:fldChar w:fldCharType="begin"/>
            </w:r>
            <w:r w:rsidRPr="003B0E86">
              <w:rPr>
                <w:webHidden/>
              </w:rPr>
              <w:instrText xml:space="preserve"> PAGEREF _Toc236134986 \h </w:instrText>
            </w:r>
            <w:r w:rsidRPr="003B0E86">
              <w:rPr>
                <w:webHidden/>
              </w:rPr>
            </w:r>
            <w:r w:rsidRPr="003B0E86">
              <w:rPr>
                <w:webHidden/>
              </w:rPr>
              <w:fldChar w:fldCharType="separate"/>
            </w:r>
            <w:r w:rsidRPr="003B0E86">
              <w:rPr>
                <w:webHidden/>
              </w:rPr>
              <w:t>12</w:t>
            </w:r>
            <w:r w:rsidRPr="003B0E86">
              <w:rPr>
                <w:webHidden/>
              </w:rPr>
              <w:fldChar w:fldCharType="end"/>
            </w:r>
          </w:hyperlink>
        </w:p>
        <w:p w14:paraId="7402406D" w14:textId="7851AABA" w:rsidR="006E16BC" w:rsidRPr="003B0E86" w:rsidRDefault="006E16BC" w:rsidP="003B0E86">
          <w:pPr>
            <w:pStyle w:val="TOC1"/>
            <w:spacing w:line="276" w:lineRule="auto"/>
            <w:rPr>
              <w:rFonts w:eastAsiaTheme="minorEastAsia"/>
              <w:kern w:val="2"/>
              <w:lang w:bidi="ar-SA"/>
              <w14:ligatures w14:val="standardContextual"/>
            </w:rPr>
          </w:pPr>
          <w:hyperlink w:anchor="_Toc236134987" w:history="1">
            <w:r w:rsidRPr="003B0E86">
              <w:rPr>
                <w:rStyle w:val="Hyperlink"/>
              </w:rPr>
              <w:t>2.2.2 The Health Belief Model</w:t>
            </w:r>
            <w:r w:rsidRPr="003B0E86">
              <w:rPr>
                <w:webHidden/>
              </w:rPr>
              <w:tab/>
            </w:r>
            <w:r w:rsidRPr="003B0E86">
              <w:rPr>
                <w:webHidden/>
              </w:rPr>
              <w:fldChar w:fldCharType="begin"/>
            </w:r>
            <w:r w:rsidRPr="003B0E86">
              <w:rPr>
                <w:webHidden/>
              </w:rPr>
              <w:instrText xml:space="preserve"> PAGEREF _Toc236134987 \h </w:instrText>
            </w:r>
            <w:r w:rsidRPr="003B0E86">
              <w:rPr>
                <w:webHidden/>
              </w:rPr>
            </w:r>
            <w:r w:rsidRPr="003B0E86">
              <w:rPr>
                <w:webHidden/>
              </w:rPr>
              <w:fldChar w:fldCharType="separate"/>
            </w:r>
            <w:r w:rsidRPr="003B0E86">
              <w:rPr>
                <w:webHidden/>
              </w:rPr>
              <w:t>12</w:t>
            </w:r>
            <w:r w:rsidRPr="003B0E86">
              <w:rPr>
                <w:webHidden/>
              </w:rPr>
              <w:fldChar w:fldCharType="end"/>
            </w:r>
          </w:hyperlink>
        </w:p>
        <w:p w14:paraId="156E9B33" w14:textId="23A6D021" w:rsidR="006E16BC" w:rsidRPr="003B0E86" w:rsidRDefault="006E16BC" w:rsidP="003B0E86">
          <w:pPr>
            <w:pStyle w:val="TOC1"/>
            <w:spacing w:line="276" w:lineRule="auto"/>
            <w:rPr>
              <w:rFonts w:eastAsiaTheme="minorEastAsia"/>
              <w:kern w:val="2"/>
              <w:lang w:bidi="ar-SA"/>
              <w14:ligatures w14:val="standardContextual"/>
            </w:rPr>
          </w:pPr>
          <w:hyperlink w:anchor="_Toc236134988" w:history="1">
            <w:r w:rsidRPr="003B0E86">
              <w:rPr>
                <w:rStyle w:val="Hyperlink"/>
              </w:rPr>
              <w:t>2.2.3 Social Learning Theory</w:t>
            </w:r>
            <w:r w:rsidRPr="003B0E86">
              <w:rPr>
                <w:webHidden/>
              </w:rPr>
              <w:tab/>
            </w:r>
            <w:r w:rsidRPr="003B0E86">
              <w:rPr>
                <w:webHidden/>
              </w:rPr>
              <w:fldChar w:fldCharType="begin"/>
            </w:r>
            <w:r w:rsidRPr="003B0E86">
              <w:rPr>
                <w:webHidden/>
              </w:rPr>
              <w:instrText xml:space="preserve"> PAGEREF _Toc236134988 \h </w:instrText>
            </w:r>
            <w:r w:rsidRPr="003B0E86">
              <w:rPr>
                <w:webHidden/>
              </w:rPr>
            </w:r>
            <w:r w:rsidRPr="003B0E86">
              <w:rPr>
                <w:webHidden/>
              </w:rPr>
              <w:fldChar w:fldCharType="separate"/>
            </w:r>
            <w:r w:rsidRPr="003B0E86">
              <w:rPr>
                <w:webHidden/>
              </w:rPr>
              <w:t>12</w:t>
            </w:r>
            <w:r w:rsidRPr="003B0E86">
              <w:rPr>
                <w:webHidden/>
              </w:rPr>
              <w:fldChar w:fldCharType="end"/>
            </w:r>
          </w:hyperlink>
        </w:p>
        <w:p w14:paraId="4F44A1E8" w14:textId="663854C3" w:rsidR="006E16BC" w:rsidRPr="003B0E86" w:rsidRDefault="006E16BC" w:rsidP="003B0E86">
          <w:pPr>
            <w:pStyle w:val="TOC1"/>
            <w:spacing w:line="276" w:lineRule="auto"/>
            <w:rPr>
              <w:rFonts w:eastAsiaTheme="minorEastAsia"/>
              <w:kern w:val="2"/>
              <w:lang w:bidi="ar-SA"/>
              <w14:ligatures w14:val="standardContextual"/>
            </w:rPr>
          </w:pPr>
          <w:hyperlink w:anchor="_Toc236134989" w:history="1">
            <w:r w:rsidRPr="003B0E86">
              <w:rPr>
                <w:rStyle w:val="Hyperlink"/>
              </w:rPr>
              <w:t>2.2.4 The COM-B Model of Behaviour Change</w:t>
            </w:r>
            <w:r w:rsidRPr="003B0E86">
              <w:rPr>
                <w:webHidden/>
              </w:rPr>
              <w:tab/>
            </w:r>
            <w:r w:rsidRPr="003B0E86">
              <w:rPr>
                <w:webHidden/>
              </w:rPr>
              <w:fldChar w:fldCharType="begin"/>
            </w:r>
            <w:r w:rsidRPr="003B0E86">
              <w:rPr>
                <w:webHidden/>
              </w:rPr>
              <w:instrText xml:space="preserve"> PAGEREF _Toc236134989 \h </w:instrText>
            </w:r>
            <w:r w:rsidRPr="003B0E86">
              <w:rPr>
                <w:webHidden/>
              </w:rPr>
            </w:r>
            <w:r w:rsidRPr="003B0E86">
              <w:rPr>
                <w:webHidden/>
              </w:rPr>
              <w:fldChar w:fldCharType="separate"/>
            </w:r>
            <w:r w:rsidRPr="003B0E86">
              <w:rPr>
                <w:webHidden/>
              </w:rPr>
              <w:t>13</w:t>
            </w:r>
            <w:r w:rsidRPr="003B0E86">
              <w:rPr>
                <w:webHidden/>
              </w:rPr>
              <w:fldChar w:fldCharType="end"/>
            </w:r>
          </w:hyperlink>
        </w:p>
        <w:p w14:paraId="17042BD5" w14:textId="3CDD9CEF" w:rsidR="006E16BC" w:rsidRPr="003B0E86" w:rsidRDefault="006E16BC" w:rsidP="003B0E86">
          <w:pPr>
            <w:pStyle w:val="TOC1"/>
            <w:spacing w:line="276" w:lineRule="auto"/>
            <w:rPr>
              <w:rFonts w:eastAsiaTheme="minorEastAsia"/>
              <w:kern w:val="2"/>
              <w:lang w:bidi="ar-SA"/>
              <w14:ligatures w14:val="standardContextual"/>
            </w:rPr>
          </w:pPr>
          <w:hyperlink w:anchor="_Toc236134990" w:history="1">
            <w:r w:rsidRPr="003B0E86">
              <w:rPr>
                <w:rStyle w:val="Hyperlink"/>
              </w:rPr>
              <w:t>2.3 International Context</w:t>
            </w:r>
            <w:r w:rsidRPr="003B0E86">
              <w:rPr>
                <w:webHidden/>
              </w:rPr>
              <w:tab/>
            </w:r>
            <w:r w:rsidRPr="003B0E86">
              <w:rPr>
                <w:webHidden/>
              </w:rPr>
              <w:fldChar w:fldCharType="begin"/>
            </w:r>
            <w:r w:rsidRPr="003B0E86">
              <w:rPr>
                <w:webHidden/>
              </w:rPr>
              <w:instrText xml:space="preserve"> PAGEREF _Toc236134990 \h </w:instrText>
            </w:r>
            <w:r w:rsidRPr="003B0E86">
              <w:rPr>
                <w:webHidden/>
              </w:rPr>
            </w:r>
            <w:r w:rsidRPr="003B0E86">
              <w:rPr>
                <w:webHidden/>
              </w:rPr>
              <w:fldChar w:fldCharType="separate"/>
            </w:r>
            <w:r w:rsidRPr="003B0E86">
              <w:rPr>
                <w:webHidden/>
              </w:rPr>
              <w:t>13</w:t>
            </w:r>
            <w:r w:rsidRPr="003B0E86">
              <w:rPr>
                <w:webHidden/>
              </w:rPr>
              <w:fldChar w:fldCharType="end"/>
            </w:r>
          </w:hyperlink>
        </w:p>
        <w:p w14:paraId="16124919" w14:textId="7F808653" w:rsidR="006E16BC" w:rsidRPr="003B0E86" w:rsidRDefault="006E16BC" w:rsidP="003B0E86">
          <w:pPr>
            <w:pStyle w:val="TOC1"/>
            <w:spacing w:line="276" w:lineRule="auto"/>
            <w:rPr>
              <w:rFonts w:eastAsiaTheme="minorEastAsia"/>
              <w:kern w:val="2"/>
              <w:lang w:bidi="ar-SA"/>
              <w14:ligatures w14:val="standardContextual"/>
            </w:rPr>
          </w:pPr>
          <w:hyperlink w:anchor="_Toc236134991" w:history="1">
            <w:r w:rsidRPr="003B0E86">
              <w:rPr>
                <w:rStyle w:val="Hyperlink"/>
              </w:rPr>
              <w:t>2.4 National and Local UK Context</w:t>
            </w:r>
            <w:r w:rsidRPr="003B0E86">
              <w:rPr>
                <w:webHidden/>
              </w:rPr>
              <w:tab/>
            </w:r>
            <w:r w:rsidRPr="003B0E86">
              <w:rPr>
                <w:webHidden/>
              </w:rPr>
              <w:fldChar w:fldCharType="begin"/>
            </w:r>
            <w:r w:rsidRPr="003B0E86">
              <w:rPr>
                <w:webHidden/>
              </w:rPr>
              <w:instrText xml:space="preserve"> PAGEREF _Toc236134991 \h </w:instrText>
            </w:r>
            <w:r w:rsidRPr="003B0E86">
              <w:rPr>
                <w:webHidden/>
              </w:rPr>
            </w:r>
            <w:r w:rsidRPr="003B0E86">
              <w:rPr>
                <w:webHidden/>
              </w:rPr>
              <w:fldChar w:fldCharType="separate"/>
            </w:r>
            <w:r w:rsidRPr="003B0E86">
              <w:rPr>
                <w:webHidden/>
              </w:rPr>
              <w:t>14</w:t>
            </w:r>
            <w:r w:rsidRPr="003B0E86">
              <w:rPr>
                <w:webHidden/>
              </w:rPr>
              <w:fldChar w:fldCharType="end"/>
            </w:r>
          </w:hyperlink>
        </w:p>
        <w:p w14:paraId="568AF8D5" w14:textId="2F6B41DD" w:rsidR="006E16BC" w:rsidRPr="003B0E86" w:rsidRDefault="006E16BC" w:rsidP="003B0E86">
          <w:pPr>
            <w:pStyle w:val="TOC1"/>
            <w:spacing w:line="276" w:lineRule="auto"/>
            <w:rPr>
              <w:rFonts w:eastAsiaTheme="minorEastAsia"/>
              <w:kern w:val="2"/>
              <w:lang w:bidi="ar-SA"/>
              <w14:ligatures w14:val="standardContextual"/>
            </w:rPr>
          </w:pPr>
          <w:hyperlink w:anchor="_Toc236134992" w:history="1">
            <w:r w:rsidRPr="003B0E86">
              <w:rPr>
                <w:rStyle w:val="Hyperlink"/>
              </w:rPr>
              <w:t>CHAPTER 3: METHODS</w:t>
            </w:r>
            <w:r w:rsidRPr="003B0E86">
              <w:rPr>
                <w:webHidden/>
              </w:rPr>
              <w:tab/>
            </w:r>
            <w:r w:rsidRPr="003B0E86">
              <w:rPr>
                <w:webHidden/>
              </w:rPr>
              <w:fldChar w:fldCharType="begin"/>
            </w:r>
            <w:r w:rsidRPr="003B0E86">
              <w:rPr>
                <w:webHidden/>
              </w:rPr>
              <w:instrText xml:space="preserve"> PAGEREF _Toc236134992 \h </w:instrText>
            </w:r>
            <w:r w:rsidRPr="003B0E86">
              <w:rPr>
                <w:webHidden/>
              </w:rPr>
            </w:r>
            <w:r w:rsidRPr="003B0E86">
              <w:rPr>
                <w:webHidden/>
              </w:rPr>
              <w:fldChar w:fldCharType="separate"/>
            </w:r>
            <w:r w:rsidRPr="003B0E86">
              <w:rPr>
                <w:webHidden/>
              </w:rPr>
              <w:t>17</w:t>
            </w:r>
            <w:r w:rsidRPr="003B0E86">
              <w:rPr>
                <w:webHidden/>
              </w:rPr>
              <w:fldChar w:fldCharType="end"/>
            </w:r>
          </w:hyperlink>
        </w:p>
        <w:p w14:paraId="2C78D86D" w14:textId="348BC389" w:rsidR="006E16BC" w:rsidRPr="003B0E86" w:rsidRDefault="006E16BC" w:rsidP="003B0E86">
          <w:pPr>
            <w:pStyle w:val="TOC1"/>
            <w:spacing w:line="276" w:lineRule="auto"/>
            <w:rPr>
              <w:rFonts w:eastAsiaTheme="minorEastAsia"/>
              <w:kern w:val="2"/>
              <w:lang w:bidi="ar-SA"/>
              <w14:ligatures w14:val="standardContextual"/>
            </w:rPr>
          </w:pPr>
          <w:hyperlink w:anchor="_Toc236134993" w:history="1">
            <w:r w:rsidRPr="003B0E86">
              <w:rPr>
                <w:rStyle w:val="Hyperlink"/>
              </w:rPr>
              <w:t>3.1 Research Design</w:t>
            </w:r>
            <w:r w:rsidRPr="003B0E86">
              <w:rPr>
                <w:webHidden/>
              </w:rPr>
              <w:tab/>
            </w:r>
            <w:r w:rsidRPr="003B0E86">
              <w:rPr>
                <w:webHidden/>
              </w:rPr>
              <w:fldChar w:fldCharType="begin"/>
            </w:r>
            <w:r w:rsidRPr="003B0E86">
              <w:rPr>
                <w:webHidden/>
              </w:rPr>
              <w:instrText xml:space="preserve"> PAGEREF _Toc236134993 \h </w:instrText>
            </w:r>
            <w:r w:rsidRPr="003B0E86">
              <w:rPr>
                <w:webHidden/>
              </w:rPr>
            </w:r>
            <w:r w:rsidRPr="003B0E86">
              <w:rPr>
                <w:webHidden/>
              </w:rPr>
              <w:fldChar w:fldCharType="separate"/>
            </w:r>
            <w:r w:rsidRPr="003B0E86">
              <w:rPr>
                <w:webHidden/>
              </w:rPr>
              <w:t>17</w:t>
            </w:r>
            <w:r w:rsidRPr="003B0E86">
              <w:rPr>
                <w:webHidden/>
              </w:rPr>
              <w:fldChar w:fldCharType="end"/>
            </w:r>
          </w:hyperlink>
        </w:p>
        <w:p w14:paraId="3313874B" w14:textId="56EABB07" w:rsidR="006E16BC" w:rsidRPr="003B0E86" w:rsidRDefault="006E16BC" w:rsidP="003B0E86">
          <w:pPr>
            <w:pStyle w:val="TOC1"/>
            <w:spacing w:line="276" w:lineRule="auto"/>
            <w:rPr>
              <w:rFonts w:eastAsiaTheme="minorEastAsia"/>
              <w:kern w:val="2"/>
              <w:lang w:bidi="ar-SA"/>
              <w14:ligatures w14:val="standardContextual"/>
            </w:rPr>
          </w:pPr>
          <w:hyperlink w:anchor="_Toc236134994" w:history="1">
            <w:r w:rsidRPr="003B0E86">
              <w:rPr>
                <w:rStyle w:val="Hyperlink"/>
              </w:rPr>
              <w:t>3.2 Data Collection</w:t>
            </w:r>
            <w:r w:rsidRPr="003B0E86">
              <w:rPr>
                <w:webHidden/>
              </w:rPr>
              <w:tab/>
            </w:r>
            <w:r w:rsidRPr="003B0E86">
              <w:rPr>
                <w:webHidden/>
              </w:rPr>
              <w:fldChar w:fldCharType="begin"/>
            </w:r>
            <w:r w:rsidRPr="003B0E86">
              <w:rPr>
                <w:webHidden/>
              </w:rPr>
              <w:instrText xml:space="preserve"> PAGEREF _Toc236134994 \h </w:instrText>
            </w:r>
            <w:r w:rsidRPr="003B0E86">
              <w:rPr>
                <w:webHidden/>
              </w:rPr>
            </w:r>
            <w:r w:rsidRPr="003B0E86">
              <w:rPr>
                <w:webHidden/>
              </w:rPr>
              <w:fldChar w:fldCharType="separate"/>
            </w:r>
            <w:r w:rsidRPr="003B0E86">
              <w:rPr>
                <w:webHidden/>
              </w:rPr>
              <w:t>17</w:t>
            </w:r>
            <w:r w:rsidRPr="003B0E86">
              <w:rPr>
                <w:webHidden/>
              </w:rPr>
              <w:fldChar w:fldCharType="end"/>
            </w:r>
          </w:hyperlink>
        </w:p>
        <w:p w14:paraId="0F3A1CD8" w14:textId="0DC7AC5D" w:rsidR="006E16BC" w:rsidRPr="003B0E86" w:rsidRDefault="006E16BC" w:rsidP="003B0E86">
          <w:pPr>
            <w:pStyle w:val="TOC1"/>
            <w:spacing w:line="276" w:lineRule="auto"/>
            <w:rPr>
              <w:rFonts w:eastAsiaTheme="minorEastAsia"/>
              <w:kern w:val="2"/>
              <w:lang w:bidi="ar-SA"/>
              <w14:ligatures w14:val="standardContextual"/>
            </w:rPr>
          </w:pPr>
          <w:hyperlink w:anchor="_Toc236134995" w:history="1">
            <w:r w:rsidRPr="003B0E86">
              <w:rPr>
                <w:rStyle w:val="Hyperlink"/>
              </w:rPr>
              <w:t>3.2.1 Figure 1. PRISMA Flow Diagram of study selection</w:t>
            </w:r>
            <w:r w:rsidRPr="003B0E86">
              <w:rPr>
                <w:webHidden/>
              </w:rPr>
              <w:tab/>
            </w:r>
            <w:r w:rsidRPr="003B0E86">
              <w:rPr>
                <w:webHidden/>
              </w:rPr>
              <w:fldChar w:fldCharType="begin"/>
            </w:r>
            <w:r w:rsidRPr="003B0E86">
              <w:rPr>
                <w:webHidden/>
              </w:rPr>
              <w:instrText xml:space="preserve"> PAGEREF _Toc236134995 \h </w:instrText>
            </w:r>
            <w:r w:rsidRPr="003B0E86">
              <w:rPr>
                <w:webHidden/>
              </w:rPr>
            </w:r>
            <w:r w:rsidRPr="003B0E86">
              <w:rPr>
                <w:webHidden/>
              </w:rPr>
              <w:fldChar w:fldCharType="separate"/>
            </w:r>
            <w:r w:rsidRPr="003B0E86">
              <w:rPr>
                <w:webHidden/>
              </w:rPr>
              <w:t>19</w:t>
            </w:r>
            <w:r w:rsidRPr="003B0E86">
              <w:rPr>
                <w:webHidden/>
              </w:rPr>
              <w:fldChar w:fldCharType="end"/>
            </w:r>
          </w:hyperlink>
        </w:p>
        <w:p w14:paraId="437140B8" w14:textId="79D486B2" w:rsidR="006E16BC" w:rsidRPr="003B0E86" w:rsidRDefault="006E16BC" w:rsidP="003B0E86">
          <w:pPr>
            <w:pStyle w:val="TOC1"/>
            <w:spacing w:line="276" w:lineRule="auto"/>
            <w:rPr>
              <w:rFonts w:eastAsiaTheme="minorEastAsia"/>
              <w:kern w:val="2"/>
              <w:lang w:bidi="ar-SA"/>
              <w14:ligatures w14:val="standardContextual"/>
            </w:rPr>
          </w:pPr>
          <w:hyperlink w:anchor="_Toc236134996" w:history="1">
            <w:r w:rsidRPr="003B0E86">
              <w:rPr>
                <w:rStyle w:val="Hyperlink"/>
              </w:rPr>
              <w:t>3.2.2 Inclusion Criteria</w:t>
            </w:r>
            <w:r w:rsidRPr="003B0E86">
              <w:rPr>
                <w:webHidden/>
              </w:rPr>
              <w:tab/>
            </w:r>
            <w:r w:rsidRPr="003B0E86">
              <w:rPr>
                <w:webHidden/>
              </w:rPr>
              <w:fldChar w:fldCharType="begin"/>
            </w:r>
            <w:r w:rsidRPr="003B0E86">
              <w:rPr>
                <w:webHidden/>
              </w:rPr>
              <w:instrText xml:space="preserve"> PAGEREF _Toc236134996 \h </w:instrText>
            </w:r>
            <w:r w:rsidRPr="003B0E86">
              <w:rPr>
                <w:webHidden/>
              </w:rPr>
            </w:r>
            <w:r w:rsidRPr="003B0E86">
              <w:rPr>
                <w:webHidden/>
              </w:rPr>
              <w:fldChar w:fldCharType="separate"/>
            </w:r>
            <w:r w:rsidRPr="003B0E86">
              <w:rPr>
                <w:webHidden/>
              </w:rPr>
              <w:t>20</w:t>
            </w:r>
            <w:r w:rsidRPr="003B0E86">
              <w:rPr>
                <w:webHidden/>
              </w:rPr>
              <w:fldChar w:fldCharType="end"/>
            </w:r>
          </w:hyperlink>
        </w:p>
        <w:p w14:paraId="6ACC99CC" w14:textId="63BA161A" w:rsidR="006E16BC" w:rsidRPr="003B0E86" w:rsidRDefault="006E16BC" w:rsidP="003B0E86">
          <w:pPr>
            <w:pStyle w:val="TOC1"/>
            <w:spacing w:line="276" w:lineRule="auto"/>
            <w:rPr>
              <w:rFonts w:eastAsiaTheme="minorEastAsia"/>
              <w:kern w:val="2"/>
              <w:lang w:bidi="ar-SA"/>
              <w14:ligatures w14:val="standardContextual"/>
            </w:rPr>
          </w:pPr>
          <w:hyperlink w:anchor="_Toc236134997" w:history="1">
            <w:r w:rsidRPr="003B0E86">
              <w:rPr>
                <w:rStyle w:val="Hyperlink"/>
              </w:rPr>
              <w:t>3.2.3 Exclusion Criteria</w:t>
            </w:r>
            <w:r w:rsidRPr="003B0E86">
              <w:rPr>
                <w:webHidden/>
              </w:rPr>
              <w:tab/>
            </w:r>
            <w:r w:rsidRPr="003B0E86">
              <w:rPr>
                <w:webHidden/>
              </w:rPr>
              <w:fldChar w:fldCharType="begin"/>
            </w:r>
            <w:r w:rsidRPr="003B0E86">
              <w:rPr>
                <w:webHidden/>
              </w:rPr>
              <w:instrText xml:space="preserve"> PAGEREF _Toc236134997 \h </w:instrText>
            </w:r>
            <w:r w:rsidRPr="003B0E86">
              <w:rPr>
                <w:webHidden/>
              </w:rPr>
            </w:r>
            <w:r w:rsidRPr="003B0E86">
              <w:rPr>
                <w:webHidden/>
              </w:rPr>
              <w:fldChar w:fldCharType="separate"/>
            </w:r>
            <w:r w:rsidRPr="003B0E86">
              <w:rPr>
                <w:webHidden/>
              </w:rPr>
              <w:t>20</w:t>
            </w:r>
            <w:r w:rsidRPr="003B0E86">
              <w:rPr>
                <w:webHidden/>
              </w:rPr>
              <w:fldChar w:fldCharType="end"/>
            </w:r>
          </w:hyperlink>
        </w:p>
        <w:p w14:paraId="463527D6" w14:textId="0913A656" w:rsidR="006E16BC" w:rsidRPr="003B0E86" w:rsidRDefault="006E16BC" w:rsidP="003B0E86">
          <w:pPr>
            <w:pStyle w:val="TOC1"/>
            <w:spacing w:line="276" w:lineRule="auto"/>
            <w:rPr>
              <w:rFonts w:eastAsiaTheme="minorEastAsia"/>
              <w:kern w:val="2"/>
              <w:lang w:bidi="ar-SA"/>
              <w14:ligatures w14:val="standardContextual"/>
            </w:rPr>
          </w:pPr>
          <w:hyperlink w:anchor="_Toc236134998" w:history="1">
            <w:r w:rsidRPr="003B0E86">
              <w:rPr>
                <w:rStyle w:val="Hyperlink"/>
              </w:rPr>
              <w:t>3.3 Data Analysis</w:t>
            </w:r>
            <w:r w:rsidRPr="003B0E86">
              <w:rPr>
                <w:webHidden/>
              </w:rPr>
              <w:tab/>
            </w:r>
            <w:r w:rsidRPr="003B0E86">
              <w:rPr>
                <w:webHidden/>
              </w:rPr>
              <w:fldChar w:fldCharType="begin"/>
            </w:r>
            <w:r w:rsidRPr="003B0E86">
              <w:rPr>
                <w:webHidden/>
              </w:rPr>
              <w:instrText xml:space="preserve"> PAGEREF _Toc236134998 \h </w:instrText>
            </w:r>
            <w:r w:rsidRPr="003B0E86">
              <w:rPr>
                <w:webHidden/>
              </w:rPr>
            </w:r>
            <w:r w:rsidRPr="003B0E86">
              <w:rPr>
                <w:webHidden/>
              </w:rPr>
              <w:fldChar w:fldCharType="separate"/>
            </w:r>
            <w:r w:rsidRPr="003B0E86">
              <w:rPr>
                <w:webHidden/>
              </w:rPr>
              <w:t>20</w:t>
            </w:r>
            <w:r w:rsidRPr="003B0E86">
              <w:rPr>
                <w:webHidden/>
              </w:rPr>
              <w:fldChar w:fldCharType="end"/>
            </w:r>
          </w:hyperlink>
        </w:p>
        <w:p w14:paraId="004618FC" w14:textId="3DDB1FAF" w:rsidR="006E16BC" w:rsidRPr="003B0E86" w:rsidRDefault="006E16BC" w:rsidP="003B0E86">
          <w:pPr>
            <w:pStyle w:val="TOC1"/>
            <w:spacing w:line="276" w:lineRule="auto"/>
            <w:rPr>
              <w:rFonts w:eastAsiaTheme="minorEastAsia"/>
              <w:kern w:val="2"/>
              <w:lang w:bidi="ar-SA"/>
              <w14:ligatures w14:val="standardContextual"/>
            </w:rPr>
          </w:pPr>
          <w:hyperlink w:anchor="_Toc236134999" w:history="1">
            <w:r w:rsidRPr="003B0E86">
              <w:rPr>
                <w:rStyle w:val="Hyperlink"/>
              </w:rPr>
              <w:t>3.4 Ethical Considerations</w:t>
            </w:r>
            <w:r w:rsidRPr="003B0E86">
              <w:rPr>
                <w:webHidden/>
              </w:rPr>
              <w:tab/>
            </w:r>
            <w:r w:rsidRPr="003B0E86">
              <w:rPr>
                <w:webHidden/>
              </w:rPr>
              <w:fldChar w:fldCharType="begin"/>
            </w:r>
            <w:r w:rsidRPr="003B0E86">
              <w:rPr>
                <w:webHidden/>
              </w:rPr>
              <w:instrText xml:space="preserve"> PAGEREF _Toc236134999 \h </w:instrText>
            </w:r>
            <w:r w:rsidRPr="003B0E86">
              <w:rPr>
                <w:webHidden/>
              </w:rPr>
            </w:r>
            <w:r w:rsidRPr="003B0E86">
              <w:rPr>
                <w:webHidden/>
              </w:rPr>
              <w:fldChar w:fldCharType="separate"/>
            </w:r>
            <w:r w:rsidRPr="003B0E86">
              <w:rPr>
                <w:webHidden/>
              </w:rPr>
              <w:t>21</w:t>
            </w:r>
            <w:r w:rsidRPr="003B0E86">
              <w:rPr>
                <w:webHidden/>
              </w:rPr>
              <w:fldChar w:fldCharType="end"/>
            </w:r>
          </w:hyperlink>
        </w:p>
        <w:p w14:paraId="1C391FAA" w14:textId="3F259A20" w:rsidR="006E16BC" w:rsidRPr="003B0E86" w:rsidRDefault="006E16BC" w:rsidP="003B0E86">
          <w:pPr>
            <w:pStyle w:val="TOC1"/>
            <w:spacing w:line="276" w:lineRule="auto"/>
            <w:rPr>
              <w:rFonts w:eastAsiaTheme="minorEastAsia"/>
              <w:kern w:val="2"/>
              <w:lang w:bidi="ar-SA"/>
              <w14:ligatures w14:val="standardContextual"/>
            </w:rPr>
          </w:pPr>
          <w:hyperlink w:anchor="_Toc236135000" w:history="1">
            <w:r w:rsidRPr="003B0E86">
              <w:rPr>
                <w:rStyle w:val="Hyperlink"/>
              </w:rPr>
              <w:t>3.4.1 Accuracy and Integrity</w:t>
            </w:r>
            <w:r w:rsidRPr="003B0E86">
              <w:rPr>
                <w:webHidden/>
              </w:rPr>
              <w:tab/>
            </w:r>
            <w:r w:rsidRPr="003B0E86">
              <w:rPr>
                <w:webHidden/>
              </w:rPr>
              <w:fldChar w:fldCharType="begin"/>
            </w:r>
            <w:r w:rsidRPr="003B0E86">
              <w:rPr>
                <w:webHidden/>
              </w:rPr>
              <w:instrText xml:space="preserve"> PAGEREF _Toc236135000 \h </w:instrText>
            </w:r>
            <w:r w:rsidRPr="003B0E86">
              <w:rPr>
                <w:webHidden/>
              </w:rPr>
            </w:r>
            <w:r w:rsidRPr="003B0E86">
              <w:rPr>
                <w:webHidden/>
              </w:rPr>
              <w:fldChar w:fldCharType="separate"/>
            </w:r>
            <w:r w:rsidRPr="003B0E86">
              <w:rPr>
                <w:webHidden/>
              </w:rPr>
              <w:t>21</w:t>
            </w:r>
            <w:r w:rsidRPr="003B0E86">
              <w:rPr>
                <w:webHidden/>
              </w:rPr>
              <w:fldChar w:fldCharType="end"/>
            </w:r>
          </w:hyperlink>
        </w:p>
        <w:p w14:paraId="5680855D" w14:textId="4C490162" w:rsidR="006E16BC" w:rsidRPr="003B0E86" w:rsidRDefault="006E16BC" w:rsidP="003B0E86">
          <w:pPr>
            <w:pStyle w:val="TOC1"/>
            <w:spacing w:line="276" w:lineRule="auto"/>
            <w:rPr>
              <w:rFonts w:eastAsiaTheme="minorEastAsia"/>
              <w:kern w:val="2"/>
              <w:lang w:bidi="ar-SA"/>
              <w14:ligatures w14:val="standardContextual"/>
            </w:rPr>
          </w:pPr>
          <w:hyperlink w:anchor="_Toc236135001" w:history="1">
            <w:r w:rsidRPr="003B0E86">
              <w:rPr>
                <w:rStyle w:val="Hyperlink"/>
              </w:rPr>
              <w:t>3.4.2 Avoidance of Harm</w:t>
            </w:r>
            <w:r w:rsidRPr="003B0E86">
              <w:rPr>
                <w:webHidden/>
              </w:rPr>
              <w:tab/>
            </w:r>
            <w:r w:rsidRPr="003B0E86">
              <w:rPr>
                <w:webHidden/>
              </w:rPr>
              <w:fldChar w:fldCharType="begin"/>
            </w:r>
            <w:r w:rsidRPr="003B0E86">
              <w:rPr>
                <w:webHidden/>
              </w:rPr>
              <w:instrText xml:space="preserve"> PAGEREF _Toc236135001 \h </w:instrText>
            </w:r>
            <w:r w:rsidRPr="003B0E86">
              <w:rPr>
                <w:webHidden/>
              </w:rPr>
            </w:r>
            <w:r w:rsidRPr="003B0E86">
              <w:rPr>
                <w:webHidden/>
              </w:rPr>
              <w:fldChar w:fldCharType="separate"/>
            </w:r>
            <w:r w:rsidRPr="003B0E86">
              <w:rPr>
                <w:webHidden/>
              </w:rPr>
              <w:t>21</w:t>
            </w:r>
            <w:r w:rsidRPr="003B0E86">
              <w:rPr>
                <w:webHidden/>
              </w:rPr>
              <w:fldChar w:fldCharType="end"/>
            </w:r>
          </w:hyperlink>
        </w:p>
        <w:p w14:paraId="1B892963" w14:textId="17B969BD" w:rsidR="006E16BC" w:rsidRPr="003B0E86" w:rsidRDefault="006E16BC" w:rsidP="003B0E86">
          <w:pPr>
            <w:pStyle w:val="TOC1"/>
            <w:spacing w:line="276" w:lineRule="auto"/>
            <w:rPr>
              <w:rFonts w:eastAsiaTheme="minorEastAsia"/>
              <w:kern w:val="2"/>
              <w:lang w:bidi="ar-SA"/>
              <w14:ligatures w14:val="standardContextual"/>
            </w:rPr>
          </w:pPr>
          <w:hyperlink w:anchor="_Toc236135002" w:history="1">
            <w:r w:rsidRPr="003B0E86">
              <w:rPr>
                <w:rStyle w:val="Hyperlink"/>
              </w:rPr>
              <w:t>3.4.3 Transparency</w:t>
            </w:r>
            <w:r w:rsidRPr="003B0E86">
              <w:rPr>
                <w:webHidden/>
              </w:rPr>
              <w:tab/>
            </w:r>
            <w:r w:rsidRPr="003B0E86">
              <w:rPr>
                <w:webHidden/>
              </w:rPr>
              <w:fldChar w:fldCharType="begin"/>
            </w:r>
            <w:r w:rsidRPr="003B0E86">
              <w:rPr>
                <w:webHidden/>
              </w:rPr>
              <w:instrText xml:space="preserve"> PAGEREF _Toc236135002 \h </w:instrText>
            </w:r>
            <w:r w:rsidRPr="003B0E86">
              <w:rPr>
                <w:webHidden/>
              </w:rPr>
            </w:r>
            <w:r w:rsidRPr="003B0E86">
              <w:rPr>
                <w:webHidden/>
              </w:rPr>
              <w:fldChar w:fldCharType="separate"/>
            </w:r>
            <w:r w:rsidRPr="003B0E86">
              <w:rPr>
                <w:webHidden/>
              </w:rPr>
              <w:t>21</w:t>
            </w:r>
            <w:r w:rsidRPr="003B0E86">
              <w:rPr>
                <w:webHidden/>
              </w:rPr>
              <w:fldChar w:fldCharType="end"/>
            </w:r>
          </w:hyperlink>
        </w:p>
        <w:p w14:paraId="78058451" w14:textId="6B7C9DCC" w:rsidR="006E16BC" w:rsidRPr="003B0E86" w:rsidRDefault="006E16BC" w:rsidP="003B0E86">
          <w:pPr>
            <w:pStyle w:val="TOC1"/>
            <w:spacing w:line="276" w:lineRule="auto"/>
            <w:rPr>
              <w:rFonts w:eastAsiaTheme="minorEastAsia"/>
              <w:kern w:val="2"/>
              <w:lang w:bidi="ar-SA"/>
              <w14:ligatures w14:val="standardContextual"/>
            </w:rPr>
          </w:pPr>
          <w:hyperlink w:anchor="_Toc236135003" w:history="1">
            <w:r w:rsidRPr="003B0E86">
              <w:rPr>
                <w:rStyle w:val="Hyperlink"/>
              </w:rPr>
              <w:t>3.4.4 Positionality</w:t>
            </w:r>
            <w:r w:rsidRPr="003B0E86">
              <w:rPr>
                <w:webHidden/>
              </w:rPr>
              <w:tab/>
            </w:r>
            <w:r w:rsidRPr="003B0E86">
              <w:rPr>
                <w:webHidden/>
              </w:rPr>
              <w:fldChar w:fldCharType="begin"/>
            </w:r>
            <w:r w:rsidRPr="003B0E86">
              <w:rPr>
                <w:webHidden/>
              </w:rPr>
              <w:instrText xml:space="preserve"> PAGEREF _Toc236135003 \h </w:instrText>
            </w:r>
            <w:r w:rsidRPr="003B0E86">
              <w:rPr>
                <w:webHidden/>
              </w:rPr>
            </w:r>
            <w:r w:rsidRPr="003B0E86">
              <w:rPr>
                <w:webHidden/>
              </w:rPr>
              <w:fldChar w:fldCharType="separate"/>
            </w:r>
            <w:r w:rsidRPr="003B0E86">
              <w:rPr>
                <w:webHidden/>
              </w:rPr>
              <w:t>22</w:t>
            </w:r>
            <w:r w:rsidRPr="003B0E86">
              <w:rPr>
                <w:webHidden/>
              </w:rPr>
              <w:fldChar w:fldCharType="end"/>
            </w:r>
          </w:hyperlink>
        </w:p>
        <w:p w14:paraId="06B210F7" w14:textId="75C706EF" w:rsidR="006E16BC" w:rsidRPr="003B0E86" w:rsidRDefault="006E16BC" w:rsidP="003B0E86">
          <w:pPr>
            <w:pStyle w:val="TOC1"/>
            <w:spacing w:line="276" w:lineRule="auto"/>
            <w:rPr>
              <w:rFonts w:eastAsiaTheme="minorEastAsia"/>
              <w:kern w:val="2"/>
              <w:lang w:bidi="ar-SA"/>
              <w14:ligatures w14:val="standardContextual"/>
            </w:rPr>
          </w:pPr>
          <w:hyperlink w:anchor="_Toc236135004" w:history="1">
            <w:r w:rsidRPr="003B0E86">
              <w:rPr>
                <w:rStyle w:val="Hyperlink"/>
              </w:rPr>
              <w:t>3.4.5 Data Protection</w:t>
            </w:r>
            <w:r w:rsidRPr="003B0E86">
              <w:rPr>
                <w:webHidden/>
              </w:rPr>
              <w:tab/>
            </w:r>
            <w:r w:rsidRPr="003B0E86">
              <w:rPr>
                <w:webHidden/>
              </w:rPr>
              <w:fldChar w:fldCharType="begin"/>
            </w:r>
            <w:r w:rsidRPr="003B0E86">
              <w:rPr>
                <w:webHidden/>
              </w:rPr>
              <w:instrText xml:space="preserve"> PAGEREF _Toc236135004 \h </w:instrText>
            </w:r>
            <w:r w:rsidRPr="003B0E86">
              <w:rPr>
                <w:webHidden/>
              </w:rPr>
            </w:r>
            <w:r w:rsidRPr="003B0E86">
              <w:rPr>
                <w:webHidden/>
              </w:rPr>
              <w:fldChar w:fldCharType="separate"/>
            </w:r>
            <w:r w:rsidRPr="003B0E86">
              <w:rPr>
                <w:webHidden/>
              </w:rPr>
              <w:t>22</w:t>
            </w:r>
            <w:r w:rsidRPr="003B0E86">
              <w:rPr>
                <w:webHidden/>
              </w:rPr>
              <w:fldChar w:fldCharType="end"/>
            </w:r>
          </w:hyperlink>
        </w:p>
        <w:p w14:paraId="784178D1" w14:textId="19A78D94" w:rsidR="006E16BC" w:rsidRPr="003B0E86" w:rsidRDefault="006E16BC" w:rsidP="003B0E86">
          <w:pPr>
            <w:pStyle w:val="TOC1"/>
            <w:spacing w:line="276" w:lineRule="auto"/>
            <w:rPr>
              <w:rFonts w:eastAsiaTheme="minorEastAsia"/>
              <w:kern w:val="2"/>
              <w:lang w:bidi="ar-SA"/>
              <w14:ligatures w14:val="standardContextual"/>
            </w:rPr>
          </w:pPr>
          <w:hyperlink w:anchor="_Toc236135005" w:history="1">
            <w:r w:rsidRPr="003B0E86">
              <w:rPr>
                <w:rStyle w:val="Hyperlink"/>
              </w:rPr>
              <w:t>CHAPTER 4: RESULTS AND DISCUSSION</w:t>
            </w:r>
            <w:r w:rsidRPr="003B0E86">
              <w:rPr>
                <w:webHidden/>
              </w:rPr>
              <w:tab/>
            </w:r>
            <w:r w:rsidRPr="003B0E86">
              <w:rPr>
                <w:webHidden/>
              </w:rPr>
              <w:fldChar w:fldCharType="begin"/>
            </w:r>
            <w:r w:rsidRPr="003B0E86">
              <w:rPr>
                <w:webHidden/>
              </w:rPr>
              <w:instrText xml:space="preserve"> PAGEREF _Toc236135005 \h </w:instrText>
            </w:r>
            <w:r w:rsidRPr="003B0E86">
              <w:rPr>
                <w:webHidden/>
              </w:rPr>
            </w:r>
            <w:r w:rsidRPr="003B0E86">
              <w:rPr>
                <w:webHidden/>
              </w:rPr>
              <w:fldChar w:fldCharType="separate"/>
            </w:r>
            <w:r w:rsidRPr="003B0E86">
              <w:rPr>
                <w:webHidden/>
              </w:rPr>
              <w:t>22</w:t>
            </w:r>
            <w:r w:rsidRPr="003B0E86">
              <w:rPr>
                <w:webHidden/>
              </w:rPr>
              <w:fldChar w:fldCharType="end"/>
            </w:r>
          </w:hyperlink>
        </w:p>
        <w:p w14:paraId="02C4E6C3" w14:textId="2DDD190F" w:rsidR="006E16BC" w:rsidRPr="003B0E86" w:rsidRDefault="006E16BC" w:rsidP="003B0E86">
          <w:pPr>
            <w:pStyle w:val="TOC1"/>
            <w:spacing w:line="276" w:lineRule="auto"/>
            <w:rPr>
              <w:rFonts w:eastAsiaTheme="minorEastAsia"/>
              <w:kern w:val="2"/>
              <w:lang w:bidi="ar-SA"/>
              <w14:ligatures w14:val="standardContextual"/>
            </w:rPr>
          </w:pPr>
          <w:hyperlink w:anchor="_Toc236135006" w:history="1">
            <w:r w:rsidRPr="003B0E86">
              <w:rPr>
                <w:rStyle w:val="Hyperlink"/>
              </w:rPr>
              <w:t>4.1 Results</w:t>
            </w:r>
            <w:r w:rsidRPr="003B0E86">
              <w:rPr>
                <w:webHidden/>
              </w:rPr>
              <w:tab/>
            </w:r>
            <w:r w:rsidRPr="003B0E86">
              <w:rPr>
                <w:webHidden/>
              </w:rPr>
              <w:fldChar w:fldCharType="begin"/>
            </w:r>
            <w:r w:rsidRPr="003B0E86">
              <w:rPr>
                <w:webHidden/>
              </w:rPr>
              <w:instrText xml:space="preserve"> PAGEREF _Toc236135006 \h </w:instrText>
            </w:r>
            <w:r w:rsidRPr="003B0E86">
              <w:rPr>
                <w:webHidden/>
              </w:rPr>
            </w:r>
            <w:r w:rsidRPr="003B0E86">
              <w:rPr>
                <w:webHidden/>
              </w:rPr>
              <w:fldChar w:fldCharType="separate"/>
            </w:r>
            <w:r w:rsidRPr="003B0E86">
              <w:rPr>
                <w:webHidden/>
              </w:rPr>
              <w:t>23</w:t>
            </w:r>
            <w:r w:rsidRPr="003B0E86">
              <w:rPr>
                <w:webHidden/>
              </w:rPr>
              <w:fldChar w:fldCharType="end"/>
            </w:r>
          </w:hyperlink>
        </w:p>
        <w:p w14:paraId="56D56BA1" w14:textId="1268DDC8" w:rsidR="006E16BC" w:rsidRPr="003B0E86" w:rsidRDefault="006E16BC" w:rsidP="003B0E86">
          <w:pPr>
            <w:pStyle w:val="TOC1"/>
            <w:spacing w:line="276" w:lineRule="auto"/>
            <w:rPr>
              <w:rFonts w:eastAsiaTheme="minorEastAsia"/>
              <w:kern w:val="2"/>
              <w:lang w:bidi="ar-SA"/>
              <w14:ligatures w14:val="standardContextual"/>
            </w:rPr>
          </w:pPr>
          <w:hyperlink w:anchor="_Toc236135007" w:history="1">
            <w:r w:rsidRPr="003B0E86">
              <w:rPr>
                <w:rStyle w:val="Hyperlink"/>
                <w:rFonts w:eastAsia="Arial Unicode MS"/>
              </w:rPr>
              <w:t xml:space="preserve">4.1.1 </w:t>
            </w:r>
            <w:r w:rsidRPr="003B0E86">
              <w:rPr>
                <w:rStyle w:val="Hyperlink"/>
              </w:rPr>
              <w:t>Characteristics of the Literature Selected for Analysis</w:t>
            </w:r>
            <w:r w:rsidRPr="003B0E86">
              <w:rPr>
                <w:webHidden/>
              </w:rPr>
              <w:tab/>
            </w:r>
            <w:r w:rsidRPr="003B0E86">
              <w:rPr>
                <w:webHidden/>
              </w:rPr>
              <w:fldChar w:fldCharType="begin"/>
            </w:r>
            <w:r w:rsidRPr="003B0E86">
              <w:rPr>
                <w:webHidden/>
              </w:rPr>
              <w:instrText xml:space="preserve"> PAGEREF _Toc236135007 \h </w:instrText>
            </w:r>
            <w:r w:rsidRPr="003B0E86">
              <w:rPr>
                <w:webHidden/>
              </w:rPr>
            </w:r>
            <w:r w:rsidRPr="003B0E86">
              <w:rPr>
                <w:webHidden/>
              </w:rPr>
              <w:fldChar w:fldCharType="separate"/>
            </w:r>
            <w:r w:rsidRPr="003B0E86">
              <w:rPr>
                <w:webHidden/>
              </w:rPr>
              <w:t>23</w:t>
            </w:r>
            <w:r w:rsidRPr="003B0E86">
              <w:rPr>
                <w:webHidden/>
              </w:rPr>
              <w:fldChar w:fldCharType="end"/>
            </w:r>
          </w:hyperlink>
        </w:p>
        <w:p w14:paraId="548EE072" w14:textId="1392D444" w:rsidR="006E16BC" w:rsidRPr="003B0E86" w:rsidRDefault="006E16BC" w:rsidP="003B0E86">
          <w:pPr>
            <w:pStyle w:val="TOC1"/>
            <w:spacing w:line="276" w:lineRule="auto"/>
            <w:rPr>
              <w:rFonts w:eastAsiaTheme="minorEastAsia"/>
              <w:kern w:val="2"/>
              <w:lang w:bidi="ar-SA"/>
              <w14:ligatures w14:val="standardContextual"/>
            </w:rPr>
          </w:pPr>
          <w:hyperlink w:anchor="_Toc236135008" w:history="1">
            <w:r w:rsidRPr="003B0E86">
              <w:rPr>
                <w:rStyle w:val="Hyperlink"/>
              </w:rPr>
              <w:t>4.1.2 Theme 1: Primary Causes of Falls in Care Homes</w:t>
            </w:r>
            <w:r w:rsidRPr="003B0E86">
              <w:rPr>
                <w:webHidden/>
              </w:rPr>
              <w:tab/>
            </w:r>
            <w:r w:rsidRPr="003B0E86">
              <w:rPr>
                <w:webHidden/>
              </w:rPr>
              <w:fldChar w:fldCharType="begin"/>
            </w:r>
            <w:r w:rsidRPr="003B0E86">
              <w:rPr>
                <w:webHidden/>
              </w:rPr>
              <w:instrText xml:space="preserve"> PAGEREF _Toc236135008 \h </w:instrText>
            </w:r>
            <w:r w:rsidRPr="003B0E86">
              <w:rPr>
                <w:webHidden/>
              </w:rPr>
            </w:r>
            <w:r w:rsidRPr="003B0E86">
              <w:rPr>
                <w:webHidden/>
              </w:rPr>
              <w:fldChar w:fldCharType="separate"/>
            </w:r>
            <w:r w:rsidRPr="003B0E86">
              <w:rPr>
                <w:webHidden/>
              </w:rPr>
              <w:t>26</w:t>
            </w:r>
            <w:r w:rsidRPr="003B0E86">
              <w:rPr>
                <w:webHidden/>
              </w:rPr>
              <w:fldChar w:fldCharType="end"/>
            </w:r>
          </w:hyperlink>
        </w:p>
        <w:p w14:paraId="084567E9" w14:textId="4981B8F3" w:rsidR="006E16BC" w:rsidRPr="003B0E86" w:rsidRDefault="006E16BC" w:rsidP="003B0E86">
          <w:pPr>
            <w:pStyle w:val="TOC1"/>
            <w:spacing w:line="276" w:lineRule="auto"/>
            <w:rPr>
              <w:rFonts w:eastAsiaTheme="minorEastAsia"/>
              <w:kern w:val="2"/>
              <w:lang w:bidi="ar-SA"/>
              <w14:ligatures w14:val="standardContextual"/>
            </w:rPr>
          </w:pPr>
          <w:hyperlink w:anchor="_Toc236135009" w:history="1">
            <w:r w:rsidRPr="003B0E86">
              <w:rPr>
                <w:rStyle w:val="Hyperlink"/>
              </w:rPr>
              <w:t>4.1.2.1 Intrinsic risk factors</w:t>
            </w:r>
            <w:r w:rsidRPr="003B0E86">
              <w:rPr>
                <w:webHidden/>
              </w:rPr>
              <w:tab/>
            </w:r>
            <w:r w:rsidRPr="003B0E86">
              <w:rPr>
                <w:webHidden/>
              </w:rPr>
              <w:fldChar w:fldCharType="begin"/>
            </w:r>
            <w:r w:rsidRPr="003B0E86">
              <w:rPr>
                <w:webHidden/>
              </w:rPr>
              <w:instrText xml:space="preserve"> PAGEREF _Toc236135009 \h </w:instrText>
            </w:r>
            <w:r w:rsidRPr="003B0E86">
              <w:rPr>
                <w:webHidden/>
              </w:rPr>
            </w:r>
            <w:r w:rsidRPr="003B0E86">
              <w:rPr>
                <w:webHidden/>
              </w:rPr>
              <w:fldChar w:fldCharType="separate"/>
            </w:r>
            <w:r w:rsidRPr="003B0E86">
              <w:rPr>
                <w:webHidden/>
              </w:rPr>
              <w:t>26</w:t>
            </w:r>
            <w:r w:rsidRPr="003B0E86">
              <w:rPr>
                <w:webHidden/>
              </w:rPr>
              <w:fldChar w:fldCharType="end"/>
            </w:r>
          </w:hyperlink>
        </w:p>
        <w:p w14:paraId="69AFF7BC" w14:textId="127DF405" w:rsidR="006E16BC" w:rsidRPr="003B0E86" w:rsidRDefault="006E16BC" w:rsidP="003B0E86">
          <w:pPr>
            <w:pStyle w:val="TOC1"/>
            <w:spacing w:line="276" w:lineRule="auto"/>
            <w:rPr>
              <w:rFonts w:eastAsiaTheme="minorEastAsia"/>
              <w:kern w:val="2"/>
              <w:lang w:bidi="ar-SA"/>
              <w14:ligatures w14:val="standardContextual"/>
            </w:rPr>
          </w:pPr>
          <w:hyperlink w:anchor="_Toc236135010" w:history="1">
            <w:r w:rsidRPr="003B0E86">
              <w:rPr>
                <w:rStyle w:val="Hyperlink"/>
              </w:rPr>
              <w:t>4.1.2.2 Extrinsic risk factors</w:t>
            </w:r>
            <w:r w:rsidRPr="003B0E86">
              <w:rPr>
                <w:webHidden/>
              </w:rPr>
              <w:tab/>
            </w:r>
            <w:r w:rsidRPr="003B0E86">
              <w:rPr>
                <w:webHidden/>
              </w:rPr>
              <w:fldChar w:fldCharType="begin"/>
            </w:r>
            <w:r w:rsidRPr="003B0E86">
              <w:rPr>
                <w:webHidden/>
              </w:rPr>
              <w:instrText xml:space="preserve"> PAGEREF _Toc236135010 \h </w:instrText>
            </w:r>
            <w:r w:rsidRPr="003B0E86">
              <w:rPr>
                <w:webHidden/>
              </w:rPr>
            </w:r>
            <w:r w:rsidRPr="003B0E86">
              <w:rPr>
                <w:webHidden/>
              </w:rPr>
              <w:fldChar w:fldCharType="separate"/>
            </w:r>
            <w:r w:rsidRPr="003B0E86">
              <w:rPr>
                <w:webHidden/>
              </w:rPr>
              <w:t>26</w:t>
            </w:r>
            <w:r w:rsidRPr="003B0E86">
              <w:rPr>
                <w:webHidden/>
              </w:rPr>
              <w:fldChar w:fldCharType="end"/>
            </w:r>
          </w:hyperlink>
        </w:p>
        <w:p w14:paraId="1EBFD9F1" w14:textId="7F31A617" w:rsidR="006E16BC" w:rsidRPr="003B0E86" w:rsidRDefault="006E16BC" w:rsidP="003B0E86">
          <w:pPr>
            <w:pStyle w:val="TOC1"/>
            <w:spacing w:line="276" w:lineRule="auto"/>
            <w:rPr>
              <w:rFonts w:eastAsiaTheme="minorEastAsia"/>
              <w:kern w:val="2"/>
              <w:lang w:bidi="ar-SA"/>
              <w14:ligatures w14:val="standardContextual"/>
            </w:rPr>
          </w:pPr>
          <w:hyperlink w:anchor="_Toc236135011" w:history="1">
            <w:r w:rsidRPr="003B0E86">
              <w:rPr>
                <w:rStyle w:val="Hyperlink"/>
              </w:rPr>
              <w:t>4.1.3 Theme 2: Current Fall Prevention Measures and Their Effectiveness</w:t>
            </w:r>
            <w:r w:rsidRPr="003B0E86">
              <w:rPr>
                <w:webHidden/>
              </w:rPr>
              <w:tab/>
            </w:r>
            <w:r w:rsidRPr="003B0E86">
              <w:rPr>
                <w:webHidden/>
              </w:rPr>
              <w:fldChar w:fldCharType="begin"/>
            </w:r>
            <w:r w:rsidRPr="003B0E86">
              <w:rPr>
                <w:webHidden/>
              </w:rPr>
              <w:instrText xml:space="preserve"> PAGEREF _Toc236135011 \h </w:instrText>
            </w:r>
            <w:r w:rsidRPr="003B0E86">
              <w:rPr>
                <w:webHidden/>
              </w:rPr>
            </w:r>
            <w:r w:rsidRPr="003B0E86">
              <w:rPr>
                <w:webHidden/>
              </w:rPr>
              <w:fldChar w:fldCharType="separate"/>
            </w:r>
            <w:r w:rsidRPr="003B0E86">
              <w:rPr>
                <w:webHidden/>
              </w:rPr>
              <w:t>27</w:t>
            </w:r>
            <w:r w:rsidRPr="003B0E86">
              <w:rPr>
                <w:webHidden/>
              </w:rPr>
              <w:fldChar w:fldCharType="end"/>
            </w:r>
          </w:hyperlink>
        </w:p>
        <w:p w14:paraId="4118A295" w14:textId="41E71062" w:rsidR="006E16BC" w:rsidRPr="003B0E86" w:rsidRDefault="006E16BC" w:rsidP="003B0E86">
          <w:pPr>
            <w:pStyle w:val="TOC1"/>
            <w:spacing w:line="276" w:lineRule="auto"/>
            <w:rPr>
              <w:rFonts w:eastAsiaTheme="minorEastAsia"/>
              <w:kern w:val="2"/>
              <w:lang w:bidi="ar-SA"/>
              <w14:ligatures w14:val="standardContextual"/>
            </w:rPr>
          </w:pPr>
          <w:hyperlink w:anchor="_Toc236135012" w:history="1">
            <w:r w:rsidRPr="003B0E86">
              <w:rPr>
                <w:rStyle w:val="Hyperlink"/>
              </w:rPr>
              <w:t>4.1.3.1 Multifactorial risk assessment and care planning</w:t>
            </w:r>
            <w:r w:rsidRPr="003B0E86">
              <w:rPr>
                <w:webHidden/>
              </w:rPr>
              <w:tab/>
            </w:r>
            <w:r w:rsidRPr="003B0E86">
              <w:rPr>
                <w:webHidden/>
              </w:rPr>
              <w:fldChar w:fldCharType="begin"/>
            </w:r>
            <w:r w:rsidRPr="003B0E86">
              <w:rPr>
                <w:webHidden/>
              </w:rPr>
              <w:instrText xml:space="preserve"> PAGEREF _Toc236135012 \h </w:instrText>
            </w:r>
            <w:r w:rsidRPr="003B0E86">
              <w:rPr>
                <w:webHidden/>
              </w:rPr>
            </w:r>
            <w:r w:rsidRPr="003B0E86">
              <w:rPr>
                <w:webHidden/>
              </w:rPr>
              <w:fldChar w:fldCharType="separate"/>
            </w:r>
            <w:r w:rsidRPr="003B0E86">
              <w:rPr>
                <w:webHidden/>
              </w:rPr>
              <w:t>27</w:t>
            </w:r>
            <w:r w:rsidRPr="003B0E86">
              <w:rPr>
                <w:webHidden/>
              </w:rPr>
              <w:fldChar w:fldCharType="end"/>
            </w:r>
          </w:hyperlink>
        </w:p>
        <w:p w14:paraId="6921F229" w14:textId="4D34D24E" w:rsidR="006E16BC" w:rsidRPr="003B0E86" w:rsidRDefault="006E16BC" w:rsidP="003B0E86">
          <w:pPr>
            <w:pStyle w:val="TOC1"/>
            <w:spacing w:line="276" w:lineRule="auto"/>
            <w:rPr>
              <w:rFonts w:eastAsiaTheme="minorEastAsia"/>
              <w:kern w:val="2"/>
              <w:lang w:bidi="ar-SA"/>
              <w14:ligatures w14:val="standardContextual"/>
            </w:rPr>
          </w:pPr>
          <w:hyperlink w:anchor="_Toc236135013" w:history="1">
            <w:r w:rsidRPr="003B0E86">
              <w:rPr>
                <w:rStyle w:val="Hyperlink"/>
              </w:rPr>
              <w:t>4.1.3.2 Exercise-based interventions</w:t>
            </w:r>
            <w:r w:rsidRPr="003B0E86">
              <w:rPr>
                <w:webHidden/>
              </w:rPr>
              <w:tab/>
            </w:r>
            <w:r w:rsidRPr="003B0E86">
              <w:rPr>
                <w:webHidden/>
              </w:rPr>
              <w:fldChar w:fldCharType="begin"/>
            </w:r>
            <w:r w:rsidRPr="003B0E86">
              <w:rPr>
                <w:webHidden/>
              </w:rPr>
              <w:instrText xml:space="preserve"> PAGEREF _Toc236135013 \h </w:instrText>
            </w:r>
            <w:r w:rsidRPr="003B0E86">
              <w:rPr>
                <w:webHidden/>
              </w:rPr>
            </w:r>
            <w:r w:rsidRPr="003B0E86">
              <w:rPr>
                <w:webHidden/>
              </w:rPr>
              <w:fldChar w:fldCharType="separate"/>
            </w:r>
            <w:r w:rsidRPr="003B0E86">
              <w:rPr>
                <w:webHidden/>
              </w:rPr>
              <w:t>27</w:t>
            </w:r>
            <w:r w:rsidRPr="003B0E86">
              <w:rPr>
                <w:webHidden/>
              </w:rPr>
              <w:fldChar w:fldCharType="end"/>
            </w:r>
          </w:hyperlink>
        </w:p>
        <w:p w14:paraId="56540C66" w14:textId="616D05FE" w:rsidR="006E16BC" w:rsidRPr="003B0E86" w:rsidRDefault="006E16BC" w:rsidP="003B0E86">
          <w:pPr>
            <w:pStyle w:val="TOC1"/>
            <w:spacing w:line="276" w:lineRule="auto"/>
            <w:rPr>
              <w:rFonts w:eastAsiaTheme="minorEastAsia"/>
              <w:kern w:val="2"/>
              <w:lang w:bidi="ar-SA"/>
              <w14:ligatures w14:val="standardContextual"/>
            </w:rPr>
          </w:pPr>
          <w:hyperlink w:anchor="_Toc236135014" w:history="1">
            <w:r w:rsidRPr="003B0E86">
              <w:rPr>
                <w:rStyle w:val="Hyperlink"/>
              </w:rPr>
              <w:t>4.1.3.3 Medication review</w:t>
            </w:r>
            <w:r w:rsidRPr="003B0E86">
              <w:rPr>
                <w:webHidden/>
              </w:rPr>
              <w:tab/>
            </w:r>
            <w:r w:rsidRPr="003B0E86">
              <w:rPr>
                <w:webHidden/>
              </w:rPr>
              <w:fldChar w:fldCharType="begin"/>
            </w:r>
            <w:r w:rsidRPr="003B0E86">
              <w:rPr>
                <w:webHidden/>
              </w:rPr>
              <w:instrText xml:space="preserve"> PAGEREF _Toc236135014 \h </w:instrText>
            </w:r>
            <w:r w:rsidRPr="003B0E86">
              <w:rPr>
                <w:webHidden/>
              </w:rPr>
            </w:r>
            <w:r w:rsidRPr="003B0E86">
              <w:rPr>
                <w:webHidden/>
              </w:rPr>
              <w:fldChar w:fldCharType="separate"/>
            </w:r>
            <w:r w:rsidRPr="003B0E86">
              <w:rPr>
                <w:webHidden/>
              </w:rPr>
              <w:t>28</w:t>
            </w:r>
            <w:r w:rsidRPr="003B0E86">
              <w:rPr>
                <w:webHidden/>
              </w:rPr>
              <w:fldChar w:fldCharType="end"/>
            </w:r>
          </w:hyperlink>
        </w:p>
        <w:p w14:paraId="716C8868" w14:textId="46E2DC2A" w:rsidR="006E16BC" w:rsidRPr="003B0E86" w:rsidRDefault="006E16BC" w:rsidP="003B0E86">
          <w:pPr>
            <w:pStyle w:val="TOC1"/>
            <w:spacing w:line="276" w:lineRule="auto"/>
            <w:rPr>
              <w:rFonts w:eastAsiaTheme="minorEastAsia"/>
              <w:kern w:val="2"/>
              <w:lang w:bidi="ar-SA"/>
              <w14:ligatures w14:val="standardContextual"/>
            </w:rPr>
          </w:pPr>
          <w:hyperlink w:anchor="_Toc236135015" w:history="1">
            <w:r w:rsidRPr="003B0E86">
              <w:rPr>
                <w:rStyle w:val="Hyperlink"/>
                <w:bCs/>
              </w:rPr>
              <w:t>4.1.3.4 Assistive equipment and bed rail policy</w:t>
            </w:r>
            <w:r w:rsidRPr="003B0E86">
              <w:rPr>
                <w:webHidden/>
              </w:rPr>
              <w:tab/>
            </w:r>
            <w:r w:rsidRPr="003B0E86">
              <w:rPr>
                <w:webHidden/>
              </w:rPr>
              <w:fldChar w:fldCharType="begin"/>
            </w:r>
            <w:r w:rsidRPr="003B0E86">
              <w:rPr>
                <w:webHidden/>
              </w:rPr>
              <w:instrText xml:space="preserve"> PAGEREF _Toc236135015 \h </w:instrText>
            </w:r>
            <w:r w:rsidRPr="003B0E86">
              <w:rPr>
                <w:webHidden/>
              </w:rPr>
            </w:r>
            <w:r w:rsidRPr="003B0E86">
              <w:rPr>
                <w:webHidden/>
              </w:rPr>
              <w:fldChar w:fldCharType="separate"/>
            </w:r>
            <w:r w:rsidRPr="003B0E86">
              <w:rPr>
                <w:webHidden/>
              </w:rPr>
              <w:t>28</w:t>
            </w:r>
            <w:r w:rsidRPr="003B0E86">
              <w:rPr>
                <w:webHidden/>
              </w:rPr>
              <w:fldChar w:fldCharType="end"/>
            </w:r>
          </w:hyperlink>
        </w:p>
        <w:p w14:paraId="6BB9F870" w14:textId="12B16AE0" w:rsidR="006E16BC" w:rsidRPr="003B0E86" w:rsidRDefault="006E16BC" w:rsidP="003B0E86">
          <w:pPr>
            <w:pStyle w:val="TOC1"/>
            <w:spacing w:line="276" w:lineRule="auto"/>
            <w:rPr>
              <w:rFonts w:eastAsiaTheme="minorEastAsia"/>
              <w:kern w:val="2"/>
              <w:lang w:bidi="ar-SA"/>
              <w14:ligatures w14:val="standardContextual"/>
            </w:rPr>
          </w:pPr>
          <w:hyperlink w:anchor="_Toc236135016" w:history="1">
            <w:r w:rsidRPr="003B0E86">
              <w:rPr>
                <w:rStyle w:val="Hyperlink"/>
              </w:rPr>
              <w:t>4.1.3.5 Service delivery barriers</w:t>
            </w:r>
            <w:r w:rsidRPr="003B0E86">
              <w:rPr>
                <w:webHidden/>
              </w:rPr>
              <w:tab/>
            </w:r>
            <w:r w:rsidRPr="003B0E86">
              <w:rPr>
                <w:webHidden/>
              </w:rPr>
              <w:fldChar w:fldCharType="begin"/>
            </w:r>
            <w:r w:rsidRPr="003B0E86">
              <w:rPr>
                <w:webHidden/>
              </w:rPr>
              <w:instrText xml:space="preserve"> PAGEREF _Toc236135016 \h </w:instrText>
            </w:r>
            <w:r w:rsidRPr="003B0E86">
              <w:rPr>
                <w:webHidden/>
              </w:rPr>
            </w:r>
            <w:r w:rsidRPr="003B0E86">
              <w:rPr>
                <w:webHidden/>
              </w:rPr>
              <w:fldChar w:fldCharType="separate"/>
            </w:r>
            <w:r w:rsidRPr="003B0E86">
              <w:rPr>
                <w:webHidden/>
              </w:rPr>
              <w:t>28</w:t>
            </w:r>
            <w:r w:rsidRPr="003B0E86">
              <w:rPr>
                <w:webHidden/>
              </w:rPr>
              <w:fldChar w:fldCharType="end"/>
            </w:r>
          </w:hyperlink>
        </w:p>
        <w:p w14:paraId="587CC7DD" w14:textId="1962D6B2" w:rsidR="006E16BC" w:rsidRPr="003B0E86" w:rsidRDefault="006E16BC" w:rsidP="003B0E86">
          <w:pPr>
            <w:pStyle w:val="TOC1"/>
            <w:spacing w:line="276" w:lineRule="auto"/>
            <w:rPr>
              <w:rFonts w:eastAsiaTheme="minorEastAsia"/>
              <w:kern w:val="2"/>
              <w:lang w:bidi="ar-SA"/>
              <w14:ligatures w14:val="standardContextual"/>
            </w:rPr>
          </w:pPr>
          <w:hyperlink w:anchor="_Toc236135017" w:history="1">
            <w:r w:rsidRPr="003B0E86">
              <w:rPr>
                <w:rStyle w:val="Hyperlink"/>
              </w:rPr>
              <w:t>4.1.4 Theme 3: Environmental Modifications and Their Impact</w:t>
            </w:r>
            <w:r w:rsidRPr="003B0E86">
              <w:rPr>
                <w:webHidden/>
              </w:rPr>
              <w:tab/>
            </w:r>
            <w:r w:rsidRPr="003B0E86">
              <w:rPr>
                <w:webHidden/>
              </w:rPr>
              <w:fldChar w:fldCharType="begin"/>
            </w:r>
            <w:r w:rsidRPr="003B0E86">
              <w:rPr>
                <w:webHidden/>
              </w:rPr>
              <w:instrText xml:space="preserve"> PAGEREF _Toc236135017 \h </w:instrText>
            </w:r>
            <w:r w:rsidRPr="003B0E86">
              <w:rPr>
                <w:webHidden/>
              </w:rPr>
            </w:r>
            <w:r w:rsidRPr="003B0E86">
              <w:rPr>
                <w:webHidden/>
              </w:rPr>
              <w:fldChar w:fldCharType="separate"/>
            </w:r>
            <w:r w:rsidRPr="003B0E86">
              <w:rPr>
                <w:webHidden/>
              </w:rPr>
              <w:t>29</w:t>
            </w:r>
            <w:r w:rsidRPr="003B0E86">
              <w:rPr>
                <w:webHidden/>
              </w:rPr>
              <w:fldChar w:fldCharType="end"/>
            </w:r>
          </w:hyperlink>
        </w:p>
        <w:p w14:paraId="460C47C5" w14:textId="628B4D7D" w:rsidR="006E16BC" w:rsidRPr="003B0E86" w:rsidRDefault="006E16BC" w:rsidP="003B0E86">
          <w:pPr>
            <w:pStyle w:val="TOC1"/>
            <w:spacing w:line="276" w:lineRule="auto"/>
            <w:rPr>
              <w:rFonts w:eastAsiaTheme="minorEastAsia"/>
              <w:kern w:val="2"/>
              <w:lang w:bidi="ar-SA"/>
              <w14:ligatures w14:val="standardContextual"/>
            </w:rPr>
          </w:pPr>
          <w:hyperlink w:anchor="_Toc236135018" w:history="1">
            <w:r w:rsidRPr="003B0E86">
              <w:rPr>
                <w:rStyle w:val="Hyperlink"/>
              </w:rPr>
              <w:t>4.1.5 Theme 4: Staff Knowledge, Training, and Care Practices</w:t>
            </w:r>
            <w:r w:rsidRPr="003B0E86">
              <w:rPr>
                <w:webHidden/>
              </w:rPr>
              <w:tab/>
            </w:r>
            <w:r w:rsidRPr="003B0E86">
              <w:rPr>
                <w:webHidden/>
              </w:rPr>
              <w:fldChar w:fldCharType="begin"/>
            </w:r>
            <w:r w:rsidRPr="003B0E86">
              <w:rPr>
                <w:webHidden/>
              </w:rPr>
              <w:instrText xml:space="preserve"> PAGEREF _Toc236135018 \h </w:instrText>
            </w:r>
            <w:r w:rsidRPr="003B0E86">
              <w:rPr>
                <w:webHidden/>
              </w:rPr>
            </w:r>
            <w:r w:rsidRPr="003B0E86">
              <w:rPr>
                <w:webHidden/>
              </w:rPr>
              <w:fldChar w:fldCharType="separate"/>
            </w:r>
            <w:r w:rsidRPr="003B0E86">
              <w:rPr>
                <w:webHidden/>
              </w:rPr>
              <w:t>30</w:t>
            </w:r>
            <w:r w:rsidRPr="003B0E86">
              <w:rPr>
                <w:webHidden/>
              </w:rPr>
              <w:fldChar w:fldCharType="end"/>
            </w:r>
          </w:hyperlink>
        </w:p>
        <w:p w14:paraId="602A2C47" w14:textId="51B1EA3B" w:rsidR="006E16BC" w:rsidRPr="003B0E86" w:rsidRDefault="006E16BC" w:rsidP="003B0E86">
          <w:pPr>
            <w:pStyle w:val="TOC1"/>
            <w:spacing w:line="276" w:lineRule="auto"/>
            <w:rPr>
              <w:rFonts w:eastAsiaTheme="minorEastAsia"/>
              <w:kern w:val="2"/>
              <w:lang w:bidi="ar-SA"/>
              <w14:ligatures w14:val="standardContextual"/>
            </w:rPr>
          </w:pPr>
          <w:hyperlink w:anchor="_Toc236135019" w:history="1">
            <w:r w:rsidRPr="003B0E86">
              <w:rPr>
                <w:rStyle w:val="Hyperlink"/>
              </w:rPr>
              <w:t>4.1.6 Theme 5: Family and Resident Involvement</w:t>
            </w:r>
            <w:r w:rsidRPr="003B0E86">
              <w:rPr>
                <w:webHidden/>
              </w:rPr>
              <w:tab/>
            </w:r>
            <w:r w:rsidRPr="003B0E86">
              <w:rPr>
                <w:webHidden/>
              </w:rPr>
              <w:fldChar w:fldCharType="begin"/>
            </w:r>
            <w:r w:rsidRPr="003B0E86">
              <w:rPr>
                <w:webHidden/>
              </w:rPr>
              <w:instrText xml:space="preserve"> PAGEREF _Toc236135019 \h </w:instrText>
            </w:r>
            <w:r w:rsidRPr="003B0E86">
              <w:rPr>
                <w:webHidden/>
              </w:rPr>
            </w:r>
            <w:r w:rsidRPr="003B0E86">
              <w:rPr>
                <w:webHidden/>
              </w:rPr>
              <w:fldChar w:fldCharType="separate"/>
            </w:r>
            <w:r w:rsidRPr="003B0E86">
              <w:rPr>
                <w:webHidden/>
              </w:rPr>
              <w:t>31</w:t>
            </w:r>
            <w:r w:rsidRPr="003B0E86">
              <w:rPr>
                <w:webHidden/>
              </w:rPr>
              <w:fldChar w:fldCharType="end"/>
            </w:r>
          </w:hyperlink>
        </w:p>
        <w:p w14:paraId="4CF18638" w14:textId="3D8C234B" w:rsidR="006E16BC" w:rsidRPr="003B0E86" w:rsidRDefault="006E16BC" w:rsidP="003B0E86">
          <w:pPr>
            <w:pStyle w:val="TOC1"/>
            <w:spacing w:line="276" w:lineRule="auto"/>
            <w:rPr>
              <w:rFonts w:eastAsiaTheme="minorEastAsia"/>
              <w:kern w:val="2"/>
              <w:lang w:bidi="ar-SA"/>
              <w14:ligatures w14:val="standardContextual"/>
            </w:rPr>
          </w:pPr>
          <w:hyperlink w:anchor="_Toc236135020" w:history="1">
            <w:r w:rsidRPr="003B0E86">
              <w:rPr>
                <w:rStyle w:val="Hyperlink"/>
              </w:rPr>
              <w:t>4.2 Discussion</w:t>
            </w:r>
            <w:r w:rsidRPr="003B0E86">
              <w:rPr>
                <w:webHidden/>
              </w:rPr>
              <w:tab/>
            </w:r>
            <w:r w:rsidRPr="003B0E86">
              <w:rPr>
                <w:webHidden/>
              </w:rPr>
              <w:fldChar w:fldCharType="begin"/>
            </w:r>
            <w:r w:rsidRPr="003B0E86">
              <w:rPr>
                <w:webHidden/>
              </w:rPr>
              <w:instrText xml:space="preserve"> PAGEREF _Toc236135020 \h </w:instrText>
            </w:r>
            <w:r w:rsidRPr="003B0E86">
              <w:rPr>
                <w:webHidden/>
              </w:rPr>
            </w:r>
            <w:r w:rsidRPr="003B0E86">
              <w:rPr>
                <w:webHidden/>
              </w:rPr>
              <w:fldChar w:fldCharType="separate"/>
            </w:r>
            <w:r w:rsidRPr="003B0E86">
              <w:rPr>
                <w:webHidden/>
              </w:rPr>
              <w:t>31</w:t>
            </w:r>
            <w:r w:rsidRPr="003B0E86">
              <w:rPr>
                <w:webHidden/>
              </w:rPr>
              <w:fldChar w:fldCharType="end"/>
            </w:r>
          </w:hyperlink>
        </w:p>
        <w:p w14:paraId="68B6F7CB" w14:textId="6BC87748" w:rsidR="006E16BC" w:rsidRPr="003B0E86" w:rsidRDefault="006E16BC" w:rsidP="003B0E86">
          <w:pPr>
            <w:pStyle w:val="TOC1"/>
            <w:spacing w:line="276" w:lineRule="auto"/>
            <w:rPr>
              <w:rFonts w:eastAsiaTheme="minorEastAsia"/>
              <w:kern w:val="2"/>
              <w:lang w:bidi="ar-SA"/>
              <w14:ligatures w14:val="standardContextual"/>
            </w:rPr>
          </w:pPr>
          <w:hyperlink w:anchor="_Toc236135021" w:history="1">
            <w:r w:rsidRPr="003B0E86">
              <w:rPr>
                <w:rStyle w:val="Hyperlink"/>
              </w:rPr>
              <w:t>4.2.1 Interpreting the Multifactorial Nature of Falls</w:t>
            </w:r>
            <w:r w:rsidRPr="003B0E86">
              <w:rPr>
                <w:webHidden/>
              </w:rPr>
              <w:tab/>
            </w:r>
            <w:r w:rsidRPr="003B0E86">
              <w:rPr>
                <w:webHidden/>
              </w:rPr>
              <w:fldChar w:fldCharType="begin"/>
            </w:r>
            <w:r w:rsidRPr="003B0E86">
              <w:rPr>
                <w:webHidden/>
              </w:rPr>
              <w:instrText xml:space="preserve"> PAGEREF _Toc236135021 \h </w:instrText>
            </w:r>
            <w:r w:rsidRPr="003B0E86">
              <w:rPr>
                <w:webHidden/>
              </w:rPr>
            </w:r>
            <w:r w:rsidRPr="003B0E86">
              <w:rPr>
                <w:webHidden/>
              </w:rPr>
              <w:fldChar w:fldCharType="separate"/>
            </w:r>
            <w:r w:rsidRPr="003B0E86">
              <w:rPr>
                <w:webHidden/>
              </w:rPr>
              <w:t>32</w:t>
            </w:r>
            <w:r w:rsidRPr="003B0E86">
              <w:rPr>
                <w:webHidden/>
              </w:rPr>
              <w:fldChar w:fldCharType="end"/>
            </w:r>
          </w:hyperlink>
        </w:p>
        <w:p w14:paraId="4E4D24B3" w14:textId="63F5AC6D" w:rsidR="006E16BC" w:rsidRPr="003B0E86" w:rsidRDefault="006E16BC" w:rsidP="003B0E86">
          <w:pPr>
            <w:pStyle w:val="TOC1"/>
            <w:spacing w:line="276" w:lineRule="auto"/>
            <w:rPr>
              <w:rFonts w:eastAsiaTheme="minorEastAsia"/>
              <w:kern w:val="2"/>
              <w:lang w:bidi="ar-SA"/>
              <w14:ligatures w14:val="standardContextual"/>
            </w:rPr>
          </w:pPr>
          <w:hyperlink w:anchor="_Toc236135022" w:history="1">
            <w:r w:rsidRPr="003B0E86">
              <w:rPr>
                <w:rStyle w:val="Hyperlink"/>
              </w:rPr>
              <w:t>4.2.2 The Gap Between Evidence and Practice in Prevention Strategies</w:t>
            </w:r>
            <w:r w:rsidRPr="003B0E86">
              <w:rPr>
                <w:webHidden/>
              </w:rPr>
              <w:tab/>
            </w:r>
            <w:r w:rsidRPr="003B0E86">
              <w:rPr>
                <w:webHidden/>
              </w:rPr>
              <w:fldChar w:fldCharType="begin"/>
            </w:r>
            <w:r w:rsidRPr="003B0E86">
              <w:rPr>
                <w:webHidden/>
              </w:rPr>
              <w:instrText xml:space="preserve"> PAGEREF _Toc236135022 \h </w:instrText>
            </w:r>
            <w:r w:rsidRPr="003B0E86">
              <w:rPr>
                <w:webHidden/>
              </w:rPr>
            </w:r>
            <w:r w:rsidRPr="003B0E86">
              <w:rPr>
                <w:webHidden/>
              </w:rPr>
              <w:fldChar w:fldCharType="separate"/>
            </w:r>
            <w:r w:rsidRPr="003B0E86">
              <w:rPr>
                <w:webHidden/>
              </w:rPr>
              <w:t>32</w:t>
            </w:r>
            <w:r w:rsidRPr="003B0E86">
              <w:rPr>
                <w:webHidden/>
              </w:rPr>
              <w:fldChar w:fldCharType="end"/>
            </w:r>
          </w:hyperlink>
        </w:p>
        <w:p w14:paraId="0085CDD5" w14:textId="7BC7FFE1" w:rsidR="006E16BC" w:rsidRPr="003B0E86" w:rsidRDefault="006E16BC" w:rsidP="003B0E86">
          <w:pPr>
            <w:pStyle w:val="TOC1"/>
            <w:spacing w:line="276" w:lineRule="auto"/>
            <w:rPr>
              <w:rFonts w:eastAsiaTheme="minorEastAsia"/>
              <w:kern w:val="2"/>
              <w:lang w:bidi="ar-SA"/>
              <w14:ligatures w14:val="standardContextual"/>
            </w:rPr>
          </w:pPr>
          <w:hyperlink w:anchor="_Toc236135023" w:history="1">
            <w:r w:rsidRPr="003B0E86">
              <w:rPr>
                <w:rStyle w:val="Hyperlink"/>
              </w:rPr>
              <w:t>4.2.3 Environmental Modification as an Underutilised Strategy</w:t>
            </w:r>
            <w:r w:rsidRPr="003B0E86">
              <w:rPr>
                <w:webHidden/>
              </w:rPr>
              <w:tab/>
            </w:r>
            <w:r w:rsidRPr="003B0E86">
              <w:rPr>
                <w:webHidden/>
              </w:rPr>
              <w:fldChar w:fldCharType="begin"/>
            </w:r>
            <w:r w:rsidRPr="003B0E86">
              <w:rPr>
                <w:webHidden/>
              </w:rPr>
              <w:instrText xml:space="preserve"> PAGEREF _Toc236135023 \h </w:instrText>
            </w:r>
            <w:r w:rsidRPr="003B0E86">
              <w:rPr>
                <w:webHidden/>
              </w:rPr>
            </w:r>
            <w:r w:rsidRPr="003B0E86">
              <w:rPr>
                <w:webHidden/>
              </w:rPr>
              <w:fldChar w:fldCharType="separate"/>
            </w:r>
            <w:r w:rsidRPr="003B0E86">
              <w:rPr>
                <w:webHidden/>
              </w:rPr>
              <w:t>33</w:t>
            </w:r>
            <w:r w:rsidRPr="003B0E86">
              <w:rPr>
                <w:webHidden/>
              </w:rPr>
              <w:fldChar w:fldCharType="end"/>
            </w:r>
          </w:hyperlink>
        </w:p>
        <w:p w14:paraId="28361FF3" w14:textId="019DCCE3" w:rsidR="006E16BC" w:rsidRPr="003B0E86" w:rsidRDefault="006E16BC" w:rsidP="003B0E86">
          <w:pPr>
            <w:pStyle w:val="TOC1"/>
            <w:spacing w:line="276" w:lineRule="auto"/>
            <w:rPr>
              <w:rFonts w:eastAsiaTheme="minorEastAsia"/>
              <w:kern w:val="2"/>
              <w:lang w:bidi="ar-SA"/>
              <w14:ligatures w14:val="standardContextual"/>
            </w:rPr>
          </w:pPr>
          <w:hyperlink w:anchor="_Toc236135024" w:history="1">
            <w:r w:rsidRPr="003B0E86">
              <w:rPr>
                <w:rStyle w:val="Hyperlink"/>
              </w:rPr>
              <w:t>4.2.4 Workforce Development and Organisational Culture</w:t>
            </w:r>
            <w:r w:rsidRPr="003B0E86">
              <w:rPr>
                <w:webHidden/>
              </w:rPr>
              <w:tab/>
            </w:r>
            <w:r w:rsidRPr="003B0E86">
              <w:rPr>
                <w:webHidden/>
              </w:rPr>
              <w:fldChar w:fldCharType="begin"/>
            </w:r>
            <w:r w:rsidRPr="003B0E86">
              <w:rPr>
                <w:webHidden/>
              </w:rPr>
              <w:instrText xml:space="preserve"> PAGEREF _Toc236135024 \h </w:instrText>
            </w:r>
            <w:r w:rsidRPr="003B0E86">
              <w:rPr>
                <w:webHidden/>
              </w:rPr>
            </w:r>
            <w:r w:rsidRPr="003B0E86">
              <w:rPr>
                <w:webHidden/>
              </w:rPr>
              <w:fldChar w:fldCharType="separate"/>
            </w:r>
            <w:r w:rsidRPr="003B0E86">
              <w:rPr>
                <w:webHidden/>
              </w:rPr>
              <w:t>34</w:t>
            </w:r>
            <w:r w:rsidRPr="003B0E86">
              <w:rPr>
                <w:webHidden/>
              </w:rPr>
              <w:fldChar w:fldCharType="end"/>
            </w:r>
          </w:hyperlink>
        </w:p>
        <w:p w14:paraId="3F747044" w14:textId="62533C0B" w:rsidR="006E16BC" w:rsidRPr="003B0E86" w:rsidRDefault="006E16BC" w:rsidP="003B0E86">
          <w:pPr>
            <w:pStyle w:val="TOC1"/>
            <w:spacing w:line="276" w:lineRule="auto"/>
            <w:rPr>
              <w:rFonts w:eastAsiaTheme="minorEastAsia"/>
              <w:kern w:val="2"/>
              <w:lang w:bidi="ar-SA"/>
              <w14:ligatures w14:val="standardContextual"/>
            </w:rPr>
          </w:pPr>
          <w:hyperlink w:anchor="_Toc236135025" w:history="1">
            <w:r w:rsidRPr="003B0E86">
              <w:rPr>
                <w:rStyle w:val="Hyperlink"/>
              </w:rPr>
              <w:t>4.2.5 Person-Centred Care and the Role of Families and Residents</w:t>
            </w:r>
            <w:r w:rsidRPr="003B0E86">
              <w:rPr>
                <w:webHidden/>
              </w:rPr>
              <w:tab/>
            </w:r>
            <w:r w:rsidRPr="003B0E86">
              <w:rPr>
                <w:webHidden/>
              </w:rPr>
              <w:fldChar w:fldCharType="begin"/>
            </w:r>
            <w:r w:rsidRPr="003B0E86">
              <w:rPr>
                <w:webHidden/>
              </w:rPr>
              <w:instrText xml:space="preserve"> PAGEREF _Toc236135025 \h </w:instrText>
            </w:r>
            <w:r w:rsidRPr="003B0E86">
              <w:rPr>
                <w:webHidden/>
              </w:rPr>
            </w:r>
            <w:r w:rsidRPr="003B0E86">
              <w:rPr>
                <w:webHidden/>
              </w:rPr>
              <w:fldChar w:fldCharType="separate"/>
            </w:r>
            <w:r w:rsidRPr="003B0E86">
              <w:rPr>
                <w:webHidden/>
              </w:rPr>
              <w:t>34</w:t>
            </w:r>
            <w:r w:rsidRPr="003B0E86">
              <w:rPr>
                <w:webHidden/>
              </w:rPr>
              <w:fldChar w:fldCharType="end"/>
            </w:r>
          </w:hyperlink>
        </w:p>
        <w:p w14:paraId="7103AE83" w14:textId="01A4CA4C" w:rsidR="006E16BC" w:rsidRPr="003B0E86" w:rsidRDefault="006E16BC" w:rsidP="003B0E86">
          <w:pPr>
            <w:pStyle w:val="TOC1"/>
            <w:spacing w:line="276" w:lineRule="auto"/>
            <w:rPr>
              <w:rFonts w:eastAsiaTheme="minorEastAsia"/>
              <w:kern w:val="2"/>
              <w:lang w:bidi="ar-SA"/>
              <w14:ligatures w14:val="standardContextual"/>
            </w:rPr>
          </w:pPr>
          <w:hyperlink w:anchor="_Toc236135026" w:history="1">
            <w:r w:rsidRPr="003B0E86">
              <w:rPr>
                <w:rStyle w:val="Hyperlink"/>
              </w:rPr>
              <w:t>4.2.6 Strengths and Limitations of the Review</w:t>
            </w:r>
            <w:r w:rsidRPr="003B0E86">
              <w:rPr>
                <w:webHidden/>
              </w:rPr>
              <w:tab/>
            </w:r>
            <w:r w:rsidRPr="003B0E86">
              <w:rPr>
                <w:webHidden/>
              </w:rPr>
              <w:fldChar w:fldCharType="begin"/>
            </w:r>
            <w:r w:rsidRPr="003B0E86">
              <w:rPr>
                <w:webHidden/>
              </w:rPr>
              <w:instrText xml:space="preserve"> PAGEREF _Toc236135026 \h </w:instrText>
            </w:r>
            <w:r w:rsidRPr="003B0E86">
              <w:rPr>
                <w:webHidden/>
              </w:rPr>
            </w:r>
            <w:r w:rsidRPr="003B0E86">
              <w:rPr>
                <w:webHidden/>
              </w:rPr>
              <w:fldChar w:fldCharType="separate"/>
            </w:r>
            <w:r w:rsidRPr="003B0E86">
              <w:rPr>
                <w:webHidden/>
              </w:rPr>
              <w:t>35</w:t>
            </w:r>
            <w:r w:rsidRPr="003B0E86">
              <w:rPr>
                <w:webHidden/>
              </w:rPr>
              <w:fldChar w:fldCharType="end"/>
            </w:r>
          </w:hyperlink>
        </w:p>
        <w:p w14:paraId="354ADCF7" w14:textId="30CD4683" w:rsidR="006E16BC" w:rsidRPr="003B0E86" w:rsidRDefault="006E16BC" w:rsidP="003B0E86">
          <w:pPr>
            <w:pStyle w:val="TOC1"/>
            <w:spacing w:line="276" w:lineRule="auto"/>
            <w:rPr>
              <w:rFonts w:eastAsiaTheme="minorEastAsia"/>
              <w:kern w:val="2"/>
              <w:lang w:bidi="ar-SA"/>
              <w14:ligatures w14:val="standardContextual"/>
            </w:rPr>
          </w:pPr>
          <w:hyperlink w:anchor="_Toc236135027" w:history="1">
            <w:r w:rsidRPr="003B0E86">
              <w:rPr>
                <w:rStyle w:val="Hyperlink"/>
              </w:rPr>
              <w:t>4.2.7 Implications for Practice and Policy</w:t>
            </w:r>
            <w:r w:rsidRPr="003B0E86">
              <w:rPr>
                <w:webHidden/>
              </w:rPr>
              <w:tab/>
            </w:r>
            <w:r w:rsidRPr="003B0E86">
              <w:rPr>
                <w:webHidden/>
              </w:rPr>
              <w:fldChar w:fldCharType="begin"/>
            </w:r>
            <w:r w:rsidRPr="003B0E86">
              <w:rPr>
                <w:webHidden/>
              </w:rPr>
              <w:instrText xml:space="preserve"> PAGEREF _Toc236135027 \h </w:instrText>
            </w:r>
            <w:r w:rsidRPr="003B0E86">
              <w:rPr>
                <w:webHidden/>
              </w:rPr>
            </w:r>
            <w:r w:rsidRPr="003B0E86">
              <w:rPr>
                <w:webHidden/>
              </w:rPr>
              <w:fldChar w:fldCharType="separate"/>
            </w:r>
            <w:r w:rsidRPr="003B0E86">
              <w:rPr>
                <w:webHidden/>
              </w:rPr>
              <w:t>36</w:t>
            </w:r>
            <w:r w:rsidRPr="003B0E86">
              <w:rPr>
                <w:webHidden/>
              </w:rPr>
              <w:fldChar w:fldCharType="end"/>
            </w:r>
          </w:hyperlink>
        </w:p>
        <w:p w14:paraId="140BAF7F" w14:textId="5B5E783D" w:rsidR="006E16BC" w:rsidRPr="003B0E86" w:rsidRDefault="006E16BC" w:rsidP="003B0E86">
          <w:pPr>
            <w:pStyle w:val="TOC1"/>
            <w:spacing w:line="276" w:lineRule="auto"/>
            <w:rPr>
              <w:rFonts w:eastAsiaTheme="minorEastAsia"/>
              <w:kern w:val="2"/>
              <w:lang w:bidi="ar-SA"/>
              <w14:ligatures w14:val="standardContextual"/>
            </w:rPr>
          </w:pPr>
          <w:hyperlink w:anchor="_Toc236135028" w:history="1">
            <w:r w:rsidRPr="003B0E86">
              <w:rPr>
                <w:rStyle w:val="Hyperlink"/>
              </w:rPr>
              <w:t>CHAPTER 5: RECOMMENDATIONS AND CONCLUSION</w:t>
            </w:r>
            <w:r w:rsidRPr="003B0E86">
              <w:rPr>
                <w:webHidden/>
              </w:rPr>
              <w:tab/>
            </w:r>
            <w:r w:rsidRPr="003B0E86">
              <w:rPr>
                <w:webHidden/>
              </w:rPr>
              <w:fldChar w:fldCharType="begin"/>
            </w:r>
            <w:r w:rsidRPr="003B0E86">
              <w:rPr>
                <w:webHidden/>
              </w:rPr>
              <w:instrText xml:space="preserve"> PAGEREF _Toc236135028 \h </w:instrText>
            </w:r>
            <w:r w:rsidRPr="003B0E86">
              <w:rPr>
                <w:webHidden/>
              </w:rPr>
            </w:r>
            <w:r w:rsidRPr="003B0E86">
              <w:rPr>
                <w:webHidden/>
              </w:rPr>
              <w:fldChar w:fldCharType="separate"/>
            </w:r>
            <w:r w:rsidRPr="003B0E86">
              <w:rPr>
                <w:webHidden/>
              </w:rPr>
              <w:t>36</w:t>
            </w:r>
            <w:r w:rsidRPr="003B0E86">
              <w:rPr>
                <w:webHidden/>
              </w:rPr>
              <w:fldChar w:fldCharType="end"/>
            </w:r>
          </w:hyperlink>
        </w:p>
        <w:p w14:paraId="1F5864B8" w14:textId="39966EC4" w:rsidR="006E16BC" w:rsidRPr="003B0E86" w:rsidRDefault="006E16BC" w:rsidP="003B0E86">
          <w:pPr>
            <w:pStyle w:val="TOC1"/>
            <w:spacing w:line="276" w:lineRule="auto"/>
            <w:rPr>
              <w:rFonts w:eastAsiaTheme="minorEastAsia"/>
              <w:kern w:val="2"/>
              <w:lang w:bidi="ar-SA"/>
              <w14:ligatures w14:val="standardContextual"/>
            </w:rPr>
          </w:pPr>
          <w:hyperlink w:anchor="_Toc236135029" w:history="1">
            <w:r w:rsidRPr="003B0E86">
              <w:rPr>
                <w:rStyle w:val="Hyperlink"/>
              </w:rPr>
              <w:t>5.1 Recommendations</w:t>
            </w:r>
            <w:r w:rsidRPr="003B0E86">
              <w:rPr>
                <w:webHidden/>
              </w:rPr>
              <w:tab/>
            </w:r>
            <w:r w:rsidRPr="003B0E86">
              <w:rPr>
                <w:webHidden/>
              </w:rPr>
              <w:fldChar w:fldCharType="begin"/>
            </w:r>
            <w:r w:rsidRPr="003B0E86">
              <w:rPr>
                <w:webHidden/>
              </w:rPr>
              <w:instrText xml:space="preserve"> PAGEREF _Toc236135029 \h </w:instrText>
            </w:r>
            <w:r w:rsidRPr="003B0E86">
              <w:rPr>
                <w:webHidden/>
              </w:rPr>
            </w:r>
            <w:r w:rsidRPr="003B0E86">
              <w:rPr>
                <w:webHidden/>
              </w:rPr>
              <w:fldChar w:fldCharType="separate"/>
            </w:r>
            <w:r w:rsidRPr="003B0E86">
              <w:rPr>
                <w:webHidden/>
              </w:rPr>
              <w:t>37</w:t>
            </w:r>
            <w:r w:rsidRPr="003B0E86">
              <w:rPr>
                <w:webHidden/>
              </w:rPr>
              <w:fldChar w:fldCharType="end"/>
            </w:r>
          </w:hyperlink>
        </w:p>
        <w:p w14:paraId="1D1CA88F" w14:textId="17895B06" w:rsidR="006E16BC" w:rsidRPr="003B0E86" w:rsidRDefault="006E16BC" w:rsidP="003B0E86">
          <w:pPr>
            <w:pStyle w:val="TOC1"/>
            <w:spacing w:line="276" w:lineRule="auto"/>
            <w:rPr>
              <w:rFonts w:eastAsiaTheme="minorEastAsia"/>
              <w:kern w:val="2"/>
              <w:lang w:bidi="ar-SA"/>
              <w14:ligatures w14:val="standardContextual"/>
            </w:rPr>
          </w:pPr>
          <w:hyperlink w:anchor="_Toc236135030" w:history="1">
            <w:r w:rsidRPr="003B0E86">
              <w:rPr>
                <w:rStyle w:val="Hyperlink"/>
              </w:rPr>
              <w:t>5.1.1 Recommendation 1: Embed Multifactorial Risk Assessment as Standard Practice</w:t>
            </w:r>
            <w:r w:rsidRPr="003B0E86">
              <w:rPr>
                <w:webHidden/>
              </w:rPr>
              <w:tab/>
            </w:r>
            <w:r w:rsidRPr="003B0E86">
              <w:rPr>
                <w:webHidden/>
              </w:rPr>
              <w:fldChar w:fldCharType="begin"/>
            </w:r>
            <w:r w:rsidRPr="003B0E86">
              <w:rPr>
                <w:webHidden/>
              </w:rPr>
              <w:instrText xml:space="preserve"> PAGEREF _Toc236135030 \h </w:instrText>
            </w:r>
            <w:r w:rsidRPr="003B0E86">
              <w:rPr>
                <w:webHidden/>
              </w:rPr>
            </w:r>
            <w:r w:rsidRPr="003B0E86">
              <w:rPr>
                <w:webHidden/>
              </w:rPr>
              <w:fldChar w:fldCharType="separate"/>
            </w:r>
            <w:r w:rsidRPr="003B0E86">
              <w:rPr>
                <w:webHidden/>
              </w:rPr>
              <w:t>37</w:t>
            </w:r>
            <w:r w:rsidRPr="003B0E86">
              <w:rPr>
                <w:webHidden/>
              </w:rPr>
              <w:fldChar w:fldCharType="end"/>
            </w:r>
          </w:hyperlink>
        </w:p>
        <w:p w14:paraId="6F7B34E3" w14:textId="3BC5A75A" w:rsidR="006E16BC" w:rsidRPr="003B0E86" w:rsidRDefault="006E16BC" w:rsidP="003B0E86">
          <w:pPr>
            <w:pStyle w:val="TOC1"/>
            <w:spacing w:line="276" w:lineRule="auto"/>
            <w:rPr>
              <w:rFonts w:eastAsiaTheme="minorEastAsia"/>
              <w:kern w:val="2"/>
              <w:lang w:bidi="ar-SA"/>
              <w14:ligatures w14:val="standardContextual"/>
            </w:rPr>
          </w:pPr>
          <w:hyperlink w:anchor="_Toc236135031" w:history="1">
            <w:r w:rsidRPr="003B0E86">
              <w:rPr>
                <w:rStyle w:val="Hyperlink"/>
                <w:bCs/>
              </w:rPr>
              <w:t>5.1.2 Recommendation 2: Prioritise Regular Medication Review</w:t>
            </w:r>
            <w:r w:rsidRPr="003B0E86">
              <w:rPr>
                <w:webHidden/>
              </w:rPr>
              <w:tab/>
            </w:r>
            <w:r w:rsidRPr="003B0E86">
              <w:rPr>
                <w:webHidden/>
              </w:rPr>
              <w:fldChar w:fldCharType="begin"/>
            </w:r>
            <w:r w:rsidRPr="003B0E86">
              <w:rPr>
                <w:webHidden/>
              </w:rPr>
              <w:instrText xml:space="preserve"> PAGEREF _Toc236135031 \h </w:instrText>
            </w:r>
            <w:r w:rsidRPr="003B0E86">
              <w:rPr>
                <w:webHidden/>
              </w:rPr>
            </w:r>
            <w:r w:rsidRPr="003B0E86">
              <w:rPr>
                <w:webHidden/>
              </w:rPr>
              <w:fldChar w:fldCharType="separate"/>
            </w:r>
            <w:r w:rsidRPr="003B0E86">
              <w:rPr>
                <w:webHidden/>
              </w:rPr>
              <w:t>37</w:t>
            </w:r>
            <w:r w:rsidRPr="003B0E86">
              <w:rPr>
                <w:webHidden/>
              </w:rPr>
              <w:fldChar w:fldCharType="end"/>
            </w:r>
          </w:hyperlink>
        </w:p>
        <w:p w14:paraId="64A8D87B" w14:textId="4D3735DE" w:rsidR="006E16BC" w:rsidRPr="003B0E86" w:rsidRDefault="006E16BC" w:rsidP="003B0E86">
          <w:pPr>
            <w:pStyle w:val="TOC1"/>
            <w:spacing w:line="276" w:lineRule="auto"/>
            <w:rPr>
              <w:rFonts w:eastAsiaTheme="minorEastAsia"/>
              <w:kern w:val="2"/>
              <w:lang w:bidi="ar-SA"/>
              <w14:ligatures w14:val="standardContextual"/>
            </w:rPr>
          </w:pPr>
          <w:hyperlink w:anchor="_Toc236135032" w:history="1">
            <w:r w:rsidRPr="003B0E86">
              <w:rPr>
                <w:rStyle w:val="Hyperlink"/>
              </w:rPr>
              <w:t>5.1.3 Recommendation 3: Implement Structured Environmental Auditing</w:t>
            </w:r>
            <w:r w:rsidRPr="003B0E86">
              <w:rPr>
                <w:webHidden/>
              </w:rPr>
              <w:tab/>
            </w:r>
            <w:r w:rsidRPr="003B0E86">
              <w:rPr>
                <w:webHidden/>
              </w:rPr>
              <w:fldChar w:fldCharType="begin"/>
            </w:r>
            <w:r w:rsidRPr="003B0E86">
              <w:rPr>
                <w:webHidden/>
              </w:rPr>
              <w:instrText xml:space="preserve"> PAGEREF _Toc236135032 \h </w:instrText>
            </w:r>
            <w:r w:rsidRPr="003B0E86">
              <w:rPr>
                <w:webHidden/>
              </w:rPr>
            </w:r>
            <w:r w:rsidRPr="003B0E86">
              <w:rPr>
                <w:webHidden/>
              </w:rPr>
              <w:fldChar w:fldCharType="separate"/>
            </w:r>
            <w:r w:rsidRPr="003B0E86">
              <w:rPr>
                <w:webHidden/>
              </w:rPr>
              <w:t>38</w:t>
            </w:r>
            <w:r w:rsidRPr="003B0E86">
              <w:rPr>
                <w:webHidden/>
              </w:rPr>
              <w:fldChar w:fldCharType="end"/>
            </w:r>
          </w:hyperlink>
        </w:p>
        <w:p w14:paraId="3C85D5CE" w14:textId="41552A01" w:rsidR="006E16BC" w:rsidRPr="003B0E86" w:rsidRDefault="006E16BC" w:rsidP="003B0E86">
          <w:pPr>
            <w:pStyle w:val="TOC1"/>
            <w:spacing w:line="276" w:lineRule="auto"/>
            <w:rPr>
              <w:rFonts w:eastAsiaTheme="minorEastAsia"/>
              <w:kern w:val="2"/>
              <w:lang w:bidi="ar-SA"/>
              <w14:ligatures w14:val="standardContextual"/>
            </w:rPr>
          </w:pPr>
          <w:hyperlink w:anchor="_Toc236135033" w:history="1">
            <w:r w:rsidRPr="003B0E86">
              <w:rPr>
                <w:rStyle w:val="Hyperlink"/>
              </w:rPr>
              <w:t>5.1.4 Recommendation 4: Invest in Workforce Training and Organisational Culture</w:t>
            </w:r>
            <w:r w:rsidRPr="003B0E86">
              <w:rPr>
                <w:webHidden/>
              </w:rPr>
              <w:tab/>
            </w:r>
            <w:r w:rsidRPr="003B0E86">
              <w:rPr>
                <w:webHidden/>
              </w:rPr>
              <w:fldChar w:fldCharType="begin"/>
            </w:r>
            <w:r w:rsidRPr="003B0E86">
              <w:rPr>
                <w:webHidden/>
              </w:rPr>
              <w:instrText xml:space="preserve"> PAGEREF _Toc236135033 \h </w:instrText>
            </w:r>
            <w:r w:rsidRPr="003B0E86">
              <w:rPr>
                <w:webHidden/>
              </w:rPr>
            </w:r>
            <w:r w:rsidRPr="003B0E86">
              <w:rPr>
                <w:webHidden/>
              </w:rPr>
              <w:fldChar w:fldCharType="separate"/>
            </w:r>
            <w:r w:rsidRPr="003B0E86">
              <w:rPr>
                <w:webHidden/>
              </w:rPr>
              <w:t>38</w:t>
            </w:r>
            <w:r w:rsidRPr="003B0E86">
              <w:rPr>
                <w:webHidden/>
              </w:rPr>
              <w:fldChar w:fldCharType="end"/>
            </w:r>
          </w:hyperlink>
        </w:p>
        <w:p w14:paraId="7568019F" w14:textId="5E547A92" w:rsidR="006E16BC" w:rsidRPr="003B0E86" w:rsidRDefault="006E16BC" w:rsidP="003B0E86">
          <w:pPr>
            <w:pStyle w:val="TOC1"/>
            <w:spacing w:line="276" w:lineRule="auto"/>
            <w:rPr>
              <w:rFonts w:eastAsiaTheme="minorEastAsia"/>
              <w:kern w:val="2"/>
              <w:lang w:bidi="ar-SA"/>
              <w14:ligatures w14:val="standardContextual"/>
            </w:rPr>
          </w:pPr>
          <w:hyperlink w:anchor="_Toc236135034" w:history="1">
            <w:r w:rsidRPr="003B0E86">
              <w:rPr>
                <w:rStyle w:val="Hyperlink"/>
              </w:rPr>
              <w:t>5.1.5 Recommendation 5: Meaningfully Involve Residents and Families</w:t>
            </w:r>
            <w:r w:rsidRPr="003B0E86">
              <w:rPr>
                <w:webHidden/>
              </w:rPr>
              <w:tab/>
            </w:r>
            <w:r w:rsidRPr="003B0E86">
              <w:rPr>
                <w:webHidden/>
              </w:rPr>
              <w:fldChar w:fldCharType="begin"/>
            </w:r>
            <w:r w:rsidRPr="003B0E86">
              <w:rPr>
                <w:webHidden/>
              </w:rPr>
              <w:instrText xml:space="preserve"> PAGEREF _Toc236135034 \h </w:instrText>
            </w:r>
            <w:r w:rsidRPr="003B0E86">
              <w:rPr>
                <w:webHidden/>
              </w:rPr>
            </w:r>
            <w:r w:rsidRPr="003B0E86">
              <w:rPr>
                <w:webHidden/>
              </w:rPr>
              <w:fldChar w:fldCharType="separate"/>
            </w:r>
            <w:r w:rsidRPr="003B0E86">
              <w:rPr>
                <w:webHidden/>
              </w:rPr>
              <w:t>38</w:t>
            </w:r>
            <w:r w:rsidRPr="003B0E86">
              <w:rPr>
                <w:webHidden/>
              </w:rPr>
              <w:fldChar w:fldCharType="end"/>
            </w:r>
          </w:hyperlink>
        </w:p>
        <w:p w14:paraId="32131D09" w14:textId="14A55034" w:rsidR="006E16BC" w:rsidRPr="003B0E86" w:rsidRDefault="006E16BC" w:rsidP="003B0E86">
          <w:pPr>
            <w:pStyle w:val="TOC1"/>
            <w:spacing w:line="276" w:lineRule="auto"/>
            <w:rPr>
              <w:rFonts w:eastAsiaTheme="minorEastAsia"/>
              <w:kern w:val="2"/>
              <w:lang w:bidi="ar-SA"/>
              <w14:ligatures w14:val="standardContextual"/>
            </w:rPr>
          </w:pPr>
          <w:hyperlink w:anchor="_Toc236135035" w:history="1">
            <w:r w:rsidRPr="003B0E86">
              <w:rPr>
                <w:rStyle w:val="Hyperlink"/>
              </w:rPr>
              <w:t>5.2 Limitations of the Study</w:t>
            </w:r>
            <w:r w:rsidRPr="003B0E86">
              <w:rPr>
                <w:webHidden/>
              </w:rPr>
              <w:tab/>
            </w:r>
            <w:r w:rsidRPr="003B0E86">
              <w:rPr>
                <w:webHidden/>
              </w:rPr>
              <w:fldChar w:fldCharType="begin"/>
            </w:r>
            <w:r w:rsidRPr="003B0E86">
              <w:rPr>
                <w:webHidden/>
              </w:rPr>
              <w:instrText xml:space="preserve"> PAGEREF _Toc236135035 \h </w:instrText>
            </w:r>
            <w:r w:rsidRPr="003B0E86">
              <w:rPr>
                <w:webHidden/>
              </w:rPr>
            </w:r>
            <w:r w:rsidRPr="003B0E86">
              <w:rPr>
                <w:webHidden/>
              </w:rPr>
              <w:fldChar w:fldCharType="separate"/>
            </w:r>
            <w:r w:rsidRPr="003B0E86">
              <w:rPr>
                <w:webHidden/>
              </w:rPr>
              <w:t>39</w:t>
            </w:r>
            <w:r w:rsidRPr="003B0E86">
              <w:rPr>
                <w:webHidden/>
              </w:rPr>
              <w:fldChar w:fldCharType="end"/>
            </w:r>
          </w:hyperlink>
        </w:p>
        <w:p w14:paraId="224DA7E1" w14:textId="703EA53F" w:rsidR="006E16BC" w:rsidRPr="003B0E86" w:rsidRDefault="006E16BC" w:rsidP="003B0E86">
          <w:pPr>
            <w:pStyle w:val="TOC1"/>
            <w:spacing w:line="276" w:lineRule="auto"/>
            <w:rPr>
              <w:rFonts w:eastAsiaTheme="minorEastAsia"/>
              <w:kern w:val="2"/>
              <w:lang w:bidi="ar-SA"/>
              <w14:ligatures w14:val="standardContextual"/>
            </w:rPr>
          </w:pPr>
          <w:hyperlink w:anchor="_Toc236135036" w:history="1">
            <w:r w:rsidRPr="003B0E86">
              <w:rPr>
                <w:rStyle w:val="Hyperlink"/>
              </w:rPr>
              <w:t>5.3 Recommendations for Future Research</w:t>
            </w:r>
            <w:r w:rsidRPr="003B0E86">
              <w:rPr>
                <w:webHidden/>
              </w:rPr>
              <w:tab/>
            </w:r>
            <w:r w:rsidRPr="003B0E86">
              <w:rPr>
                <w:webHidden/>
              </w:rPr>
              <w:fldChar w:fldCharType="begin"/>
            </w:r>
            <w:r w:rsidRPr="003B0E86">
              <w:rPr>
                <w:webHidden/>
              </w:rPr>
              <w:instrText xml:space="preserve"> PAGEREF _Toc236135036 \h </w:instrText>
            </w:r>
            <w:r w:rsidRPr="003B0E86">
              <w:rPr>
                <w:webHidden/>
              </w:rPr>
            </w:r>
            <w:r w:rsidRPr="003B0E86">
              <w:rPr>
                <w:webHidden/>
              </w:rPr>
              <w:fldChar w:fldCharType="separate"/>
            </w:r>
            <w:r w:rsidRPr="003B0E86">
              <w:rPr>
                <w:webHidden/>
              </w:rPr>
              <w:t>39</w:t>
            </w:r>
            <w:r w:rsidRPr="003B0E86">
              <w:rPr>
                <w:webHidden/>
              </w:rPr>
              <w:fldChar w:fldCharType="end"/>
            </w:r>
          </w:hyperlink>
        </w:p>
        <w:p w14:paraId="182E32C4" w14:textId="4090FA09" w:rsidR="006E16BC" w:rsidRPr="003B0E86" w:rsidRDefault="006E16BC" w:rsidP="003B0E86">
          <w:pPr>
            <w:pStyle w:val="TOC1"/>
            <w:spacing w:line="276" w:lineRule="auto"/>
            <w:rPr>
              <w:rFonts w:eastAsiaTheme="minorEastAsia"/>
              <w:kern w:val="2"/>
              <w:lang w:bidi="ar-SA"/>
              <w14:ligatures w14:val="standardContextual"/>
            </w:rPr>
          </w:pPr>
          <w:hyperlink w:anchor="_Toc236135037" w:history="1">
            <w:r w:rsidRPr="003B0E86">
              <w:rPr>
                <w:rStyle w:val="Hyperlink"/>
              </w:rPr>
              <w:t>5.4 Conclusion</w:t>
            </w:r>
            <w:r w:rsidRPr="003B0E86">
              <w:rPr>
                <w:webHidden/>
              </w:rPr>
              <w:tab/>
            </w:r>
            <w:r w:rsidRPr="003B0E86">
              <w:rPr>
                <w:webHidden/>
              </w:rPr>
              <w:fldChar w:fldCharType="begin"/>
            </w:r>
            <w:r w:rsidRPr="003B0E86">
              <w:rPr>
                <w:webHidden/>
              </w:rPr>
              <w:instrText xml:space="preserve"> PAGEREF _Toc236135037 \h </w:instrText>
            </w:r>
            <w:r w:rsidRPr="003B0E86">
              <w:rPr>
                <w:webHidden/>
              </w:rPr>
            </w:r>
            <w:r w:rsidRPr="003B0E86">
              <w:rPr>
                <w:webHidden/>
              </w:rPr>
              <w:fldChar w:fldCharType="separate"/>
            </w:r>
            <w:r w:rsidRPr="003B0E86">
              <w:rPr>
                <w:webHidden/>
              </w:rPr>
              <w:t>39</w:t>
            </w:r>
            <w:r w:rsidRPr="003B0E86">
              <w:rPr>
                <w:webHidden/>
              </w:rPr>
              <w:fldChar w:fldCharType="end"/>
            </w:r>
          </w:hyperlink>
        </w:p>
        <w:p w14:paraId="3F5E3C61" w14:textId="4D56DC24" w:rsidR="006E16BC" w:rsidRPr="003B0E86" w:rsidRDefault="006E16BC" w:rsidP="003B0E86">
          <w:pPr>
            <w:pStyle w:val="TOC1"/>
            <w:spacing w:line="276" w:lineRule="auto"/>
            <w:rPr>
              <w:rFonts w:eastAsiaTheme="minorEastAsia"/>
              <w:kern w:val="2"/>
              <w:lang w:bidi="ar-SA"/>
              <w14:ligatures w14:val="standardContextual"/>
            </w:rPr>
          </w:pPr>
          <w:hyperlink w:anchor="_Toc236135038" w:history="1">
            <w:r w:rsidRPr="003B0E86">
              <w:rPr>
                <w:rStyle w:val="Hyperlink"/>
              </w:rPr>
              <w:t>REFERENCES</w:t>
            </w:r>
            <w:r w:rsidRPr="003B0E86">
              <w:rPr>
                <w:webHidden/>
              </w:rPr>
              <w:tab/>
            </w:r>
            <w:r w:rsidRPr="003B0E86">
              <w:rPr>
                <w:webHidden/>
              </w:rPr>
              <w:fldChar w:fldCharType="begin"/>
            </w:r>
            <w:r w:rsidRPr="003B0E86">
              <w:rPr>
                <w:webHidden/>
              </w:rPr>
              <w:instrText xml:space="preserve"> PAGEREF _Toc236135038 \h </w:instrText>
            </w:r>
            <w:r w:rsidRPr="003B0E86">
              <w:rPr>
                <w:webHidden/>
              </w:rPr>
            </w:r>
            <w:r w:rsidRPr="003B0E86">
              <w:rPr>
                <w:webHidden/>
              </w:rPr>
              <w:fldChar w:fldCharType="separate"/>
            </w:r>
            <w:r w:rsidRPr="003B0E86">
              <w:rPr>
                <w:webHidden/>
              </w:rPr>
              <w:t>41</w:t>
            </w:r>
            <w:r w:rsidRPr="003B0E86">
              <w:rPr>
                <w:webHidden/>
              </w:rPr>
              <w:fldChar w:fldCharType="end"/>
            </w:r>
          </w:hyperlink>
        </w:p>
        <w:p w14:paraId="717524D8" w14:textId="1D3F3167" w:rsidR="005F4CDE" w:rsidRDefault="00AE1484" w:rsidP="003B0E86">
          <w:pPr>
            <w:spacing w:line="276" w:lineRule="auto"/>
          </w:pPr>
          <w:r w:rsidRPr="003B0E86">
            <w:rPr>
              <w:rFonts w:ascii="Arial" w:hAnsi="Arial" w:cs="Arial"/>
              <w:b/>
              <w:bCs/>
              <w:noProof/>
            </w:rPr>
            <w:fldChar w:fldCharType="end"/>
          </w:r>
        </w:p>
      </w:sdtContent>
    </w:sdt>
    <w:p w14:paraId="7128252A" w14:textId="77777777" w:rsidR="004819BD" w:rsidRDefault="004819BD" w:rsidP="004E55CA">
      <w:pPr>
        <w:pStyle w:val="Heading1"/>
        <w:ind w:left="0"/>
      </w:pPr>
    </w:p>
    <w:p w14:paraId="075E3FFA" w14:textId="77777777" w:rsidR="001543A1" w:rsidRDefault="001543A1" w:rsidP="004E55CA">
      <w:pPr>
        <w:pStyle w:val="Heading1"/>
        <w:ind w:left="0"/>
      </w:pPr>
    </w:p>
    <w:p w14:paraId="7C24FB7B" w14:textId="77777777" w:rsidR="00A573D4" w:rsidRDefault="00A573D4" w:rsidP="004E55CA">
      <w:pPr>
        <w:pStyle w:val="Heading1"/>
        <w:ind w:left="0"/>
      </w:pPr>
    </w:p>
    <w:p w14:paraId="785AE081" w14:textId="77777777" w:rsidR="00095043" w:rsidRDefault="00095043" w:rsidP="003D14DA">
      <w:pPr>
        <w:pStyle w:val="Heading1"/>
        <w:spacing w:line="360" w:lineRule="auto"/>
        <w:ind w:left="0"/>
        <w:rPr>
          <w:sz w:val="22"/>
          <w:szCs w:val="22"/>
        </w:rPr>
      </w:pPr>
      <w:bookmarkStart w:id="3" w:name="_Toc236134971"/>
    </w:p>
    <w:p w14:paraId="00E3D18F" w14:textId="77777777" w:rsidR="00D81EEB" w:rsidRDefault="00D81EEB" w:rsidP="003D14DA">
      <w:pPr>
        <w:pStyle w:val="Heading1"/>
        <w:spacing w:line="360" w:lineRule="auto"/>
        <w:ind w:left="0"/>
        <w:rPr>
          <w:sz w:val="22"/>
          <w:szCs w:val="22"/>
        </w:rPr>
      </w:pPr>
    </w:p>
    <w:p w14:paraId="5B8C7226" w14:textId="77777777" w:rsidR="00D81EEB" w:rsidRDefault="00D81EEB" w:rsidP="003D14DA">
      <w:pPr>
        <w:pStyle w:val="Heading1"/>
        <w:spacing w:line="360" w:lineRule="auto"/>
        <w:ind w:left="0"/>
        <w:rPr>
          <w:sz w:val="22"/>
          <w:szCs w:val="22"/>
        </w:rPr>
      </w:pPr>
    </w:p>
    <w:p w14:paraId="513B6961" w14:textId="77777777" w:rsidR="00D81EEB" w:rsidRDefault="00D81EEB" w:rsidP="003D14DA">
      <w:pPr>
        <w:pStyle w:val="Heading1"/>
        <w:spacing w:line="360" w:lineRule="auto"/>
        <w:ind w:left="0"/>
        <w:rPr>
          <w:sz w:val="22"/>
          <w:szCs w:val="22"/>
        </w:rPr>
      </w:pPr>
    </w:p>
    <w:p w14:paraId="019CC4E5" w14:textId="77777777" w:rsidR="00D81EEB" w:rsidRDefault="00D81EEB" w:rsidP="003D14DA">
      <w:pPr>
        <w:pStyle w:val="Heading1"/>
        <w:spacing w:line="360" w:lineRule="auto"/>
        <w:ind w:left="0"/>
        <w:rPr>
          <w:sz w:val="22"/>
          <w:szCs w:val="22"/>
        </w:rPr>
      </w:pPr>
    </w:p>
    <w:p w14:paraId="3490F34B" w14:textId="77777777" w:rsidR="00D81EEB" w:rsidRDefault="00D81EEB" w:rsidP="003D14DA">
      <w:pPr>
        <w:pStyle w:val="Heading1"/>
        <w:spacing w:line="360" w:lineRule="auto"/>
        <w:ind w:left="0"/>
        <w:rPr>
          <w:sz w:val="22"/>
          <w:szCs w:val="22"/>
        </w:rPr>
      </w:pPr>
    </w:p>
    <w:p w14:paraId="1A201E4F" w14:textId="77777777" w:rsidR="00D81EEB" w:rsidRDefault="00D81EEB" w:rsidP="003D14DA">
      <w:pPr>
        <w:pStyle w:val="Heading1"/>
        <w:spacing w:line="360" w:lineRule="auto"/>
        <w:ind w:left="0"/>
        <w:rPr>
          <w:sz w:val="22"/>
          <w:szCs w:val="22"/>
        </w:rPr>
      </w:pPr>
    </w:p>
    <w:p w14:paraId="3383B843" w14:textId="77777777" w:rsidR="00D81EEB" w:rsidRDefault="00D81EEB" w:rsidP="003D14DA">
      <w:pPr>
        <w:pStyle w:val="Heading1"/>
        <w:spacing w:line="360" w:lineRule="auto"/>
        <w:ind w:left="0"/>
        <w:rPr>
          <w:sz w:val="22"/>
          <w:szCs w:val="22"/>
        </w:rPr>
      </w:pPr>
    </w:p>
    <w:p w14:paraId="4EDF60A5" w14:textId="77777777" w:rsidR="00D81EEB" w:rsidRDefault="00D81EEB" w:rsidP="003D14DA">
      <w:pPr>
        <w:pStyle w:val="Heading1"/>
        <w:spacing w:line="360" w:lineRule="auto"/>
        <w:ind w:left="0"/>
        <w:rPr>
          <w:sz w:val="22"/>
          <w:szCs w:val="22"/>
        </w:rPr>
      </w:pPr>
    </w:p>
    <w:p w14:paraId="039D890E" w14:textId="77777777" w:rsidR="00D81EEB" w:rsidRDefault="00D81EEB" w:rsidP="003D14DA">
      <w:pPr>
        <w:pStyle w:val="Heading1"/>
        <w:spacing w:line="360" w:lineRule="auto"/>
        <w:ind w:left="0"/>
        <w:rPr>
          <w:sz w:val="22"/>
          <w:szCs w:val="22"/>
        </w:rPr>
      </w:pPr>
    </w:p>
    <w:p w14:paraId="7E46CB7B" w14:textId="77777777" w:rsidR="00D81EEB" w:rsidRDefault="00D81EEB" w:rsidP="003D14DA">
      <w:pPr>
        <w:pStyle w:val="Heading1"/>
        <w:spacing w:line="360" w:lineRule="auto"/>
        <w:ind w:left="0"/>
        <w:rPr>
          <w:sz w:val="22"/>
          <w:szCs w:val="22"/>
        </w:rPr>
      </w:pPr>
    </w:p>
    <w:p w14:paraId="7CFDBF3F" w14:textId="77777777" w:rsidR="00D81EEB" w:rsidRDefault="00D81EEB" w:rsidP="003D14DA">
      <w:pPr>
        <w:pStyle w:val="Heading1"/>
        <w:spacing w:line="360" w:lineRule="auto"/>
        <w:ind w:left="0"/>
        <w:rPr>
          <w:sz w:val="22"/>
          <w:szCs w:val="22"/>
        </w:rPr>
      </w:pPr>
    </w:p>
    <w:p w14:paraId="3E4FE9BA" w14:textId="77777777" w:rsidR="00D81EEB" w:rsidRDefault="00D81EEB" w:rsidP="003D14DA">
      <w:pPr>
        <w:pStyle w:val="Heading1"/>
        <w:spacing w:line="360" w:lineRule="auto"/>
        <w:ind w:left="0"/>
        <w:rPr>
          <w:sz w:val="22"/>
          <w:szCs w:val="22"/>
        </w:rPr>
      </w:pPr>
    </w:p>
    <w:p w14:paraId="47B34D38" w14:textId="77777777" w:rsidR="00D81EEB" w:rsidRDefault="00D81EEB" w:rsidP="003D14DA">
      <w:pPr>
        <w:pStyle w:val="Heading1"/>
        <w:spacing w:line="360" w:lineRule="auto"/>
        <w:ind w:left="0"/>
        <w:rPr>
          <w:sz w:val="22"/>
          <w:szCs w:val="22"/>
        </w:rPr>
      </w:pPr>
    </w:p>
    <w:p w14:paraId="3A8E15FE" w14:textId="77777777" w:rsidR="00D81EEB" w:rsidRDefault="00D81EEB" w:rsidP="003D14DA">
      <w:pPr>
        <w:pStyle w:val="Heading1"/>
        <w:spacing w:line="360" w:lineRule="auto"/>
        <w:ind w:left="0"/>
        <w:rPr>
          <w:sz w:val="22"/>
          <w:szCs w:val="22"/>
        </w:rPr>
      </w:pPr>
    </w:p>
    <w:p w14:paraId="1513CC71" w14:textId="77777777" w:rsidR="00D81EEB" w:rsidRDefault="00D81EEB" w:rsidP="003D14DA">
      <w:pPr>
        <w:pStyle w:val="Heading1"/>
        <w:spacing w:line="360" w:lineRule="auto"/>
        <w:ind w:left="0"/>
        <w:rPr>
          <w:sz w:val="22"/>
          <w:szCs w:val="22"/>
        </w:rPr>
      </w:pPr>
    </w:p>
    <w:p w14:paraId="3CFAA5F8" w14:textId="77777777" w:rsidR="00D81EEB" w:rsidRDefault="00D81EEB" w:rsidP="003D14DA">
      <w:pPr>
        <w:pStyle w:val="Heading1"/>
        <w:spacing w:line="360" w:lineRule="auto"/>
        <w:ind w:left="0"/>
        <w:rPr>
          <w:sz w:val="22"/>
          <w:szCs w:val="22"/>
        </w:rPr>
      </w:pPr>
    </w:p>
    <w:p w14:paraId="6F61D264" w14:textId="77777777" w:rsidR="00D81EEB" w:rsidRDefault="00D81EEB" w:rsidP="003D14DA">
      <w:pPr>
        <w:pStyle w:val="Heading1"/>
        <w:spacing w:line="360" w:lineRule="auto"/>
        <w:ind w:left="0"/>
        <w:rPr>
          <w:sz w:val="22"/>
          <w:szCs w:val="22"/>
        </w:rPr>
      </w:pPr>
    </w:p>
    <w:p w14:paraId="74D3A96D" w14:textId="77777777" w:rsidR="00D81EEB" w:rsidRDefault="00D81EEB" w:rsidP="003D14DA">
      <w:pPr>
        <w:pStyle w:val="Heading1"/>
        <w:spacing w:line="360" w:lineRule="auto"/>
        <w:ind w:left="0"/>
        <w:rPr>
          <w:sz w:val="22"/>
          <w:szCs w:val="22"/>
        </w:rPr>
      </w:pPr>
    </w:p>
    <w:p w14:paraId="64A83951" w14:textId="77777777" w:rsidR="00D81EEB" w:rsidRDefault="00D81EEB" w:rsidP="003D14DA">
      <w:pPr>
        <w:pStyle w:val="Heading1"/>
        <w:spacing w:line="360" w:lineRule="auto"/>
        <w:ind w:left="0"/>
        <w:rPr>
          <w:sz w:val="22"/>
          <w:szCs w:val="22"/>
        </w:rPr>
      </w:pPr>
    </w:p>
    <w:p w14:paraId="6EF5F1EB" w14:textId="77777777" w:rsidR="00D81EEB" w:rsidRDefault="00D81EEB" w:rsidP="003D14DA">
      <w:pPr>
        <w:pStyle w:val="Heading1"/>
        <w:spacing w:line="360" w:lineRule="auto"/>
        <w:ind w:left="0"/>
        <w:rPr>
          <w:sz w:val="22"/>
          <w:szCs w:val="22"/>
        </w:rPr>
      </w:pPr>
    </w:p>
    <w:p w14:paraId="219672A8" w14:textId="77777777" w:rsidR="00D81EEB" w:rsidRDefault="00D81EEB" w:rsidP="003D14DA">
      <w:pPr>
        <w:pStyle w:val="Heading1"/>
        <w:spacing w:line="360" w:lineRule="auto"/>
        <w:ind w:left="0"/>
        <w:rPr>
          <w:sz w:val="22"/>
          <w:szCs w:val="22"/>
        </w:rPr>
      </w:pPr>
    </w:p>
    <w:p w14:paraId="1849596F" w14:textId="77777777" w:rsidR="00D81EEB" w:rsidRDefault="00D81EEB" w:rsidP="003D14DA">
      <w:pPr>
        <w:pStyle w:val="Heading1"/>
        <w:spacing w:line="360" w:lineRule="auto"/>
        <w:ind w:left="0"/>
        <w:rPr>
          <w:sz w:val="22"/>
          <w:szCs w:val="22"/>
        </w:rPr>
      </w:pPr>
    </w:p>
    <w:p w14:paraId="6FA341CC" w14:textId="77777777" w:rsidR="00D81EEB" w:rsidRDefault="00D81EEB" w:rsidP="003D14DA">
      <w:pPr>
        <w:pStyle w:val="Heading1"/>
        <w:spacing w:line="360" w:lineRule="auto"/>
        <w:ind w:left="0"/>
        <w:rPr>
          <w:sz w:val="22"/>
          <w:szCs w:val="22"/>
        </w:rPr>
      </w:pPr>
    </w:p>
    <w:p w14:paraId="1B48C9E7" w14:textId="77777777" w:rsidR="00D81EEB" w:rsidRDefault="00D81EEB" w:rsidP="003D14DA">
      <w:pPr>
        <w:pStyle w:val="Heading1"/>
        <w:spacing w:line="360" w:lineRule="auto"/>
        <w:ind w:left="0"/>
        <w:rPr>
          <w:sz w:val="22"/>
          <w:szCs w:val="22"/>
        </w:rPr>
      </w:pPr>
    </w:p>
    <w:p w14:paraId="0CC37FCA" w14:textId="77777777" w:rsidR="0004047A" w:rsidRDefault="0004047A" w:rsidP="003D14DA">
      <w:pPr>
        <w:pStyle w:val="Heading1"/>
        <w:spacing w:line="360" w:lineRule="auto"/>
        <w:ind w:left="0"/>
        <w:rPr>
          <w:sz w:val="22"/>
          <w:szCs w:val="22"/>
        </w:rPr>
      </w:pPr>
    </w:p>
    <w:p w14:paraId="75969BB2" w14:textId="77777777" w:rsidR="0004047A" w:rsidRDefault="0004047A" w:rsidP="003D14DA">
      <w:pPr>
        <w:pStyle w:val="Heading1"/>
        <w:spacing w:line="360" w:lineRule="auto"/>
        <w:ind w:left="0"/>
        <w:rPr>
          <w:sz w:val="22"/>
          <w:szCs w:val="22"/>
        </w:rPr>
      </w:pPr>
    </w:p>
    <w:p w14:paraId="0250221C" w14:textId="77777777" w:rsidR="0004047A" w:rsidRDefault="0004047A" w:rsidP="003D14DA">
      <w:pPr>
        <w:pStyle w:val="Heading1"/>
        <w:spacing w:line="360" w:lineRule="auto"/>
        <w:ind w:left="0"/>
        <w:rPr>
          <w:sz w:val="22"/>
          <w:szCs w:val="22"/>
        </w:rPr>
      </w:pPr>
    </w:p>
    <w:p w14:paraId="6D4CA624" w14:textId="77777777" w:rsidR="00817989" w:rsidRDefault="00817989" w:rsidP="003D14DA">
      <w:pPr>
        <w:pStyle w:val="Heading1"/>
        <w:spacing w:line="360" w:lineRule="auto"/>
        <w:ind w:left="0"/>
        <w:rPr>
          <w:sz w:val="22"/>
          <w:szCs w:val="22"/>
        </w:rPr>
      </w:pPr>
    </w:p>
    <w:p w14:paraId="6C0AF3B7" w14:textId="77777777" w:rsidR="00817989" w:rsidRDefault="00817989" w:rsidP="003D14DA">
      <w:pPr>
        <w:pStyle w:val="Heading1"/>
        <w:spacing w:line="360" w:lineRule="auto"/>
        <w:ind w:left="0"/>
        <w:rPr>
          <w:sz w:val="22"/>
          <w:szCs w:val="22"/>
        </w:rPr>
      </w:pPr>
    </w:p>
    <w:p w14:paraId="4A6573D1" w14:textId="77777777" w:rsidR="0004047A" w:rsidRDefault="0004047A" w:rsidP="003D14DA">
      <w:pPr>
        <w:pStyle w:val="Heading1"/>
        <w:spacing w:line="360" w:lineRule="auto"/>
        <w:ind w:left="0"/>
        <w:rPr>
          <w:sz w:val="22"/>
          <w:szCs w:val="22"/>
        </w:rPr>
      </w:pPr>
    </w:p>
    <w:p w14:paraId="22F873F7" w14:textId="77777777" w:rsidR="0004047A" w:rsidRDefault="0004047A" w:rsidP="003D14DA">
      <w:pPr>
        <w:pStyle w:val="Heading1"/>
        <w:spacing w:line="360" w:lineRule="auto"/>
        <w:ind w:left="0"/>
        <w:rPr>
          <w:sz w:val="22"/>
          <w:szCs w:val="22"/>
        </w:rPr>
      </w:pPr>
    </w:p>
    <w:p w14:paraId="56D84073" w14:textId="3118E43B" w:rsidR="005C2C7A" w:rsidRPr="00F7486A" w:rsidRDefault="005C2C7A" w:rsidP="003D14DA">
      <w:pPr>
        <w:pStyle w:val="Heading1"/>
        <w:spacing w:line="360" w:lineRule="auto"/>
        <w:ind w:left="0"/>
        <w:rPr>
          <w:rFonts w:eastAsia="Times New Roman" w:cs="Arial"/>
          <w:kern w:val="22"/>
          <w:sz w:val="22"/>
          <w:szCs w:val="22"/>
        </w:rPr>
      </w:pPr>
      <w:r w:rsidRPr="00F7486A">
        <w:rPr>
          <w:sz w:val="22"/>
          <w:szCs w:val="22"/>
        </w:rPr>
        <w:lastRenderedPageBreak/>
        <w:t>CHAPTE</w:t>
      </w:r>
      <w:r w:rsidR="00C764A3" w:rsidRPr="00F7486A">
        <w:rPr>
          <w:sz w:val="22"/>
          <w:szCs w:val="22"/>
        </w:rPr>
        <w:t>R 1: INTRODUCTION</w:t>
      </w:r>
      <w:bookmarkEnd w:id="3"/>
    </w:p>
    <w:p w14:paraId="412D5026" w14:textId="77777777" w:rsidR="00766D97" w:rsidRPr="00812591" w:rsidRDefault="00766D97" w:rsidP="003D14DA">
      <w:pPr>
        <w:spacing w:line="360" w:lineRule="auto"/>
        <w:mirrorIndents/>
        <w:jc w:val="both"/>
        <w:rPr>
          <w:rFonts w:ascii="Arial" w:eastAsia="Arial Unicode MS" w:hAnsi="Arial" w:cs="Arial"/>
        </w:rPr>
      </w:pPr>
    </w:p>
    <w:p w14:paraId="3DB03A8E" w14:textId="4D5896DB" w:rsidR="00706FF3" w:rsidRPr="00E14EAE" w:rsidRDefault="00CF7F81" w:rsidP="003D14DA">
      <w:pPr>
        <w:pStyle w:val="Heading1"/>
        <w:spacing w:line="360" w:lineRule="auto"/>
        <w:rPr>
          <w:sz w:val="22"/>
          <w:szCs w:val="22"/>
        </w:rPr>
      </w:pPr>
      <w:bookmarkStart w:id="4" w:name="_Toc236134972"/>
      <w:r w:rsidRPr="00E14EAE">
        <w:rPr>
          <w:sz w:val="22"/>
          <w:szCs w:val="22"/>
        </w:rPr>
        <w:t>Introduction</w:t>
      </w:r>
      <w:bookmarkEnd w:id="4"/>
      <w:r w:rsidR="008D5CEC" w:rsidRPr="00E14EAE">
        <w:rPr>
          <w:sz w:val="22"/>
          <w:szCs w:val="22"/>
        </w:rPr>
        <w:t xml:space="preserve"> </w:t>
      </w:r>
    </w:p>
    <w:p w14:paraId="40519F9D" w14:textId="77777777" w:rsidR="0052715E" w:rsidRPr="00CF7F81" w:rsidRDefault="0052715E" w:rsidP="003D14DA">
      <w:pPr>
        <w:spacing w:line="360" w:lineRule="auto"/>
        <w:mirrorIndents/>
        <w:jc w:val="both"/>
        <w:rPr>
          <w:rFonts w:ascii="Arial" w:eastAsia="Arial Unicode MS" w:hAnsi="Arial" w:cs="Arial"/>
          <w:b/>
          <w:bCs/>
        </w:rPr>
      </w:pPr>
    </w:p>
    <w:p w14:paraId="686D3334" w14:textId="7875A06F" w:rsidR="009160B2" w:rsidRDefault="009160B2" w:rsidP="003D14DA">
      <w:pPr>
        <w:spacing w:after="160" w:line="360" w:lineRule="auto"/>
        <w:jc w:val="both"/>
        <w:rPr>
          <w:rFonts w:ascii="Arial" w:hAnsi="Arial" w:cs="Arial"/>
        </w:rPr>
      </w:pPr>
      <w:r w:rsidRPr="009160B2">
        <w:rPr>
          <w:rFonts w:ascii="Arial" w:hAnsi="Arial" w:cs="Arial"/>
        </w:rPr>
        <w:t>One of the most significant and expensive issues facing UK healthcare today is falls among elderly residents of care facilities.</w:t>
      </w:r>
      <w:r w:rsidR="00717849" w:rsidRPr="00717849">
        <w:rPr>
          <w:rFonts w:ascii="Arial" w:hAnsi="Arial" w:cs="Arial"/>
        </w:rPr>
        <w:t xml:space="preserve"> </w:t>
      </w:r>
      <w:r w:rsidR="00717849" w:rsidRPr="003046C1">
        <w:rPr>
          <w:rFonts w:ascii="Arial" w:hAnsi="Arial" w:cs="Arial"/>
        </w:rPr>
        <w:t>Approximately 210,000 older patients in England are admitted to hospital each year due to falls (NICE, 2025)</w:t>
      </w:r>
      <w:r w:rsidRPr="009160B2">
        <w:rPr>
          <w:rFonts w:ascii="Arial" w:hAnsi="Arial" w:cs="Arial"/>
        </w:rPr>
        <w:t>. Residents at care homes are among the most physically and mentally fragile members of society, and many of these falls occur there. This dissertation investigates the causes of falls in care facilities in the United Kingdom, what is already effective in preventing them, and what modifications to training, practice, and surroundings could lessen the incidence and severity of falls.</w:t>
      </w:r>
    </w:p>
    <w:p w14:paraId="152C0EB0" w14:textId="7245EAD4" w:rsidR="000B72E8" w:rsidRDefault="0032002B" w:rsidP="003D14DA">
      <w:pPr>
        <w:spacing w:line="360" w:lineRule="auto"/>
        <w:jc w:val="both"/>
        <w:rPr>
          <w:rFonts w:ascii="Arial" w:hAnsi="Arial" w:cs="Arial"/>
        </w:rPr>
      </w:pPr>
      <w:r w:rsidRPr="0032002B">
        <w:rPr>
          <w:rFonts w:ascii="Arial" w:hAnsi="Arial" w:cs="Arial"/>
        </w:rPr>
        <w:t xml:space="preserve">You do not need to look far to see the scale of the problem. Around 30% of adults who are over 65 and living at home will experience at least 1 fall a year and this arises for those aged </w:t>
      </w:r>
      <w:r w:rsidR="009A42E9" w:rsidRPr="0032002B">
        <w:rPr>
          <w:rFonts w:ascii="Arial" w:hAnsi="Arial" w:cs="Arial"/>
        </w:rPr>
        <w:t>eighty</w:t>
      </w:r>
      <w:r w:rsidRPr="0032002B">
        <w:rPr>
          <w:rFonts w:ascii="Arial" w:hAnsi="Arial" w:cs="Arial"/>
        </w:rPr>
        <w:t xml:space="preserve"> and over</w:t>
      </w:r>
      <w:r w:rsidRPr="0032002B">
        <w:rPr>
          <w:rFonts w:ascii="Arial" w:eastAsia="Times New Roman" w:hAnsi="Arial" w:cs="Arial"/>
        </w:rPr>
        <w:t xml:space="preserve"> </w:t>
      </w:r>
      <w:r w:rsidRPr="0032002B">
        <w:rPr>
          <w:rFonts w:ascii="Arial" w:hAnsi="Arial" w:cs="Arial"/>
        </w:rPr>
        <w:t xml:space="preserve">(NICE, 2017). Fall rates are significantly greater in care homes, where clients are elderly, weak, and dealing with several chronic illnesses. The consequences include fractures and bruises, injuries to the brain, extended hospital stays and even death. Beyond just causing physical pain, falls worsen long-term health outcomes by undermining confidence, raising fear of future falls, and </w:t>
      </w:r>
      <w:r w:rsidR="00B1386C" w:rsidRPr="0032002B">
        <w:rPr>
          <w:rFonts w:ascii="Arial" w:hAnsi="Arial" w:cs="Arial"/>
        </w:rPr>
        <w:t>accelerating</w:t>
      </w:r>
      <w:r w:rsidRPr="0032002B">
        <w:rPr>
          <w:rFonts w:ascii="Arial" w:hAnsi="Arial" w:cs="Arial"/>
        </w:rPr>
        <w:t xml:space="preserve"> social disengagement (Hajek and König, 2020).</w:t>
      </w:r>
      <w:r w:rsidR="000B72E8" w:rsidRPr="000B72E8">
        <w:t xml:space="preserve"> </w:t>
      </w:r>
      <w:r w:rsidR="000B72E8" w:rsidRPr="00CB35E1">
        <w:rPr>
          <w:rFonts w:ascii="Arial" w:hAnsi="Arial" w:cs="Arial"/>
        </w:rPr>
        <w:t>The main ideas employed throughout the dissertation are defined in this introduction, which also lays out the purpose and goals of the research as well as the format of each chapter that follows</w:t>
      </w:r>
      <w:r w:rsidR="000B72E8" w:rsidRPr="000B72E8">
        <w:rPr>
          <w:rFonts w:ascii="Arial" w:hAnsi="Arial" w:cs="Arial"/>
        </w:rPr>
        <w:t>.</w:t>
      </w:r>
    </w:p>
    <w:p w14:paraId="792155CA" w14:textId="77777777" w:rsidR="00351554" w:rsidRDefault="00351554" w:rsidP="003D14DA">
      <w:pPr>
        <w:spacing w:line="360" w:lineRule="auto"/>
        <w:jc w:val="both"/>
        <w:rPr>
          <w:rFonts w:ascii="Arial" w:hAnsi="Arial" w:cs="Arial"/>
        </w:rPr>
      </w:pPr>
    </w:p>
    <w:p w14:paraId="240E41E0" w14:textId="5BB99CD8" w:rsidR="00B67349" w:rsidRPr="00B67349" w:rsidRDefault="009A42E9" w:rsidP="003D14DA">
      <w:pPr>
        <w:pStyle w:val="Heading1"/>
        <w:numPr>
          <w:ilvl w:val="1"/>
          <w:numId w:val="18"/>
        </w:numPr>
        <w:spacing w:line="360" w:lineRule="auto"/>
        <w:rPr>
          <w:sz w:val="22"/>
          <w:szCs w:val="22"/>
        </w:rPr>
      </w:pPr>
      <w:bookmarkStart w:id="5" w:name="_Toc236134973"/>
      <w:r w:rsidRPr="00E14EAE">
        <w:rPr>
          <w:sz w:val="22"/>
          <w:szCs w:val="22"/>
        </w:rPr>
        <w:t>Definition</w:t>
      </w:r>
      <w:r w:rsidR="002B32D4" w:rsidRPr="00E14EAE">
        <w:rPr>
          <w:sz w:val="22"/>
          <w:szCs w:val="22"/>
        </w:rPr>
        <w:t xml:space="preserve"> of main concepts</w:t>
      </w:r>
      <w:bookmarkEnd w:id="5"/>
    </w:p>
    <w:p w14:paraId="2258B564" w14:textId="77777777" w:rsidR="00B67349" w:rsidRDefault="00B67349" w:rsidP="003D14DA">
      <w:pPr>
        <w:spacing w:line="360" w:lineRule="auto"/>
        <w:jc w:val="both"/>
        <w:rPr>
          <w:rFonts w:ascii="Arial" w:hAnsi="Arial" w:cs="Arial"/>
        </w:rPr>
      </w:pPr>
    </w:p>
    <w:p w14:paraId="47A41C51" w14:textId="7AC2E85A" w:rsidR="00C71546" w:rsidRDefault="00C71546" w:rsidP="003D14DA">
      <w:pPr>
        <w:spacing w:line="360" w:lineRule="auto"/>
        <w:jc w:val="both"/>
        <w:rPr>
          <w:rFonts w:ascii="Arial" w:hAnsi="Arial" w:cs="Arial"/>
        </w:rPr>
      </w:pPr>
      <w:r w:rsidRPr="005A0889">
        <w:rPr>
          <w:rFonts w:ascii="Arial" w:hAnsi="Arial" w:cs="Arial"/>
        </w:rPr>
        <w:t>Throughout this dissertation, a few crucial phrases are used. Interpreting the evidence requires a detailed understanding of each phrase.</w:t>
      </w:r>
    </w:p>
    <w:p w14:paraId="042386FD" w14:textId="77777777" w:rsidR="00351554" w:rsidRPr="005A0889" w:rsidRDefault="00351554" w:rsidP="003D14DA">
      <w:pPr>
        <w:spacing w:line="360" w:lineRule="auto"/>
        <w:jc w:val="both"/>
        <w:rPr>
          <w:rFonts w:ascii="Arial" w:hAnsi="Arial" w:cs="Arial"/>
        </w:rPr>
      </w:pPr>
    </w:p>
    <w:p w14:paraId="0B397389" w14:textId="57507D9F" w:rsidR="004C0A9E" w:rsidRPr="00E14EAE" w:rsidRDefault="00E852F6" w:rsidP="003D14DA">
      <w:pPr>
        <w:pStyle w:val="Heading1"/>
        <w:spacing w:line="360" w:lineRule="auto"/>
        <w:rPr>
          <w:sz w:val="22"/>
          <w:szCs w:val="22"/>
        </w:rPr>
      </w:pPr>
      <w:bookmarkStart w:id="6" w:name="_Toc236134974"/>
      <w:r w:rsidRPr="00E14EAE">
        <w:rPr>
          <w:sz w:val="22"/>
          <w:szCs w:val="22"/>
        </w:rPr>
        <w:t xml:space="preserve">1.1.1 </w:t>
      </w:r>
      <w:r w:rsidR="004C0A9E" w:rsidRPr="00E14EAE">
        <w:rPr>
          <w:sz w:val="22"/>
          <w:szCs w:val="22"/>
        </w:rPr>
        <w:t>F</w:t>
      </w:r>
      <w:r w:rsidR="006E0904" w:rsidRPr="00E14EAE">
        <w:rPr>
          <w:sz w:val="22"/>
          <w:szCs w:val="22"/>
        </w:rPr>
        <w:t>all</w:t>
      </w:r>
      <w:bookmarkEnd w:id="6"/>
    </w:p>
    <w:p w14:paraId="118F5418" w14:textId="77777777" w:rsidR="00B67349" w:rsidRDefault="00B67349" w:rsidP="003D14DA">
      <w:pPr>
        <w:spacing w:line="360" w:lineRule="auto"/>
        <w:jc w:val="both"/>
        <w:rPr>
          <w:rFonts w:ascii="Arial" w:hAnsi="Arial" w:cs="Arial"/>
        </w:rPr>
      </w:pPr>
    </w:p>
    <w:p w14:paraId="3BC9FB6C" w14:textId="20DC304E" w:rsidR="00FA22A9" w:rsidRDefault="009464CD" w:rsidP="003D14DA">
      <w:pPr>
        <w:spacing w:line="360" w:lineRule="auto"/>
        <w:jc w:val="both"/>
        <w:rPr>
          <w:rFonts w:ascii="Arial" w:hAnsi="Arial" w:cs="Arial"/>
        </w:rPr>
      </w:pPr>
      <w:r w:rsidRPr="009160B2">
        <w:rPr>
          <w:rFonts w:ascii="Arial" w:hAnsi="Arial" w:cs="Arial"/>
        </w:rPr>
        <w:t xml:space="preserve">A fall is described as an incident that does not arise from a significant underlying event such </w:t>
      </w:r>
      <w:r w:rsidR="00ED7F23">
        <w:rPr>
          <w:rFonts w:ascii="Arial" w:hAnsi="Arial" w:cs="Arial"/>
        </w:rPr>
        <w:t>as</w:t>
      </w:r>
      <w:r w:rsidR="00C502B1">
        <w:rPr>
          <w:rFonts w:ascii="Arial" w:hAnsi="Arial" w:cs="Arial"/>
        </w:rPr>
        <w:t xml:space="preserve"> </w:t>
      </w:r>
      <w:r w:rsidRPr="009160B2">
        <w:rPr>
          <w:rFonts w:ascii="Arial" w:hAnsi="Arial" w:cs="Arial"/>
        </w:rPr>
        <w:t xml:space="preserve">a haemorrhage that </w:t>
      </w:r>
      <w:r w:rsidR="00297068">
        <w:rPr>
          <w:rFonts w:ascii="Arial" w:hAnsi="Arial" w:cs="Arial"/>
        </w:rPr>
        <w:t>leads someone</w:t>
      </w:r>
      <w:r w:rsidRPr="009160B2">
        <w:rPr>
          <w:rFonts w:ascii="Arial" w:hAnsi="Arial" w:cs="Arial"/>
        </w:rPr>
        <w:t xml:space="preserve"> to accidentally fall on a ground or a lower level</w:t>
      </w:r>
      <w:r w:rsidRPr="009160B2">
        <w:rPr>
          <w:rFonts w:ascii="Arial" w:eastAsia="Times New Roman" w:hAnsi="Arial" w:cs="Arial"/>
        </w:rPr>
        <w:t xml:space="preserve"> </w:t>
      </w:r>
      <w:r w:rsidRPr="009160B2">
        <w:rPr>
          <w:rFonts w:ascii="Arial" w:hAnsi="Arial" w:cs="Arial"/>
        </w:rPr>
        <w:t>(GOV.UK, 2022).</w:t>
      </w:r>
      <w:r w:rsidR="00FA22A9" w:rsidRPr="00FA22A9">
        <w:rPr>
          <w:rFonts w:ascii="Arial" w:hAnsi="Arial" w:cs="Arial"/>
        </w:rPr>
        <w:t xml:space="preserve"> </w:t>
      </w:r>
      <w:r w:rsidR="00FA22A9" w:rsidRPr="005A0889">
        <w:rPr>
          <w:rFonts w:ascii="Arial" w:hAnsi="Arial" w:cs="Arial"/>
        </w:rPr>
        <w:t>This definition does not include deliberate motions like laying or reclining down on a bed. Falls can happen whether using the restroom, walking, moving between surfaces such as from a bed to a chair, or during personal care</w:t>
      </w:r>
      <w:r w:rsidR="00FA22A9" w:rsidRPr="00FA22A9">
        <w:rPr>
          <w:rFonts w:ascii="Arial" w:hAnsi="Arial" w:cs="Arial"/>
        </w:rPr>
        <w:t>.</w:t>
      </w:r>
    </w:p>
    <w:p w14:paraId="326FD4C4" w14:textId="77777777" w:rsidR="00AB4A97" w:rsidRDefault="00AB4A97" w:rsidP="003D14DA">
      <w:pPr>
        <w:spacing w:line="360" w:lineRule="auto"/>
        <w:jc w:val="both"/>
        <w:rPr>
          <w:rFonts w:ascii="Arial" w:hAnsi="Arial" w:cs="Arial"/>
        </w:rPr>
      </w:pPr>
    </w:p>
    <w:p w14:paraId="16CFFA57" w14:textId="77777777" w:rsidR="002F3C9D" w:rsidRDefault="002F3C9D" w:rsidP="003D14DA">
      <w:pPr>
        <w:spacing w:line="360" w:lineRule="auto"/>
        <w:jc w:val="both"/>
        <w:rPr>
          <w:rFonts w:ascii="Arial" w:hAnsi="Arial" w:cs="Arial"/>
        </w:rPr>
      </w:pPr>
    </w:p>
    <w:p w14:paraId="3B7609EF" w14:textId="77777777" w:rsidR="00CC2278" w:rsidRPr="00E14EAE" w:rsidRDefault="00CC2278" w:rsidP="003D14DA">
      <w:pPr>
        <w:pStyle w:val="Heading1"/>
        <w:spacing w:line="360" w:lineRule="auto"/>
        <w:ind w:left="0"/>
        <w:rPr>
          <w:sz w:val="22"/>
          <w:szCs w:val="22"/>
        </w:rPr>
      </w:pPr>
    </w:p>
    <w:p w14:paraId="7EC5A0B7" w14:textId="43F1110F" w:rsidR="00F90E23" w:rsidRPr="00E14EAE" w:rsidRDefault="00E852F6" w:rsidP="003D14DA">
      <w:pPr>
        <w:pStyle w:val="Heading1"/>
        <w:spacing w:line="360" w:lineRule="auto"/>
        <w:rPr>
          <w:bCs/>
          <w:sz w:val="22"/>
          <w:szCs w:val="22"/>
        </w:rPr>
      </w:pPr>
      <w:bookmarkStart w:id="7" w:name="_Toc236134975"/>
      <w:r w:rsidRPr="00E14EAE">
        <w:rPr>
          <w:bCs/>
          <w:sz w:val="22"/>
          <w:szCs w:val="22"/>
        </w:rPr>
        <w:t xml:space="preserve">1.1.2 </w:t>
      </w:r>
      <w:r w:rsidR="00F90E23" w:rsidRPr="00E14EAE">
        <w:rPr>
          <w:bCs/>
          <w:sz w:val="22"/>
          <w:szCs w:val="22"/>
        </w:rPr>
        <w:t xml:space="preserve">Senior citizens or </w:t>
      </w:r>
      <w:r w:rsidR="000F60C7" w:rsidRPr="00E14EAE">
        <w:rPr>
          <w:bCs/>
          <w:sz w:val="22"/>
          <w:szCs w:val="22"/>
        </w:rPr>
        <w:t xml:space="preserve">Older </w:t>
      </w:r>
      <w:r w:rsidR="007E4A96" w:rsidRPr="00E14EAE">
        <w:rPr>
          <w:bCs/>
          <w:sz w:val="22"/>
          <w:szCs w:val="22"/>
        </w:rPr>
        <w:t>A</w:t>
      </w:r>
      <w:r w:rsidR="000F60C7" w:rsidRPr="00E14EAE">
        <w:rPr>
          <w:bCs/>
          <w:sz w:val="22"/>
          <w:szCs w:val="22"/>
        </w:rPr>
        <w:t>dults</w:t>
      </w:r>
      <w:bookmarkEnd w:id="7"/>
    </w:p>
    <w:p w14:paraId="25B77317" w14:textId="77777777" w:rsidR="00B67349" w:rsidRDefault="00B67349" w:rsidP="003D14DA">
      <w:pPr>
        <w:spacing w:line="360" w:lineRule="auto"/>
        <w:jc w:val="both"/>
        <w:rPr>
          <w:rFonts w:ascii="Arial" w:hAnsi="Arial" w:cs="Arial"/>
        </w:rPr>
      </w:pPr>
    </w:p>
    <w:p w14:paraId="0190BF85" w14:textId="5D08E2C2" w:rsidR="00395811" w:rsidRPr="00395811" w:rsidRDefault="00395811" w:rsidP="003D14DA">
      <w:pPr>
        <w:spacing w:line="360" w:lineRule="auto"/>
        <w:rPr>
          <w:rFonts w:ascii="Arial" w:hAnsi="Arial" w:cs="Arial"/>
        </w:rPr>
      </w:pPr>
      <w:r w:rsidRPr="00395811">
        <w:rPr>
          <w:rFonts w:ascii="Arial" w:hAnsi="Arial" w:cs="Arial"/>
        </w:rPr>
        <w:t>The words senior citizens, older adults, and elderly people are used frequently in this dissertation. This group refers to those</w:t>
      </w:r>
      <w:r w:rsidR="00CD6CF8">
        <w:rPr>
          <w:rFonts w:ascii="Arial" w:hAnsi="Arial" w:cs="Arial"/>
        </w:rPr>
        <w:t xml:space="preserve"> aged</w:t>
      </w:r>
      <w:r w:rsidRPr="00395811">
        <w:rPr>
          <w:rFonts w:ascii="Arial" w:hAnsi="Arial" w:cs="Arial"/>
        </w:rPr>
        <w:t xml:space="preserve"> 65 years and</w:t>
      </w:r>
      <w:r w:rsidR="00F64587">
        <w:rPr>
          <w:rFonts w:ascii="Arial" w:hAnsi="Arial" w:cs="Arial"/>
        </w:rPr>
        <w:t xml:space="preserve"> above</w:t>
      </w:r>
      <w:r w:rsidRPr="00395811">
        <w:rPr>
          <w:rFonts w:ascii="Arial" w:hAnsi="Arial" w:cs="Arial"/>
        </w:rPr>
        <w:t xml:space="preserve"> as older people (Office for National Statistics, 2023). </w:t>
      </w:r>
      <w:r w:rsidR="00C66383">
        <w:rPr>
          <w:rFonts w:ascii="Arial" w:hAnsi="Arial" w:cs="Arial"/>
        </w:rPr>
        <w:t xml:space="preserve"> </w:t>
      </w:r>
      <w:r w:rsidR="00457952" w:rsidRPr="00873442">
        <w:rPr>
          <w:rFonts w:ascii="Arial" w:hAnsi="Arial" w:cs="Arial"/>
        </w:rPr>
        <w:t>Individuals in care homes</w:t>
      </w:r>
      <w:r w:rsidR="009014AE">
        <w:rPr>
          <w:rFonts w:ascii="Arial" w:hAnsi="Arial" w:cs="Arial"/>
        </w:rPr>
        <w:t xml:space="preserve"> </w:t>
      </w:r>
      <w:r w:rsidR="00C66383" w:rsidRPr="00395811">
        <w:rPr>
          <w:rFonts w:ascii="Arial" w:hAnsi="Arial" w:cs="Arial"/>
        </w:rPr>
        <w:t xml:space="preserve">usually </w:t>
      </w:r>
      <w:r w:rsidR="00EF3BD1">
        <w:rPr>
          <w:rFonts w:ascii="Arial" w:hAnsi="Arial" w:cs="Arial"/>
        </w:rPr>
        <w:t>present with</w:t>
      </w:r>
      <w:r w:rsidR="00C66383" w:rsidRPr="00395811">
        <w:rPr>
          <w:rFonts w:ascii="Arial" w:hAnsi="Arial" w:cs="Arial"/>
        </w:rPr>
        <w:t xml:space="preserve"> compl</w:t>
      </w:r>
      <w:r w:rsidR="00C66383">
        <w:rPr>
          <w:rFonts w:ascii="Arial" w:hAnsi="Arial" w:cs="Arial"/>
        </w:rPr>
        <w:t>ex</w:t>
      </w:r>
      <w:r w:rsidR="00C66383" w:rsidRPr="00395811">
        <w:rPr>
          <w:rFonts w:ascii="Arial" w:hAnsi="Arial" w:cs="Arial"/>
        </w:rPr>
        <w:t xml:space="preserve"> health and social care need</w:t>
      </w:r>
      <w:r w:rsidR="00C66383">
        <w:rPr>
          <w:rFonts w:ascii="Arial" w:hAnsi="Arial" w:cs="Arial"/>
        </w:rPr>
        <w:t>s and typically belong to this group</w:t>
      </w:r>
      <w:r w:rsidR="00751C2F">
        <w:rPr>
          <w:rFonts w:ascii="Arial" w:hAnsi="Arial" w:cs="Arial"/>
        </w:rPr>
        <w:t>.</w:t>
      </w:r>
    </w:p>
    <w:p w14:paraId="7E3DFFCF" w14:textId="77777777" w:rsidR="007E4A96" w:rsidRPr="00E14EAE" w:rsidRDefault="007E4A96" w:rsidP="003D14DA">
      <w:pPr>
        <w:pStyle w:val="Heading1"/>
        <w:spacing w:line="360" w:lineRule="auto"/>
        <w:rPr>
          <w:sz w:val="22"/>
          <w:szCs w:val="22"/>
        </w:rPr>
      </w:pPr>
    </w:p>
    <w:p w14:paraId="4767208E" w14:textId="61DD7DB9" w:rsidR="006E0904" w:rsidRPr="00E14EAE" w:rsidRDefault="00391781" w:rsidP="003D14DA">
      <w:pPr>
        <w:pStyle w:val="Heading1"/>
        <w:spacing w:line="360" w:lineRule="auto"/>
        <w:rPr>
          <w:rFonts w:cs="Arial"/>
          <w:bCs/>
          <w:sz w:val="22"/>
          <w:szCs w:val="22"/>
        </w:rPr>
      </w:pPr>
      <w:bookmarkStart w:id="8" w:name="_Toc236134976"/>
      <w:r w:rsidRPr="00E14EAE">
        <w:rPr>
          <w:rFonts w:cs="Arial"/>
          <w:bCs/>
          <w:sz w:val="22"/>
          <w:szCs w:val="22"/>
        </w:rPr>
        <w:t xml:space="preserve">1.1.3 </w:t>
      </w:r>
      <w:r w:rsidR="004C6041" w:rsidRPr="00E14EAE">
        <w:rPr>
          <w:rFonts w:cs="Arial"/>
          <w:bCs/>
          <w:sz w:val="22"/>
          <w:szCs w:val="22"/>
        </w:rPr>
        <w:t>Care Homes</w:t>
      </w:r>
      <w:bookmarkEnd w:id="8"/>
    </w:p>
    <w:p w14:paraId="1B759EC1" w14:textId="77777777" w:rsidR="00314F69" w:rsidRDefault="00314F69" w:rsidP="003D14DA">
      <w:pPr>
        <w:spacing w:line="360" w:lineRule="auto"/>
        <w:jc w:val="both"/>
        <w:rPr>
          <w:rFonts w:ascii="Arial" w:hAnsi="Arial" w:cs="Arial"/>
        </w:rPr>
      </w:pPr>
    </w:p>
    <w:p w14:paraId="132B2413" w14:textId="3A7F8FD1" w:rsidR="00DC6129" w:rsidRDefault="00EE6935" w:rsidP="003D14DA">
      <w:pPr>
        <w:spacing w:line="360" w:lineRule="auto"/>
        <w:jc w:val="both"/>
        <w:rPr>
          <w:rFonts w:ascii="Arial" w:hAnsi="Arial" w:cs="Arial"/>
        </w:rPr>
      </w:pPr>
      <w:r>
        <w:rPr>
          <w:rFonts w:ascii="Arial" w:hAnsi="Arial" w:cs="Arial"/>
        </w:rPr>
        <w:t>Within</w:t>
      </w:r>
      <w:r w:rsidR="00DC6129" w:rsidRPr="00DC6129">
        <w:rPr>
          <w:rFonts w:ascii="Arial" w:hAnsi="Arial" w:cs="Arial"/>
        </w:rPr>
        <w:t xml:space="preserve"> the UK, care homes are residential settings that offer</w:t>
      </w:r>
      <w:r w:rsidR="009F1BE7" w:rsidRPr="009F1BE7">
        <w:t xml:space="preserve"> </w:t>
      </w:r>
      <w:r w:rsidR="009F1BE7" w:rsidRPr="009F1BE7">
        <w:rPr>
          <w:rFonts w:ascii="Arial" w:hAnsi="Arial" w:cs="Arial"/>
        </w:rPr>
        <w:t>Individualised care for those unable to live independently</w:t>
      </w:r>
      <w:r w:rsidR="00DC6129" w:rsidRPr="00DC6129">
        <w:rPr>
          <w:rFonts w:ascii="Arial" w:hAnsi="Arial" w:cs="Arial"/>
        </w:rPr>
        <w:t xml:space="preserve">, some facilities also offer registered nursing care. The Care Quality Commission (CQC) is an independent organisation tasked with inspecting health and social care services to </w:t>
      </w:r>
      <w:r w:rsidR="00C90C07">
        <w:rPr>
          <w:rFonts w:ascii="Arial" w:hAnsi="Arial" w:cs="Arial"/>
        </w:rPr>
        <w:t>assess</w:t>
      </w:r>
      <w:r w:rsidR="000A4127">
        <w:rPr>
          <w:rFonts w:ascii="Arial" w:hAnsi="Arial" w:cs="Arial"/>
        </w:rPr>
        <w:t xml:space="preserve"> whether</w:t>
      </w:r>
      <w:r w:rsidR="00DC6129" w:rsidRPr="00DC6129">
        <w:rPr>
          <w:rFonts w:ascii="Arial" w:hAnsi="Arial" w:cs="Arial"/>
        </w:rPr>
        <w:t xml:space="preserve"> they adhere to necessary standards and regulates these services in England (CQC, 2019). Approximately 420,000 individuals reside in care homes throughout England, according to recent estimates, making them an essential setting for the use of fall prevention techniques (Health, 2025).</w:t>
      </w:r>
    </w:p>
    <w:p w14:paraId="0C0300ED" w14:textId="57F8BF2B" w:rsidR="008862C3" w:rsidRDefault="008862C3" w:rsidP="003D14DA">
      <w:pPr>
        <w:spacing w:line="360" w:lineRule="auto"/>
        <w:jc w:val="both"/>
        <w:rPr>
          <w:rFonts w:ascii="Arial" w:hAnsi="Arial" w:cs="Arial"/>
        </w:rPr>
      </w:pPr>
    </w:p>
    <w:p w14:paraId="06295B54" w14:textId="10544FDA" w:rsidR="00F907FA" w:rsidRPr="00E14EAE" w:rsidRDefault="00391781" w:rsidP="003D14DA">
      <w:pPr>
        <w:pStyle w:val="Heading1"/>
        <w:spacing w:line="360" w:lineRule="auto"/>
        <w:rPr>
          <w:sz w:val="22"/>
          <w:szCs w:val="22"/>
        </w:rPr>
      </w:pPr>
      <w:bookmarkStart w:id="9" w:name="_Toc236134977"/>
      <w:r w:rsidRPr="00E14EAE">
        <w:rPr>
          <w:sz w:val="22"/>
          <w:szCs w:val="22"/>
        </w:rPr>
        <w:t xml:space="preserve">1.1.4 </w:t>
      </w:r>
      <w:r w:rsidR="00F907FA" w:rsidRPr="00E14EAE">
        <w:rPr>
          <w:sz w:val="22"/>
          <w:szCs w:val="22"/>
        </w:rPr>
        <w:t>Fall Prevention</w:t>
      </w:r>
      <w:bookmarkEnd w:id="9"/>
    </w:p>
    <w:p w14:paraId="6D992680" w14:textId="77777777" w:rsidR="00314F69" w:rsidRDefault="00314F69" w:rsidP="003D14DA">
      <w:pPr>
        <w:spacing w:line="360" w:lineRule="auto"/>
        <w:jc w:val="both"/>
        <w:rPr>
          <w:rFonts w:ascii="Arial" w:hAnsi="Arial" w:cs="Arial"/>
        </w:rPr>
      </w:pPr>
    </w:p>
    <w:p w14:paraId="46423AA9" w14:textId="0A5803DF" w:rsidR="00C308C4" w:rsidRDefault="00C308C4" w:rsidP="003D14DA">
      <w:pPr>
        <w:spacing w:line="360" w:lineRule="auto"/>
        <w:jc w:val="both"/>
        <w:rPr>
          <w:rFonts w:ascii="Arial" w:hAnsi="Arial" w:cs="Arial"/>
        </w:rPr>
      </w:pPr>
      <w:r w:rsidRPr="00C308C4">
        <w:rPr>
          <w:rFonts w:ascii="Arial" w:hAnsi="Arial" w:cs="Arial"/>
        </w:rPr>
        <w:t>Fall prevention involves systematic approaches such as clinical interventions, environmental adaptations, and care practices designed to lower the prevalence and consequences of falls (Bruce et al., 2017). These strategies can be applied at individual, multidisciplinary team, organisational, or policy levels.</w:t>
      </w:r>
    </w:p>
    <w:p w14:paraId="3A7DA7A0" w14:textId="77777777" w:rsidR="00C308C4" w:rsidRDefault="00C308C4" w:rsidP="003D14DA">
      <w:pPr>
        <w:spacing w:line="360" w:lineRule="auto"/>
        <w:jc w:val="both"/>
        <w:rPr>
          <w:rFonts w:ascii="Arial" w:hAnsi="Arial" w:cs="Arial"/>
        </w:rPr>
      </w:pPr>
    </w:p>
    <w:p w14:paraId="21189EAC" w14:textId="38447E99" w:rsidR="002762A8" w:rsidRPr="00E14EAE" w:rsidRDefault="00391781" w:rsidP="003D14DA">
      <w:pPr>
        <w:pStyle w:val="Heading1"/>
        <w:spacing w:line="360" w:lineRule="auto"/>
        <w:rPr>
          <w:sz w:val="22"/>
          <w:szCs w:val="22"/>
        </w:rPr>
      </w:pPr>
      <w:bookmarkStart w:id="10" w:name="_Toc236134978"/>
      <w:r w:rsidRPr="00E14EAE">
        <w:rPr>
          <w:sz w:val="22"/>
          <w:szCs w:val="22"/>
        </w:rPr>
        <w:t xml:space="preserve">1.1.5 </w:t>
      </w:r>
      <w:r w:rsidR="002762A8" w:rsidRPr="00E14EAE">
        <w:rPr>
          <w:sz w:val="22"/>
          <w:szCs w:val="22"/>
        </w:rPr>
        <w:t>Care Practices</w:t>
      </w:r>
      <w:bookmarkEnd w:id="10"/>
    </w:p>
    <w:p w14:paraId="31DD1B09" w14:textId="77777777" w:rsidR="00314F69" w:rsidRDefault="00314F69" w:rsidP="003D14DA">
      <w:pPr>
        <w:spacing w:line="360" w:lineRule="auto"/>
        <w:jc w:val="both"/>
        <w:rPr>
          <w:rFonts w:ascii="Arial" w:hAnsi="Arial" w:cs="Arial"/>
        </w:rPr>
      </w:pPr>
    </w:p>
    <w:p w14:paraId="6EF1F322" w14:textId="2766E7F3" w:rsidR="00D56773" w:rsidRDefault="00D56773" w:rsidP="003D14DA">
      <w:pPr>
        <w:spacing w:line="360" w:lineRule="auto"/>
        <w:jc w:val="both"/>
        <w:rPr>
          <w:rFonts w:ascii="Arial" w:hAnsi="Arial" w:cs="Arial"/>
        </w:rPr>
      </w:pPr>
      <w:r w:rsidRPr="00D56773">
        <w:rPr>
          <w:rFonts w:ascii="Arial" w:hAnsi="Arial" w:cs="Arial"/>
        </w:rPr>
        <w:t>Care practices are routines and professional behaviours staff use to support residents, including personal care, mobility, medication and assistive devices (Hughes et al., 2022).</w:t>
      </w:r>
    </w:p>
    <w:p w14:paraId="54ED1CE6" w14:textId="77777777" w:rsidR="00383AA7" w:rsidRPr="00E14EAE" w:rsidRDefault="00383AA7" w:rsidP="003D14DA">
      <w:pPr>
        <w:pStyle w:val="Heading1"/>
        <w:spacing w:line="360" w:lineRule="auto"/>
        <w:rPr>
          <w:sz w:val="22"/>
          <w:szCs w:val="22"/>
        </w:rPr>
      </w:pPr>
    </w:p>
    <w:p w14:paraId="21FB33ED" w14:textId="2163F271" w:rsidR="00383AA7" w:rsidRPr="00E14EAE" w:rsidRDefault="00B935A1" w:rsidP="003D14DA">
      <w:pPr>
        <w:pStyle w:val="Heading1"/>
        <w:spacing w:line="360" w:lineRule="auto"/>
        <w:rPr>
          <w:bCs/>
          <w:sz w:val="22"/>
          <w:szCs w:val="22"/>
        </w:rPr>
      </w:pPr>
      <w:bookmarkStart w:id="11" w:name="_Toc236134979"/>
      <w:r w:rsidRPr="00E14EAE">
        <w:rPr>
          <w:bCs/>
          <w:sz w:val="22"/>
          <w:szCs w:val="22"/>
        </w:rPr>
        <w:t xml:space="preserve">1.2 </w:t>
      </w:r>
      <w:r w:rsidR="00383AA7" w:rsidRPr="00E14EAE">
        <w:rPr>
          <w:bCs/>
          <w:sz w:val="22"/>
          <w:szCs w:val="22"/>
        </w:rPr>
        <w:t>R</w:t>
      </w:r>
      <w:r w:rsidR="00132908" w:rsidRPr="00E14EAE">
        <w:rPr>
          <w:bCs/>
          <w:sz w:val="22"/>
          <w:szCs w:val="22"/>
        </w:rPr>
        <w:t>ationale of the</w:t>
      </w:r>
      <w:r w:rsidR="00D12BBD" w:rsidRPr="00E14EAE">
        <w:rPr>
          <w:bCs/>
          <w:sz w:val="22"/>
          <w:szCs w:val="22"/>
        </w:rPr>
        <w:t xml:space="preserve"> Study</w:t>
      </w:r>
      <w:bookmarkEnd w:id="11"/>
    </w:p>
    <w:p w14:paraId="13F2D6BC" w14:textId="77777777" w:rsidR="00314F69" w:rsidRDefault="00314F69" w:rsidP="003D14DA">
      <w:pPr>
        <w:spacing w:line="360" w:lineRule="auto"/>
        <w:jc w:val="both"/>
        <w:rPr>
          <w:rFonts w:ascii="Arial" w:hAnsi="Arial" w:cs="Arial"/>
        </w:rPr>
      </w:pPr>
    </w:p>
    <w:p w14:paraId="723E2D41" w14:textId="11B300D5" w:rsidR="00282007" w:rsidRDefault="00282007" w:rsidP="003D14DA">
      <w:pPr>
        <w:spacing w:line="360" w:lineRule="auto"/>
        <w:jc w:val="both"/>
        <w:rPr>
          <w:rFonts w:ascii="Arial" w:hAnsi="Arial" w:cs="Arial"/>
        </w:rPr>
      </w:pPr>
      <w:r w:rsidRPr="00724C05">
        <w:rPr>
          <w:rFonts w:ascii="Arial" w:hAnsi="Arial" w:cs="Arial"/>
        </w:rPr>
        <w:t>Care home falls are not always unavoidable. Research repeatedly demonstrates that focused interventions can lower fall rates in residential care environments (Francis-Coad et al., 2018). Despite this, falls continue to account for 30 to 50% of the safety incidents recorded with the NHS, making them the most frequent patient safety i</w:t>
      </w:r>
      <w:r w:rsidR="00A1067C">
        <w:rPr>
          <w:rFonts w:ascii="Arial" w:hAnsi="Arial" w:cs="Arial"/>
        </w:rPr>
        <w:t>ssue</w:t>
      </w:r>
      <w:r w:rsidRPr="00724C05">
        <w:rPr>
          <w:rFonts w:ascii="Arial" w:hAnsi="Arial" w:cs="Arial"/>
        </w:rPr>
        <w:t xml:space="preserve"> </w:t>
      </w:r>
      <w:r w:rsidR="000D34B5">
        <w:rPr>
          <w:rFonts w:ascii="Arial" w:hAnsi="Arial" w:cs="Arial"/>
        </w:rPr>
        <w:t>documented</w:t>
      </w:r>
      <w:r w:rsidRPr="00724C05">
        <w:rPr>
          <w:rFonts w:ascii="Arial" w:hAnsi="Arial" w:cs="Arial"/>
        </w:rPr>
        <w:t xml:space="preserve"> in care facilities in England (Morris and O'Riordan, 2017).</w:t>
      </w:r>
    </w:p>
    <w:p w14:paraId="1F2C2663" w14:textId="45145B6E" w:rsidR="00672974" w:rsidRDefault="00672974" w:rsidP="003D14DA">
      <w:pPr>
        <w:spacing w:line="360" w:lineRule="auto"/>
        <w:jc w:val="both"/>
        <w:rPr>
          <w:rFonts w:ascii="Arial" w:hAnsi="Arial" w:cs="Arial"/>
          <w:lang w:val="en-US"/>
        </w:rPr>
      </w:pPr>
      <w:r w:rsidRPr="005527ED">
        <w:rPr>
          <w:rFonts w:ascii="Arial" w:hAnsi="Arial" w:cs="Arial"/>
        </w:rPr>
        <w:lastRenderedPageBreak/>
        <w:t>Three factors make this study necessary. First, there is a discrepancy between what occurs in care facilities and what research indicates is effective. Evidence-based interventions are deployed inconsistently due to staff shortages, inadequate training, and dis</w:t>
      </w:r>
      <w:r w:rsidR="00D256EB">
        <w:rPr>
          <w:rFonts w:ascii="Arial" w:hAnsi="Arial" w:cs="Arial"/>
        </w:rPr>
        <w:t>j</w:t>
      </w:r>
      <w:r w:rsidRPr="005527ED">
        <w:rPr>
          <w:rFonts w:ascii="Arial" w:hAnsi="Arial" w:cs="Arial"/>
        </w:rPr>
        <w:t>ointed systems (Hodge et al., 2025).</w:t>
      </w:r>
      <w:r w:rsidR="00924F77">
        <w:rPr>
          <w:rFonts w:ascii="Arial" w:hAnsi="Arial" w:cs="Arial"/>
        </w:rPr>
        <w:t xml:space="preserve"> </w:t>
      </w:r>
      <w:r w:rsidR="00924F77" w:rsidRPr="00161264">
        <w:rPr>
          <w:rFonts w:ascii="Arial" w:hAnsi="Arial" w:cs="Arial"/>
        </w:rPr>
        <w:t xml:space="preserve">Second, the population of the UK is aging quickly. The number of adults </w:t>
      </w:r>
      <w:r w:rsidR="00692536" w:rsidRPr="00161264">
        <w:rPr>
          <w:rFonts w:ascii="Arial" w:hAnsi="Arial" w:cs="Arial"/>
        </w:rPr>
        <w:t>eighty-five</w:t>
      </w:r>
      <w:r w:rsidR="00924F77" w:rsidRPr="00161264">
        <w:rPr>
          <w:rFonts w:ascii="Arial" w:hAnsi="Arial" w:cs="Arial"/>
        </w:rPr>
        <w:t xml:space="preserve"> and older is expected to </w:t>
      </w:r>
      <w:r w:rsidR="00692536" w:rsidRPr="00161264">
        <w:rPr>
          <w:rFonts w:ascii="Arial" w:hAnsi="Arial" w:cs="Arial"/>
        </w:rPr>
        <w:t>double</w:t>
      </w:r>
      <w:r w:rsidR="00924F77" w:rsidRPr="00161264">
        <w:rPr>
          <w:rFonts w:ascii="Arial" w:hAnsi="Arial" w:cs="Arial"/>
        </w:rPr>
        <w:t xml:space="preserve"> by 2040 (ONS, 2022). Fall rates will increase unless preventative measures are improved since care facilities will be housing a growing number of elderly and frail residents.</w:t>
      </w:r>
      <w:r w:rsidR="00633D72">
        <w:rPr>
          <w:rFonts w:ascii="Arial" w:hAnsi="Arial" w:cs="Arial"/>
        </w:rPr>
        <w:t xml:space="preserve"> </w:t>
      </w:r>
      <w:r w:rsidR="00633D72" w:rsidRPr="002C0538">
        <w:rPr>
          <w:rFonts w:ascii="Arial" w:hAnsi="Arial" w:cs="Arial"/>
          <w:lang w:val="en-US"/>
        </w:rPr>
        <w:t>Third, falls result in a substantial financial cost for healthcare</w:t>
      </w:r>
      <w:r w:rsidR="00633D72" w:rsidRPr="002C0538">
        <w:rPr>
          <w:rFonts w:ascii="Arial" w:hAnsi="Arial" w:cs="Arial"/>
          <w:b/>
          <w:bCs/>
          <w:lang w:val="en-US"/>
        </w:rPr>
        <w:t xml:space="preserve"> </w:t>
      </w:r>
      <w:r w:rsidR="00633D72" w:rsidRPr="002C0538">
        <w:rPr>
          <w:rFonts w:ascii="Arial" w:hAnsi="Arial" w:cs="Arial"/>
          <w:lang w:val="en-US"/>
        </w:rPr>
        <w:t>services. They are projected to cost the</w:t>
      </w:r>
      <w:r w:rsidR="00D61489">
        <w:rPr>
          <w:rFonts w:ascii="Arial" w:hAnsi="Arial" w:cs="Arial"/>
          <w:lang w:val="en-US"/>
        </w:rPr>
        <w:t xml:space="preserve"> National Health Service</w:t>
      </w:r>
      <w:r w:rsidR="00633D72" w:rsidRPr="002C0538">
        <w:rPr>
          <w:rFonts w:ascii="Arial" w:hAnsi="Arial" w:cs="Arial"/>
          <w:lang w:val="en-US"/>
        </w:rPr>
        <w:t xml:space="preserve"> </w:t>
      </w:r>
      <w:r w:rsidR="00B10CD4">
        <w:rPr>
          <w:rFonts w:ascii="Arial" w:hAnsi="Arial" w:cs="Arial"/>
          <w:lang w:val="en-US"/>
        </w:rPr>
        <w:t>(</w:t>
      </w:r>
      <w:r w:rsidR="00633D72" w:rsidRPr="002C0538">
        <w:rPr>
          <w:rFonts w:ascii="Arial" w:hAnsi="Arial" w:cs="Arial"/>
          <w:lang w:val="en-US"/>
        </w:rPr>
        <w:t>NHS</w:t>
      </w:r>
      <w:r w:rsidR="00B10CD4">
        <w:rPr>
          <w:rFonts w:ascii="Arial" w:hAnsi="Arial" w:cs="Arial"/>
          <w:lang w:val="en-US"/>
        </w:rPr>
        <w:t>)</w:t>
      </w:r>
      <w:r w:rsidR="00633D72" w:rsidRPr="002C0538">
        <w:rPr>
          <w:rFonts w:ascii="Arial" w:hAnsi="Arial" w:cs="Arial"/>
          <w:lang w:val="en-US"/>
        </w:rPr>
        <w:t xml:space="preserve"> approximately £2.3 billion per year, therefore fall prevention not only saves money but also enhances resident well-being (Blackburn et al., 2022).</w:t>
      </w:r>
    </w:p>
    <w:p w14:paraId="43F935AD" w14:textId="2F417027" w:rsidR="00632BA2" w:rsidRDefault="00632BA2" w:rsidP="003D14DA">
      <w:pPr>
        <w:spacing w:after="220" w:line="360" w:lineRule="auto"/>
        <w:jc w:val="both"/>
        <w:rPr>
          <w:rFonts w:ascii="Arial" w:hAnsi="Arial" w:cs="Arial"/>
        </w:rPr>
      </w:pPr>
      <w:r w:rsidRPr="00C634E3">
        <w:rPr>
          <w:rFonts w:ascii="Arial" w:hAnsi="Arial" w:cs="Arial"/>
        </w:rPr>
        <w:t>Using published literature and UK policy documents, this dissertation employs a secondary qualitative methodology. It seeks to generate useful, doable suggestions for frontline employees and care home management by synthesi</w:t>
      </w:r>
      <w:r w:rsidR="00537EC8">
        <w:rPr>
          <w:rFonts w:ascii="Arial" w:hAnsi="Arial" w:cs="Arial"/>
        </w:rPr>
        <w:t>si</w:t>
      </w:r>
      <w:r w:rsidRPr="00C634E3">
        <w:rPr>
          <w:rFonts w:ascii="Arial" w:hAnsi="Arial" w:cs="Arial"/>
        </w:rPr>
        <w:t>ng the available data</w:t>
      </w:r>
      <w:r w:rsidR="00C0440F">
        <w:rPr>
          <w:rFonts w:ascii="Arial" w:hAnsi="Arial" w:cs="Arial"/>
        </w:rPr>
        <w:t>.</w:t>
      </w:r>
    </w:p>
    <w:p w14:paraId="18759A71" w14:textId="72746F0B" w:rsidR="00344A3E" w:rsidRPr="00E14EAE" w:rsidRDefault="007D51EF" w:rsidP="003D14DA">
      <w:pPr>
        <w:pStyle w:val="Heading1"/>
        <w:spacing w:line="360" w:lineRule="auto"/>
        <w:rPr>
          <w:sz w:val="22"/>
          <w:szCs w:val="22"/>
        </w:rPr>
      </w:pPr>
      <w:bookmarkStart w:id="12" w:name="_Toc236134980"/>
      <w:r w:rsidRPr="00E14EAE">
        <w:rPr>
          <w:sz w:val="22"/>
          <w:szCs w:val="22"/>
        </w:rPr>
        <w:t>1.3 Aim of the Study</w:t>
      </w:r>
      <w:bookmarkEnd w:id="12"/>
    </w:p>
    <w:p w14:paraId="263B614D" w14:textId="77777777" w:rsidR="00314F69" w:rsidRDefault="00314F69" w:rsidP="003D14DA">
      <w:pPr>
        <w:spacing w:after="220" w:line="360" w:lineRule="auto"/>
        <w:jc w:val="both"/>
        <w:rPr>
          <w:rFonts w:ascii="Arial" w:hAnsi="Arial" w:cs="Arial"/>
        </w:rPr>
      </w:pPr>
    </w:p>
    <w:p w14:paraId="05D6387C" w14:textId="3676FF19" w:rsidR="001A4C0F" w:rsidRDefault="008F549A" w:rsidP="003D14DA">
      <w:pPr>
        <w:spacing w:after="220" w:line="360" w:lineRule="auto"/>
        <w:jc w:val="both"/>
        <w:rPr>
          <w:rFonts w:ascii="Arial" w:hAnsi="Arial" w:cs="Arial"/>
        </w:rPr>
      </w:pPr>
      <w:r>
        <w:rPr>
          <w:rFonts w:ascii="Arial" w:hAnsi="Arial" w:cs="Arial"/>
        </w:rPr>
        <w:t>This study aims to</w:t>
      </w:r>
      <w:r w:rsidR="001A4C0F" w:rsidRPr="001A4C0F">
        <w:rPr>
          <w:rFonts w:ascii="Arial" w:hAnsi="Arial" w:cs="Arial"/>
        </w:rPr>
        <w:t xml:space="preserve"> </w:t>
      </w:r>
      <w:r w:rsidR="00C918A5" w:rsidRPr="001A4C0F">
        <w:rPr>
          <w:rFonts w:ascii="Arial" w:hAnsi="Arial" w:cs="Arial"/>
        </w:rPr>
        <w:t>explore</w:t>
      </w:r>
      <w:r w:rsidR="001A4C0F" w:rsidRPr="001A4C0F">
        <w:rPr>
          <w:rFonts w:ascii="Arial" w:hAnsi="Arial" w:cs="Arial"/>
        </w:rPr>
        <w:t xml:space="preserve"> fall prevention measures for senior citizens residing in UK care homes and to find practical methods that staff and management can employ to lower the incidence of falls.</w:t>
      </w:r>
    </w:p>
    <w:p w14:paraId="4991D8C8" w14:textId="4CD01BDE" w:rsidR="00314F69" w:rsidRDefault="00916114" w:rsidP="003D14DA">
      <w:pPr>
        <w:pStyle w:val="Heading1"/>
        <w:spacing w:line="360" w:lineRule="auto"/>
        <w:rPr>
          <w:sz w:val="22"/>
          <w:szCs w:val="22"/>
        </w:rPr>
      </w:pPr>
      <w:bookmarkStart w:id="13" w:name="_Toc236134981"/>
      <w:r w:rsidRPr="00E14EAE">
        <w:rPr>
          <w:sz w:val="22"/>
          <w:szCs w:val="22"/>
        </w:rPr>
        <w:t>1.4 Objectives of the Study</w:t>
      </w:r>
      <w:bookmarkEnd w:id="13"/>
    </w:p>
    <w:p w14:paraId="793C31E0" w14:textId="77777777" w:rsidR="00391C08" w:rsidRPr="00B1170D" w:rsidRDefault="00391C08" w:rsidP="003D14DA">
      <w:pPr>
        <w:pStyle w:val="Heading1"/>
        <w:spacing w:line="360" w:lineRule="auto"/>
        <w:rPr>
          <w:sz w:val="22"/>
          <w:szCs w:val="22"/>
        </w:rPr>
      </w:pPr>
    </w:p>
    <w:p w14:paraId="60A3D510" w14:textId="4F1090DA" w:rsidR="00B85042" w:rsidRPr="0005719E" w:rsidRDefault="00B85042" w:rsidP="003D14DA">
      <w:pPr>
        <w:spacing w:after="220" w:line="360" w:lineRule="auto"/>
        <w:jc w:val="both"/>
        <w:rPr>
          <w:rFonts w:ascii="Arial" w:hAnsi="Arial" w:cs="Arial"/>
        </w:rPr>
      </w:pPr>
      <w:r w:rsidRPr="0005719E">
        <w:rPr>
          <w:rFonts w:ascii="Arial" w:hAnsi="Arial" w:cs="Arial"/>
        </w:rPr>
        <w:t>The study aims to accomplish this goal by pursuing five distinct objectives:</w:t>
      </w:r>
    </w:p>
    <w:p w14:paraId="79304038" w14:textId="77777777" w:rsidR="004B1500" w:rsidRPr="006D313F" w:rsidRDefault="004B1500" w:rsidP="003D14DA">
      <w:pPr>
        <w:pStyle w:val="ListParagraph"/>
        <w:numPr>
          <w:ilvl w:val="0"/>
          <w:numId w:val="12"/>
        </w:numPr>
        <w:spacing w:after="220" w:line="360" w:lineRule="auto"/>
        <w:jc w:val="both"/>
        <w:rPr>
          <w:rFonts w:ascii="Arial" w:hAnsi="Arial" w:cs="Arial"/>
        </w:rPr>
      </w:pPr>
      <w:r w:rsidRPr="006D313F">
        <w:rPr>
          <w:rFonts w:ascii="Arial" w:hAnsi="Arial" w:cs="Arial"/>
        </w:rPr>
        <w:t>To identify the main reasons why people in care facilities fall.</w:t>
      </w:r>
    </w:p>
    <w:p w14:paraId="02FEEB05" w14:textId="77777777" w:rsidR="00EA3C66" w:rsidRPr="006D313F" w:rsidRDefault="00EA3C66" w:rsidP="003D14DA">
      <w:pPr>
        <w:pStyle w:val="ListParagraph"/>
        <w:numPr>
          <w:ilvl w:val="0"/>
          <w:numId w:val="12"/>
        </w:numPr>
        <w:spacing w:after="220" w:line="360" w:lineRule="auto"/>
        <w:jc w:val="both"/>
        <w:rPr>
          <w:rFonts w:ascii="Arial" w:hAnsi="Arial" w:cs="Arial"/>
        </w:rPr>
      </w:pPr>
      <w:r w:rsidRPr="006D313F">
        <w:rPr>
          <w:rFonts w:ascii="Arial" w:hAnsi="Arial" w:cs="Arial"/>
        </w:rPr>
        <w:t>To evaluate the present fall prevention strategies.</w:t>
      </w:r>
    </w:p>
    <w:p w14:paraId="62557A04" w14:textId="77777777" w:rsidR="007836F5" w:rsidRPr="006D313F" w:rsidRDefault="007836F5" w:rsidP="003D14DA">
      <w:pPr>
        <w:pStyle w:val="ListParagraph"/>
        <w:numPr>
          <w:ilvl w:val="0"/>
          <w:numId w:val="12"/>
        </w:numPr>
        <w:spacing w:after="220" w:line="360" w:lineRule="auto"/>
        <w:jc w:val="both"/>
        <w:rPr>
          <w:rFonts w:ascii="Arial" w:hAnsi="Arial" w:cs="Arial"/>
        </w:rPr>
      </w:pPr>
      <w:r w:rsidRPr="006D313F">
        <w:rPr>
          <w:rFonts w:ascii="Arial" w:hAnsi="Arial" w:cs="Arial"/>
        </w:rPr>
        <w:t>To increase caregivers' understanding of successful interventions.</w:t>
      </w:r>
    </w:p>
    <w:p w14:paraId="1F0BB843" w14:textId="77777777" w:rsidR="009A76BA" w:rsidRPr="006D313F" w:rsidRDefault="009A76BA" w:rsidP="003D14DA">
      <w:pPr>
        <w:pStyle w:val="ListParagraph"/>
        <w:numPr>
          <w:ilvl w:val="0"/>
          <w:numId w:val="12"/>
        </w:numPr>
        <w:spacing w:line="360" w:lineRule="auto"/>
        <w:jc w:val="both"/>
        <w:rPr>
          <w:rFonts w:ascii="Arial" w:hAnsi="Arial" w:cs="Arial"/>
        </w:rPr>
      </w:pPr>
      <w:r w:rsidRPr="006D313F">
        <w:rPr>
          <w:rFonts w:ascii="Arial" w:hAnsi="Arial" w:cs="Arial"/>
        </w:rPr>
        <w:t>To examine the impact of staff training and environmental changes on fall prevention.</w:t>
      </w:r>
    </w:p>
    <w:p w14:paraId="58A7BA76" w14:textId="77777777" w:rsidR="00766A20" w:rsidRDefault="00766A20" w:rsidP="003D14DA">
      <w:pPr>
        <w:pStyle w:val="ListParagraph"/>
        <w:numPr>
          <w:ilvl w:val="0"/>
          <w:numId w:val="12"/>
        </w:numPr>
        <w:spacing w:after="220" w:line="360" w:lineRule="auto"/>
        <w:jc w:val="both"/>
        <w:rPr>
          <w:rFonts w:ascii="Arial" w:hAnsi="Arial" w:cs="Arial"/>
        </w:rPr>
      </w:pPr>
      <w:r w:rsidRPr="006D313F">
        <w:rPr>
          <w:rFonts w:ascii="Arial" w:hAnsi="Arial" w:cs="Arial"/>
        </w:rPr>
        <w:t>To recommend practical measures to lower the risk of falls.</w:t>
      </w:r>
    </w:p>
    <w:p w14:paraId="62CA2401" w14:textId="19DF7761" w:rsidR="008915DC" w:rsidRPr="00E14EAE" w:rsidRDefault="00965CA6" w:rsidP="003D14DA">
      <w:pPr>
        <w:pStyle w:val="Heading1"/>
        <w:spacing w:line="360" w:lineRule="auto"/>
        <w:rPr>
          <w:sz w:val="22"/>
          <w:szCs w:val="22"/>
        </w:rPr>
      </w:pPr>
      <w:bookmarkStart w:id="14" w:name="_Toc236134982"/>
      <w:r w:rsidRPr="00E14EAE">
        <w:rPr>
          <w:sz w:val="22"/>
          <w:szCs w:val="22"/>
        </w:rPr>
        <w:t>1.5 Structure of the Dissertation</w:t>
      </w:r>
      <w:bookmarkEnd w:id="14"/>
    </w:p>
    <w:p w14:paraId="6C142479" w14:textId="77777777" w:rsidR="00314F69" w:rsidRDefault="00314F69" w:rsidP="003D14DA">
      <w:pPr>
        <w:spacing w:after="220" w:line="360" w:lineRule="auto"/>
        <w:jc w:val="both"/>
        <w:rPr>
          <w:rFonts w:ascii="Arial" w:hAnsi="Arial" w:cs="Arial"/>
        </w:rPr>
      </w:pPr>
    </w:p>
    <w:p w14:paraId="76749F03" w14:textId="27B58378" w:rsidR="00694BCF" w:rsidRDefault="00691132" w:rsidP="003D14DA">
      <w:pPr>
        <w:spacing w:after="220" w:line="360" w:lineRule="auto"/>
        <w:jc w:val="both"/>
        <w:rPr>
          <w:rFonts w:ascii="Arial" w:hAnsi="Arial" w:cs="Arial"/>
        </w:rPr>
      </w:pPr>
      <w:r w:rsidRPr="00691132">
        <w:rPr>
          <w:rFonts w:ascii="Arial" w:hAnsi="Arial" w:cs="Arial"/>
        </w:rPr>
        <w:t xml:space="preserve">There are five chapters in this dissertation, each addressing a different aspect of the study. The topic is introduced, important concepts are defined, and the justification, goals, and objectives are outlined in Chapter 1. The theoretical and historical underpinnings of fall </w:t>
      </w:r>
      <w:r w:rsidRPr="00691132">
        <w:rPr>
          <w:rFonts w:ascii="Arial" w:hAnsi="Arial" w:cs="Arial"/>
        </w:rPr>
        <w:lastRenderedPageBreak/>
        <w:t xml:space="preserve">prevention are reviewed in Chapter 2, along with the national and international environment. The approach, which includes the scoping review framework, data gathering strategy, search databases, inclusion and exclusion criteria, and ethical issues, is explained in Chapter 3. The results from the literature are presented in Chapter 4, arranged thematically according to the causes of falls, current fall prevention techniques, environmental factors, staff training, and family engagement. In Chapter 5, practical recommendations are made, the study's limitations are acknowledged, and the results are discussed in </w:t>
      </w:r>
      <w:r w:rsidR="00004DDF">
        <w:rPr>
          <w:rFonts w:ascii="Arial" w:hAnsi="Arial" w:cs="Arial"/>
        </w:rPr>
        <w:t>connection</w:t>
      </w:r>
      <w:r w:rsidR="00FE3B46">
        <w:rPr>
          <w:rFonts w:ascii="Arial" w:hAnsi="Arial" w:cs="Arial"/>
        </w:rPr>
        <w:t xml:space="preserve"> with</w:t>
      </w:r>
      <w:r w:rsidRPr="00691132">
        <w:rPr>
          <w:rFonts w:ascii="Arial" w:hAnsi="Arial" w:cs="Arial"/>
        </w:rPr>
        <w:t xml:space="preserve"> the objectives of the study.</w:t>
      </w:r>
    </w:p>
    <w:p w14:paraId="1E91A344" w14:textId="77777777" w:rsidR="007B4A8B" w:rsidRDefault="00EA5420" w:rsidP="003D14DA">
      <w:pPr>
        <w:spacing w:line="360" w:lineRule="auto"/>
        <w:mirrorIndents/>
        <w:rPr>
          <w:rFonts w:ascii="Arial" w:hAnsi="Arial" w:cs="Arial"/>
        </w:rPr>
      </w:pPr>
      <w:r>
        <w:rPr>
          <w:rFonts w:ascii="Arial" w:hAnsi="Arial" w:cs="Arial"/>
        </w:rPr>
        <w:t xml:space="preserve">                         </w:t>
      </w:r>
    </w:p>
    <w:p w14:paraId="56D37BAB" w14:textId="77777777" w:rsidR="00AB6ADC" w:rsidRDefault="00AB6ADC" w:rsidP="003D14DA">
      <w:pPr>
        <w:spacing w:line="360" w:lineRule="auto"/>
        <w:mirrorIndents/>
        <w:rPr>
          <w:rFonts w:ascii="Arial" w:hAnsi="Arial" w:cs="Arial"/>
        </w:rPr>
      </w:pPr>
    </w:p>
    <w:p w14:paraId="40585E69" w14:textId="77777777" w:rsidR="00AB6ADC" w:rsidRDefault="00AB6ADC" w:rsidP="003D14DA">
      <w:pPr>
        <w:spacing w:line="360" w:lineRule="auto"/>
        <w:mirrorIndents/>
        <w:rPr>
          <w:rFonts w:ascii="Arial" w:hAnsi="Arial" w:cs="Arial"/>
        </w:rPr>
      </w:pPr>
    </w:p>
    <w:p w14:paraId="181E5CDA" w14:textId="77777777" w:rsidR="00AB6ADC" w:rsidRDefault="00AB6ADC" w:rsidP="003D14DA">
      <w:pPr>
        <w:spacing w:line="360" w:lineRule="auto"/>
        <w:mirrorIndents/>
        <w:rPr>
          <w:rFonts w:ascii="Arial" w:hAnsi="Arial" w:cs="Arial"/>
        </w:rPr>
      </w:pPr>
    </w:p>
    <w:p w14:paraId="3391A315" w14:textId="77777777" w:rsidR="00AB6ADC" w:rsidRDefault="00AB6ADC" w:rsidP="003D14DA">
      <w:pPr>
        <w:spacing w:line="360" w:lineRule="auto"/>
        <w:mirrorIndents/>
        <w:rPr>
          <w:rFonts w:ascii="Arial" w:hAnsi="Arial" w:cs="Arial"/>
        </w:rPr>
      </w:pPr>
    </w:p>
    <w:p w14:paraId="6C05F2F7" w14:textId="77777777" w:rsidR="00AB6ADC" w:rsidRDefault="00AB6ADC" w:rsidP="003D14DA">
      <w:pPr>
        <w:spacing w:line="360" w:lineRule="auto"/>
        <w:mirrorIndents/>
        <w:rPr>
          <w:rFonts w:ascii="Arial" w:hAnsi="Arial" w:cs="Arial"/>
        </w:rPr>
      </w:pPr>
    </w:p>
    <w:p w14:paraId="2AF4BDA4" w14:textId="77777777" w:rsidR="00AB6ADC" w:rsidRDefault="00AB6ADC" w:rsidP="003D14DA">
      <w:pPr>
        <w:spacing w:line="360" w:lineRule="auto"/>
        <w:mirrorIndents/>
        <w:rPr>
          <w:rFonts w:ascii="Arial" w:hAnsi="Arial" w:cs="Arial"/>
        </w:rPr>
      </w:pPr>
    </w:p>
    <w:p w14:paraId="71F0FFE9" w14:textId="77777777" w:rsidR="00AB6ADC" w:rsidRDefault="00AB6ADC" w:rsidP="003D14DA">
      <w:pPr>
        <w:spacing w:line="360" w:lineRule="auto"/>
        <w:mirrorIndents/>
        <w:rPr>
          <w:rFonts w:ascii="Arial" w:hAnsi="Arial" w:cs="Arial"/>
        </w:rPr>
      </w:pPr>
    </w:p>
    <w:p w14:paraId="3C706822" w14:textId="77777777" w:rsidR="00AB6ADC" w:rsidRDefault="00AB6ADC" w:rsidP="003D14DA">
      <w:pPr>
        <w:spacing w:line="360" w:lineRule="auto"/>
        <w:mirrorIndents/>
        <w:rPr>
          <w:rFonts w:ascii="Arial" w:hAnsi="Arial" w:cs="Arial"/>
        </w:rPr>
      </w:pPr>
    </w:p>
    <w:p w14:paraId="22C86466" w14:textId="77777777" w:rsidR="00AB6ADC" w:rsidRDefault="00AB6ADC" w:rsidP="003D14DA">
      <w:pPr>
        <w:spacing w:line="360" w:lineRule="auto"/>
        <w:mirrorIndents/>
        <w:rPr>
          <w:rFonts w:ascii="Arial" w:hAnsi="Arial" w:cs="Arial"/>
        </w:rPr>
      </w:pPr>
    </w:p>
    <w:p w14:paraId="49215501" w14:textId="77777777" w:rsidR="00775717" w:rsidRDefault="00775717" w:rsidP="003D14DA">
      <w:pPr>
        <w:spacing w:line="360" w:lineRule="auto"/>
        <w:mirrorIndents/>
        <w:rPr>
          <w:rFonts w:ascii="Arial" w:hAnsi="Arial" w:cs="Arial"/>
        </w:rPr>
      </w:pPr>
    </w:p>
    <w:p w14:paraId="4F94CFBC" w14:textId="77777777" w:rsidR="00775717" w:rsidRDefault="00775717" w:rsidP="003D14DA">
      <w:pPr>
        <w:spacing w:line="360" w:lineRule="auto"/>
        <w:mirrorIndents/>
        <w:rPr>
          <w:rFonts w:ascii="Arial" w:hAnsi="Arial" w:cs="Arial"/>
        </w:rPr>
      </w:pPr>
    </w:p>
    <w:p w14:paraId="58841106" w14:textId="77777777" w:rsidR="00775717" w:rsidRDefault="00775717" w:rsidP="003D14DA">
      <w:pPr>
        <w:spacing w:line="360" w:lineRule="auto"/>
        <w:mirrorIndents/>
        <w:rPr>
          <w:rFonts w:ascii="Arial" w:hAnsi="Arial" w:cs="Arial"/>
        </w:rPr>
      </w:pPr>
    </w:p>
    <w:p w14:paraId="2C907F09" w14:textId="77777777" w:rsidR="00775717" w:rsidRDefault="00775717" w:rsidP="003D14DA">
      <w:pPr>
        <w:spacing w:line="360" w:lineRule="auto"/>
        <w:mirrorIndents/>
        <w:rPr>
          <w:rFonts w:ascii="Arial" w:hAnsi="Arial" w:cs="Arial"/>
        </w:rPr>
      </w:pPr>
    </w:p>
    <w:p w14:paraId="766708D3" w14:textId="77777777" w:rsidR="00775717" w:rsidRDefault="00775717" w:rsidP="003D14DA">
      <w:pPr>
        <w:spacing w:line="360" w:lineRule="auto"/>
        <w:mirrorIndents/>
        <w:rPr>
          <w:rFonts w:ascii="Arial" w:hAnsi="Arial" w:cs="Arial"/>
        </w:rPr>
      </w:pPr>
    </w:p>
    <w:p w14:paraId="186DDF46" w14:textId="77777777" w:rsidR="00775717" w:rsidRDefault="00775717" w:rsidP="003D14DA">
      <w:pPr>
        <w:spacing w:line="360" w:lineRule="auto"/>
        <w:mirrorIndents/>
        <w:rPr>
          <w:rFonts w:ascii="Arial" w:hAnsi="Arial" w:cs="Arial"/>
        </w:rPr>
      </w:pPr>
    </w:p>
    <w:p w14:paraId="151289DF" w14:textId="77777777" w:rsidR="00775717" w:rsidRDefault="00775717" w:rsidP="003D14DA">
      <w:pPr>
        <w:spacing w:line="360" w:lineRule="auto"/>
        <w:mirrorIndents/>
        <w:rPr>
          <w:rFonts w:ascii="Arial" w:hAnsi="Arial" w:cs="Arial"/>
        </w:rPr>
      </w:pPr>
    </w:p>
    <w:p w14:paraId="483A3F39" w14:textId="77777777" w:rsidR="00775717" w:rsidRDefault="00775717" w:rsidP="003D14DA">
      <w:pPr>
        <w:spacing w:line="360" w:lineRule="auto"/>
        <w:mirrorIndents/>
        <w:rPr>
          <w:rFonts w:ascii="Arial" w:hAnsi="Arial" w:cs="Arial"/>
        </w:rPr>
      </w:pPr>
    </w:p>
    <w:p w14:paraId="5822B5D5" w14:textId="77777777" w:rsidR="00775717" w:rsidRDefault="00775717" w:rsidP="003D14DA">
      <w:pPr>
        <w:spacing w:line="360" w:lineRule="auto"/>
        <w:mirrorIndents/>
        <w:rPr>
          <w:rFonts w:ascii="Arial" w:hAnsi="Arial" w:cs="Arial"/>
        </w:rPr>
      </w:pPr>
    </w:p>
    <w:p w14:paraId="7ED0D47E" w14:textId="77777777" w:rsidR="00775717" w:rsidRDefault="00775717" w:rsidP="003D14DA">
      <w:pPr>
        <w:spacing w:line="360" w:lineRule="auto"/>
        <w:mirrorIndents/>
        <w:rPr>
          <w:rFonts w:ascii="Arial" w:hAnsi="Arial" w:cs="Arial"/>
        </w:rPr>
      </w:pPr>
    </w:p>
    <w:p w14:paraId="1C37331A" w14:textId="77777777" w:rsidR="00775717" w:rsidRDefault="00775717" w:rsidP="003D14DA">
      <w:pPr>
        <w:spacing w:line="360" w:lineRule="auto"/>
        <w:mirrorIndents/>
        <w:rPr>
          <w:rFonts w:ascii="Arial" w:hAnsi="Arial" w:cs="Arial"/>
        </w:rPr>
      </w:pPr>
    </w:p>
    <w:p w14:paraId="605D1D83" w14:textId="77777777" w:rsidR="00775717" w:rsidRDefault="00775717" w:rsidP="003D14DA">
      <w:pPr>
        <w:spacing w:line="360" w:lineRule="auto"/>
        <w:mirrorIndents/>
        <w:rPr>
          <w:rFonts w:ascii="Arial" w:hAnsi="Arial" w:cs="Arial"/>
        </w:rPr>
      </w:pPr>
    </w:p>
    <w:p w14:paraId="52FE5E24" w14:textId="77777777" w:rsidR="00775717" w:rsidRDefault="00775717" w:rsidP="003D14DA">
      <w:pPr>
        <w:spacing w:line="360" w:lineRule="auto"/>
        <w:mirrorIndents/>
        <w:rPr>
          <w:rFonts w:ascii="Arial" w:hAnsi="Arial" w:cs="Arial"/>
        </w:rPr>
      </w:pPr>
    </w:p>
    <w:p w14:paraId="3DA69718" w14:textId="77777777" w:rsidR="00775717" w:rsidRDefault="00775717" w:rsidP="003D14DA">
      <w:pPr>
        <w:spacing w:line="360" w:lineRule="auto"/>
        <w:mirrorIndents/>
        <w:rPr>
          <w:rFonts w:ascii="Arial" w:hAnsi="Arial" w:cs="Arial"/>
        </w:rPr>
      </w:pPr>
    </w:p>
    <w:p w14:paraId="6F943584" w14:textId="77777777" w:rsidR="00775717" w:rsidRDefault="00775717" w:rsidP="003D14DA">
      <w:pPr>
        <w:spacing w:line="360" w:lineRule="auto"/>
        <w:mirrorIndents/>
        <w:rPr>
          <w:rFonts w:ascii="Arial" w:hAnsi="Arial" w:cs="Arial"/>
        </w:rPr>
      </w:pPr>
    </w:p>
    <w:p w14:paraId="61C5FC55" w14:textId="77777777" w:rsidR="00775717" w:rsidRDefault="00775717" w:rsidP="003D14DA">
      <w:pPr>
        <w:spacing w:line="360" w:lineRule="auto"/>
        <w:mirrorIndents/>
        <w:rPr>
          <w:rFonts w:ascii="Arial" w:hAnsi="Arial" w:cs="Arial"/>
        </w:rPr>
      </w:pPr>
    </w:p>
    <w:p w14:paraId="36BA760A" w14:textId="77777777" w:rsidR="00775717" w:rsidRDefault="00775717" w:rsidP="003D14DA">
      <w:pPr>
        <w:spacing w:line="360" w:lineRule="auto"/>
        <w:mirrorIndents/>
        <w:rPr>
          <w:rFonts w:ascii="Arial" w:hAnsi="Arial" w:cs="Arial"/>
        </w:rPr>
      </w:pPr>
    </w:p>
    <w:p w14:paraId="3869B8A9" w14:textId="77777777" w:rsidR="00775717" w:rsidRDefault="00775717" w:rsidP="003D14DA">
      <w:pPr>
        <w:spacing w:line="360" w:lineRule="auto"/>
        <w:mirrorIndents/>
        <w:rPr>
          <w:rFonts w:ascii="Arial" w:hAnsi="Arial" w:cs="Arial"/>
        </w:rPr>
      </w:pPr>
    </w:p>
    <w:p w14:paraId="17278953" w14:textId="77777777" w:rsidR="00775717" w:rsidRDefault="00775717" w:rsidP="003D14DA">
      <w:pPr>
        <w:spacing w:line="360" w:lineRule="auto"/>
        <w:mirrorIndents/>
        <w:rPr>
          <w:rFonts w:ascii="Arial" w:hAnsi="Arial" w:cs="Arial"/>
        </w:rPr>
      </w:pPr>
    </w:p>
    <w:p w14:paraId="3B9F5680" w14:textId="068F831E" w:rsidR="00554859" w:rsidRPr="00F7486A" w:rsidRDefault="003F2B6D" w:rsidP="003D14DA">
      <w:pPr>
        <w:pStyle w:val="Heading1"/>
        <w:spacing w:line="360" w:lineRule="auto"/>
        <w:rPr>
          <w:sz w:val="22"/>
          <w:szCs w:val="22"/>
        </w:rPr>
      </w:pPr>
      <w:bookmarkStart w:id="15" w:name="_Toc236134983"/>
      <w:r w:rsidRPr="00F7486A">
        <w:rPr>
          <w:sz w:val="22"/>
          <w:szCs w:val="22"/>
        </w:rPr>
        <w:t>CHAPTER 2: BACKGROUND</w:t>
      </w:r>
      <w:bookmarkEnd w:id="15"/>
    </w:p>
    <w:p w14:paraId="1621F988" w14:textId="77777777" w:rsidR="00033B19" w:rsidRDefault="00033B19" w:rsidP="003D14DA">
      <w:pPr>
        <w:spacing w:line="360" w:lineRule="auto"/>
        <w:mirrorIndents/>
        <w:jc w:val="both"/>
        <w:rPr>
          <w:rFonts w:ascii="Arial" w:eastAsia="Arial Unicode MS" w:hAnsi="Arial" w:cs="Arial"/>
          <w:bCs/>
        </w:rPr>
      </w:pPr>
    </w:p>
    <w:p w14:paraId="2EA561F8" w14:textId="79773A2E" w:rsidR="0046627A" w:rsidRDefault="00C758B5" w:rsidP="003D14DA">
      <w:pPr>
        <w:spacing w:line="360" w:lineRule="auto"/>
        <w:mirrorIndents/>
        <w:jc w:val="both"/>
        <w:rPr>
          <w:rFonts w:ascii="Arial" w:eastAsia="Arial Unicode MS" w:hAnsi="Arial" w:cs="Arial"/>
          <w:bCs/>
        </w:rPr>
      </w:pPr>
      <w:r w:rsidRPr="00C758B5">
        <w:rPr>
          <w:rFonts w:ascii="Arial" w:eastAsia="Arial Unicode MS" w:hAnsi="Arial" w:cs="Arial"/>
          <w:bCs/>
        </w:rPr>
        <w:t>A foundation in three key areas is necessary to fully comprehend fall prevention in UK care facilities. These areas include how the concept of falls has evolved over time, the theoretical frameworks that guide contemporary practice, and the broader national and international context that shapes care and policy in practice.</w:t>
      </w:r>
    </w:p>
    <w:p w14:paraId="244E55D0" w14:textId="77777777" w:rsidR="00801D02" w:rsidRDefault="00801D02" w:rsidP="003D14DA">
      <w:pPr>
        <w:spacing w:line="360" w:lineRule="auto"/>
        <w:mirrorIndents/>
        <w:jc w:val="both"/>
        <w:rPr>
          <w:rFonts w:ascii="Arial" w:eastAsia="Arial Unicode MS" w:hAnsi="Arial" w:cs="Arial"/>
          <w:bCs/>
        </w:rPr>
      </w:pPr>
    </w:p>
    <w:p w14:paraId="537D7FA4" w14:textId="56ED8F92" w:rsidR="00B37364" w:rsidRPr="00E14EAE" w:rsidRDefault="00D917EC" w:rsidP="003D14DA">
      <w:pPr>
        <w:pStyle w:val="Heading1"/>
        <w:spacing w:line="360" w:lineRule="auto"/>
        <w:rPr>
          <w:sz w:val="22"/>
          <w:szCs w:val="22"/>
        </w:rPr>
      </w:pPr>
      <w:bookmarkStart w:id="16" w:name="_Toc236134984"/>
      <w:r w:rsidRPr="00E14EAE">
        <w:rPr>
          <w:sz w:val="22"/>
          <w:szCs w:val="22"/>
        </w:rPr>
        <w:t>2.1 Historical Background</w:t>
      </w:r>
      <w:bookmarkEnd w:id="16"/>
    </w:p>
    <w:p w14:paraId="6AD477B6" w14:textId="77777777" w:rsidR="00F40E35" w:rsidRPr="00F40E35" w:rsidRDefault="00F40E35" w:rsidP="003D14DA">
      <w:pPr>
        <w:spacing w:line="360" w:lineRule="auto"/>
        <w:mirrorIndents/>
        <w:jc w:val="both"/>
        <w:rPr>
          <w:rFonts w:ascii="Arial" w:eastAsia="Arial Unicode MS" w:hAnsi="Arial" w:cs="Arial"/>
          <w:bCs/>
        </w:rPr>
      </w:pPr>
    </w:p>
    <w:p w14:paraId="05E2D442" w14:textId="77777777" w:rsidR="003B2513" w:rsidRPr="009F11CD" w:rsidRDefault="003B2513" w:rsidP="003D14DA">
      <w:pPr>
        <w:spacing w:line="360" w:lineRule="auto"/>
        <w:jc w:val="both"/>
        <w:rPr>
          <w:rFonts w:ascii="Arial" w:hAnsi="Arial" w:cs="Arial"/>
        </w:rPr>
      </w:pPr>
      <w:r w:rsidRPr="009F11CD">
        <w:rPr>
          <w:rFonts w:ascii="Arial" w:hAnsi="Arial" w:cs="Arial"/>
        </w:rPr>
        <w:t>Falls among older adults have been recognised in medical research since the early 20th century. However, systematic attention to fall prevention within institutional healthcare settings emerged only after evidence challenged the belief that falls were an inevitable consequence of ageing (Close and Lord, 2022). Earlier approaches often attributed falls to frailty, poor balance, and cognitive impairment. Research has since shown that many falls are linked to modifiable risk factors and can often be reduced through targeted assessment and prevention strategies (World Health Organization, 2021).</w:t>
      </w:r>
    </w:p>
    <w:p w14:paraId="20DB9CF2" w14:textId="77777777" w:rsidR="00784AEB" w:rsidRPr="00AD518B" w:rsidRDefault="00784AEB" w:rsidP="003D14DA">
      <w:pPr>
        <w:spacing w:line="360" w:lineRule="auto"/>
        <w:jc w:val="both"/>
        <w:rPr>
          <w:rFonts w:ascii="Arial" w:hAnsi="Arial" w:cs="Arial"/>
        </w:rPr>
      </w:pPr>
    </w:p>
    <w:p w14:paraId="59B9FC3E" w14:textId="77777777" w:rsidR="00C37BE6" w:rsidRPr="009F11CD" w:rsidRDefault="00C37BE6" w:rsidP="003D14DA">
      <w:pPr>
        <w:spacing w:line="360" w:lineRule="auto"/>
        <w:jc w:val="both"/>
        <w:rPr>
          <w:rFonts w:ascii="Arial" w:hAnsi="Arial" w:cs="Arial"/>
        </w:rPr>
      </w:pPr>
      <w:r w:rsidRPr="009F11CD">
        <w:rPr>
          <w:rFonts w:ascii="Arial" w:hAnsi="Arial" w:cs="Arial"/>
        </w:rPr>
        <w:t xml:space="preserve">The prevention of falls has grown in importance within UK healthcare policy. According to current guidelines </w:t>
      </w:r>
      <w:r w:rsidRPr="00BC0EED">
        <w:rPr>
          <w:rFonts w:ascii="Arial" w:hAnsi="Arial" w:cs="Arial"/>
        </w:rPr>
        <w:t>such as</w:t>
      </w:r>
      <w:r w:rsidRPr="009F11CD">
        <w:rPr>
          <w:rFonts w:ascii="Arial" w:hAnsi="Arial" w:cs="Arial"/>
        </w:rPr>
        <w:t xml:space="preserve"> NG249, local health and social care agencies should undertake integrated initiatives for older people, including medication reviews, exercise </w:t>
      </w:r>
      <w:r w:rsidRPr="00BC0EED">
        <w:rPr>
          <w:rFonts w:ascii="Arial" w:hAnsi="Arial" w:cs="Arial"/>
        </w:rPr>
        <w:t>programmes,</w:t>
      </w:r>
      <w:r w:rsidRPr="009F11CD">
        <w:rPr>
          <w:rFonts w:ascii="Arial" w:hAnsi="Arial" w:cs="Arial"/>
        </w:rPr>
        <w:t xml:space="preserve"> risk assessments, and environmental adjustments (NICE, 2025). </w:t>
      </w:r>
      <w:r w:rsidRPr="00BC0EED">
        <w:rPr>
          <w:rFonts w:ascii="Arial" w:hAnsi="Arial" w:cs="Arial"/>
        </w:rPr>
        <w:t xml:space="preserve">This guidance has established falls prevention as a service priority by ensuring NHS trusts and local authorities incorporate it into service planning and delivery, while expanding coordinated initiatives across primary care and community settings. </w:t>
      </w:r>
      <w:r w:rsidRPr="009F11CD">
        <w:rPr>
          <w:rFonts w:ascii="Arial" w:hAnsi="Arial" w:cs="Arial"/>
        </w:rPr>
        <w:t xml:space="preserve">Structured </w:t>
      </w:r>
      <w:r w:rsidRPr="00BC0EED">
        <w:rPr>
          <w:rFonts w:ascii="Arial" w:hAnsi="Arial" w:cs="Arial"/>
        </w:rPr>
        <w:t>programmes,</w:t>
      </w:r>
      <w:r w:rsidRPr="009F11CD">
        <w:rPr>
          <w:rFonts w:ascii="Arial" w:hAnsi="Arial" w:cs="Arial"/>
        </w:rPr>
        <w:t xml:space="preserve"> including staff training, systematic risk assessment, and personalised preventive actions, can </w:t>
      </w:r>
      <w:r w:rsidRPr="00BC0EED">
        <w:rPr>
          <w:rFonts w:ascii="Arial" w:hAnsi="Arial" w:cs="Arial"/>
        </w:rPr>
        <w:t>reduce falls among older residents,</w:t>
      </w:r>
      <w:r w:rsidRPr="009F11CD">
        <w:rPr>
          <w:rFonts w:ascii="Arial" w:hAnsi="Arial" w:cs="Arial"/>
        </w:rPr>
        <w:t xml:space="preserve"> according to recent research conducted in UK care facilities (Logan et al., 2021). </w:t>
      </w:r>
      <w:r w:rsidRPr="00BC0EED">
        <w:rPr>
          <w:rFonts w:ascii="Arial" w:hAnsi="Arial" w:cs="Arial"/>
        </w:rPr>
        <w:t>These findings have informed the systematic approach adopted in NG249, providing a strong evidence base for recommendations in residential care and ensuring policy and practice address the specific needs of older adults living in assisted care settings.</w:t>
      </w:r>
    </w:p>
    <w:p w14:paraId="70F53ABE" w14:textId="77777777" w:rsidR="008E015F" w:rsidRDefault="008E015F" w:rsidP="003D14DA">
      <w:pPr>
        <w:spacing w:line="360" w:lineRule="auto"/>
        <w:jc w:val="both"/>
        <w:rPr>
          <w:rFonts w:ascii="Arial" w:hAnsi="Arial" w:cs="Arial"/>
        </w:rPr>
      </w:pPr>
    </w:p>
    <w:p w14:paraId="0C5B6F51" w14:textId="34C6F8BE" w:rsidR="00FF20DB" w:rsidRDefault="00FF20DB" w:rsidP="00A96EFD">
      <w:pPr>
        <w:spacing w:line="360" w:lineRule="auto"/>
        <w:jc w:val="both"/>
        <w:rPr>
          <w:rFonts w:ascii="Arial" w:hAnsi="Arial" w:cs="Arial"/>
        </w:rPr>
      </w:pPr>
      <w:r w:rsidRPr="00BC0EED">
        <w:rPr>
          <w:rFonts w:ascii="Arial" w:hAnsi="Arial" w:cs="Arial"/>
        </w:rPr>
        <w:t xml:space="preserve">Fall prevention became an increasing priority in the UK care home </w:t>
      </w:r>
      <w:r w:rsidRPr="00C72337">
        <w:rPr>
          <w:rFonts w:ascii="Arial" w:hAnsi="Arial" w:cs="Arial"/>
        </w:rPr>
        <w:t>sector</w:t>
      </w:r>
      <w:r w:rsidRPr="00BC0EED">
        <w:rPr>
          <w:rFonts w:ascii="Arial" w:hAnsi="Arial" w:cs="Arial"/>
        </w:rPr>
        <w:t xml:space="preserve"> following the Francis Report of 2013 (The Health Foundation, 2023). Although the report focused on hospital care, its conclusions regarding systemic shortcomings in patient safety led to </w:t>
      </w:r>
      <w:r w:rsidRPr="00C72337">
        <w:rPr>
          <w:rFonts w:ascii="Arial" w:hAnsi="Arial" w:cs="Arial"/>
        </w:rPr>
        <w:t>greater scrutiny of safety standards across</w:t>
      </w:r>
      <w:r w:rsidRPr="00BC0EED">
        <w:rPr>
          <w:rFonts w:ascii="Arial" w:hAnsi="Arial" w:cs="Arial"/>
        </w:rPr>
        <w:t xml:space="preserve"> regulated care settings, including residential and nursing homes. Consequently, CQC inspections began to examine fall prevention procedures more closely (Parkin, 2020). Furthermore,</w:t>
      </w:r>
      <w:r w:rsidR="0001058D" w:rsidRPr="0001058D">
        <w:rPr>
          <w:rFonts w:ascii="Arial" w:hAnsi="Arial" w:cs="Arial"/>
        </w:rPr>
        <w:t xml:space="preserve"> </w:t>
      </w:r>
      <w:r w:rsidR="0001058D" w:rsidRPr="00FF074C">
        <w:rPr>
          <w:rFonts w:ascii="Arial" w:hAnsi="Arial" w:cs="Arial"/>
        </w:rPr>
        <w:t xml:space="preserve">The COVID-19 pandemic revealed and made </w:t>
      </w:r>
      <w:r w:rsidR="0001058D" w:rsidRPr="00FF074C">
        <w:rPr>
          <w:rFonts w:ascii="Arial" w:hAnsi="Arial" w:cs="Arial"/>
        </w:rPr>
        <w:lastRenderedPageBreak/>
        <w:t>longstanding issues worse</w:t>
      </w:r>
      <w:r w:rsidRPr="00BC0EED">
        <w:rPr>
          <w:rFonts w:ascii="Arial" w:hAnsi="Arial" w:cs="Arial"/>
        </w:rPr>
        <w:t xml:space="preserve"> in care facility safety. Lockdown restrictions reduced residents' opportunities for physical activity, contributing to deconditioning and adverse health outcomes that increased falls risk (Elliott et al., 2022). </w:t>
      </w:r>
      <w:r w:rsidRPr="00C72337">
        <w:rPr>
          <w:rFonts w:ascii="Arial" w:hAnsi="Arial" w:cs="Arial"/>
        </w:rPr>
        <w:t>This highlighted the impact of reduced mobility and disrupted routines on functional decline among care home residents.</w:t>
      </w:r>
    </w:p>
    <w:p w14:paraId="2757BC51" w14:textId="77777777" w:rsidR="00775717" w:rsidRPr="009F11CD" w:rsidRDefault="00775717" w:rsidP="003D14DA">
      <w:pPr>
        <w:spacing w:line="360" w:lineRule="auto"/>
        <w:jc w:val="both"/>
        <w:rPr>
          <w:rFonts w:ascii="Arial" w:hAnsi="Arial" w:cs="Arial"/>
        </w:rPr>
      </w:pPr>
    </w:p>
    <w:p w14:paraId="47A7CD03" w14:textId="1B34E9CA" w:rsidR="005B7216" w:rsidRPr="00E14EAE" w:rsidRDefault="00EC2536" w:rsidP="003D14DA">
      <w:pPr>
        <w:pStyle w:val="Heading1"/>
        <w:spacing w:line="360" w:lineRule="auto"/>
        <w:rPr>
          <w:sz w:val="22"/>
          <w:szCs w:val="22"/>
        </w:rPr>
      </w:pPr>
      <w:bookmarkStart w:id="17" w:name="_Toc236134985"/>
      <w:r w:rsidRPr="00E14EAE">
        <w:rPr>
          <w:sz w:val="22"/>
          <w:szCs w:val="22"/>
        </w:rPr>
        <w:t>2.2 Theor</w:t>
      </w:r>
      <w:r w:rsidR="00B25121" w:rsidRPr="00E14EAE">
        <w:rPr>
          <w:sz w:val="22"/>
          <w:szCs w:val="22"/>
        </w:rPr>
        <w:t>e</w:t>
      </w:r>
      <w:r w:rsidRPr="00E14EAE">
        <w:rPr>
          <w:sz w:val="22"/>
          <w:szCs w:val="22"/>
        </w:rPr>
        <w:t>tical Background</w:t>
      </w:r>
      <w:bookmarkEnd w:id="17"/>
    </w:p>
    <w:p w14:paraId="6BE3721B" w14:textId="77777777" w:rsidR="00775717" w:rsidRDefault="00775717" w:rsidP="003D14DA">
      <w:pPr>
        <w:spacing w:after="160" w:line="360" w:lineRule="auto"/>
        <w:jc w:val="both"/>
        <w:rPr>
          <w:rFonts w:ascii="Arial" w:hAnsi="Arial" w:cs="Arial"/>
        </w:rPr>
      </w:pPr>
    </w:p>
    <w:p w14:paraId="2F085CE4" w14:textId="35161138" w:rsidR="00727836" w:rsidRDefault="008C26B4" w:rsidP="003D14DA">
      <w:pPr>
        <w:spacing w:after="160" w:line="360" w:lineRule="auto"/>
        <w:jc w:val="both"/>
        <w:rPr>
          <w:rFonts w:ascii="Arial" w:hAnsi="Arial" w:cs="Arial"/>
        </w:rPr>
      </w:pPr>
      <w:r w:rsidRPr="008C26B4">
        <w:rPr>
          <w:rFonts w:ascii="Arial" w:hAnsi="Arial" w:cs="Arial"/>
        </w:rPr>
        <w:t>The strategy for preventing falls in care homes is based on several theoretical models. Considering these models makes it easier to understand why some interventions are successful while others are not.</w:t>
      </w:r>
    </w:p>
    <w:p w14:paraId="15ACAFC9" w14:textId="3AD25653" w:rsidR="00775717" w:rsidRDefault="00154D21" w:rsidP="003D14DA">
      <w:pPr>
        <w:pStyle w:val="Heading1"/>
        <w:spacing w:line="360" w:lineRule="auto"/>
        <w:rPr>
          <w:sz w:val="22"/>
          <w:szCs w:val="22"/>
        </w:rPr>
      </w:pPr>
      <w:bookmarkStart w:id="18" w:name="_Toc236134986"/>
      <w:r w:rsidRPr="00E14EAE">
        <w:rPr>
          <w:sz w:val="22"/>
          <w:szCs w:val="22"/>
        </w:rPr>
        <w:t xml:space="preserve">2.2.1 </w:t>
      </w:r>
      <w:r w:rsidR="004E72F9" w:rsidRPr="00E14EAE">
        <w:rPr>
          <w:sz w:val="22"/>
          <w:szCs w:val="22"/>
        </w:rPr>
        <w:t>The Biopsychosocial Model</w:t>
      </w:r>
      <w:bookmarkEnd w:id="18"/>
    </w:p>
    <w:p w14:paraId="54D68439" w14:textId="77777777" w:rsidR="00D66F9F" w:rsidRPr="00D66F9F" w:rsidRDefault="00D66F9F" w:rsidP="003D14DA">
      <w:pPr>
        <w:pStyle w:val="Heading1"/>
        <w:spacing w:line="360" w:lineRule="auto"/>
        <w:rPr>
          <w:sz w:val="22"/>
          <w:szCs w:val="22"/>
        </w:rPr>
      </w:pPr>
    </w:p>
    <w:p w14:paraId="677A4C9E" w14:textId="11627646" w:rsidR="00775717" w:rsidRDefault="00B66DD9" w:rsidP="003D14DA">
      <w:pPr>
        <w:spacing w:after="160" w:line="360" w:lineRule="auto"/>
        <w:jc w:val="both"/>
        <w:rPr>
          <w:rFonts w:ascii="Arial" w:hAnsi="Arial" w:cs="Arial"/>
        </w:rPr>
      </w:pPr>
      <w:r w:rsidRPr="00B66DD9">
        <w:rPr>
          <w:rFonts w:ascii="Arial" w:hAnsi="Arial" w:cs="Arial"/>
        </w:rPr>
        <w:t xml:space="preserve">According to the biopsychosocial model, which was </w:t>
      </w:r>
      <w:r w:rsidR="00C009ED">
        <w:rPr>
          <w:rFonts w:ascii="Arial" w:hAnsi="Arial" w:cs="Arial"/>
        </w:rPr>
        <w:t>initially proposed</w:t>
      </w:r>
      <w:r w:rsidRPr="00B66DD9">
        <w:rPr>
          <w:rFonts w:ascii="Arial" w:hAnsi="Arial" w:cs="Arial"/>
        </w:rPr>
        <w:t xml:space="preserve"> by Engel in 1977, psychological, social and biological elements all work together in influencing the outcome of health rather than biological factors alone (Lugg, 2022). When it comes to falls, this model explains why the fall rates of two residents with the same medical diagnosis could differ significantly. One resident may have Strong social bonds, frequent participation in group activities and</w:t>
      </w:r>
      <w:r w:rsidR="00C45786">
        <w:rPr>
          <w:rFonts w:ascii="Arial" w:hAnsi="Arial" w:cs="Arial"/>
        </w:rPr>
        <w:t xml:space="preserve"> an</w:t>
      </w:r>
      <w:r w:rsidRPr="00B66DD9">
        <w:rPr>
          <w:rFonts w:ascii="Arial" w:hAnsi="Arial" w:cs="Arial"/>
        </w:rPr>
        <w:t xml:space="preserve"> increased drive to move cautiously. The other might experience lonely and less involved in therapeutic activities which may increase the chances of falls. In keeping with person-centred methods, the biopsychosocial model instructs care providers to evaluate risk of falling holistically, considering environmental factors, mental well-being</w:t>
      </w:r>
      <w:r w:rsidR="00AE0440">
        <w:rPr>
          <w:rFonts w:ascii="Arial" w:hAnsi="Arial" w:cs="Arial"/>
        </w:rPr>
        <w:t xml:space="preserve"> </w:t>
      </w:r>
      <w:r w:rsidRPr="00B66DD9">
        <w:rPr>
          <w:rFonts w:ascii="Arial" w:hAnsi="Arial" w:cs="Arial"/>
        </w:rPr>
        <w:t>and social involvement in addition to physical health (Kulkarni, 2025).</w:t>
      </w:r>
    </w:p>
    <w:p w14:paraId="09CE3864" w14:textId="314C466E" w:rsidR="0008516A" w:rsidRPr="00E14EAE" w:rsidRDefault="00154D21" w:rsidP="003D14DA">
      <w:pPr>
        <w:pStyle w:val="Heading1"/>
        <w:spacing w:line="360" w:lineRule="auto"/>
        <w:rPr>
          <w:sz w:val="22"/>
          <w:szCs w:val="22"/>
        </w:rPr>
      </w:pPr>
      <w:bookmarkStart w:id="19" w:name="_Toc236134987"/>
      <w:r w:rsidRPr="00E14EAE">
        <w:rPr>
          <w:sz w:val="22"/>
          <w:szCs w:val="22"/>
        </w:rPr>
        <w:t xml:space="preserve">2.2.2 </w:t>
      </w:r>
      <w:r w:rsidR="0008516A" w:rsidRPr="00E14EAE">
        <w:rPr>
          <w:sz w:val="22"/>
          <w:szCs w:val="22"/>
        </w:rPr>
        <w:t>The Health Belief Model</w:t>
      </w:r>
      <w:bookmarkEnd w:id="19"/>
    </w:p>
    <w:p w14:paraId="235B0C3E" w14:textId="77777777" w:rsidR="00775717" w:rsidRDefault="00775717" w:rsidP="003D14DA">
      <w:pPr>
        <w:spacing w:after="160" w:line="360" w:lineRule="auto"/>
        <w:jc w:val="both"/>
        <w:rPr>
          <w:rFonts w:ascii="Arial" w:hAnsi="Arial" w:cs="Arial"/>
        </w:rPr>
      </w:pPr>
    </w:p>
    <w:p w14:paraId="187DEF11" w14:textId="78FD3CF4" w:rsidR="00D66F9F" w:rsidRDefault="00C829B6" w:rsidP="00F10D94">
      <w:pPr>
        <w:spacing w:line="360" w:lineRule="auto"/>
        <w:jc w:val="both"/>
        <w:rPr>
          <w:rFonts w:ascii="Arial" w:hAnsi="Arial" w:cs="Arial"/>
        </w:rPr>
      </w:pPr>
      <w:r w:rsidRPr="00C829B6">
        <w:rPr>
          <w:rFonts w:ascii="Arial" w:hAnsi="Arial" w:cs="Arial"/>
        </w:rPr>
        <w:t>Rosenstock's Health Belief Model suggests that people should take preventative action</w:t>
      </w:r>
      <w:r w:rsidR="00602416" w:rsidRPr="00602416">
        <w:rPr>
          <w:rFonts w:ascii="Arial" w:hAnsi="Arial" w:cs="Arial"/>
        </w:rPr>
        <w:t xml:space="preserve"> </w:t>
      </w:r>
      <w:r w:rsidR="00602416" w:rsidRPr="00BD4123">
        <w:rPr>
          <w:rFonts w:ascii="Arial" w:hAnsi="Arial" w:cs="Arial"/>
        </w:rPr>
        <w:t>if they perceive themselves to be at risk of a health issue</w:t>
      </w:r>
      <w:r w:rsidRPr="00C829B6">
        <w:rPr>
          <w:rFonts w:ascii="Arial" w:hAnsi="Arial" w:cs="Arial"/>
        </w:rPr>
        <w:t xml:space="preserve">, </w:t>
      </w:r>
      <w:r w:rsidR="00B7530B">
        <w:rPr>
          <w:rFonts w:ascii="Arial" w:hAnsi="Arial" w:cs="Arial"/>
        </w:rPr>
        <w:t>believe</w:t>
      </w:r>
      <w:r w:rsidRPr="00C829B6">
        <w:rPr>
          <w:rFonts w:ascii="Arial" w:hAnsi="Arial" w:cs="Arial"/>
        </w:rPr>
        <w:t xml:space="preserve"> the implications are severe, and think the advantages of acting</w:t>
      </w:r>
      <w:r w:rsidR="00D33B85">
        <w:rPr>
          <w:rFonts w:ascii="Arial" w:hAnsi="Arial" w:cs="Arial"/>
        </w:rPr>
        <w:t xml:space="preserve"> outweigh</w:t>
      </w:r>
      <w:r w:rsidRPr="00C829B6">
        <w:rPr>
          <w:rFonts w:ascii="Arial" w:hAnsi="Arial" w:cs="Arial"/>
        </w:rPr>
        <w:t xml:space="preserve"> the obstacles (</w:t>
      </w:r>
      <w:proofErr w:type="spellStart"/>
      <w:r w:rsidR="002F401B" w:rsidRPr="00C829B6">
        <w:rPr>
          <w:rFonts w:ascii="Arial" w:hAnsi="Arial" w:cs="Arial"/>
        </w:rPr>
        <w:t>Al</w:t>
      </w:r>
      <w:r w:rsidR="00786DBB">
        <w:rPr>
          <w:rFonts w:ascii="Arial" w:hAnsi="Arial" w:cs="Arial"/>
        </w:rPr>
        <w:t>y</w:t>
      </w:r>
      <w:r w:rsidR="00713242">
        <w:rPr>
          <w:rFonts w:ascii="Arial" w:hAnsi="Arial" w:cs="Arial"/>
        </w:rPr>
        <w:t>af</w:t>
      </w:r>
      <w:r w:rsidR="002F401B" w:rsidRPr="00C829B6">
        <w:rPr>
          <w:rFonts w:ascii="Arial" w:hAnsi="Arial" w:cs="Arial"/>
        </w:rPr>
        <w:t>ei</w:t>
      </w:r>
      <w:proofErr w:type="spellEnd"/>
      <w:r w:rsidRPr="00C829B6">
        <w:rPr>
          <w:rFonts w:ascii="Arial" w:hAnsi="Arial" w:cs="Arial"/>
        </w:rPr>
        <w:t xml:space="preserve"> and Carr, 2024). This concept is especially </w:t>
      </w:r>
      <w:r w:rsidR="00A553CD" w:rsidRPr="00C829B6">
        <w:rPr>
          <w:rFonts w:ascii="Arial" w:hAnsi="Arial" w:cs="Arial"/>
        </w:rPr>
        <w:t>significant</w:t>
      </w:r>
      <w:r w:rsidRPr="00C829B6">
        <w:rPr>
          <w:rFonts w:ascii="Arial" w:hAnsi="Arial" w:cs="Arial"/>
        </w:rPr>
        <w:t xml:space="preserve"> to staff behaviour and family participation in the context of care home falls. Research shows that caregivers who were aware of the seriousness of fall-related injuries and felt that their actions had an impact were far more likely to regularly follow fall prevention procedures (</w:t>
      </w:r>
      <w:r w:rsidR="00197E3D" w:rsidRPr="00C829B6">
        <w:rPr>
          <w:rFonts w:ascii="Arial" w:hAnsi="Arial" w:cs="Arial"/>
        </w:rPr>
        <w:t>Ablashi</w:t>
      </w:r>
      <w:r w:rsidRPr="00C829B6">
        <w:rPr>
          <w:rFonts w:ascii="Arial" w:hAnsi="Arial" w:cs="Arial"/>
        </w:rPr>
        <w:t xml:space="preserve"> et al., 2023). The approach also indicates that training and education programs should not only impart skills but also boost employees' self-esteem and sense of accomplishment.</w:t>
      </w:r>
    </w:p>
    <w:p w14:paraId="2AE4AB8A" w14:textId="77777777" w:rsidR="00817989" w:rsidRDefault="00817989" w:rsidP="00F10D94">
      <w:pPr>
        <w:spacing w:line="360" w:lineRule="auto"/>
        <w:jc w:val="both"/>
        <w:rPr>
          <w:rFonts w:ascii="Arial" w:hAnsi="Arial" w:cs="Arial"/>
        </w:rPr>
      </w:pPr>
    </w:p>
    <w:p w14:paraId="319F9960" w14:textId="77777777" w:rsidR="00A63B30" w:rsidRDefault="00A63B30" w:rsidP="003D14DA">
      <w:pPr>
        <w:spacing w:after="160" w:line="360" w:lineRule="auto"/>
        <w:jc w:val="both"/>
        <w:rPr>
          <w:rFonts w:ascii="Arial" w:hAnsi="Arial" w:cs="Arial"/>
        </w:rPr>
      </w:pPr>
    </w:p>
    <w:p w14:paraId="0E3C46EA" w14:textId="4975F79B" w:rsidR="007D266D" w:rsidRPr="00E14EAE" w:rsidRDefault="00154D21" w:rsidP="003D14DA">
      <w:pPr>
        <w:pStyle w:val="Heading1"/>
        <w:spacing w:line="360" w:lineRule="auto"/>
        <w:rPr>
          <w:sz w:val="22"/>
          <w:szCs w:val="22"/>
        </w:rPr>
      </w:pPr>
      <w:bookmarkStart w:id="20" w:name="_Toc236134988"/>
      <w:r w:rsidRPr="00E14EAE">
        <w:rPr>
          <w:sz w:val="22"/>
          <w:szCs w:val="22"/>
        </w:rPr>
        <w:lastRenderedPageBreak/>
        <w:t xml:space="preserve">2.2.3 </w:t>
      </w:r>
      <w:r w:rsidR="007D266D" w:rsidRPr="00E14EAE">
        <w:rPr>
          <w:sz w:val="22"/>
          <w:szCs w:val="22"/>
        </w:rPr>
        <w:t>Social Learning Theory</w:t>
      </w:r>
      <w:bookmarkEnd w:id="20"/>
    </w:p>
    <w:p w14:paraId="74F96C95" w14:textId="77777777" w:rsidR="00F56082" w:rsidRDefault="00F56082" w:rsidP="003D14DA">
      <w:pPr>
        <w:spacing w:line="360" w:lineRule="auto"/>
        <w:jc w:val="both"/>
        <w:rPr>
          <w:rFonts w:ascii="Arial" w:hAnsi="Arial" w:cs="Arial"/>
        </w:rPr>
      </w:pPr>
    </w:p>
    <w:p w14:paraId="5F8A71D7" w14:textId="435E5E0D" w:rsidR="004317BD" w:rsidRDefault="007B1AAE" w:rsidP="00F10D94">
      <w:pPr>
        <w:spacing w:line="360" w:lineRule="auto"/>
        <w:jc w:val="both"/>
        <w:rPr>
          <w:rFonts w:ascii="Arial" w:hAnsi="Arial" w:cs="Arial"/>
        </w:rPr>
      </w:pPr>
      <w:r w:rsidRPr="00AE1E58">
        <w:rPr>
          <w:rFonts w:ascii="Arial" w:hAnsi="Arial" w:cs="Arial"/>
        </w:rPr>
        <w:t>According to Bandura's 1977 Social Learning Theory, humans learn behaviours by seeing and imitating others</w:t>
      </w:r>
      <w:r>
        <w:rPr>
          <w:rFonts w:ascii="Arial" w:hAnsi="Arial" w:cs="Arial"/>
        </w:rPr>
        <w:t>,</w:t>
      </w:r>
      <w:r w:rsidR="00F10D94">
        <w:rPr>
          <w:rFonts w:ascii="Arial" w:hAnsi="Arial" w:cs="Arial"/>
        </w:rPr>
        <w:t xml:space="preserve"> </w:t>
      </w:r>
      <w:r w:rsidR="004317BD" w:rsidRPr="004317BD">
        <w:rPr>
          <w:rFonts w:ascii="Arial" w:hAnsi="Arial" w:cs="Arial"/>
        </w:rPr>
        <w:t xml:space="preserve">and that self-efficacy influences whether a learned conduct is </w:t>
      </w:r>
      <w:r w:rsidR="00435262" w:rsidRPr="004317BD">
        <w:rPr>
          <w:rFonts w:ascii="Arial" w:hAnsi="Arial" w:cs="Arial"/>
        </w:rPr>
        <w:t>conducted</w:t>
      </w:r>
      <w:r w:rsidR="004317BD" w:rsidRPr="004317BD">
        <w:rPr>
          <w:rFonts w:ascii="Arial" w:hAnsi="Arial" w:cs="Arial"/>
        </w:rPr>
        <w:t xml:space="preserve"> (</w:t>
      </w:r>
      <w:r w:rsidR="00197E3D" w:rsidRPr="004317BD">
        <w:rPr>
          <w:rFonts w:ascii="Arial" w:hAnsi="Arial" w:cs="Arial"/>
        </w:rPr>
        <w:t>Koutsoubos</w:t>
      </w:r>
      <w:r w:rsidR="004317BD" w:rsidRPr="004317BD">
        <w:rPr>
          <w:rFonts w:ascii="Arial" w:hAnsi="Arial" w:cs="Arial"/>
        </w:rPr>
        <w:t xml:space="preserve"> and Galanakis, 2022).</w:t>
      </w:r>
      <w:r w:rsidR="00EB4425">
        <w:rPr>
          <w:rFonts w:ascii="Arial" w:hAnsi="Arial" w:cs="Arial"/>
        </w:rPr>
        <w:t xml:space="preserve"> P</w:t>
      </w:r>
      <w:r w:rsidR="004317BD" w:rsidRPr="004317BD">
        <w:rPr>
          <w:rFonts w:ascii="Arial" w:hAnsi="Arial" w:cs="Arial"/>
        </w:rPr>
        <w:t xml:space="preserve">eer-based training and mentoring programs are supported by this approach in care home settings. Employees are more likely to follow in the footsteps of respected colleagues who perform comprehensive mobility evaluations or record near-miss situations in care homes settings (Asma </w:t>
      </w:r>
      <w:proofErr w:type="spellStart"/>
      <w:r w:rsidR="002F6293">
        <w:rPr>
          <w:rFonts w:ascii="Arial" w:hAnsi="Arial" w:cs="Arial"/>
        </w:rPr>
        <w:t>A</w:t>
      </w:r>
      <w:r w:rsidR="00BC2AFC">
        <w:rPr>
          <w:rFonts w:ascii="Arial" w:hAnsi="Arial" w:cs="Arial"/>
        </w:rPr>
        <w:t>lfayez</w:t>
      </w:r>
      <w:proofErr w:type="spellEnd"/>
      <w:r w:rsidR="004317BD" w:rsidRPr="004317BD">
        <w:rPr>
          <w:rFonts w:ascii="Arial" w:hAnsi="Arial" w:cs="Arial"/>
        </w:rPr>
        <w:t xml:space="preserve"> et al., 2025). On the other hand, if senior employees practice risky methods, junior staff members are likely to follow suit.</w:t>
      </w:r>
    </w:p>
    <w:p w14:paraId="4C28B051" w14:textId="77777777" w:rsidR="002B520E" w:rsidRPr="000474F7" w:rsidRDefault="002B520E" w:rsidP="003D14DA">
      <w:pPr>
        <w:spacing w:line="360" w:lineRule="auto"/>
        <w:jc w:val="both"/>
        <w:rPr>
          <w:rFonts w:ascii="Arial" w:hAnsi="Arial" w:cs="Arial"/>
        </w:rPr>
      </w:pPr>
    </w:p>
    <w:p w14:paraId="4F86DDDA" w14:textId="0328F40C" w:rsidR="00DB557B" w:rsidRPr="00E14EAE" w:rsidRDefault="00127D77" w:rsidP="003D14DA">
      <w:pPr>
        <w:pStyle w:val="Heading1"/>
        <w:spacing w:line="360" w:lineRule="auto"/>
        <w:rPr>
          <w:sz w:val="22"/>
          <w:szCs w:val="22"/>
        </w:rPr>
      </w:pPr>
      <w:bookmarkStart w:id="21" w:name="_Toc236134989"/>
      <w:r w:rsidRPr="00E14EAE">
        <w:rPr>
          <w:sz w:val="22"/>
          <w:szCs w:val="22"/>
        </w:rPr>
        <w:t xml:space="preserve">2.2.4 </w:t>
      </w:r>
      <w:r w:rsidR="002B520E" w:rsidRPr="00E14EAE">
        <w:rPr>
          <w:sz w:val="22"/>
          <w:szCs w:val="22"/>
        </w:rPr>
        <w:t>The COM-B Model of Behaviour Change</w:t>
      </w:r>
      <w:bookmarkEnd w:id="21"/>
    </w:p>
    <w:p w14:paraId="62ECADA2" w14:textId="77777777" w:rsidR="00F56082" w:rsidRDefault="00F56082" w:rsidP="003D14DA">
      <w:pPr>
        <w:spacing w:after="160" w:line="360" w:lineRule="auto"/>
        <w:jc w:val="both"/>
        <w:rPr>
          <w:rFonts w:ascii="Arial" w:hAnsi="Arial" w:cs="Arial"/>
        </w:rPr>
      </w:pPr>
    </w:p>
    <w:p w14:paraId="16C705E8" w14:textId="5BD058D4" w:rsidR="00E62A29" w:rsidRDefault="002C4248" w:rsidP="003D14DA">
      <w:pPr>
        <w:spacing w:after="160" w:line="360" w:lineRule="auto"/>
        <w:jc w:val="both"/>
        <w:rPr>
          <w:rFonts w:ascii="Arial" w:hAnsi="Arial" w:cs="Arial"/>
        </w:rPr>
      </w:pPr>
      <w:r w:rsidRPr="002C4248">
        <w:rPr>
          <w:rFonts w:ascii="Arial" w:hAnsi="Arial" w:cs="Arial"/>
        </w:rPr>
        <w:t xml:space="preserve">According to Michie, van Stralen, and West's COM-B model, three components are necessary for changing behaviours </w:t>
      </w:r>
      <w:r w:rsidR="008317DF">
        <w:rPr>
          <w:rFonts w:ascii="Arial" w:hAnsi="Arial" w:cs="Arial"/>
        </w:rPr>
        <w:t xml:space="preserve">namely </w:t>
      </w:r>
      <w:r w:rsidRPr="002C4248">
        <w:rPr>
          <w:rFonts w:ascii="Arial" w:hAnsi="Arial" w:cs="Arial"/>
        </w:rPr>
        <w:t>capability, opportunity, and motivation (</w:t>
      </w:r>
      <w:r w:rsidR="00862473">
        <w:rPr>
          <w:rFonts w:ascii="Arial" w:hAnsi="Arial" w:cs="Arial"/>
        </w:rPr>
        <w:t>Wes</w:t>
      </w:r>
      <w:r w:rsidR="00952DFE">
        <w:rPr>
          <w:rFonts w:ascii="Arial" w:hAnsi="Arial" w:cs="Arial"/>
        </w:rPr>
        <w:t>t</w:t>
      </w:r>
      <w:r w:rsidR="00862473">
        <w:rPr>
          <w:rFonts w:ascii="Arial" w:hAnsi="Arial" w:cs="Arial"/>
        </w:rPr>
        <w:t xml:space="preserve"> and </w:t>
      </w:r>
      <w:r w:rsidRPr="002C4248">
        <w:rPr>
          <w:rFonts w:ascii="Arial" w:hAnsi="Arial" w:cs="Arial"/>
        </w:rPr>
        <w:t xml:space="preserve">Michie, 2020). Opportunity refers to outside elements that enable a behaviour, such as organisational resources and support, while motivation includes the internal mechanisms that force and guide behaviour. Capability relates to a person's knowledge and abilities to </w:t>
      </w:r>
      <w:r w:rsidR="00A60CB7" w:rsidRPr="002C4248">
        <w:rPr>
          <w:rFonts w:ascii="Arial" w:hAnsi="Arial" w:cs="Arial"/>
        </w:rPr>
        <w:t>conduct</w:t>
      </w:r>
      <w:r w:rsidRPr="002C4248">
        <w:rPr>
          <w:rFonts w:ascii="Arial" w:hAnsi="Arial" w:cs="Arial"/>
        </w:rPr>
        <w:t xml:space="preserve"> actions. This framework has been used to prevent falls in assisted living facilities. Despite this, most fall prevention initiatives place a strong emphasis on training capability while ignoring opportunity and incentive. Therefore, if the organisational environment does not support new behaviours, training alone will not transform practice. This underscores the necessity for interventions that also foster favourable environments and encourage motivation (Burgon et al., 2019).</w:t>
      </w:r>
    </w:p>
    <w:p w14:paraId="59A28EB2" w14:textId="52E05796" w:rsidR="00B72BED" w:rsidRPr="00E14EAE" w:rsidRDefault="00B72BED" w:rsidP="003D14DA">
      <w:pPr>
        <w:pStyle w:val="Heading1"/>
        <w:spacing w:line="360" w:lineRule="auto"/>
        <w:rPr>
          <w:sz w:val="22"/>
          <w:szCs w:val="22"/>
        </w:rPr>
      </w:pPr>
      <w:bookmarkStart w:id="22" w:name="_Toc236134990"/>
      <w:r w:rsidRPr="00E14EAE">
        <w:rPr>
          <w:sz w:val="22"/>
          <w:szCs w:val="22"/>
        </w:rPr>
        <w:t>2.3 International Context</w:t>
      </w:r>
      <w:bookmarkEnd w:id="22"/>
    </w:p>
    <w:p w14:paraId="440D54AA" w14:textId="77777777" w:rsidR="00F56082" w:rsidRDefault="00F56082" w:rsidP="003D14DA">
      <w:pPr>
        <w:spacing w:line="360" w:lineRule="auto"/>
        <w:jc w:val="both"/>
        <w:rPr>
          <w:rFonts w:ascii="Arial" w:hAnsi="Arial" w:cs="Arial"/>
        </w:rPr>
      </w:pPr>
    </w:p>
    <w:p w14:paraId="30B18E92" w14:textId="6A4AB327" w:rsidR="008B08DD" w:rsidRDefault="008B08DD" w:rsidP="003D14DA">
      <w:pPr>
        <w:spacing w:line="360" w:lineRule="auto"/>
        <w:jc w:val="both"/>
        <w:rPr>
          <w:rFonts w:ascii="Arial" w:hAnsi="Arial" w:cs="Arial"/>
        </w:rPr>
      </w:pPr>
      <w:r w:rsidRPr="004172A8">
        <w:rPr>
          <w:rFonts w:ascii="Arial" w:hAnsi="Arial" w:cs="Arial"/>
        </w:rPr>
        <w:t xml:space="preserve">Falls </w:t>
      </w:r>
      <w:r w:rsidR="008F76DF">
        <w:rPr>
          <w:rFonts w:ascii="Arial" w:hAnsi="Arial" w:cs="Arial"/>
        </w:rPr>
        <w:t>in senior citizens</w:t>
      </w:r>
      <w:r w:rsidRPr="004172A8">
        <w:rPr>
          <w:rFonts w:ascii="Arial" w:hAnsi="Arial" w:cs="Arial"/>
        </w:rPr>
        <w:t xml:space="preserve"> receiving institutional care are a </w:t>
      </w:r>
      <w:r w:rsidR="00363D50">
        <w:rPr>
          <w:rFonts w:ascii="Arial" w:hAnsi="Arial" w:cs="Arial"/>
        </w:rPr>
        <w:t>significant</w:t>
      </w:r>
      <w:r w:rsidRPr="004172A8">
        <w:rPr>
          <w:rFonts w:ascii="Arial" w:hAnsi="Arial" w:cs="Arial"/>
        </w:rPr>
        <w:t xml:space="preserve"> global </w:t>
      </w:r>
      <w:r w:rsidR="00363D50">
        <w:rPr>
          <w:rFonts w:ascii="Arial" w:hAnsi="Arial" w:cs="Arial"/>
        </w:rPr>
        <w:t>health</w:t>
      </w:r>
      <w:r w:rsidRPr="004172A8">
        <w:rPr>
          <w:rFonts w:ascii="Arial" w:hAnsi="Arial" w:cs="Arial"/>
        </w:rPr>
        <w:t>. To understand effective approaches and how UK strategies compare, it is important to examine how other countries have responded to this global challenge.</w:t>
      </w:r>
    </w:p>
    <w:p w14:paraId="62CBD459" w14:textId="77777777" w:rsidR="008B08DD" w:rsidRPr="004172A8" w:rsidRDefault="008B08DD" w:rsidP="003D14DA">
      <w:pPr>
        <w:spacing w:line="360" w:lineRule="auto"/>
        <w:jc w:val="both"/>
        <w:rPr>
          <w:rFonts w:ascii="Arial" w:hAnsi="Arial" w:cs="Arial"/>
        </w:rPr>
      </w:pPr>
    </w:p>
    <w:p w14:paraId="5DE009F8" w14:textId="20A0533C" w:rsidR="003723AF" w:rsidRDefault="003723AF" w:rsidP="003D14DA">
      <w:pPr>
        <w:spacing w:line="360" w:lineRule="auto"/>
        <w:jc w:val="both"/>
        <w:rPr>
          <w:rFonts w:ascii="Arial" w:hAnsi="Arial" w:cs="Arial"/>
        </w:rPr>
      </w:pPr>
      <w:r w:rsidRPr="004172A8">
        <w:rPr>
          <w:rFonts w:ascii="Arial" w:hAnsi="Arial" w:cs="Arial"/>
        </w:rPr>
        <w:t xml:space="preserve">In Australia, the Aged Care Quality and Safety </w:t>
      </w:r>
      <w:r w:rsidR="003C1F45" w:rsidRPr="004172A8">
        <w:rPr>
          <w:rFonts w:ascii="Arial" w:hAnsi="Arial" w:cs="Arial"/>
        </w:rPr>
        <w:t>Commission mandated</w:t>
      </w:r>
      <w:r w:rsidRPr="004172A8">
        <w:rPr>
          <w:rFonts w:ascii="Arial" w:hAnsi="Arial" w:cs="Arial"/>
        </w:rPr>
        <w:t xml:space="preserve"> fall risk screening for all resident</w:t>
      </w:r>
      <w:r w:rsidR="00B33CC3">
        <w:rPr>
          <w:rFonts w:ascii="Arial" w:hAnsi="Arial" w:cs="Arial"/>
        </w:rPr>
        <w:t>s</w:t>
      </w:r>
      <w:r w:rsidR="008038CD">
        <w:rPr>
          <w:rFonts w:ascii="Arial" w:hAnsi="Arial" w:cs="Arial"/>
        </w:rPr>
        <w:t xml:space="preserve"> in </w:t>
      </w:r>
      <w:r w:rsidR="006630BD">
        <w:rPr>
          <w:rFonts w:ascii="Arial" w:hAnsi="Arial" w:cs="Arial"/>
        </w:rPr>
        <w:t>aged</w:t>
      </w:r>
      <w:r w:rsidR="006630BD" w:rsidRPr="004172A8">
        <w:rPr>
          <w:rFonts w:ascii="Arial" w:hAnsi="Arial" w:cs="Arial"/>
        </w:rPr>
        <w:t xml:space="preserve"> care</w:t>
      </w:r>
      <w:r w:rsidRPr="004172A8">
        <w:rPr>
          <w:rFonts w:ascii="Arial" w:hAnsi="Arial" w:cs="Arial"/>
        </w:rPr>
        <w:t xml:space="preserve"> </w:t>
      </w:r>
      <w:r w:rsidR="005D0EEA">
        <w:rPr>
          <w:rFonts w:ascii="Arial" w:hAnsi="Arial" w:cs="Arial"/>
        </w:rPr>
        <w:t>facilities</w:t>
      </w:r>
      <w:r w:rsidRPr="004172A8">
        <w:rPr>
          <w:rFonts w:ascii="Arial" w:hAnsi="Arial" w:cs="Arial"/>
        </w:rPr>
        <w:t xml:space="preserve"> in 2021 (Maria C.S. Inacio et al., 2023). Additionally, the Australian government's Department of Health, Disability and Ageing emphasises that maintaining an active lifestyle in later life is essential for physical and mental well-being. Regular exercise supports a healthy weight and overall health, thereby reducing the likelihood of several illnesses, including some cancers (Health, 2026).</w:t>
      </w:r>
    </w:p>
    <w:p w14:paraId="05313802" w14:textId="77777777" w:rsidR="00D442D9" w:rsidRPr="004172A8" w:rsidRDefault="00D442D9" w:rsidP="003D14DA">
      <w:pPr>
        <w:spacing w:line="360" w:lineRule="auto"/>
        <w:jc w:val="both"/>
        <w:rPr>
          <w:rFonts w:ascii="Arial" w:hAnsi="Arial" w:cs="Arial"/>
        </w:rPr>
      </w:pPr>
    </w:p>
    <w:p w14:paraId="27A07A81" w14:textId="77777777" w:rsidR="00C16D6B" w:rsidRDefault="00C16D6B" w:rsidP="003D14DA">
      <w:pPr>
        <w:spacing w:line="360" w:lineRule="auto"/>
      </w:pPr>
    </w:p>
    <w:p w14:paraId="52885CF6" w14:textId="77777777" w:rsidR="00C16D6B" w:rsidRDefault="00C16D6B" w:rsidP="003D14DA">
      <w:pPr>
        <w:spacing w:line="360" w:lineRule="auto"/>
        <w:jc w:val="both"/>
        <w:rPr>
          <w:rFonts w:ascii="Arial" w:hAnsi="Arial" w:cs="Arial"/>
        </w:rPr>
      </w:pPr>
      <w:r>
        <w:rPr>
          <w:rFonts w:ascii="Arial" w:hAnsi="Arial" w:cs="Arial"/>
        </w:rPr>
        <w:lastRenderedPageBreak/>
        <w:t>B</w:t>
      </w:r>
      <w:r w:rsidRPr="004172A8">
        <w:rPr>
          <w:rFonts w:ascii="Arial" w:hAnsi="Arial" w:cs="Arial"/>
        </w:rPr>
        <w:t>y contrast, in the United States, fall prevention within healthcare facilities follows a different regulatory approach. As part of the Minimum Data Set (MDS) assessment on admission and at regular intervals thereafter, the Centre for Medicare and Medicaid Services (CMS) requires accredited healthcare facilities to assess fall risk using standardised methods (Harrington et al., 2020). Regulatory action may be triggered by high fall rates, alongside multifactorial interventions designed to reduce falls in healthcare settings (Dykes et al., 2020).</w:t>
      </w:r>
    </w:p>
    <w:p w14:paraId="1090795D" w14:textId="77777777" w:rsidR="00120F17" w:rsidRPr="004172A8" w:rsidRDefault="00120F17" w:rsidP="003D14DA">
      <w:pPr>
        <w:spacing w:line="360" w:lineRule="auto"/>
        <w:jc w:val="both"/>
        <w:rPr>
          <w:rFonts w:ascii="Arial" w:hAnsi="Arial" w:cs="Arial"/>
        </w:rPr>
      </w:pPr>
    </w:p>
    <w:p w14:paraId="546328C0" w14:textId="77777777" w:rsidR="00C16D6B" w:rsidRPr="004172A8" w:rsidRDefault="00C16D6B" w:rsidP="003D14DA">
      <w:pPr>
        <w:spacing w:line="360" w:lineRule="auto"/>
        <w:jc w:val="both"/>
        <w:rPr>
          <w:rFonts w:ascii="Arial" w:hAnsi="Arial" w:cs="Arial"/>
        </w:rPr>
      </w:pPr>
      <w:r w:rsidRPr="004172A8">
        <w:rPr>
          <w:rFonts w:ascii="Arial" w:hAnsi="Arial" w:cs="Arial"/>
        </w:rPr>
        <w:t>Fall prevention is also integrated into person-centred care and active ageing approaches in Scandinavia. Sweden’s 2020 regulatory revisions prioritise resident autonomy and independence rather than excessively restrictive practices (</w:t>
      </w:r>
      <w:proofErr w:type="spellStart"/>
      <w:r w:rsidRPr="004172A8">
        <w:rPr>
          <w:rFonts w:ascii="Arial" w:hAnsi="Arial" w:cs="Arial"/>
        </w:rPr>
        <w:t>Arkkukangas</w:t>
      </w:r>
      <w:proofErr w:type="spellEnd"/>
      <w:r w:rsidRPr="004172A8">
        <w:rPr>
          <w:rFonts w:ascii="Arial" w:hAnsi="Arial" w:cs="Arial"/>
        </w:rPr>
        <w:t xml:space="preserve"> et al., 2025). However, despite concerns regarding effectiveness and safety, bedrails and other physical restraints continue to be used in long-term care settings (R. Albert Mohler et al., 2023). In contrast, UK care practices demonstrate variation, with some settings adopting person-centred approaches while others continue to rely on more risk-averse strategies (CQC, 2019). International evidence suggests that systematic training, mandatory reporting, and national programmes may achieve more consistent outcomes than relying solely on local initiatives and voluntary guidance. Therefore, the UK’s advisory approach may represent a limitation in achieving consistent falls prevention implementation across care homes.</w:t>
      </w:r>
    </w:p>
    <w:p w14:paraId="6DB27B23" w14:textId="77777777" w:rsidR="004279F2" w:rsidRDefault="004279F2" w:rsidP="003D14DA">
      <w:pPr>
        <w:spacing w:line="360" w:lineRule="auto"/>
        <w:jc w:val="both"/>
        <w:rPr>
          <w:rFonts w:ascii="Arial" w:hAnsi="Arial" w:cs="Arial"/>
        </w:rPr>
      </w:pPr>
    </w:p>
    <w:p w14:paraId="0E1AC223" w14:textId="2AF914E8" w:rsidR="00D846B4" w:rsidRPr="00E14EAE" w:rsidRDefault="0031152A" w:rsidP="003D14DA">
      <w:pPr>
        <w:pStyle w:val="Heading1"/>
        <w:spacing w:line="360" w:lineRule="auto"/>
        <w:rPr>
          <w:sz w:val="22"/>
          <w:szCs w:val="22"/>
        </w:rPr>
      </w:pPr>
      <w:bookmarkStart w:id="23" w:name="_Toc236134991"/>
      <w:r w:rsidRPr="00E14EAE">
        <w:rPr>
          <w:sz w:val="22"/>
          <w:szCs w:val="22"/>
        </w:rPr>
        <w:t>2.4</w:t>
      </w:r>
      <w:r w:rsidR="001018FA" w:rsidRPr="00E14EAE">
        <w:rPr>
          <w:sz w:val="22"/>
          <w:szCs w:val="22"/>
        </w:rPr>
        <w:t xml:space="preserve"> Nationa</w:t>
      </w:r>
      <w:r w:rsidR="005F4351" w:rsidRPr="00E14EAE">
        <w:rPr>
          <w:sz w:val="22"/>
          <w:szCs w:val="22"/>
        </w:rPr>
        <w:t>l</w:t>
      </w:r>
      <w:r w:rsidR="001018FA" w:rsidRPr="00E14EAE">
        <w:rPr>
          <w:sz w:val="22"/>
          <w:szCs w:val="22"/>
        </w:rPr>
        <w:t xml:space="preserve"> and Local</w:t>
      </w:r>
      <w:r w:rsidR="001E2E44" w:rsidRPr="00E14EAE">
        <w:rPr>
          <w:sz w:val="22"/>
          <w:szCs w:val="22"/>
        </w:rPr>
        <w:t xml:space="preserve"> UK Context</w:t>
      </w:r>
      <w:bookmarkEnd w:id="23"/>
    </w:p>
    <w:p w14:paraId="2949226F" w14:textId="77777777" w:rsidR="00AC22FC" w:rsidRDefault="00AC22FC" w:rsidP="003D14DA">
      <w:pPr>
        <w:spacing w:line="360" w:lineRule="auto"/>
        <w:jc w:val="both"/>
        <w:rPr>
          <w:rFonts w:ascii="Arial" w:hAnsi="Arial" w:cs="Arial"/>
          <w:b/>
          <w:bCs/>
        </w:rPr>
      </w:pPr>
    </w:p>
    <w:p w14:paraId="3BCCF327" w14:textId="5D9B48EA" w:rsidR="00E02A55" w:rsidRDefault="00282593" w:rsidP="003D14DA">
      <w:pPr>
        <w:spacing w:line="360" w:lineRule="auto"/>
        <w:jc w:val="both"/>
        <w:rPr>
          <w:rFonts w:ascii="Arial" w:hAnsi="Arial" w:cs="Arial"/>
        </w:rPr>
      </w:pPr>
      <w:r w:rsidRPr="00282593">
        <w:rPr>
          <w:rFonts w:ascii="Arial" w:hAnsi="Arial" w:cs="Arial"/>
        </w:rPr>
        <w:t>National guidelines offer a more formal framework for fall prevention in care facilities, despite the UK's primarily advising approach. The national preventative falls strategy is outlined by the NICE</w:t>
      </w:r>
      <w:r w:rsidR="00593EA6">
        <w:rPr>
          <w:rFonts w:ascii="Arial" w:hAnsi="Arial" w:cs="Arial"/>
        </w:rPr>
        <w:t xml:space="preserve"> </w:t>
      </w:r>
      <w:r w:rsidRPr="00282593">
        <w:rPr>
          <w:rFonts w:ascii="Arial" w:hAnsi="Arial" w:cs="Arial"/>
        </w:rPr>
        <w:t xml:space="preserve">Clinical Guideline, which recommends that all elderly people receive multidisciplinary risk assessments that include tests of mobility and balance, medications, mental health, visual abilities, and environmental risks </w:t>
      </w:r>
      <w:r w:rsidR="00A01057" w:rsidRPr="00A01057">
        <w:rPr>
          <w:rFonts w:ascii="Arial" w:hAnsi="Arial" w:cs="Arial"/>
        </w:rPr>
        <w:t>(National Institute for Health and Care Excellence, 2025)</w:t>
      </w:r>
      <w:r w:rsidRPr="00282593">
        <w:rPr>
          <w:rFonts w:ascii="Arial" w:hAnsi="Arial" w:cs="Arial"/>
        </w:rPr>
        <w:t>. It has been demonstrated that falls in care home settings can be reduced by 29% in several UK locations when hazards are recognised and addressed using personalised care plans (Wellwood et al., 2023).</w:t>
      </w:r>
      <w:r w:rsidR="004724A7">
        <w:rPr>
          <w:rFonts w:ascii="Arial" w:hAnsi="Arial" w:cs="Arial"/>
        </w:rPr>
        <w:t xml:space="preserve"> However</w:t>
      </w:r>
      <w:r w:rsidR="00E872F7">
        <w:rPr>
          <w:rFonts w:ascii="Arial" w:hAnsi="Arial" w:cs="Arial"/>
        </w:rPr>
        <w:t>,</w:t>
      </w:r>
      <w:r w:rsidR="00511B18">
        <w:rPr>
          <w:rFonts w:ascii="Arial" w:hAnsi="Arial" w:cs="Arial"/>
        </w:rPr>
        <w:t xml:space="preserve"> </w:t>
      </w:r>
      <w:r w:rsidR="00E872F7">
        <w:rPr>
          <w:rFonts w:ascii="Arial" w:hAnsi="Arial" w:cs="Arial"/>
        </w:rPr>
        <w:t>f</w:t>
      </w:r>
      <w:r w:rsidR="00E02A55" w:rsidRPr="00AD5876">
        <w:rPr>
          <w:rFonts w:ascii="Arial" w:hAnsi="Arial" w:cs="Arial"/>
        </w:rPr>
        <w:t>all prevention is not consistently implemented in U</w:t>
      </w:r>
      <w:r w:rsidR="00B538CB">
        <w:rPr>
          <w:rFonts w:ascii="Arial" w:hAnsi="Arial" w:cs="Arial"/>
        </w:rPr>
        <w:t>K</w:t>
      </w:r>
      <w:r w:rsidR="00E02A55" w:rsidRPr="00AD5876">
        <w:rPr>
          <w:rFonts w:ascii="Arial" w:hAnsi="Arial" w:cs="Arial"/>
        </w:rPr>
        <w:t xml:space="preserve"> care facilities, regardless of national guidelines. According to research, the delivery of complex falls risk evaluations and prevention programs varies depending on organisational and environmental factors</w:t>
      </w:r>
      <w:r w:rsidR="009D747E">
        <w:rPr>
          <w:rFonts w:ascii="Arial" w:hAnsi="Arial" w:cs="Arial"/>
        </w:rPr>
        <w:t>,</w:t>
      </w:r>
      <w:r w:rsidR="006456AE">
        <w:rPr>
          <w:rFonts w:ascii="Arial" w:hAnsi="Arial" w:cs="Arial"/>
        </w:rPr>
        <w:t xml:space="preserve"> </w:t>
      </w:r>
      <w:r w:rsidR="00294AF5">
        <w:rPr>
          <w:rFonts w:ascii="Arial" w:hAnsi="Arial" w:cs="Arial"/>
        </w:rPr>
        <w:t>which</w:t>
      </w:r>
      <w:r w:rsidR="00294AF5" w:rsidRPr="00AD5876">
        <w:rPr>
          <w:rFonts w:ascii="Arial" w:hAnsi="Arial" w:cs="Arial"/>
        </w:rPr>
        <w:t xml:space="preserve"> demonstrates</w:t>
      </w:r>
      <w:r w:rsidR="00E02A55" w:rsidRPr="00AD5876">
        <w:rPr>
          <w:rFonts w:ascii="Arial" w:hAnsi="Arial" w:cs="Arial"/>
        </w:rPr>
        <w:t xml:space="preserve"> the ongoing discrepancy </w:t>
      </w:r>
      <w:r w:rsidR="009A7A9C">
        <w:rPr>
          <w:rFonts w:ascii="Arial" w:hAnsi="Arial" w:cs="Arial"/>
        </w:rPr>
        <w:t xml:space="preserve">between </w:t>
      </w:r>
      <w:r w:rsidR="00E02A55" w:rsidRPr="00AD5876">
        <w:rPr>
          <w:rFonts w:ascii="Arial" w:hAnsi="Arial" w:cs="Arial"/>
        </w:rPr>
        <w:t>community care home practices and national policy (Robinson et al., 2024).</w:t>
      </w:r>
    </w:p>
    <w:p w14:paraId="313EA540" w14:textId="77777777" w:rsidR="00C72B79" w:rsidRDefault="00C72B79" w:rsidP="003D14DA">
      <w:pPr>
        <w:spacing w:line="360" w:lineRule="auto"/>
        <w:jc w:val="both"/>
        <w:rPr>
          <w:rFonts w:ascii="Arial" w:hAnsi="Arial" w:cs="Arial"/>
        </w:rPr>
      </w:pPr>
    </w:p>
    <w:p w14:paraId="047FA724" w14:textId="4349D695" w:rsidR="006277E9" w:rsidRDefault="006277E9" w:rsidP="003D14DA">
      <w:pPr>
        <w:spacing w:line="360" w:lineRule="auto"/>
        <w:jc w:val="both"/>
        <w:rPr>
          <w:rFonts w:ascii="Arial" w:hAnsi="Arial" w:cs="Arial"/>
        </w:rPr>
      </w:pPr>
      <w:r w:rsidRPr="00836368">
        <w:rPr>
          <w:rFonts w:ascii="Arial" w:hAnsi="Arial" w:cs="Arial"/>
        </w:rPr>
        <w:t xml:space="preserve">Fall prevention programs throughout health and social care are coordinated at the local level by NHS Integrated Care Boards (ICBs) (Wetherell, 2025). </w:t>
      </w:r>
      <w:r w:rsidR="00A87D43" w:rsidRPr="00836368">
        <w:rPr>
          <w:rFonts w:ascii="Arial" w:hAnsi="Arial" w:cs="Arial"/>
        </w:rPr>
        <w:t>Several</w:t>
      </w:r>
      <w:r w:rsidRPr="00836368">
        <w:rPr>
          <w:rFonts w:ascii="Arial" w:hAnsi="Arial" w:cs="Arial"/>
        </w:rPr>
        <w:t xml:space="preserve"> ICBs have created local falls pathways that connect community physiotherapy, occupational therapy, and </w:t>
      </w:r>
      <w:r w:rsidRPr="00836368">
        <w:rPr>
          <w:rFonts w:ascii="Arial" w:hAnsi="Arial" w:cs="Arial"/>
        </w:rPr>
        <w:lastRenderedPageBreak/>
        <w:t>pharmaceutical review program</w:t>
      </w:r>
      <w:r w:rsidR="00713700">
        <w:rPr>
          <w:rFonts w:ascii="Arial" w:hAnsi="Arial" w:cs="Arial"/>
        </w:rPr>
        <w:t>me</w:t>
      </w:r>
      <w:r w:rsidRPr="00836368">
        <w:rPr>
          <w:rFonts w:ascii="Arial" w:hAnsi="Arial" w:cs="Arial"/>
        </w:rPr>
        <w:t>s with assisted living facilities</w:t>
      </w:r>
      <w:r w:rsidR="008A4C11" w:rsidRPr="00836368">
        <w:rPr>
          <w:rFonts w:ascii="Arial" w:hAnsi="Arial" w:cs="Arial"/>
        </w:rPr>
        <w:t xml:space="preserve">. </w:t>
      </w:r>
      <w:r w:rsidR="00364AE2">
        <w:rPr>
          <w:rFonts w:ascii="Arial" w:hAnsi="Arial" w:cs="Arial"/>
        </w:rPr>
        <w:t>T</w:t>
      </w:r>
      <w:r w:rsidRPr="00836368">
        <w:rPr>
          <w:rFonts w:ascii="Arial" w:hAnsi="Arial" w:cs="Arial"/>
        </w:rPr>
        <w:t>o enhance outcomes and lower hospital admissions, NHS England policy also mandates that ICBs offer comp</w:t>
      </w:r>
      <w:r w:rsidR="00427834">
        <w:rPr>
          <w:rFonts w:ascii="Arial" w:hAnsi="Arial" w:cs="Arial"/>
        </w:rPr>
        <w:t>r</w:t>
      </w:r>
      <w:r w:rsidR="007F15A6">
        <w:rPr>
          <w:rFonts w:ascii="Arial" w:hAnsi="Arial" w:cs="Arial"/>
        </w:rPr>
        <w:t>ehensive</w:t>
      </w:r>
      <w:r w:rsidRPr="00836368">
        <w:rPr>
          <w:rFonts w:ascii="Arial" w:hAnsi="Arial" w:cs="Arial"/>
        </w:rPr>
        <w:t xml:space="preserve"> geographic reach of community-based solutions </w:t>
      </w:r>
      <w:r w:rsidR="001B7D3A">
        <w:rPr>
          <w:rFonts w:ascii="Arial" w:hAnsi="Arial" w:cs="Arial"/>
        </w:rPr>
        <w:t>for</w:t>
      </w:r>
      <w:r w:rsidRPr="00836368">
        <w:rPr>
          <w:rFonts w:ascii="Arial" w:hAnsi="Arial" w:cs="Arial"/>
        </w:rPr>
        <w:t xml:space="preserve"> hospital emergency response for falls, including services that </w:t>
      </w:r>
      <w:r w:rsidR="008B4B6D">
        <w:rPr>
          <w:rFonts w:ascii="Arial" w:hAnsi="Arial" w:cs="Arial"/>
        </w:rPr>
        <w:t>support</w:t>
      </w:r>
      <w:r w:rsidRPr="00836368">
        <w:rPr>
          <w:rFonts w:ascii="Arial" w:hAnsi="Arial" w:cs="Arial"/>
        </w:rPr>
        <w:t xml:space="preserve"> individuals </w:t>
      </w:r>
      <w:r w:rsidR="004475E1">
        <w:rPr>
          <w:rFonts w:ascii="Arial" w:hAnsi="Arial" w:cs="Arial"/>
        </w:rPr>
        <w:t>in all settings</w:t>
      </w:r>
      <w:r w:rsidRPr="00836368">
        <w:rPr>
          <w:rFonts w:ascii="Arial" w:hAnsi="Arial" w:cs="Arial"/>
        </w:rPr>
        <w:t>, including care homes (NHS England, 2022).</w:t>
      </w:r>
    </w:p>
    <w:p w14:paraId="4DDB50AD" w14:textId="77777777" w:rsidR="00AE72BD" w:rsidRDefault="00AE72BD" w:rsidP="003D14DA">
      <w:pPr>
        <w:spacing w:line="360" w:lineRule="auto"/>
        <w:jc w:val="both"/>
        <w:rPr>
          <w:rFonts w:ascii="Arial" w:hAnsi="Arial" w:cs="Arial"/>
        </w:rPr>
      </w:pPr>
    </w:p>
    <w:p w14:paraId="453DD43D" w14:textId="0706765B" w:rsidR="00A442FD" w:rsidRDefault="00D10C4A" w:rsidP="003D14DA">
      <w:pPr>
        <w:spacing w:line="360" w:lineRule="auto"/>
        <w:jc w:val="both"/>
        <w:rPr>
          <w:rFonts w:ascii="Arial" w:hAnsi="Arial" w:cs="Arial"/>
        </w:rPr>
      </w:pPr>
      <w:r w:rsidRPr="00D10C4A">
        <w:rPr>
          <w:rFonts w:ascii="Arial" w:hAnsi="Arial" w:cs="Arial"/>
        </w:rPr>
        <w:t>An essential part of the local and national fall prevention picture is staff training. Although</w:t>
      </w:r>
      <w:r w:rsidR="0074550B">
        <w:rPr>
          <w:rFonts w:ascii="Arial" w:hAnsi="Arial" w:cs="Arial"/>
        </w:rPr>
        <w:t>,</w:t>
      </w:r>
      <w:r w:rsidRPr="00D10C4A">
        <w:rPr>
          <w:rFonts w:ascii="Arial" w:hAnsi="Arial" w:cs="Arial"/>
        </w:rPr>
        <w:t xml:space="preserve"> fall prevention awareness is included as a core competency for care home workers in the workforce development framework for care coordinators, its availability varies (NHS England, 2023). Many care facilities, especially smaller independent providers, lack the resources necessary to provide current, high-quality training. In addition, premises </w:t>
      </w:r>
      <w:r w:rsidR="003726DB">
        <w:rPr>
          <w:rFonts w:ascii="Arial" w:hAnsi="Arial" w:cs="Arial"/>
        </w:rPr>
        <w:t xml:space="preserve">vary </w:t>
      </w:r>
      <w:r w:rsidR="00F63A39">
        <w:rPr>
          <w:rFonts w:ascii="Arial" w:hAnsi="Arial" w:cs="Arial"/>
        </w:rPr>
        <w:t>widely. They</w:t>
      </w:r>
      <w:r w:rsidR="007137C0">
        <w:rPr>
          <w:rFonts w:ascii="Arial" w:hAnsi="Arial" w:cs="Arial"/>
        </w:rPr>
        <w:t xml:space="preserve"> </w:t>
      </w:r>
      <w:r w:rsidRPr="00D10C4A">
        <w:rPr>
          <w:rFonts w:ascii="Arial" w:hAnsi="Arial" w:cs="Arial"/>
        </w:rPr>
        <w:t>range from refurbished Victorian homes with tight staircases, uneven floors, and dim lighting to specially constructed facilities with wide hallways, safety rails, and non-slippery floors. Guidelines on environmental requirements are provided by the Health and Safety Executive (Health and Safety Executive, 2024). However, until significant work is done, there is no national mandate to upgrade older buildings, and therefore environmental fall dangers continue.</w:t>
      </w:r>
    </w:p>
    <w:p w14:paraId="678A283C" w14:textId="77777777" w:rsidR="00524209" w:rsidRDefault="00524209" w:rsidP="003D14DA">
      <w:pPr>
        <w:spacing w:line="360" w:lineRule="auto"/>
        <w:jc w:val="both"/>
        <w:rPr>
          <w:rFonts w:ascii="Arial" w:hAnsi="Arial" w:cs="Arial"/>
        </w:rPr>
      </w:pPr>
    </w:p>
    <w:p w14:paraId="554467C3" w14:textId="5C1A47DA" w:rsidR="00524209" w:rsidRDefault="00931298" w:rsidP="003D14DA">
      <w:pPr>
        <w:spacing w:line="360" w:lineRule="auto"/>
        <w:jc w:val="both"/>
        <w:rPr>
          <w:rFonts w:ascii="Arial" w:hAnsi="Arial" w:cs="Arial"/>
        </w:rPr>
      </w:pPr>
      <w:r w:rsidRPr="00931298">
        <w:rPr>
          <w:rFonts w:ascii="Arial" w:hAnsi="Arial" w:cs="Arial"/>
        </w:rPr>
        <w:t>The active participation of families and caregivers in fall risk evaluations and planned care is a critical component for effective prevention</w:t>
      </w:r>
      <w:r w:rsidR="00C76B24">
        <w:rPr>
          <w:rFonts w:ascii="Arial" w:hAnsi="Arial" w:cs="Arial"/>
        </w:rPr>
        <w:t>.</w:t>
      </w:r>
      <w:r w:rsidRPr="00931298">
        <w:rPr>
          <w:rFonts w:ascii="Arial" w:hAnsi="Arial" w:cs="Arial"/>
        </w:rPr>
        <w:t xml:space="preserve"> </w:t>
      </w:r>
      <w:r w:rsidR="00C76B24">
        <w:rPr>
          <w:rFonts w:ascii="Arial" w:hAnsi="Arial" w:cs="Arial"/>
        </w:rPr>
        <w:t>The</w:t>
      </w:r>
      <w:r w:rsidR="000E7BAF">
        <w:rPr>
          <w:rFonts w:ascii="Arial" w:hAnsi="Arial" w:cs="Arial"/>
        </w:rPr>
        <w:t>ir</w:t>
      </w:r>
      <w:r w:rsidR="003701C8">
        <w:rPr>
          <w:rFonts w:ascii="Arial" w:hAnsi="Arial" w:cs="Arial"/>
        </w:rPr>
        <w:t xml:space="preserve"> importance</w:t>
      </w:r>
      <w:r w:rsidRPr="00931298">
        <w:rPr>
          <w:rFonts w:ascii="Arial" w:hAnsi="Arial" w:cs="Arial"/>
        </w:rPr>
        <w:t xml:space="preserve"> in fall prevention is becoming more widely acknowledged. However, studies revealed that families frequently felt left out of decisions regarding the fall prevention treatment of their loved ones and that there was often insufficient interaction about fall incidences between health care facility staff and families (Powell et al., 2017). This emphasises persistent communication problems in care environments. Given that families frequently possess in-depth knowledge about residents' typical mobility, anxieties, and preferences that might guide preventative planning, this poses both an ethical dilemma and a practical </w:t>
      </w:r>
      <w:r w:rsidR="009A2F27">
        <w:rPr>
          <w:rFonts w:ascii="Arial" w:hAnsi="Arial" w:cs="Arial"/>
        </w:rPr>
        <w:t>missed</w:t>
      </w:r>
      <w:r w:rsidRPr="00931298">
        <w:rPr>
          <w:rFonts w:ascii="Arial" w:hAnsi="Arial" w:cs="Arial"/>
        </w:rPr>
        <w:t xml:space="preserve"> opportunity. Increased cooperation </w:t>
      </w:r>
      <w:r w:rsidR="00217137" w:rsidRPr="00931298">
        <w:rPr>
          <w:rFonts w:ascii="Arial" w:hAnsi="Arial" w:cs="Arial"/>
        </w:rPr>
        <w:t>may enhance</w:t>
      </w:r>
      <w:r w:rsidRPr="00931298">
        <w:rPr>
          <w:rFonts w:ascii="Arial" w:hAnsi="Arial" w:cs="Arial"/>
        </w:rPr>
        <w:t xml:space="preserve"> overall safety results and person-centred care.</w:t>
      </w:r>
    </w:p>
    <w:p w14:paraId="079DF716" w14:textId="77777777" w:rsidR="00931298" w:rsidRDefault="00931298" w:rsidP="003D14DA">
      <w:pPr>
        <w:spacing w:line="360" w:lineRule="auto"/>
        <w:jc w:val="both"/>
        <w:rPr>
          <w:rFonts w:ascii="Arial" w:hAnsi="Arial" w:cs="Arial"/>
        </w:rPr>
      </w:pPr>
    </w:p>
    <w:p w14:paraId="308F7D45" w14:textId="0CDE7249" w:rsidR="00931298" w:rsidRDefault="003925C6" w:rsidP="003D14DA">
      <w:pPr>
        <w:spacing w:line="360" w:lineRule="auto"/>
        <w:jc w:val="both"/>
        <w:rPr>
          <w:rFonts w:ascii="Arial" w:hAnsi="Arial" w:cs="Arial"/>
        </w:rPr>
      </w:pPr>
      <w:r w:rsidRPr="003925C6">
        <w:rPr>
          <w:rFonts w:ascii="Arial" w:hAnsi="Arial" w:cs="Arial"/>
        </w:rPr>
        <w:t>The goal of fall prevention policies in Wales, Scotland, and Northern Ireland is comparable but the practical specifics are different. The Welsh Government's strategy to lessen fall-related damage in care facilities is based on frameworks such as the Six Goals for Urgent and Emergency Care, which emphasi</w:t>
      </w:r>
      <w:r w:rsidR="00AC1F78">
        <w:rPr>
          <w:rFonts w:ascii="Arial" w:hAnsi="Arial" w:cs="Arial"/>
        </w:rPr>
        <w:t>s</w:t>
      </w:r>
      <w:r w:rsidRPr="003925C6">
        <w:rPr>
          <w:rFonts w:ascii="Arial" w:hAnsi="Arial" w:cs="Arial"/>
        </w:rPr>
        <w:t xml:space="preserve">e proactive person-centred care (Welsh Government, 2021). </w:t>
      </w:r>
      <w:r w:rsidR="006E7CF3" w:rsidRPr="003925C6">
        <w:rPr>
          <w:rFonts w:ascii="Arial" w:hAnsi="Arial" w:cs="Arial"/>
        </w:rPr>
        <w:t>Healthcare Improvement Scotland supports national efforts to reduce fall-related damage</w:t>
      </w:r>
      <w:r w:rsidR="006E7CF3">
        <w:rPr>
          <w:rFonts w:ascii="Arial" w:hAnsi="Arial" w:cs="Arial"/>
        </w:rPr>
        <w:t xml:space="preserve"> t</w:t>
      </w:r>
      <w:r w:rsidRPr="003925C6">
        <w:rPr>
          <w:rFonts w:ascii="Arial" w:hAnsi="Arial" w:cs="Arial"/>
        </w:rPr>
        <w:t>hrough initiatives like the Scottish Patient Safety Programme, which offer</w:t>
      </w:r>
      <w:r w:rsidR="00B81616">
        <w:rPr>
          <w:rFonts w:ascii="Arial" w:hAnsi="Arial" w:cs="Arial"/>
        </w:rPr>
        <w:t>s</w:t>
      </w:r>
      <w:r w:rsidRPr="003925C6">
        <w:rPr>
          <w:rFonts w:ascii="Arial" w:hAnsi="Arial" w:cs="Arial"/>
        </w:rPr>
        <w:t xml:space="preserve"> guidelines and improvement frameworks for health and social care settings (The Scottish Government, 2019). Similarly, Northern Ireland has created strategically planned fall prevention strategies. </w:t>
      </w:r>
      <w:r w:rsidR="0091116B">
        <w:rPr>
          <w:rFonts w:ascii="Arial" w:hAnsi="Arial" w:cs="Arial"/>
        </w:rPr>
        <w:lastRenderedPageBreak/>
        <w:t>Despite these shared aims, a</w:t>
      </w:r>
      <w:r w:rsidRPr="003925C6">
        <w:rPr>
          <w:rFonts w:ascii="Arial" w:hAnsi="Arial" w:cs="Arial"/>
        </w:rPr>
        <w:t>lthough the research base for both programs is mostly similar to that of England, there are differences in the degree of coordination with health care services, local infrastructural support, and mandatory requirements. These variations show how policies are implemented differently within the United Kingdom.</w:t>
      </w:r>
    </w:p>
    <w:p w14:paraId="652BD97F" w14:textId="77777777" w:rsidR="003925C6" w:rsidRDefault="003925C6" w:rsidP="003D14DA">
      <w:pPr>
        <w:spacing w:line="360" w:lineRule="auto"/>
        <w:jc w:val="both"/>
        <w:rPr>
          <w:rFonts w:ascii="Arial" w:hAnsi="Arial" w:cs="Arial"/>
        </w:rPr>
      </w:pPr>
    </w:p>
    <w:p w14:paraId="2D091A59" w14:textId="6AE4B7D7" w:rsidR="00986E7D" w:rsidRDefault="006C175B" w:rsidP="003D14DA">
      <w:pPr>
        <w:spacing w:line="360" w:lineRule="auto"/>
        <w:jc w:val="both"/>
        <w:rPr>
          <w:rFonts w:ascii="Arial" w:hAnsi="Arial" w:cs="Arial"/>
        </w:rPr>
      </w:pPr>
      <w:r w:rsidRPr="006C175B">
        <w:rPr>
          <w:rFonts w:ascii="Arial" w:hAnsi="Arial" w:cs="Arial"/>
        </w:rPr>
        <w:t>When considered collectively, the UK setting shows a system in which national policy is well-defined and supported by research, but implementation is inconsistent, resources are distributed unevenly, and there is still a significant discrepancy between what recommendations suggest and what care facilities do. The safety of residents and the standard of treatment are significantly impacted by this disparity. This study looks at that gap and aims to determine the most workable and efficient measures that assisted living facilities can take to further lower resident falls. Additionally, it seeks to enhance practice uniformity across care settings.</w:t>
      </w:r>
    </w:p>
    <w:p w14:paraId="72580AD0" w14:textId="77777777" w:rsidR="00BB3CD9" w:rsidRDefault="00BB3CD9" w:rsidP="003D14DA">
      <w:pPr>
        <w:spacing w:line="360" w:lineRule="auto"/>
        <w:jc w:val="both"/>
        <w:rPr>
          <w:rFonts w:ascii="Arial" w:hAnsi="Arial" w:cs="Arial"/>
        </w:rPr>
      </w:pPr>
    </w:p>
    <w:p w14:paraId="4D109D76" w14:textId="46349EA6" w:rsidR="00A83D6B" w:rsidRPr="00A83D6B" w:rsidRDefault="00BB3CD9" w:rsidP="003D14DA">
      <w:pPr>
        <w:spacing w:line="360" w:lineRule="auto"/>
        <w:jc w:val="both"/>
        <w:rPr>
          <w:rFonts w:ascii="Arial" w:hAnsi="Arial" w:cs="Arial"/>
        </w:rPr>
      </w:pPr>
      <w:r w:rsidRPr="00A15368">
        <w:rPr>
          <w:rFonts w:ascii="Arial" w:hAnsi="Arial" w:cs="Arial"/>
        </w:rPr>
        <w:t xml:space="preserve">Peer modelling and team-based learning are very successful in care home settings, which is explained by Bandura's (1977) Social Learning Theory (Koutsoubos and Galanakis, 2022).  </w:t>
      </w:r>
      <w:r>
        <w:rPr>
          <w:rFonts w:ascii="Arial" w:hAnsi="Arial" w:cs="Arial"/>
        </w:rPr>
        <w:t>Staff</w:t>
      </w:r>
      <w:r w:rsidRPr="00A15368">
        <w:rPr>
          <w:rFonts w:ascii="Arial" w:hAnsi="Arial" w:cs="Arial"/>
        </w:rPr>
        <w:t xml:space="preserve"> are more likely to take up these behaviours themselves if they witness coworkers performing in-depth risk assessments, reporting occurrences, and helping residents with structured exercise. Furthermore, compared to care facilities that only relied on outside training delivery, those that employed peer champion models</w:t>
      </w:r>
      <w:r>
        <w:rPr>
          <w:rFonts w:ascii="Arial" w:hAnsi="Arial" w:cs="Arial"/>
        </w:rPr>
        <w:t xml:space="preserve"> </w:t>
      </w:r>
      <w:r w:rsidRPr="00A15368">
        <w:rPr>
          <w:rFonts w:ascii="Arial" w:hAnsi="Arial" w:cs="Arial"/>
        </w:rPr>
        <w:t>designating seasoned caregivers as fall prevention leads and giving them additional training</w:t>
      </w:r>
      <w:r>
        <w:rPr>
          <w:rFonts w:ascii="Arial" w:hAnsi="Arial" w:cs="Arial"/>
        </w:rPr>
        <w:t xml:space="preserve"> </w:t>
      </w:r>
      <w:r w:rsidRPr="00A15368">
        <w:rPr>
          <w:rFonts w:ascii="Arial" w:hAnsi="Arial" w:cs="Arial"/>
        </w:rPr>
        <w:t>showed longer-lasting improvements in fall prevention practices</w:t>
      </w:r>
      <w:r w:rsidR="00A83D6B">
        <w:rPr>
          <w:rFonts w:ascii="Arial" w:hAnsi="Arial" w:cs="Arial"/>
        </w:rPr>
        <w:t xml:space="preserve"> </w:t>
      </w:r>
      <w:r w:rsidR="00A83D6B" w:rsidRPr="00A83D6B">
        <w:rPr>
          <w:rFonts w:ascii="Arial" w:hAnsi="Arial" w:cs="Arial"/>
        </w:rPr>
        <w:t>(</w:t>
      </w:r>
      <w:proofErr w:type="spellStart"/>
      <w:r w:rsidR="00A83D6B" w:rsidRPr="00A83D6B">
        <w:rPr>
          <w:rFonts w:ascii="Arial" w:hAnsi="Arial" w:cs="Arial"/>
        </w:rPr>
        <w:t>Darowski</w:t>
      </w:r>
      <w:proofErr w:type="spellEnd"/>
      <w:r w:rsidR="00A83D6B" w:rsidRPr="00A83D6B">
        <w:rPr>
          <w:rFonts w:ascii="Arial" w:hAnsi="Arial" w:cs="Arial"/>
        </w:rPr>
        <w:t xml:space="preserve"> et al., 2022)</w:t>
      </w:r>
      <w:r w:rsidR="00C147E9">
        <w:rPr>
          <w:rFonts w:ascii="Arial" w:hAnsi="Arial" w:cs="Arial"/>
        </w:rPr>
        <w:t>.</w:t>
      </w:r>
    </w:p>
    <w:p w14:paraId="1656259E" w14:textId="1175A50B" w:rsidR="00BB3CD9" w:rsidRPr="00021A40" w:rsidRDefault="00BB3CD9" w:rsidP="003D14DA">
      <w:pPr>
        <w:spacing w:line="360" w:lineRule="auto"/>
        <w:jc w:val="both"/>
        <w:rPr>
          <w:rFonts w:ascii="Arial" w:hAnsi="Arial" w:cs="Arial"/>
        </w:rPr>
      </w:pPr>
    </w:p>
    <w:p w14:paraId="4516CA27" w14:textId="77777777" w:rsidR="00BB3CD9" w:rsidRDefault="00BB3CD9" w:rsidP="003D14DA">
      <w:pPr>
        <w:spacing w:line="360" w:lineRule="auto"/>
        <w:jc w:val="both"/>
        <w:rPr>
          <w:rFonts w:ascii="Arial" w:hAnsi="Arial" w:cs="Arial"/>
        </w:rPr>
      </w:pPr>
    </w:p>
    <w:p w14:paraId="71499637" w14:textId="77777777" w:rsidR="001D6B87" w:rsidRPr="001D6B87" w:rsidRDefault="001D6B87" w:rsidP="003D14DA">
      <w:pPr>
        <w:spacing w:line="360" w:lineRule="auto"/>
        <w:jc w:val="both"/>
        <w:rPr>
          <w:rFonts w:ascii="Arial" w:hAnsi="Arial" w:cs="Arial"/>
        </w:rPr>
      </w:pPr>
    </w:p>
    <w:p w14:paraId="1C24B849" w14:textId="77777777" w:rsidR="00D00713" w:rsidRDefault="00D00713" w:rsidP="003D14DA">
      <w:pPr>
        <w:spacing w:line="360" w:lineRule="auto"/>
        <w:jc w:val="both"/>
        <w:rPr>
          <w:rFonts w:ascii="Arial" w:hAnsi="Arial" w:cs="Arial"/>
        </w:rPr>
      </w:pPr>
    </w:p>
    <w:p w14:paraId="31168E47" w14:textId="77777777" w:rsidR="00DB23D7" w:rsidRDefault="00DB23D7" w:rsidP="003D14DA">
      <w:pPr>
        <w:spacing w:line="360" w:lineRule="auto"/>
        <w:jc w:val="both"/>
        <w:rPr>
          <w:rFonts w:ascii="Arial" w:hAnsi="Arial" w:cs="Arial"/>
        </w:rPr>
      </w:pPr>
    </w:p>
    <w:p w14:paraId="7D177847" w14:textId="77777777" w:rsidR="00C82F76" w:rsidRDefault="00C82F76" w:rsidP="003D14DA">
      <w:pPr>
        <w:spacing w:line="360" w:lineRule="auto"/>
        <w:rPr>
          <w:rFonts w:ascii="Arial" w:hAnsi="Arial" w:cs="Arial"/>
          <w:b/>
          <w:bCs/>
        </w:rPr>
      </w:pPr>
    </w:p>
    <w:p w14:paraId="05099988" w14:textId="77777777" w:rsidR="00C82F76" w:rsidRDefault="00C82F76" w:rsidP="003D14DA">
      <w:pPr>
        <w:spacing w:line="360" w:lineRule="auto"/>
        <w:rPr>
          <w:rFonts w:ascii="Arial" w:hAnsi="Arial" w:cs="Arial"/>
          <w:b/>
          <w:bCs/>
        </w:rPr>
      </w:pPr>
    </w:p>
    <w:p w14:paraId="0DF453F2" w14:textId="77777777" w:rsidR="00C82F76" w:rsidRDefault="00C82F76" w:rsidP="003D14DA">
      <w:pPr>
        <w:spacing w:line="360" w:lineRule="auto"/>
        <w:rPr>
          <w:rFonts w:ascii="Arial" w:hAnsi="Arial" w:cs="Arial"/>
          <w:b/>
          <w:bCs/>
        </w:rPr>
      </w:pPr>
    </w:p>
    <w:p w14:paraId="02F69C27" w14:textId="77777777" w:rsidR="00C82F76" w:rsidRDefault="00C82F76" w:rsidP="003D14DA">
      <w:pPr>
        <w:spacing w:line="360" w:lineRule="auto"/>
        <w:rPr>
          <w:rFonts w:ascii="Arial" w:hAnsi="Arial" w:cs="Arial"/>
          <w:b/>
          <w:bCs/>
        </w:rPr>
      </w:pPr>
    </w:p>
    <w:p w14:paraId="78EC16A6" w14:textId="77777777" w:rsidR="00C82F76" w:rsidRDefault="00C82F76" w:rsidP="003D14DA">
      <w:pPr>
        <w:spacing w:line="360" w:lineRule="auto"/>
        <w:rPr>
          <w:rFonts w:ascii="Arial" w:hAnsi="Arial" w:cs="Arial"/>
          <w:b/>
          <w:bCs/>
        </w:rPr>
      </w:pPr>
    </w:p>
    <w:p w14:paraId="3E36D8FA" w14:textId="77777777" w:rsidR="00C82F76" w:rsidRDefault="00C82F76" w:rsidP="003D14DA">
      <w:pPr>
        <w:spacing w:line="360" w:lineRule="auto"/>
        <w:rPr>
          <w:rFonts w:ascii="Arial" w:hAnsi="Arial" w:cs="Arial"/>
          <w:b/>
          <w:bCs/>
        </w:rPr>
      </w:pPr>
    </w:p>
    <w:p w14:paraId="730B6A9B" w14:textId="77777777" w:rsidR="00C82F76" w:rsidRDefault="00C82F76" w:rsidP="003D14DA">
      <w:pPr>
        <w:spacing w:line="360" w:lineRule="auto"/>
        <w:rPr>
          <w:rFonts w:ascii="Arial" w:hAnsi="Arial" w:cs="Arial"/>
          <w:b/>
          <w:bCs/>
        </w:rPr>
      </w:pPr>
    </w:p>
    <w:p w14:paraId="2ED022C1" w14:textId="77777777" w:rsidR="00C82F76" w:rsidRDefault="00C82F76" w:rsidP="003D14DA">
      <w:pPr>
        <w:spacing w:line="360" w:lineRule="auto"/>
        <w:rPr>
          <w:rFonts w:ascii="Arial" w:hAnsi="Arial" w:cs="Arial"/>
          <w:b/>
          <w:bCs/>
        </w:rPr>
      </w:pPr>
    </w:p>
    <w:p w14:paraId="70F9E90A" w14:textId="77777777" w:rsidR="0007244B" w:rsidRDefault="0007244B" w:rsidP="003D14DA">
      <w:pPr>
        <w:spacing w:line="360" w:lineRule="auto"/>
        <w:rPr>
          <w:rFonts w:ascii="Arial" w:hAnsi="Arial" w:cs="Arial"/>
          <w:b/>
          <w:bCs/>
        </w:rPr>
      </w:pPr>
    </w:p>
    <w:p w14:paraId="138D94DA" w14:textId="77777777" w:rsidR="002B3C21" w:rsidRDefault="002B3C21" w:rsidP="003D14DA">
      <w:pPr>
        <w:pStyle w:val="Heading1"/>
        <w:spacing w:line="360" w:lineRule="auto"/>
        <w:rPr>
          <w:sz w:val="22"/>
          <w:szCs w:val="22"/>
        </w:rPr>
      </w:pPr>
    </w:p>
    <w:p w14:paraId="79864F80" w14:textId="77777777" w:rsidR="00256783" w:rsidRDefault="00256783" w:rsidP="003D14DA">
      <w:pPr>
        <w:pStyle w:val="Heading1"/>
        <w:spacing w:line="360" w:lineRule="auto"/>
        <w:rPr>
          <w:sz w:val="22"/>
          <w:szCs w:val="22"/>
        </w:rPr>
      </w:pPr>
      <w:bookmarkStart w:id="24" w:name="_Toc236134992"/>
    </w:p>
    <w:p w14:paraId="3FCCCFA3" w14:textId="77777777" w:rsidR="00256783" w:rsidRDefault="00256783" w:rsidP="003D14DA">
      <w:pPr>
        <w:pStyle w:val="Heading1"/>
        <w:spacing w:line="360" w:lineRule="auto"/>
        <w:rPr>
          <w:sz w:val="22"/>
          <w:szCs w:val="22"/>
        </w:rPr>
      </w:pPr>
    </w:p>
    <w:p w14:paraId="6D7FB415" w14:textId="30A4DD5C" w:rsidR="005C2C7A" w:rsidRPr="002B3C21" w:rsidRDefault="005C2C7A" w:rsidP="003D14DA">
      <w:pPr>
        <w:pStyle w:val="Heading1"/>
        <w:spacing w:line="360" w:lineRule="auto"/>
        <w:rPr>
          <w:rFonts w:eastAsia="Arial Unicode MS"/>
          <w:sz w:val="22"/>
          <w:szCs w:val="22"/>
        </w:rPr>
      </w:pPr>
      <w:r w:rsidRPr="002B3C21">
        <w:rPr>
          <w:sz w:val="22"/>
          <w:szCs w:val="22"/>
        </w:rPr>
        <w:t xml:space="preserve">CHAPTER </w:t>
      </w:r>
      <w:r w:rsidR="00114BFD" w:rsidRPr="002B3C21">
        <w:rPr>
          <w:sz w:val="22"/>
          <w:szCs w:val="22"/>
        </w:rPr>
        <w:t>3</w:t>
      </w:r>
      <w:r w:rsidRPr="002B3C21">
        <w:rPr>
          <w:sz w:val="22"/>
          <w:szCs w:val="22"/>
        </w:rPr>
        <w:t xml:space="preserve">: </w:t>
      </w:r>
      <w:r w:rsidR="00114BFD" w:rsidRPr="002B3C21">
        <w:rPr>
          <w:sz w:val="22"/>
          <w:szCs w:val="22"/>
        </w:rPr>
        <w:t>METHODS</w:t>
      </w:r>
      <w:bookmarkEnd w:id="24"/>
    </w:p>
    <w:p w14:paraId="572C75E6" w14:textId="77777777" w:rsidR="005C2C7A" w:rsidRPr="00141A69" w:rsidRDefault="005C2C7A" w:rsidP="003D1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1BEA5F47" w14:textId="77777777" w:rsidR="006800B0" w:rsidRDefault="006800B0" w:rsidP="003D1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3FFEFF95" w14:textId="2F0E6E35" w:rsidR="006800B0" w:rsidRDefault="00FC2895" w:rsidP="003D1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FC2895">
        <w:rPr>
          <w:rFonts w:ascii="Arial" w:eastAsia="Arial Unicode MS" w:hAnsi="Arial" w:cs="Arial"/>
        </w:rPr>
        <w:t xml:space="preserve">To methodically map and combine </w:t>
      </w:r>
      <w:r w:rsidR="00C60EFB" w:rsidRPr="00C60EFB">
        <w:rPr>
          <w:rFonts w:ascii="Arial" w:eastAsia="Arial Unicode MS" w:hAnsi="Arial" w:cs="Arial"/>
        </w:rPr>
        <w:t xml:space="preserve">the existing </w:t>
      </w:r>
      <w:r w:rsidR="00284162" w:rsidRPr="00C60EFB">
        <w:rPr>
          <w:rFonts w:ascii="Arial" w:eastAsia="Arial Unicode MS" w:hAnsi="Arial" w:cs="Arial"/>
        </w:rPr>
        <w:t>sources</w:t>
      </w:r>
      <w:r w:rsidR="00C60EFB" w:rsidRPr="00C60EFB">
        <w:rPr>
          <w:rFonts w:ascii="Arial" w:eastAsia="Arial Unicode MS" w:hAnsi="Arial" w:cs="Arial"/>
        </w:rPr>
        <w:t xml:space="preserve"> on UK care home fall prevention, this chapter describes the </w:t>
      </w:r>
      <w:r w:rsidR="00B44BA6">
        <w:rPr>
          <w:rFonts w:ascii="Arial" w:eastAsia="Arial Unicode MS" w:hAnsi="Arial" w:cs="Arial"/>
        </w:rPr>
        <w:t>study</w:t>
      </w:r>
      <w:r w:rsidR="00C60EFB" w:rsidRPr="00C60EFB">
        <w:rPr>
          <w:rFonts w:ascii="Arial" w:eastAsia="Arial Unicode MS" w:hAnsi="Arial" w:cs="Arial"/>
        </w:rPr>
        <w:t xml:space="preserve"> methodology, data collection, analysis, and ethics of a secondary qualitative study that used a scoping review.</w:t>
      </w:r>
    </w:p>
    <w:p w14:paraId="423A8F2F" w14:textId="77777777" w:rsidR="00F56082" w:rsidRDefault="00F56082" w:rsidP="003D1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D00311F" w14:textId="5C69D8CA" w:rsidR="00D241CB" w:rsidRPr="003931A8" w:rsidRDefault="003931A8" w:rsidP="003D14DA">
      <w:pPr>
        <w:pStyle w:val="Heading1"/>
        <w:spacing w:line="360" w:lineRule="auto"/>
        <w:rPr>
          <w:sz w:val="22"/>
          <w:szCs w:val="22"/>
        </w:rPr>
      </w:pPr>
      <w:bookmarkStart w:id="25" w:name="_Toc236134993"/>
      <w:r w:rsidRPr="003931A8">
        <w:rPr>
          <w:sz w:val="22"/>
          <w:szCs w:val="22"/>
        </w:rPr>
        <w:t>3.1 Research Design</w:t>
      </w:r>
      <w:bookmarkEnd w:id="25"/>
    </w:p>
    <w:p w14:paraId="2288785B" w14:textId="77777777" w:rsidR="00F56082" w:rsidRDefault="00F56082" w:rsidP="003D14DA">
      <w:pPr>
        <w:spacing w:line="360" w:lineRule="auto"/>
        <w:jc w:val="both"/>
        <w:rPr>
          <w:rFonts w:ascii="Arial" w:hAnsi="Arial" w:cs="Arial"/>
        </w:rPr>
      </w:pPr>
    </w:p>
    <w:p w14:paraId="47B6770A" w14:textId="19CB2240" w:rsidR="00935DAC" w:rsidRPr="000A34B4" w:rsidRDefault="00935DAC" w:rsidP="003D14DA">
      <w:pPr>
        <w:spacing w:line="360" w:lineRule="auto"/>
        <w:jc w:val="both"/>
        <w:rPr>
          <w:rFonts w:ascii="Arial" w:hAnsi="Arial" w:cs="Arial"/>
        </w:rPr>
      </w:pPr>
      <w:r w:rsidRPr="000A34B4">
        <w:rPr>
          <w:rFonts w:ascii="Arial" w:hAnsi="Arial" w:cs="Arial"/>
        </w:rPr>
        <w:t xml:space="preserve">In accordance with the framework developed by Arksey and O'Malley and </w:t>
      </w:r>
      <w:r w:rsidR="00465539" w:rsidRPr="000A34B4">
        <w:rPr>
          <w:rFonts w:ascii="Arial" w:hAnsi="Arial" w:cs="Arial"/>
        </w:rPr>
        <w:t>later</w:t>
      </w:r>
      <w:r w:rsidRPr="000A34B4">
        <w:rPr>
          <w:rFonts w:ascii="Arial" w:hAnsi="Arial" w:cs="Arial"/>
        </w:rPr>
        <w:t xml:space="preserve"> refined by Levac, Colquhoun, and O'Brien, a scoping review design was adopted (Khalil et al., 2016). Three factors support the suitability of this approach. First, fall prevention in assisted living facilities involves several disciplines, including nursing, physical therapy, occupational therapy, pharmaceuticals, and public health. A scoping review maps evidence across these disciplines. Second, it identifies knowledge gaps and practice-focused recommendations. Rather than relying solely on data from controlled studies to address a specific clinical concern, this method focuses on mapping the available evidence. Third, scoping reviews are widely used in health policy and care practice research (Peters et al., 2021).</w:t>
      </w:r>
    </w:p>
    <w:p w14:paraId="7258FDEA" w14:textId="77777777" w:rsidR="00935DAC" w:rsidRDefault="00935DAC" w:rsidP="003D14DA">
      <w:pPr>
        <w:spacing w:line="360" w:lineRule="auto"/>
        <w:jc w:val="both"/>
        <w:rPr>
          <w:rFonts w:ascii="Arial" w:hAnsi="Arial" w:cs="Arial"/>
        </w:rPr>
      </w:pPr>
    </w:p>
    <w:p w14:paraId="5D4A9461" w14:textId="686BB828" w:rsidR="00606269" w:rsidRDefault="004D5E70" w:rsidP="003D14DA">
      <w:pPr>
        <w:spacing w:line="360" w:lineRule="auto"/>
        <w:jc w:val="both"/>
        <w:rPr>
          <w:rFonts w:ascii="Arial" w:hAnsi="Arial" w:cs="Arial"/>
        </w:rPr>
      </w:pPr>
      <w:r w:rsidRPr="000A34B4">
        <w:rPr>
          <w:rFonts w:ascii="Arial" w:hAnsi="Arial" w:cs="Arial"/>
        </w:rPr>
        <w:t xml:space="preserve">The study adopts a qualitative secondary research </w:t>
      </w:r>
      <w:r w:rsidR="00C56E09" w:rsidRPr="000A34B4">
        <w:rPr>
          <w:rFonts w:ascii="Arial" w:hAnsi="Arial" w:cs="Arial"/>
        </w:rPr>
        <w:t>approach.</w:t>
      </w:r>
      <w:r w:rsidR="00606269" w:rsidRPr="006D26A6">
        <w:rPr>
          <w:rFonts w:ascii="Arial" w:hAnsi="Arial" w:cs="Arial"/>
        </w:rPr>
        <w:t xml:space="preserve"> Individuals did not provide direct data to the researcher. Instead, this approach gathers evidence on fall prevention in UK care homes by analysing published research, policy guidelines, and grey literature, providing knowledge of interventions and their execution. Because the study's objectives include understanding why and how interventions occur, the obstacles faced, and how personnel, residents, and organisations perceive fall prevention, a qualitative method is suitable.</w:t>
      </w:r>
    </w:p>
    <w:p w14:paraId="51A242AD" w14:textId="77777777" w:rsidR="00606269" w:rsidRPr="00606269" w:rsidRDefault="00606269" w:rsidP="003D1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511C5F13" w14:textId="0FBF2229" w:rsidR="003452B4" w:rsidRPr="00E14EAE" w:rsidRDefault="00656D91" w:rsidP="003D14DA">
      <w:pPr>
        <w:pStyle w:val="Heading1"/>
        <w:spacing w:line="360" w:lineRule="auto"/>
        <w:jc w:val="both"/>
        <w:rPr>
          <w:sz w:val="22"/>
          <w:szCs w:val="22"/>
        </w:rPr>
      </w:pPr>
      <w:bookmarkStart w:id="26" w:name="_Toc236134994"/>
      <w:r w:rsidRPr="00E14EAE">
        <w:rPr>
          <w:sz w:val="22"/>
          <w:szCs w:val="22"/>
        </w:rPr>
        <w:t>3.2 Data Collection</w:t>
      </w:r>
      <w:bookmarkEnd w:id="26"/>
    </w:p>
    <w:p w14:paraId="316FB877" w14:textId="77777777" w:rsidR="00874D75" w:rsidRDefault="00874D75" w:rsidP="003D1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2B287AFD" w14:textId="77777777" w:rsidR="00043EEC" w:rsidRDefault="00043EEC" w:rsidP="003D14DA">
      <w:pPr>
        <w:spacing w:line="360" w:lineRule="auto"/>
        <w:jc w:val="both"/>
        <w:rPr>
          <w:rFonts w:ascii="Arial" w:eastAsia="Arial Unicode MS" w:hAnsi="Arial" w:cs="Arial"/>
        </w:rPr>
      </w:pPr>
      <w:r w:rsidRPr="00874D75">
        <w:rPr>
          <w:rFonts w:ascii="Arial" w:eastAsia="Arial Unicode MS" w:hAnsi="Arial" w:cs="Arial"/>
        </w:rPr>
        <w:t xml:space="preserve">Data collection </w:t>
      </w:r>
      <w:r>
        <w:rPr>
          <w:rFonts w:ascii="Arial" w:eastAsia="Arial Unicode MS" w:hAnsi="Arial" w:cs="Arial"/>
        </w:rPr>
        <w:t>was conducted through</w:t>
      </w:r>
      <w:r w:rsidRPr="00874D75">
        <w:rPr>
          <w:rFonts w:ascii="Arial" w:eastAsia="Arial Unicode MS" w:hAnsi="Arial" w:cs="Arial"/>
        </w:rPr>
        <w:t xml:space="preserve"> a systematic search</w:t>
      </w:r>
      <w:r>
        <w:rPr>
          <w:rFonts w:ascii="Arial" w:eastAsia="Arial Unicode MS" w:hAnsi="Arial" w:cs="Arial"/>
        </w:rPr>
        <w:t xml:space="preserve"> using the following</w:t>
      </w:r>
      <w:r w:rsidRPr="00874D75">
        <w:rPr>
          <w:rFonts w:ascii="Arial" w:eastAsia="Arial Unicode MS" w:hAnsi="Arial" w:cs="Arial"/>
        </w:rPr>
        <w:t xml:space="preserve"> terms:</w:t>
      </w:r>
    </w:p>
    <w:p w14:paraId="5D34CD49" w14:textId="19B93AF6" w:rsidR="00874D75" w:rsidRDefault="00874D75" w:rsidP="003D1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874D75">
        <w:rPr>
          <w:rFonts w:ascii="Arial" w:eastAsia="Arial Unicode MS" w:hAnsi="Arial" w:cs="Arial"/>
        </w:rPr>
        <w:t>fall prevention, care practices, care homes,</w:t>
      </w:r>
      <w:r w:rsidR="00EC6D55">
        <w:rPr>
          <w:rFonts w:ascii="Arial" w:eastAsia="Arial Unicode MS" w:hAnsi="Arial" w:cs="Arial"/>
        </w:rPr>
        <w:t xml:space="preserve"> care facilities</w:t>
      </w:r>
      <w:r w:rsidR="00335159">
        <w:rPr>
          <w:rFonts w:ascii="Arial" w:eastAsia="Arial Unicode MS" w:hAnsi="Arial" w:cs="Arial"/>
        </w:rPr>
        <w:t>,</w:t>
      </w:r>
      <w:r w:rsidRPr="00874D75">
        <w:rPr>
          <w:rFonts w:ascii="Arial" w:eastAsia="Arial Unicode MS" w:hAnsi="Arial" w:cs="Arial"/>
        </w:rPr>
        <w:t xml:space="preserve"> senior citizens, UK, United Kingdom, older adults, residential care, nursing homes, multifactorial intervention, and staff training. These terms were searched </w:t>
      </w:r>
      <w:r w:rsidR="00597D83">
        <w:rPr>
          <w:rFonts w:ascii="Arial" w:eastAsia="Arial Unicode MS" w:hAnsi="Arial" w:cs="Arial"/>
        </w:rPr>
        <w:t>both separately</w:t>
      </w:r>
      <w:r w:rsidRPr="00874D75">
        <w:rPr>
          <w:rFonts w:ascii="Arial" w:eastAsia="Arial Unicode MS" w:hAnsi="Arial" w:cs="Arial"/>
        </w:rPr>
        <w:t xml:space="preserve"> and in combination using </w:t>
      </w:r>
      <w:r w:rsidR="00002096">
        <w:rPr>
          <w:rFonts w:ascii="Arial" w:eastAsia="Arial Unicode MS" w:hAnsi="Arial" w:cs="Arial"/>
        </w:rPr>
        <w:t>the</w:t>
      </w:r>
      <w:r w:rsidRPr="00874D75">
        <w:rPr>
          <w:rFonts w:ascii="Arial" w:eastAsia="Arial Unicode MS" w:hAnsi="Arial" w:cs="Arial"/>
        </w:rPr>
        <w:t xml:space="preserve"> operators (AND, OR) to expand the understanding and specificity of the search</w:t>
      </w:r>
      <w:r w:rsidR="00720F0D">
        <w:rPr>
          <w:rFonts w:ascii="Arial" w:eastAsia="Arial Unicode MS" w:hAnsi="Arial" w:cs="Arial"/>
        </w:rPr>
        <w:t>.</w:t>
      </w:r>
    </w:p>
    <w:p w14:paraId="7FCB30C8" w14:textId="77777777" w:rsidR="00D82DDE" w:rsidRDefault="00D82DDE" w:rsidP="003D1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B663F3E" w14:textId="1595F45F" w:rsidR="008142A3" w:rsidRDefault="00017A41" w:rsidP="00A5272A">
      <w:pPr>
        <w:spacing w:line="360" w:lineRule="auto"/>
        <w:jc w:val="both"/>
        <w:rPr>
          <w:rFonts w:ascii="Arial" w:hAnsi="Arial" w:cs="Arial"/>
        </w:rPr>
      </w:pPr>
      <w:r w:rsidRPr="003A0883">
        <w:rPr>
          <w:rFonts w:ascii="Arial" w:hAnsi="Arial" w:cs="Arial"/>
        </w:rPr>
        <w:t xml:space="preserve">The digital databases listed below were </w:t>
      </w:r>
      <w:r w:rsidR="00977880" w:rsidRPr="003A0883">
        <w:rPr>
          <w:rFonts w:ascii="Arial" w:hAnsi="Arial" w:cs="Arial"/>
        </w:rPr>
        <w:t>examined:</w:t>
      </w:r>
      <w:r w:rsidR="00977880" w:rsidRPr="00D854C1">
        <w:rPr>
          <w:rFonts w:ascii="Arial" w:hAnsi="Arial" w:cs="Arial"/>
        </w:rPr>
        <w:t xml:space="preserve"> PubMed</w:t>
      </w:r>
      <w:r w:rsidR="008142A3" w:rsidRPr="00D854C1">
        <w:rPr>
          <w:rFonts w:ascii="Arial" w:hAnsi="Arial" w:cs="Arial"/>
        </w:rPr>
        <w:t xml:space="preserve">, Google Scholar, ProQuest, and </w:t>
      </w:r>
      <w:r w:rsidR="008142A3" w:rsidRPr="00D854C1">
        <w:rPr>
          <w:rFonts w:ascii="Arial" w:hAnsi="Arial" w:cs="Arial"/>
        </w:rPr>
        <w:lastRenderedPageBreak/>
        <w:t>the University of Wales Trinity Saint David (UWTSD) digital library. In addition, grey</w:t>
      </w:r>
      <w:r w:rsidR="008142A3" w:rsidRPr="00720F0D">
        <w:rPr>
          <w:rFonts w:ascii="Arial" w:hAnsi="Arial" w:cs="Arial"/>
        </w:rPr>
        <w:t xml:space="preserve"> literature </w:t>
      </w:r>
      <w:r w:rsidR="00C934BF">
        <w:rPr>
          <w:rFonts w:ascii="Arial" w:hAnsi="Arial" w:cs="Arial"/>
        </w:rPr>
        <w:t>such as</w:t>
      </w:r>
      <w:r w:rsidR="008142A3" w:rsidRPr="00720F0D">
        <w:rPr>
          <w:rFonts w:ascii="Arial" w:hAnsi="Arial" w:cs="Arial"/>
        </w:rPr>
        <w:t xml:space="preserve"> </w:t>
      </w:r>
      <w:r w:rsidR="008142A3" w:rsidRPr="00D854C1">
        <w:rPr>
          <w:rFonts w:ascii="Arial" w:hAnsi="Arial" w:cs="Arial"/>
        </w:rPr>
        <w:t>NHS England policy documents, NICE guidelines, CQC inspection reports, P</w:t>
      </w:r>
      <w:r w:rsidR="00A5272A">
        <w:rPr>
          <w:rFonts w:ascii="Arial" w:hAnsi="Arial" w:cs="Arial"/>
        </w:rPr>
        <w:t>u</w:t>
      </w:r>
      <w:r w:rsidR="008142A3" w:rsidRPr="00D854C1">
        <w:rPr>
          <w:rFonts w:ascii="Arial" w:hAnsi="Arial" w:cs="Arial"/>
        </w:rPr>
        <w:t xml:space="preserve">blic Health England reports, Skills for Care publications, and reports from NHS Integrated Care </w:t>
      </w:r>
      <w:r w:rsidR="008142A3" w:rsidRPr="00EF1E25">
        <w:rPr>
          <w:rFonts w:ascii="Arial" w:hAnsi="Arial" w:cs="Arial"/>
        </w:rPr>
        <w:t>Boards was</w:t>
      </w:r>
      <w:r w:rsidR="008142A3" w:rsidRPr="00D854C1">
        <w:rPr>
          <w:rFonts w:ascii="Arial" w:hAnsi="Arial" w:cs="Arial"/>
        </w:rPr>
        <w:t xml:space="preserve"> retrieved from relevant institutional websites. Grey literature </w:t>
      </w:r>
      <w:r w:rsidR="008142A3" w:rsidRPr="00EF1E25">
        <w:rPr>
          <w:rFonts w:ascii="Arial" w:hAnsi="Arial" w:cs="Arial"/>
        </w:rPr>
        <w:t>was</w:t>
      </w:r>
      <w:r w:rsidR="008142A3" w:rsidRPr="00D854C1">
        <w:rPr>
          <w:rFonts w:ascii="Arial" w:hAnsi="Arial" w:cs="Arial"/>
        </w:rPr>
        <w:t xml:space="preserve"> included </w:t>
      </w:r>
      <w:r w:rsidR="007C234F">
        <w:rPr>
          <w:rFonts w:ascii="Arial" w:hAnsi="Arial" w:cs="Arial"/>
        </w:rPr>
        <w:t>because</w:t>
      </w:r>
      <w:r w:rsidR="008142A3" w:rsidRPr="00D854C1">
        <w:rPr>
          <w:rFonts w:ascii="Arial" w:hAnsi="Arial" w:cs="Arial"/>
        </w:rPr>
        <w:t xml:space="preserve"> UK fall prevention policy and </w:t>
      </w:r>
      <w:r w:rsidR="008142A3" w:rsidRPr="00EF1E25">
        <w:rPr>
          <w:rFonts w:ascii="Arial" w:hAnsi="Arial" w:cs="Arial"/>
        </w:rPr>
        <w:t>practice are influenced</w:t>
      </w:r>
      <w:r w:rsidR="008142A3" w:rsidRPr="00D854C1">
        <w:rPr>
          <w:rFonts w:ascii="Arial" w:hAnsi="Arial" w:cs="Arial"/>
        </w:rPr>
        <w:t xml:space="preserve"> </w:t>
      </w:r>
      <w:r w:rsidR="00D50D6E" w:rsidRPr="00D854C1">
        <w:rPr>
          <w:rFonts w:ascii="Arial" w:hAnsi="Arial" w:cs="Arial"/>
        </w:rPr>
        <w:t>by</w:t>
      </w:r>
      <w:r w:rsidR="008142A3" w:rsidRPr="00D854C1">
        <w:rPr>
          <w:rFonts w:ascii="Arial" w:hAnsi="Arial" w:cs="Arial"/>
        </w:rPr>
        <w:t xml:space="preserve"> documents that do not appear in academic </w:t>
      </w:r>
      <w:r w:rsidR="001526EF" w:rsidRPr="00D854C1">
        <w:rPr>
          <w:rFonts w:ascii="Arial" w:hAnsi="Arial" w:cs="Arial"/>
        </w:rPr>
        <w:t>databases</w:t>
      </w:r>
      <w:r w:rsidR="001526EF">
        <w:rPr>
          <w:rFonts w:ascii="Arial" w:hAnsi="Arial" w:cs="Arial"/>
        </w:rPr>
        <w:t xml:space="preserve">. </w:t>
      </w:r>
      <w:r w:rsidR="00E3207A" w:rsidRPr="00F276F9">
        <w:rPr>
          <w:rFonts w:ascii="Arial" w:hAnsi="Arial" w:cs="Arial"/>
        </w:rPr>
        <w:t>These documents were fundamental to informing the data collection process and understanding the national policy context.</w:t>
      </w:r>
    </w:p>
    <w:p w14:paraId="2115616B" w14:textId="77777777" w:rsidR="00791B59" w:rsidRDefault="00791B59" w:rsidP="003D14DA">
      <w:pPr>
        <w:spacing w:line="360" w:lineRule="auto"/>
        <w:rPr>
          <w:rFonts w:ascii="Arial" w:hAnsi="Arial" w:cs="Arial"/>
        </w:rPr>
      </w:pPr>
    </w:p>
    <w:p w14:paraId="50907CB2" w14:textId="2795AAD9" w:rsidR="000E12CF" w:rsidRDefault="000E12CF" w:rsidP="003D14DA">
      <w:pPr>
        <w:spacing w:line="360" w:lineRule="auto"/>
        <w:jc w:val="both"/>
        <w:rPr>
          <w:rFonts w:ascii="Arial" w:hAnsi="Arial" w:cs="Arial"/>
        </w:rPr>
      </w:pPr>
      <w:r w:rsidRPr="00104752">
        <w:rPr>
          <w:rFonts w:ascii="Arial" w:hAnsi="Arial" w:cs="Arial"/>
        </w:rPr>
        <w:t xml:space="preserve">The journal articles were chosen using the </w:t>
      </w:r>
      <w:r w:rsidRPr="008F134A">
        <w:rPr>
          <w:rFonts w:ascii="Arial" w:hAnsi="Arial" w:cs="Arial"/>
        </w:rPr>
        <w:t>Preferred Reporting Items</w:t>
      </w:r>
      <w:r w:rsidRPr="00104752">
        <w:rPr>
          <w:rFonts w:ascii="Arial" w:hAnsi="Arial" w:cs="Arial"/>
        </w:rPr>
        <w:t xml:space="preserve"> for Systematic Reviews and Meta-Analyses (PRISMA) methodology. PRISMA provides an established framework for identifying, screening, eligibility, and including research (</w:t>
      </w:r>
      <w:proofErr w:type="spellStart"/>
      <w:r w:rsidRPr="00104752">
        <w:rPr>
          <w:rFonts w:ascii="Arial" w:hAnsi="Arial" w:cs="Arial"/>
        </w:rPr>
        <w:t>Rethlefsen</w:t>
      </w:r>
      <w:proofErr w:type="spellEnd"/>
      <w:r w:rsidRPr="00104752">
        <w:rPr>
          <w:rFonts w:ascii="Arial" w:hAnsi="Arial" w:cs="Arial"/>
        </w:rPr>
        <w:t xml:space="preserve"> and Page, 2022). Figure 1 </w:t>
      </w:r>
      <w:r w:rsidR="00CF7B01">
        <w:rPr>
          <w:rFonts w:ascii="Arial" w:hAnsi="Arial" w:cs="Arial"/>
        </w:rPr>
        <w:t>presents</w:t>
      </w:r>
      <w:r w:rsidRPr="00104752">
        <w:rPr>
          <w:rFonts w:ascii="Arial" w:hAnsi="Arial" w:cs="Arial"/>
        </w:rPr>
        <w:t xml:space="preserve"> the study selection process.</w:t>
      </w:r>
    </w:p>
    <w:p w14:paraId="046DB812" w14:textId="77777777" w:rsidR="007906A3" w:rsidRPr="00104752" w:rsidRDefault="007906A3" w:rsidP="003D14DA">
      <w:pPr>
        <w:spacing w:line="360" w:lineRule="auto"/>
        <w:jc w:val="both"/>
        <w:rPr>
          <w:rFonts w:ascii="Arial" w:hAnsi="Arial" w:cs="Arial"/>
        </w:rPr>
      </w:pPr>
    </w:p>
    <w:p w14:paraId="24BD2C98" w14:textId="51BBE63B" w:rsidR="001B64B9" w:rsidRPr="006B5E01" w:rsidRDefault="000E12CF" w:rsidP="003D14DA">
      <w:pPr>
        <w:spacing w:line="360" w:lineRule="auto"/>
        <w:jc w:val="both"/>
        <w:rPr>
          <w:rFonts w:ascii="Arial" w:eastAsia="Arial Unicode MS" w:hAnsi="Arial" w:cs="Arial"/>
        </w:rPr>
      </w:pPr>
      <w:r w:rsidRPr="00104752">
        <w:rPr>
          <w:rFonts w:ascii="Arial" w:hAnsi="Arial" w:cs="Arial"/>
        </w:rPr>
        <w:t xml:space="preserve">In </w:t>
      </w:r>
      <w:r w:rsidR="000B678E">
        <w:rPr>
          <w:rFonts w:ascii="Arial" w:hAnsi="Arial" w:cs="Arial"/>
        </w:rPr>
        <w:t>line</w:t>
      </w:r>
      <w:r w:rsidRPr="00104752">
        <w:rPr>
          <w:rFonts w:ascii="Arial" w:hAnsi="Arial" w:cs="Arial"/>
        </w:rPr>
        <w:t xml:space="preserve"> with PRISMA criteria, 312 records were identified from electronic databases (PubMed, Google Scholar, ProQuest, and UWTSD), with 64 additional sources identified through grey literature. After duplicates were removed, 341 records </w:t>
      </w:r>
      <w:r w:rsidR="000810D1">
        <w:rPr>
          <w:rFonts w:ascii="Arial" w:hAnsi="Arial" w:cs="Arial"/>
        </w:rPr>
        <w:t>were screened.</w:t>
      </w:r>
      <w:r w:rsidR="006B5E01" w:rsidRPr="006B5E01">
        <w:rPr>
          <w:rFonts w:ascii="Arial" w:eastAsia="Arial Unicode MS" w:hAnsi="Arial" w:cs="Arial"/>
        </w:rPr>
        <w:t xml:space="preserve"> </w:t>
      </w:r>
      <w:r w:rsidR="006B5E01">
        <w:rPr>
          <w:rFonts w:ascii="Arial" w:eastAsia="Arial Unicode MS" w:hAnsi="Arial" w:cs="Arial"/>
        </w:rPr>
        <w:t>Following the screening of titles and abstracts,</w:t>
      </w:r>
      <w:r w:rsidRPr="00104752">
        <w:rPr>
          <w:rFonts w:ascii="Arial" w:hAnsi="Arial" w:cs="Arial"/>
        </w:rPr>
        <w:t xml:space="preserve"> 283 records were </w:t>
      </w:r>
      <w:r w:rsidR="002B772E" w:rsidRPr="00104752">
        <w:rPr>
          <w:rFonts w:ascii="Arial" w:hAnsi="Arial" w:cs="Arial"/>
        </w:rPr>
        <w:t>disregarded</w:t>
      </w:r>
      <w:r w:rsidRPr="00104752">
        <w:rPr>
          <w:rFonts w:ascii="Arial" w:hAnsi="Arial" w:cs="Arial"/>
        </w:rPr>
        <w:t xml:space="preserve"> due to </w:t>
      </w:r>
      <w:r w:rsidR="005B598F">
        <w:rPr>
          <w:rFonts w:ascii="Arial" w:hAnsi="Arial" w:cs="Arial"/>
        </w:rPr>
        <w:t>insufficient</w:t>
      </w:r>
      <w:r w:rsidRPr="00104752">
        <w:rPr>
          <w:rFonts w:ascii="Arial" w:hAnsi="Arial" w:cs="Arial"/>
        </w:rPr>
        <w:t xml:space="preserve"> relevance to the study objectives, leaving 58 articles for full-text </w:t>
      </w:r>
      <w:r w:rsidR="000F70F9">
        <w:rPr>
          <w:rFonts w:ascii="Arial" w:hAnsi="Arial" w:cs="Arial"/>
        </w:rPr>
        <w:t>review</w:t>
      </w:r>
      <w:r w:rsidRPr="00104752">
        <w:rPr>
          <w:rFonts w:ascii="Arial" w:hAnsi="Arial" w:cs="Arial"/>
        </w:rPr>
        <w:t>. Thirty articles were excluded because they did not meet the inclusion criteria, including publication date (n = 8) and non-UK or otherwise irrelevant settings (n = 22).</w:t>
      </w:r>
      <w:r w:rsidR="001B64B9">
        <w:rPr>
          <w:rFonts w:ascii="Arial" w:hAnsi="Arial" w:cs="Arial"/>
        </w:rPr>
        <w:t xml:space="preserve"> </w:t>
      </w:r>
      <w:r w:rsidR="001B64B9" w:rsidRPr="004F7B1B">
        <w:rPr>
          <w:rFonts w:ascii="Arial" w:hAnsi="Arial" w:cs="Arial"/>
        </w:rPr>
        <w:t>The final review included 28 documents, comprising 10 peer-reviewed articles and 18 policy or grey literature sources.</w:t>
      </w:r>
    </w:p>
    <w:p w14:paraId="520CA708" w14:textId="08648FF3" w:rsidR="000E12CF" w:rsidRPr="00104752" w:rsidRDefault="000E12CF" w:rsidP="003D14DA">
      <w:pPr>
        <w:spacing w:line="360" w:lineRule="auto"/>
        <w:jc w:val="both"/>
        <w:rPr>
          <w:rFonts w:ascii="Arial" w:hAnsi="Arial" w:cs="Arial"/>
        </w:rPr>
      </w:pPr>
    </w:p>
    <w:p w14:paraId="19CC6020" w14:textId="77777777" w:rsidR="000E12CF" w:rsidRDefault="000E12CF" w:rsidP="003D14DA">
      <w:pPr>
        <w:spacing w:after="160" w:line="360" w:lineRule="auto"/>
        <w:jc w:val="both"/>
        <w:rPr>
          <w:rFonts w:ascii="Arial" w:hAnsi="Arial" w:cs="Arial"/>
        </w:rPr>
      </w:pPr>
    </w:p>
    <w:p w14:paraId="234F971B" w14:textId="77777777" w:rsidR="00B36013" w:rsidRDefault="00B36013" w:rsidP="003D14DA">
      <w:pPr>
        <w:spacing w:after="160" w:line="360" w:lineRule="auto"/>
        <w:jc w:val="both"/>
        <w:rPr>
          <w:rFonts w:ascii="Arial" w:hAnsi="Arial" w:cs="Arial"/>
        </w:rPr>
      </w:pPr>
    </w:p>
    <w:p w14:paraId="13CA19D0" w14:textId="77777777" w:rsidR="00B36013" w:rsidRDefault="00B36013" w:rsidP="003D14DA">
      <w:pPr>
        <w:spacing w:after="160" w:line="360" w:lineRule="auto"/>
        <w:jc w:val="both"/>
        <w:rPr>
          <w:rFonts w:ascii="Arial" w:hAnsi="Arial" w:cs="Arial"/>
        </w:rPr>
      </w:pPr>
    </w:p>
    <w:p w14:paraId="7296C40E" w14:textId="77777777" w:rsidR="00B36013" w:rsidRDefault="00B36013" w:rsidP="003D14DA">
      <w:pPr>
        <w:spacing w:after="160" w:line="360" w:lineRule="auto"/>
        <w:jc w:val="both"/>
        <w:rPr>
          <w:rFonts w:ascii="Arial" w:hAnsi="Arial" w:cs="Arial"/>
        </w:rPr>
      </w:pPr>
    </w:p>
    <w:p w14:paraId="5AA4EF7C" w14:textId="77777777" w:rsidR="00B36013" w:rsidRDefault="00B36013" w:rsidP="003D14DA">
      <w:pPr>
        <w:spacing w:after="160" w:line="360" w:lineRule="auto"/>
        <w:jc w:val="both"/>
        <w:rPr>
          <w:rFonts w:ascii="Arial" w:hAnsi="Arial" w:cs="Arial"/>
        </w:rPr>
      </w:pPr>
    </w:p>
    <w:p w14:paraId="4272C8B6" w14:textId="77777777" w:rsidR="00B36013" w:rsidRDefault="00B36013" w:rsidP="003D14DA">
      <w:pPr>
        <w:spacing w:after="160" w:line="360" w:lineRule="auto"/>
        <w:jc w:val="both"/>
        <w:rPr>
          <w:rFonts w:ascii="Arial" w:hAnsi="Arial" w:cs="Arial"/>
        </w:rPr>
      </w:pPr>
    </w:p>
    <w:p w14:paraId="0F261F76" w14:textId="77777777" w:rsidR="00B36013" w:rsidRDefault="00B36013" w:rsidP="003D14DA">
      <w:pPr>
        <w:spacing w:after="160" w:line="360" w:lineRule="auto"/>
        <w:jc w:val="both"/>
        <w:rPr>
          <w:rFonts w:ascii="Arial" w:hAnsi="Arial" w:cs="Arial"/>
        </w:rPr>
      </w:pPr>
    </w:p>
    <w:p w14:paraId="263C9027" w14:textId="77777777" w:rsidR="00B36013" w:rsidRDefault="00B36013" w:rsidP="003D14DA">
      <w:pPr>
        <w:spacing w:after="160" w:line="360" w:lineRule="auto"/>
        <w:jc w:val="both"/>
        <w:rPr>
          <w:rFonts w:ascii="Arial" w:hAnsi="Arial" w:cs="Arial"/>
        </w:rPr>
      </w:pPr>
    </w:p>
    <w:p w14:paraId="4805E884" w14:textId="77777777" w:rsidR="00B36013" w:rsidRDefault="00B36013" w:rsidP="003D14DA">
      <w:pPr>
        <w:spacing w:after="160" w:line="360" w:lineRule="auto"/>
        <w:jc w:val="both"/>
        <w:rPr>
          <w:rFonts w:ascii="Arial" w:hAnsi="Arial" w:cs="Arial"/>
        </w:rPr>
      </w:pPr>
    </w:p>
    <w:p w14:paraId="1CABBECC" w14:textId="77777777" w:rsidR="00B36013" w:rsidRDefault="00B36013" w:rsidP="003D14DA">
      <w:pPr>
        <w:spacing w:after="160" w:line="360" w:lineRule="auto"/>
        <w:jc w:val="both"/>
        <w:rPr>
          <w:rFonts w:ascii="Arial" w:hAnsi="Arial" w:cs="Arial"/>
        </w:rPr>
      </w:pPr>
    </w:p>
    <w:p w14:paraId="2A81AD90" w14:textId="77777777" w:rsidR="00194EC7" w:rsidRDefault="00194EC7" w:rsidP="003D14DA">
      <w:pPr>
        <w:pStyle w:val="Heading1"/>
        <w:spacing w:line="360" w:lineRule="auto"/>
        <w:rPr>
          <w:sz w:val="22"/>
          <w:szCs w:val="22"/>
        </w:rPr>
      </w:pPr>
    </w:p>
    <w:p w14:paraId="72D03B7A" w14:textId="77777777" w:rsidR="00E1469B" w:rsidRDefault="00E1469B" w:rsidP="003D14DA">
      <w:pPr>
        <w:pStyle w:val="Heading1"/>
        <w:spacing w:line="360" w:lineRule="auto"/>
        <w:rPr>
          <w:sz w:val="22"/>
          <w:szCs w:val="22"/>
        </w:rPr>
      </w:pPr>
      <w:bookmarkStart w:id="27" w:name="_Toc236134995"/>
    </w:p>
    <w:p w14:paraId="577855B2" w14:textId="687F32E4" w:rsidR="00B248C2" w:rsidRPr="003931A8" w:rsidRDefault="00F26E0D" w:rsidP="003D14DA">
      <w:pPr>
        <w:pStyle w:val="Heading1"/>
        <w:spacing w:line="360" w:lineRule="auto"/>
        <w:rPr>
          <w:sz w:val="22"/>
          <w:szCs w:val="22"/>
        </w:rPr>
      </w:pPr>
      <w:r w:rsidRPr="003931A8">
        <w:rPr>
          <w:sz w:val="22"/>
          <w:szCs w:val="22"/>
        </w:rPr>
        <w:t>3</w:t>
      </w:r>
      <w:r w:rsidR="00904D38" w:rsidRPr="003931A8">
        <w:rPr>
          <w:sz w:val="22"/>
          <w:szCs w:val="22"/>
        </w:rPr>
        <w:t>.2.1</w:t>
      </w:r>
      <w:r w:rsidR="001A69C5" w:rsidRPr="003931A8">
        <w:rPr>
          <w:sz w:val="22"/>
          <w:szCs w:val="22"/>
        </w:rPr>
        <w:t xml:space="preserve"> </w:t>
      </w:r>
      <w:r w:rsidR="00066955" w:rsidRPr="003931A8">
        <w:rPr>
          <w:sz w:val="22"/>
          <w:szCs w:val="22"/>
        </w:rPr>
        <w:t>Figure 1</w:t>
      </w:r>
      <w:r w:rsidR="00AF73CC" w:rsidRPr="003931A8">
        <w:rPr>
          <w:sz w:val="22"/>
          <w:szCs w:val="22"/>
        </w:rPr>
        <w:t>. P</w:t>
      </w:r>
      <w:r w:rsidR="005B4CE4" w:rsidRPr="003931A8">
        <w:rPr>
          <w:sz w:val="22"/>
          <w:szCs w:val="22"/>
        </w:rPr>
        <w:t>RISMA</w:t>
      </w:r>
      <w:r w:rsidR="008A050B" w:rsidRPr="003931A8">
        <w:rPr>
          <w:sz w:val="22"/>
          <w:szCs w:val="22"/>
        </w:rPr>
        <w:t xml:space="preserve"> Flow Diagram</w:t>
      </w:r>
      <w:r w:rsidR="005863BE" w:rsidRPr="003931A8">
        <w:rPr>
          <w:sz w:val="22"/>
          <w:szCs w:val="22"/>
        </w:rPr>
        <w:t xml:space="preserve"> of study selection</w:t>
      </w:r>
      <w:bookmarkEnd w:id="27"/>
      <w:r w:rsidR="001A69C5" w:rsidRPr="003931A8">
        <w:rPr>
          <w:sz w:val="22"/>
          <w:szCs w:val="22"/>
        </w:rPr>
        <w:t xml:space="preserve">   </w:t>
      </w:r>
    </w:p>
    <w:p w14:paraId="46BD9E1F" w14:textId="77777777" w:rsidR="006A379E" w:rsidRDefault="006A379E" w:rsidP="003D14DA">
      <w:pPr>
        <w:spacing w:line="360" w:lineRule="auto"/>
      </w:pPr>
    </w:p>
    <w:p w14:paraId="7367F475" w14:textId="77777777" w:rsidR="006A379E" w:rsidRDefault="006A379E" w:rsidP="003D14DA">
      <w:pPr>
        <w:spacing w:line="360" w:lineRule="auto"/>
      </w:pPr>
      <w:r>
        <w:rPr>
          <w:noProof/>
        </w:rPr>
        <mc:AlternateContent>
          <mc:Choice Requires="wps">
            <w:drawing>
              <wp:anchor distT="0" distB="0" distL="114300" distR="114300" simplePos="0" relativeHeight="251672576" behindDoc="0" locked="0" layoutInCell="1" allowOverlap="1" wp14:anchorId="6BBDA0CA" wp14:editId="64CE6595">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0D4EB4FD" w14:textId="77777777" w:rsidR="006A379E" w:rsidRPr="001502CF" w:rsidRDefault="006A379E" w:rsidP="006A379E">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BDA0C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4.65pt;margin-top:5.85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Xt6bAIAADMFAAAOAAAAZHJzL2Uyb0RvYy54bWysVMFu2zAMvQ/YPwi6r068NFuDOkWQosOA&#10;og2WDj0rslQbkCWNYmJnXz9KdtyiKzZgmA8yJZJP5COpy6uuMeygINTOFnx6NuFMWenK2j4V/PvD&#10;zYfPnAUUthTGWVXwowr8avn+3WXrFyp3lTOlAkYgNixaX/AK0S+yLMhKNSKcOa8sKbWDRiBt4Skr&#10;QbSE3pgsn0zmWeug9OCkCoFOr3slXyZ8rZXEe62DQmYKTrFhWiGtu7hmy0uxeALhq1oOYYh/iKIR&#10;taVLR6hrgYLtof4NqqkluOA0nknXZE7rWqqUA2UznbzKZlsJr1IuRE7wI03h/8HKu8PWb4BoaH1Y&#10;BBJjFp2GJv4pPtYlso4jWapDJulw9nF2nucXnEnS5fP8Yj6PbGbP3h4CflGuYVEouDauXVcCcGVQ&#10;gRWoNn3dEnHicBuw9z/5EdhzUEnCo1ExLmO/Kc3qksLIk3fqF7U2wA6CKi2kVBZnvaoSpeqPzyf0&#10;DUGOHinkBBiRdW3MiD39E3Yf62AfXVVqt9F58nfn0SPd7CyOzk1tHbwFYHA6JKB7+xNJPTWRJex2&#10;3VDPnSuPG2Dg+r4PXt7UVItbEXAjgBqdRoKGF+9pieUpuBskzioHP986j/bUf6TlrKXBKXj4sReg&#10;ODNfLXXmxXQ2i5OWNrPzTzlt4KVm91Jj983aUcWm9Ex4mcRoj+YkanDNI834Kt5KKmEl3V1wiXDa&#10;rLEfaHolpFqtkhlNlxd4a7deRvBIcGyrh+5RgB8aEqmV79xpyMTiVQv2ttHTutUena5Tf0aKe14H&#10;6mkyUw8Nr0gc/Zf7ZPX81i1/AQAA//8DAFBLAwQUAAYACAAAACEAaSiQcuAAAAAIAQAADwAAAGRy&#10;cy9kb3ducmV2LnhtbEyPzU7DMBCE70i8g7VI3KiTBpIS4lQIiR+BQKL0ws2JlyRgr6PYbcPbs5zg&#10;ODujmW+r9eys2OMUBk8K0kUCAqn1ZqBOwfbt9mwFIkRNRltPqOAbA6zr46NKl8Yf6BX3m9gJLqFQ&#10;agV9jGMpZWh7dDos/IjE3oefnI4sp06aSR+43Fm5TJJcOj0QL/R6xJse26/Nzimw7ZjZ/Om8e77f&#10;vjx2n3b5/tDcKXV6Ml9fgYg4x78w/OIzOtTM1PgdmSCsgtVlxkm+pwUI9osiy0E0Ci6yFGRdyf8P&#10;1D8AAAD//wMAUEsBAi0AFAAGAAgAAAAhALaDOJL+AAAA4QEAABMAAAAAAAAAAAAAAAAAAAAAAFtD&#10;b250ZW50X1R5cGVzXS54bWxQSwECLQAUAAYACAAAACEAOP0h/9YAAACUAQAACwAAAAAAAAAAAAAA&#10;AAAvAQAAX3JlbHMvLnJlbHNQSwECLQAUAAYACAAAACEAItF7emwCAAAzBQAADgAAAAAAAAAAAAAA&#10;AAAuAgAAZHJzL2Uyb0RvYy54bWxQSwECLQAUAAYACAAAACEAaSiQcuAAAAAIAQAADwAAAAAAAAAA&#10;AAAAAADGBAAAZHJzL2Rvd25yZXYueG1sUEsFBgAAAAAEAAQA8wAAANMFAAAAAA==&#10;" fillcolor="#8064a2 [3207]" strokecolor="#3f3151 [1607]" strokeweight="2pt">
                <v:textbox>
                  <w:txbxContent>
                    <w:p w14:paraId="0D4EB4FD" w14:textId="77777777" w:rsidR="006A379E" w:rsidRPr="001502CF" w:rsidRDefault="006A379E" w:rsidP="006A379E">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761A2D9A" w14:textId="77777777" w:rsidR="006A379E" w:rsidRDefault="006A379E" w:rsidP="003D14DA">
      <w:pPr>
        <w:spacing w:line="360" w:lineRule="auto"/>
      </w:pPr>
    </w:p>
    <w:p w14:paraId="65546BF2" w14:textId="328A44BA" w:rsidR="006A379E" w:rsidRDefault="00A959D7" w:rsidP="003D14DA">
      <w:pPr>
        <w:spacing w:line="360" w:lineRule="auto"/>
      </w:pPr>
      <w:r>
        <w:rPr>
          <w:noProof/>
        </w:rPr>
        <mc:AlternateContent>
          <mc:Choice Requires="wps">
            <w:drawing>
              <wp:anchor distT="0" distB="0" distL="114300" distR="114300" simplePos="0" relativeHeight="251659264" behindDoc="0" locked="0" layoutInCell="1" allowOverlap="1" wp14:anchorId="3E7AD16C" wp14:editId="1CCC2847">
                <wp:simplePos x="0" y="0"/>
                <wp:positionH relativeFrom="column">
                  <wp:posOffset>560439</wp:posOffset>
                </wp:positionH>
                <wp:positionV relativeFrom="paragraph">
                  <wp:posOffset>77470</wp:posOffset>
                </wp:positionV>
                <wp:extent cx="1887220" cy="1162173"/>
                <wp:effectExtent l="0" t="0" r="17780" b="19050"/>
                <wp:wrapNone/>
                <wp:docPr id="1" name="Rectangle 1"/>
                <wp:cNvGraphicFramePr/>
                <a:graphic xmlns:a="http://schemas.openxmlformats.org/drawingml/2006/main">
                  <a:graphicData uri="http://schemas.microsoft.com/office/word/2010/wordprocessingShape">
                    <wps:wsp>
                      <wps:cNvSpPr/>
                      <wps:spPr>
                        <a:xfrm>
                          <a:off x="0" y="0"/>
                          <a:ext cx="1887220" cy="116217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27554B" w14:textId="79865414" w:rsidR="006A379E" w:rsidRPr="006A379E" w:rsidRDefault="006A379E" w:rsidP="006A379E">
                            <w:pPr>
                              <w:ind w:left="284"/>
                              <w:rPr>
                                <w:rFonts w:ascii="Arial" w:hAnsi="Arial" w:cs="Arial"/>
                                <w:color w:val="000000" w:themeColor="text1"/>
                                <w:sz w:val="18"/>
                                <w:szCs w:val="20"/>
                              </w:rPr>
                            </w:pPr>
                            <w:r w:rsidRPr="006A379E">
                              <w:rPr>
                                <w:rFonts w:ascii="Arial" w:hAnsi="Arial" w:cs="Arial"/>
                                <w:color w:val="000000" w:themeColor="text1"/>
                                <w:sz w:val="18"/>
                                <w:szCs w:val="20"/>
                              </w:rPr>
                              <w:t>Records from databases</w:t>
                            </w:r>
                          </w:p>
                          <w:p w14:paraId="6782ED1E" w14:textId="16FFD805" w:rsidR="006A379E" w:rsidRPr="00560609" w:rsidRDefault="006A379E" w:rsidP="006A379E">
                            <w:pPr>
                              <w:ind w:left="284"/>
                              <w:rPr>
                                <w:rFonts w:ascii="Arial" w:hAnsi="Arial" w:cs="Arial"/>
                                <w:color w:val="000000" w:themeColor="text1"/>
                                <w:sz w:val="18"/>
                                <w:szCs w:val="20"/>
                              </w:rPr>
                            </w:pPr>
                            <w:r w:rsidRPr="006A379E">
                              <w:rPr>
                                <w:rFonts w:ascii="Arial" w:hAnsi="Arial" w:cs="Arial"/>
                                <w:color w:val="000000" w:themeColor="text1"/>
                                <w:sz w:val="18"/>
                                <w:szCs w:val="20"/>
                              </w:rPr>
                              <w:t>PubMed, Google Scholar, ProQuest, UWTSD (n = 312)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AD16C" id="Rectangle 1" o:spid="_x0000_s1027" style="position:absolute;margin-left:44.15pt;margin-top:6.1pt;width:148.6pt;height: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lyYhwIAAHEFAAAOAAAAZHJzL2Uyb0RvYy54bWysVEtv2zAMvg/YfxB0Xx1nfS2oUwQtOgwo&#10;2mDt0LMiS7UBWdQkJXb260fKjwRdscOwHBxJJD+SHx9X111j2E75UIMteH4y40xZCWVtXwv+4/nu&#10;0yVnIQpbCgNWFXyvAr9efvxw1bqFmkMFplSeIYgNi9YVvIrRLbIsyEo1IpyAUxaFGnwjIl79a1Z6&#10;0SJ6Y7L5bHaeteBL50GqEPD1thfyZcLXWsn4qHVQkZmCY2wxfX36buibLa/E4tULV9VyCEP8QxSN&#10;qC06naBuRRRs6+s/oJpaegig44mEJgOta6lSDphNPnuTzVMlnEq5IDnBTTSF/wcrH3ZPbu2RhtaF&#10;RcAjZdFp39A/xse6RNZ+Ikt1kUl8zC8vL+Zz5FSiLM/P5/nFZ6IzO5g7H+JXBQ2jQ8E9ViORJHb3&#10;Ifaqowp5s3BXG5MqYiw9BDB1SW/pQi2hboxnO4HFjF0+eDvSQt9kmR1ySae4N4ogjP2uNKtLjH6e&#10;AkltdsAUUiob815UiVL1rs5m+BudjVGkRBMgIWsMcsIeAEbNHmTE7tMe9MlUpS6djGd/C6w3niyS&#10;Z7BxMm5qC/49AINZDZ57/ZGknhpiKXabDrnBWpImvWyg3K8989BPTXDyrsZC3osQ18LjmGDxcfTj&#10;I360gbbgMJw4q8D/eu+d9LF7UcpZi2NX8PBzK7zizHyz2Ndf8tNTmtN0OT27oAbzx5LNscRumxvA&#10;ZshxyTiZjqQfzXjUHpoX3BAr8ooiYSX6LriMfrzcxH4d4I6RarVKajibTsR7++QkgRPP1KjP3Yvw&#10;bujmiIPwAOOIisWbpu51ydLCahtB16njD7wOFcC5Tq007CBaHMf3pHXYlMvfAAAA//8DAFBLAwQU&#10;AAYACAAAACEAlj1ijeEAAAAJAQAADwAAAGRycy9kb3ducmV2LnhtbEyPUUvDMBSF3wX/Q7iCL8Ol&#10;ZlRqbTqGMDeECW7zwbesyZpicxOabKv/3uuTPt5zDud+p5qPrmdnM8TOo4T7aQbMYON1h62E/W55&#10;VwCLSaFWvUcj4dtEmNfXV5Uqtb/guzlvU8uoBGOpJNiUQsl5bKxxKk59MEje0Q9OJTqHlutBXajc&#10;9Vxk2QN3qkP6YFUwz9Y0X9uTk7Bc2cmCv24+wjq+HZ1Yh5fV5FPK25tx8QQsmTH9heEXn9ChJqaD&#10;P6GOrJdQFDNKki4EMPJnRZ4DO5DwmAvgdcX/L6h/AAAA//8DAFBLAQItABQABgAIAAAAIQC2gziS&#10;/gAAAOEBAAATAAAAAAAAAAAAAAAAAAAAAABbQ29udGVudF9UeXBlc10ueG1sUEsBAi0AFAAGAAgA&#10;AAAhADj9If/WAAAAlAEAAAsAAAAAAAAAAAAAAAAALwEAAF9yZWxzLy5yZWxzUEsBAi0AFAAGAAgA&#10;AAAhAANaXJiHAgAAcQUAAA4AAAAAAAAAAAAAAAAALgIAAGRycy9lMm9Eb2MueG1sUEsBAi0AFAAG&#10;AAgAAAAhAJY9Yo3hAAAACQEAAA8AAAAAAAAAAAAAAAAA4QQAAGRycy9kb3ducmV2LnhtbFBLBQYA&#10;AAAABAAEAPMAAADvBQAAAAA=&#10;" filled="f" strokecolor="black [3213]" strokeweight="2pt">
                <v:textbox>
                  <w:txbxContent>
                    <w:p w14:paraId="0327554B" w14:textId="79865414" w:rsidR="006A379E" w:rsidRPr="006A379E" w:rsidRDefault="006A379E" w:rsidP="006A379E">
                      <w:pPr>
                        <w:ind w:left="284"/>
                        <w:rPr>
                          <w:rFonts w:ascii="Arial" w:hAnsi="Arial" w:cs="Arial"/>
                          <w:color w:val="000000" w:themeColor="text1"/>
                          <w:sz w:val="18"/>
                          <w:szCs w:val="20"/>
                        </w:rPr>
                      </w:pPr>
                      <w:r w:rsidRPr="006A379E">
                        <w:rPr>
                          <w:rFonts w:ascii="Arial" w:hAnsi="Arial" w:cs="Arial"/>
                          <w:color w:val="000000" w:themeColor="text1"/>
                          <w:sz w:val="18"/>
                          <w:szCs w:val="20"/>
                        </w:rPr>
                        <w:t>Records from databases</w:t>
                      </w:r>
                    </w:p>
                    <w:p w14:paraId="6782ED1E" w14:textId="16FFD805" w:rsidR="006A379E" w:rsidRPr="00560609" w:rsidRDefault="006A379E" w:rsidP="006A379E">
                      <w:pPr>
                        <w:ind w:left="284"/>
                        <w:rPr>
                          <w:rFonts w:ascii="Arial" w:hAnsi="Arial" w:cs="Arial"/>
                          <w:color w:val="000000" w:themeColor="text1"/>
                          <w:sz w:val="18"/>
                          <w:szCs w:val="20"/>
                        </w:rPr>
                      </w:pPr>
                      <w:r w:rsidRPr="006A379E">
                        <w:rPr>
                          <w:rFonts w:ascii="Arial" w:hAnsi="Arial" w:cs="Arial"/>
                          <w:color w:val="000000" w:themeColor="text1"/>
                          <w:sz w:val="18"/>
                          <w:szCs w:val="20"/>
                        </w:rPr>
                        <w:t>PubMed, Google Scholar, ProQuest, UWTSD (n = 312)</w:t>
                      </w:r>
                    </w:p>
                  </w:txbxContent>
                </v:textbox>
              </v:rect>
            </w:pict>
          </mc:Fallback>
        </mc:AlternateContent>
      </w:r>
      <w:r w:rsidR="00FF68BD">
        <w:rPr>
          <w:noProof/>
        </w:rPr>
        <mc:AlternateContent>
          <mc:Choice Requires="wps">
            <w:drawing>
              <wp:anchor distT="0" distB="0" distL="114300" distR="114300" simplePos="0" relativeHeight="251660288" behindDoc="0" locked="0" layoutInCell="1" allowOverlap="1" wp14:anchorId="5D1BFD3D" wp14:editId="56F3CA98">
                <wp:simplePos x="0" y="0"/>
                <wp:positionH relativeFrom="column">
                  <wp:posOffset>3038168</wp:posOffset>
                </wp:positionH>
                <wp:positionV relativeFrom="paragraph">
                  <wp:posOffset>77471</wp:posOffset>
                </wp:positionV>
                <wp:extent cx="1887220" cy="1020588"/>
                <wp:effectExtent l="0" t="0" r="17780" b="27305"/>
                <wp:wrapNone/>
                <wp:docPr id="2" name="Rectangle 2"/>
                <wp:cNvGraphicFramePr/>
                <a:graphic xmlns:a="http://schemas.openxmlformats.org/drawingml/2006/main">
                  <a:graphicData uri="http://schemas.microsoft.com/office/word/2010/wordprocessingShape">
                    <wps:wsp>
                      <wps:cNvSpPr/>
                      <wps:spPr>
                        <a:xfrm>
                          <a:off x="0" y="0"/>
                          <a:ext cx="1887220" cy="102058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1CE181" w14:textId="047E65F3" w:rsidR="006A379E" w:rsidRPr="006A379E" w:rsidRDefault="006A379E" w:rsidP="006A379E">
                            <w:pPr>
                              <w:ind w:left="284"/>
                              <w:rPr>
                                <w:rFonts w:ascii="Arial" w:hAnsi="Arial" w:cs="Arial"/>
                                <w:color w:val="000000" w:themeColor="text1"/>
                                <w:sz w:val="18"/>
                                <w:szCs w:val="20"/>
                              </w:rPr>
                            </w:pPr>
                            <w:r w:rsidRPr="006A379E">
                              <w:rPr>
                                <w:rFonts w:ascii="Arial" w:hAnsi="Arial" w:cs="Arial"/>
                                <w:color w:val="000000" w:themeColor="text1"/>
                                <w:sz w:val="18"/>
                                <w:szCs w:val="20"/>
                              </w:rPr>
                              <w:t>Records from grey literature</w:t>
                            </w:r>
                          </w:p>
                          <w:p w14:paraId="2A335F75" w14:textId="3E03CCD5" w:rsidR="006A379E" w:rsidRPr="00560609" w:rsidRDefault="006A379E" w:rsidP="006A379E">
                            <w:pPr>
                              <w:ind w:left="284"/>
                              <w:rPr>
                                <w:rFonts w:ascii="Arial" w:hAnsi="Arial" w:cs="Arial"/>
                                <w:color w:val="000000" w:themeColor="text1"/>
                                <w:sz w:val="18"/>
                                <w:szCs w:val="20"/>
                              </w:rPr>
                            </w:pPr>
                            <w:r w:rsidRPr="006A379E">
                              <w:rPr>
                                <w:rFonts w:ascii="Arial" w:hAnsi="Arial" w:cs="Arial"/>
                                <w:color w:val="000000" w:themeColor="text1"/>
                                <w:sz w:val="18"/>
                                <w:szCs w:val="20"/>
                              </w:rPr>
                              <w:t>Policy &amp; institutional sources (n = 64)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BFD3D" id="Rectangle 2" o:spid="_x0000_s1028" style="position:absolute;margin-left:239.25pt;margin-top:6.1pt;width:148.6pt;height:8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IfbhwIAAHEFAAAOAAAAZHJzL2Uyb0RvYy54bWysVE1v2zAMvQ/YfxB0X20H6ZoFdYogRYcB&#10;RVssHXpWZKkWIIuapMTOfv0o+SNBV+wwzAdZEslH8onk9U3XaHIQziswJS0uckqE4VAp81rSH893&#10;nxaU+MBMxTQYUdKj8PRm9fHDdWuXYgY16Eo4giDGL1tb0joEu8wyz2vRMH8BVhgUSnANC3h0r1nl&#10;WIvojc5mef45a8FV1gEX3uPtbS+kq4QvpeDhUUovAtElxdhCWl1ad3HNVtds+eqYrRUfwmD/EEXD&#10;lEGnE9QtC4zsnfoDqlHcgQcZLjg0GUipuEg5YDZF/iabbc2sSLkgOd5ONPn/B8sfDlv75JCG1vql&#10;x23MopOuiX+Mj3SJrONElugC4XhZLBZXsxlyylFW5LP8crGIdGYnc+t8+CqgIXFTUoevkUhih3sf&#10;etVRJXozcKe0Ti+iTbzwoFUV79IhloTYaEcODB8zdMXg7UwLfUfL7JRL2oWjFhFCm+9CElVh9LMU&#10;SCqzEybjXJhQ9KKaVaJ3dZnjNzobo0iJJsCILDHICXsAGDV7kBG7T3vQj6YiVelknP8tsN54skie&#10;wYTJuFEG3HsAGrMaPPf6I0k9NZGl0O065CZSg5rxZgfV8ckRB33XeMvvFD7kPfPhiTlsE3x8bP3w&#10;iIvU0JYUhh0lNbhf791HfaxelFLSYtuV1P/cMyco0d8M1vWXYj6PfZoO88urWGDuXLI7l5h9swEs&#10;hgKHjOVpG/WDHrfSQfOCE2IdvaKIGY6+S8qDGw+b0I8DnDFcrNdJDXvTsnBvtpZH8MhzLNTn7oU5&#10;O1RzwEZ4gLFF2fJNUfe60dLAeh9AqlTxJ16HF8C+TqU0zKA4OM7PSes0KVe/AQAA//8DAFBLAwQU&#10;AAYACAAAACEAinq6LuEAAAAKAQAADwAAAGRycy9kb3ducmV2LnhtbEyPTUsDMRCG74L/IYzgpdis&#10;wZq6brYUobYIClY9eEs3083i5oNN2q7/3vGkx5n34Z1nqsXoenbEIXXBK7ieFsDQN8F0vlXw/ra6&#10;mgNLWXuj++BRwTcmWNTnZ5UuTTj5Vzxuc8uoxKdSK7A5x5Lz1Fh0Ok1DRE/ZPgxOZxqHlptBn6jc&#10;9VwUxS13uvN0weqIDxabr+3BKVit7WTJn54/4ia97J3YxMf15FOpy4txeQ8s45j/YPjVJ3WoyWkX&#10;Dt4k1iu4kfMZoRQIAYwAKWcS2I4WUtwBryv+/4X6BwAA//8DAFBLAQItABQABgAIAAAAIQC2gziS&#10;/gAAAOEBAAATAAAAAAAAAAAAAAAAAAAAAABbQ29udGVudF9UeXBlc10ueG1sUEsBAi0AFAAGAAgA&#10;AAAhADj9If/WAAAAlAEAAAsAAAAAAAAAAAAAAAAALwEAAF9yZWxzLy5yZWxzUEsBAi0AFAAGAAgA&#10;AAAhAO+0h9uHAgAAcQUAAA4AAAAAAAAAAAAAAAAALgIAAGRycy9lMm9Eb2MueG1sUEsBAi0AFAAG&#10;AAgAAAAhAIp6ui7hAAAACgEAAA8AAAAAAAAAAAAAAAAA4QQAAGRycy9kb3ducmV2LnhtbFBLBQYA&#10;AAAABAAEAPMAAADvBQAAAAA=&#10;" filled="f" strokecolor="black [3213]" strokeweight="2pt">
                <v:textbox>
                  <w:txbxContent>
                    <w:p w14:paraId="1B1CE181" w14:textId="047E65F3" w:rsidR="006A379E" w:rsidRPr="006A379E" w:rsidRDefault="006A379E" w:rsidP="006A379E">
                      <w:pPr>
                        <w:ind w:left="284"/>
                        <w:rPr>
                          <w:rFonts w:ascii="Arial" w:hAnsi="Arial" w:cs="Arial"/>
                          <w:color w:val="000000" w:themeColor="text1"/>
                          <w:sz w:val="18"/>
                          <w:szCs w:val="20"/>
                        </w:rPr>
                      </w:pPr>
                      <w:r w:rsidRPr="006A379E">
                        <w:rPr>
                          <w:rFonts w:ascii="Arial" w:hAnsi="Arial" w:cs="Arial"/>
                          <w:color w:val="000000" w:themeColor="text1"/>
                          <w:sz w:val="18"/>
                          <w:szCs w:val="20"/>
                        </w:rPr>
                        <w:t>Records from grey literature</w:t>
                      </w:r>
                    </w:p>
                    <w:p w14:paraId="2A335F75" w14:textId="3E03CCD5" w:rsidR="006A379E" w:rsidRPr="00560609" w:rsidRDefault="006A379E" w:rsidP="006A379E">
                      <w:pPr>
                        <w:ind w:left="284"/>
                        <w:rPr>
                          <w:rFonts w:ascii="Arial" w:hAnsi="Arial" w:cs="Arial"/>
                          <w:color w:val="000000" w:themeColor="text1"/>
                          <w:sz w:val="18"/>
                          <w:szCs w:val="20"/>
                        </w:rPr>
                      </w:pPr>
                      <w:r w:rsidRPr="006A379E">
                        <w:rPr>
                          <w:rFonts w:ascii="Arial" w:hAnsi="Arial" w:cs="Arial"/>
                          <w:color w:val="000000" w:themeColor="text1"/>
                          <w:sz w:val="18"/>
                          <w:szCs w:val="20"/>
                        </w:rPr>
                        <w:t>Policy &amp; institutional sources (n = 64)</w:t>
                      </w:r>
                    </w:p>
                  </w:txbxContent>
                </v:textbox>
              </v:rect>
            </w:pict>
          </mc:Fallback>
        </mc:AlternateContent>
      </w:r>
    </w:p>
    <w:p w14:paraId="72BE1E9E" w14:textId="42CD83A2" w:rsidR="006A379E" w:rsidRDefault="006A379E" w:rsidP="003D14DA">
      <w:pPr>
        <w:spacing w:line="360" w:lineRule="auto"/>
      </w:pPr>
    </w:p>
    <w:p w14:paraId="02A98F55" w14:textId="613FBD29" w:rsidR="006A379E" w:rsidRDefault="00030FC9" w:rsidP="003D14DA">
      <w:pPr>
        <w:spacing w:line="360" w:lineRule="auto"/>
      </w:pPr>
      <w:r>
        <w:rPr>
          <w:noProof/>
        </w:rPr>
        <mc:AlternateContent>
          <mc:Choice Requires="wps">
            <w:drawing>
              <wp:anchor distT="0" distB="0" distL="114300" distR="114300" simplePos="0" relativeHeight="251673600" behindDoc="0" locked="0" layoutInCell="1" allowOverlap="1" wp14:anchorId="6B9F003D" wp14:editId="28CB6D73">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4CF74A9" w14:textId="77777777" w:rsidR="006A379E" w:rsidRPr="001502CF" w:rsidRDefault="006A379E" w:rsidP="006A379E">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F003D" id="Flowchart: Alternate Process 31" o:spid="_x0000_s1029" type="#_x0000_t176" style="position:absolute;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MLswIAAPsFAAAOAAAAZHJzL2Uyb0RvYy54bWysVMFu2zAMvQ/YPwi6r46zJE2DOkWQosOA&#10;rg3WDj0rslQbkCVNYhJnXz9Kip2sazdgmA+GSIqP5BPJy6u2UWQrnK+NLmh+NqBEaG7KWj8X9Nvj&#10;zYcpJR6YLpkyWhR0Lzy9mr9/d7mzMzE0lVGlcARBtJ/tbEErADvLMs8r0TB/ZqzQaJTGNQxQdM9Z&#10;6dgO0RuVDQeDSbYzrrTOcOE9aq+Tkc4jvpSCw72UXgBRBcXcIP5d/K/DP5tfstmzY7aq+SEN9g9Z&#10;NKzWGLSHumbAyMbVv0E1NXfGGwln3DSZkbLmItaA1eSDF9U8VMyKWAuS421Pk/9/sPxu+2BXDmnY&#10;WT/zeAxVtNI1xBlkK58gy/jF4jBd0kbu9j13ogXCUZkPzycX0zElHG3DyXB6EcnNElgAtc7DJ2Ea&#10;Eg4FlcrslhVzsFAgnGYgVukZYyi2vfWAWaF/5xcwvFF1eVMrFYXQJGKpHNkyfF7GudAwju5q03wx&#10;ZdJPYv7xoVGN7ZDUo06NIWK7BaQY8JcgSv8tLrR5aKMAc8wOpeCZHVmNJ9grEfCU/iokqUskbhgT&#10;7jM4rWWUTBUrRVKP38w5AgZkieT02PmfsFPOh/vBVcR56Z3Tm7+RWHLuPWJko6F3bmpt3GvRFXRs&#10;yXS/IylRE1iCdt0iNwX9GHgNmrUp9yuXOhKn2Ft+U2MT3TIPK+ZwYFGJSwju8Rf6qqDmcKKkMu7H&#10;a/pwH+cIrZTscAEU1H/fMCcoUZ81TthFPhqFjRGF0fh8iII7taxPLXrTLA02YR6zi8dwH1R3lM40&#10;T7irFiEqmpjmGLugHFwnLCEtJtx2XCwW8RpuCcvgVj9YHsADz2EeHtsn5uxhkgBn8M50y4LNXsxO&#10;uhs8tVlswMg6DtaR18ML4IaJXXzYhmGFncrx1nFnz38CAAD//wMAUEsDBBQABgAIAAAAIQBPoicp&#10;4AAAAAkBAAAPAAAAZHJzL2Rvd25yZXYueG1sTI9BT4NAEIXvJv6HzZh4axdrSxVZmtrEmNSLLb14&#10;27IjENhZwi4U/fWOJz2+vC9vvkk3k23FiL2vHSm4m0cgkApnaioVnPKX2QMIHzQZ3TpCBV/oYZNd&#10;X6U6Me5CBxyPoRQ8Qj7RCqoQukRKX1RotZ+7Dom7T9dbHTj2pTS9vvC4beUiimJpdU18odId7ios&#10;muNgFejxef8+7u02bz7y3dtwaF6/h5NStzfT9glEwCn8wfCrz+qQsdPZDWS8aDnH90wqmC2XjyAY&#10;WK3XIM5crOIFyCyV/z/IfgAAAP//AwBQSwECLQAUAAYACAAAACEAtoM4kv4AAADhAQAAEwAAAAAA&#10;AAAAAAAAAAAAAAAAW0NvbnRlbnRfVHlwZXNdLnhtbFBLAQItABQABgAIAAAAIQA4/SH/1gAAAJQB&#10;AAALAAAAAAAAAAAAAAAAAC8BAABfcmVscy8ucmVsc1BLAQItABQABgAIAAAAIQAZMIMLswIAAPsF&#10;AAAOAAAAAAAAAAAAAAAAAC4CAABkcnMvZTJvRG9jLnhtbFBLAQItABQABgAIAAAAIQBPoicp4AAA&#10;AAkBAAAPAAAAAAAAAAAAAAAAAA0FAABkcnMvZG93bnJldi54bWxQSwUGAAAAAAQABADzAAAAGgYA&#10;AAAA&#10;" fillcolor="#92cddc [1944]" strokecolor="black [3213]" strokeweight="2pt">
                <v:textbox>
                  <w:txbxContent>
                    <w:p w14:paraId="24CF74A9" w14:textId="77777777" w:rsidR="006A379E" w:rsidRPr="001502CF" w:rsidRDefault="006A379E" w:rsidP="006A379E">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3DEC7424" w14:textId="77777777" w:rsidR="006A379E" w:rsidRDefault="006A379E" w:rsidP="003D14DA">
      <w:pPr>
        <w:spacing w:line="360" w:lineRule="auto"/>
      </w:pPr>
    </w:p>
    <w:p w14:paraId="33304EC4" w14:textId="77777777" w:rsidR="006A379E" w:rsidRDefault="006A379E" w:rsidP="003D14DA">
      <w:pPr>
        <w:spacing w:line="360" w:lineRule="auto"/>
      </w:pPr>
      <w:r>
        <w:rPr>
          <w:noProof/>
        </w:rPr>
        <mc:AlternateContent>
          <mc:Choice Requires="wps">
            <w:drawing>
              <wp:anchor distT="0" distB="0" distL="114300" distR="114300" simplePos="0" relativeHeight="251668480" behindDoc="0" locked="0" layoutInCell="1" allowOverlap="1" wp14:anchorId="1C4C8D04" wp14:editId="3FCAA46D">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65F27E2"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4hcDXd0AAAAH&#10;AQAADwAAAGRycy9kb3ducmV2LnhtbEyOy07DMBBF90j8gzVI7KhDoA/SOFVBoohNKwpi7cbTJMIe&#10;R7HTBr6eoZuyGl2dqzsnXwzOigN2ofGk4HaUgEAqvWmoUvDx/nwzAxGiJqOtJ1TwjQEWxeVFrjPj&#10;j/SGh22sBI9QyLSCOsY2kzKUNTodRr5FYrb3ndORY1dJ0+kjjzsr0ySZSKcb4g+1bvGpxvJr2zsF&#10;0xe/btYPwybFPl0tNz+fj692pdT11bCcg4g4xHMZ/vRZHQp22vmeTBBWwd1sMuYqAz7M76fjFMTu&#10;lGWRy//+xS8AAAD//wMAUEsBAi0AFAAGAAgAAAAhALaDOJL+AAAA4QEAABMAAAAAAAAAAAAAAAAA&#10;AAAAAFtDb250ZW50X1R5cGVzXS54bWxQSwECLQAUAAYACAAAACEAOP0h/9YAAACUAQAACwAAAAAA&#10;AAAAAAAAAAAvAQAAX3JlbHMvLnJlbHNQSwECLQAUAAYACAAAACEApHo0FcoBAAD9AwAADgAAAAAA&#10;AAAAAAAAAAAuAgAAZHJzL2Uyb0RvYy54bWxQSwECLQAUAAYACAAAACEA4hcDXd0AAAAHAQAADwAA&#10;AAAAAAAAAAAAAAAkBAAAZHJzL2Rvd25yZXYueG1sUEsFBgAAAAAEAAQA8wAAAC4FAAAAAA==&#10;" strokecolor="black [3213]">
                <v:stroke endarrow="block"/>
              </v:shape>
            </w:pict>
          </mc:Fallback>
        </mc:AlternateContent>
      </w:r>
    </w:p>
    <w:p w14:paraId="5F4A7CD5" w14:textId="77777777" w:rsidR="006A379E" w:rsidRDefault="006A379E" w:rsidP="003D14DA">
      <w:pPr>
        <w:spacing w:line="360" w:lineRule="auto"/>
      </w:pPr>
    </w:p>
    <w:p w14:paraId="47A3EA18" w14:textId="77777777" w:rsidR="006A379E" w:rsidRDefault="006A379E" w:rsidP="003D14DA">
      <w:pPr>
        <w:spacing w:line="360" w:lineRule="auto"/>
      </w:pPr>
    </w:p>
    <w:p w14:paraId="76587814" w14:textId="77777777" w:rsidR="006A379E" w:rsidRDefault="006A379E" w:rsidP="003D14DA">
      <w:pPr>
        <w:spacing w:line="360" w:lineRule="auto"/>
      </w:pPr>
      <w:r>
        <w:rPr>
          <w:noProof/>
        </w:rPr>
        <mc:AlternateContent>
          <mc:Choice Requires="wps">
            <w:drawing>
              <wp:anchor distT="0" distB="0" distL="114300" distR="114300" simplePos="0" relativeHeight="251676672" behindDoc="0" locked="0" layoutInCell="1" allowOverlap="1" wp14:anchorId="5C12B87F" wp14:editId="553CC43D">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225797"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cD2/TdAAAACQEA&#10;AA8AAABkcnMvZG93bnJldi54bWxMj01PwzAMhu9I/IfISNxYQoECpek0kBjaZRMDcc4a01YkTtWk&#10;W+HXY8QBbv549PpxOZ+8E3scYhdIw/lMgUCqg+2o0fD68nh2AyImQ9a4QKjhEyPMq+Oj0hQ2HOgZ&#10;99vUCA6hWBgNbUp9IWWsW/QmzkKPxLv3MHiTuB0aaQdz4HDvZKZULr3piC+0pseHFuuP7eg1XD+F&#10;dbe+nTYZjtlysfl6u1+5pdanJ9PiDkTCKf3B8KPP6lCx0y6MZKNwGrJMXTHKhboAwcDvYKchv8xB&#10;VqX8/0H1DQAA//8DAFBLAQItABQABgAIAAAAIQC2gziS/gAAAOEBAAATAAAAAAAAAAAAAAAAAAAA&#10;AABbQ29udGVudF9UeXBlc10ueG1sUEsBAi0AFAAGAAgAAAAhADj9If/WAAAAlAEAAAsAAAAAAAAA&#10;AAAAAAAALwEAAF9yZWxzLy5yZWxzUEsBAi0AFAAGAAgAAAAhAFBdJ+TIAQAA/QMAAA4AAAAAAAAA&#10;AAAAAAAALgIAAGRycy9lMm9Eb2MueG1sUEsBAi0AFAAGAAgAAAAhADcD2/TdAAAACQEAAA8AAAAA&#10;AAAAAAAAAAAAIgQAAGRycy9kb3ducmV2LnhtbFBLBQYAAAAABAAEAPMAAAAsBQAAAAA=&#10;" strokecolor="black [3213]">
                <v:stroke endarrow="block"/>
              </v:shape>
            </w:pict>
          </mc:Fallback>
        </mc:AlternateContent>
      </w:r>
    </w:p>
    <w:p w14:paraId="3B037D8B" w14:textId="115E4307" w:rsidR="006A379E" w:rsidRDefault="006A379E" w:rsidP="003D14DA">
      <w:pPr>
        <w:spacing w:line="360" w:lineRule="auto"/>
      </w:pPr>
    </w:p>
    <w:p w14:paraId="0FF41517" w14:textId="683E0F60" w:rsidR="006A379E" w:rsidRDefault="005742A1" w:rsidP="003D14DA">
      <w:pPr>
        <w:spacing w:line="360" w:lineRule="auto"/>
      </w:pPr>
      <w:r>
        <w:rPr>
          <w:noProof/>
        </w:rPr>
        <mc:AlternateContent>
          <mc:Choice Requires="wps">
            <w:drawing>
              <wp:anchor distT="0" distB="0" distL="114300" distR="114300" simplePos="0" relativeHeight="251661312" behindDoc="0" locked="0" layoutInCell="1" allowOverlap="1" wp14:anchorId="368D1943" wp14:editId="66AA2D33">
                <wp:simplePos x="0" y="0"/>
                <wp:positionH relativeFrom="column">
                  <wp:posOffset>560439</wp:posOffset>
                </wp:positionH>
                <wp:positionV relativeFrom="paragraph">
                  <wp:posOffset>5715</wp:posOffset>
                </wp:positionV>
                <wp:extent cx="1887220" cy="642374"/>
                <wp:effectExtent l="0" t="0" r="17780" b="24765"/>
                <wp:wrapNone/>
                <wp:docPr id="508555193" name="Rectangle 508555193"/>
                <wp:cNvGraphicFramePr/>
                <a:graphic xmlns:a="http://schemas.openxmlformats.org/drawingml/2006/main">
                  <a:graphicData uri="http://schemas.microsoft.com/office/word/2010/wordprocessingShape">
                    <wps:wsp>
                      <wps:cNvSpPr/>
                      <wps:spPr>
                        <a:xfrm>
                          <a:off x="0" y="0"/>
                          <a:ext cx="1887220" cy="64237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EF1952" w14:textId="2C9B7F48" w:rsidR="003D2568" w:rsidRPr="003D2568" w:rsidRDefault="003D2568" w:rsidP="003D2568">
                            <w:pPr>
                              <w:rPr>
                                <w:rFonts w:ascii="Arial" w:hAnsi="Arial" w:cs="Arial"/>
                                <w:color w:val="000000" w:themeColor="text1"/>
                                <w:sz w:val="18"/>
                                <w:szCs w:val="20"/>
                              </w:rPr>
                            </w:pPr>
                            <w:r w:rsidRPr="003D2568">
                              <w:rPr>
                                <w:rFonts w:ascii="Arial" w:hAnsi="Arial" w:cs="Arial"/>
                                <w:color w:val="000000" w:themeColor="text1"/>
                                <w:sz w:val="18"/>
                                <w:szCs w:val="20"/>
                              </w:rPr>
                              <w:t>Records after deduplication</w:t>
                            </w:r>
                            <w:r>
                              <w:rPr>
                                <w:rFonts w:ascii="Arial" w:hAnsi="Arial" w:cs="Arial"/>
                                <w:color w:val="000000" w:themeColor="text1"/>
                                <w:sz w:val="18"/>
                                <w:szCs w:val="20"/>
                              </w:rPr>
                              <w:t xml:space="preserve"> - </w:t>
                            </w:r>
                            <w:r w:rsidR="00694D89" w:rsidRPr="00694D89">
                              <w:rPr>
                                <w:rFonts w:ascii="Arial" w:hAnsi="Arial" w:cs="Arial"/>
                                <w:color w:val="000000" w:themeColor="text1"/>
                                <w:sz w:val="18"/>
                                <w:szCs w:val="20"/>
                              </w:rPr>
                              <w:t>(n = 341)</w:t>
                            </w:r>
                            <w:r w:rsidR="0043677B">
                              <w:rPr>
                                <w:rFonts w:ascii="Arial" w:hAnsi="Arial" w:cs="Arial"/>
                                <w:color w:val="000000" w:themeColor="text1"/>
                                <w:sz w:val="18"/>
                                <w:szCs w:val="20"/>
                              </w:rPr>
                              <w:t xml:space="preserve"> </w:t>
                            </w:r>
                          </w:p>
                          <w:p w14:paraId="3D6A8501" w14:textId="3FB72880" w:rsidR="006A379E" w:rsidRPr="00560609" w:rsidRDefault="006A379E" w:rsidP="003D2568">
                            <w:pPr>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D1943" id="Rectangle 508555193" o:spid="_x0000_s1030" style="position:absolute;margin-left:44.15pt;margin-top:.45pt;width:148.6pt;height:5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TQAhwIAAHAFAAAOAAAAZHJzL2Uyb0RvYy54bWysVEtv2zAMvg/YfxB0Xx1n6WNBnSJo0WFA&#10;0RZrh54VWaoNyKJGKbGzXz9KfiToih2G5eBIIvmR/Pi4vOoaw3YKfQ224PnJjDNlJZS1fS34j+fb&#10;Txec+SBsKQxYVfC98vxq9fHDZeuWag4VmFIhIxDrl60reBWCW2aZl5VqhD8BpywJNWAjAl3xNStR&#10;tITemGw+m51lLWDpEKTynl5veiFfJXytlQwPWnsVmCk4xRbSF9N3E7/Z6lIsX1G4qpZDGOIfomhE&#10;bcnpBHUjgmBbrP+AamqJ4EGHEwlNBlrXUqUcKJt89iabp0o4lXIhcrybaPL/D1be757cIxINrfNL&#10;T8eYRaexif8UH+sSWfuJLNUFJukxv7g4n8+JU0mys8X88/kispkdrB368FVBw+Kh4EjFSByJ3Z0P&#10;veqoEp1ZuK2NSQUxNj54MHUZ39IldoS6Nsh2gmoZunzwdqRFvqNldkglncLeqAhh7HelWV1S8PMU&#10;SOqyA6aQUtmQ96JKlKp3dTqj3+hsjCIlmgAjsqYgJ+wBYNTsQUbsPu1BP5qq1KST8exvgfXGk0Xy&#10;DDZMxk1tAd8DMJTV4LnXH0nqqYkshW7TETcFT1WMLxso94/IEPqh8U7e1lTIO+HDo0CaEqo9TX54&#10;oI820BYchhNnFeCv996jPjUvSTlraeoK7n9uBSrOzDdLbf0lXyzimKbL4vQ89hceSzbHErttroGa&#10;Iacd42Q6Rv1gxqNGaF5oQayjVxIJK8l3wWXA8XId+m1AK0aq9Tqp0Wg6Ee7sk5MRPPIcG/W5exHo&#10;hm4ONAf3ME6oWL5p6l43WlpYbwPoOnX8gdehAjTWqZWGFRT3xvE9aR0W5eo3AAAA//8DAFBLAwQU&#10;AAYACAAAACEARP+P5t8AAAAHAQAADwAAAGRycy9kb3ducmV2LnhtbEyOUUvDMBSF3wX/Q7iCL8Ol&#10;65jU2nQMYW4ICk598C1r7ppicxOabKv/3uuTPh7OxzlftRxdL044xM6Tgtk0A4HUeNNRq+D9bX1T&#10;gIhJk9G9J1TwjRGW9eVFpUvjz/SKp11qBY9QLLUCm1IopYyNRafj1Ack7g5+cDpxHFppBn3mcdfL&#10;PMtupdMd8YPVAR8sNl+7o1Ow3tjJSj49f4RtfDm4fBseN5NPpa6vxtU9iIRj+oPhV5/VoWanvT+S&#10;iaJXUBRzJhXcgeB2XiwWIPaMZfkMZF3J//71DwAAAP//AwBQSwECLQAUAAYACAAAACEAtoM4kv4A&#10;AADhAQAAEwAAAAAAAAAAAAAAAAAAAAAAW0NvbnRlbnRfVHlwZXNdLnhtbFBLAQItABQABgAIAAAA&#10;IQA4/SH/1gAAAJQBAAALAAAAAAAAAAAAAAAAAC8BAABfcmVscy8ucmVsc1BLAQItABQABgAIAAAA&#10;IQCOJTQAhwIAAHAFAAAOAAAAAAAAAAAAAAAAAC4CAABkcnMvZTJvRG9jLnhtbFBLAQItABQABgAI&#10;AAAAIQBE/4/m3wAAAAcBAAAPAAAAAAAAAAAAAAAAAOEEAABkcnMvZG93bnJldi54bWxQSwUGAAAA&#10;AAQABADzAAAA7QUAAAAA&#10;" filled="f" strokecolor="black [3213]" strokeweight="2pt">
                <v:textbox>
                  <w:txbxContent>
                    <w:p w14:paraId="41EF1952" w14:textId="2C9B7F48" w:rsidR="003D2568" w:rsidRPr="003D2568" w:rsidRDefault="003D2568" w:rsidP="003D2568">
                      <w:pPr>
                        <w:rPr>
                          <w:rFonts w:ascii="Arial" w:hAnsi="Arial" w:cs="Arial"/>
                          <w:color w:val="000000" w:themeColor="text1"/>
                          <w:sz w:val="18"/>
                          <w:szCs w:val="20"/>
                        </w:rPr>
                      </w:pPr>
                      <w:r w:rsidRPr="003D2568">
                        <w:rPr>
                          <w:rFonts w:ascii="Arial" w:hAnsi="Arial" w:cs="Arial"/>
                          <w:color w:val="000000" w:themeColor="text1"/>
                          <w:sz w:val="18"/>
                          <w:szCs w:val="20"/>
                        </w:rPr>
                        <w:t>Records after deduplication</w:t>
                      </w:r>
                      <w:r>
                        <w:rPr>
                          <w:rFonts w:ascii="Arial" w:hAnsi="Arial" w:cs="Arial"/>
                          <w:color w:val="000000" w:themeColor="text1"/>
                          <w:sz w:val="18"/>
                          <w:szCs w:val="20"/>
                        </w:rPr>
                        <w:t xml:space="preserve"> - </w:t>
                      </w:r>
                      <w:r w:rsidR="00694D89" w:rsidRPr="00694D89">
                        <w:rPr>
                          <w:rFonts w:ascii="Arial" w:hAnsi="Arial" w:cs="Arial"/>
                          <w:color w:val="000000" w:themeColor="text1"/>
                          <w:sz w:val="18"/>
                          <w:szCs w:val="20"/>
                        </w:rPr>
                        <w:t>(n = 341)</w:t>
                      </w:r>
                      <w:r w:rsidR="0043677B">
                        <w:rPr>
                          <w:rFonts w:ascii="Arial" w:hAnsi="Arial" w:cs="Arial"/>
                          <w:color w:val="000000" w:themeColor="text1"/>
                          <w:sz w:val="18"/>
                          <w:szCs w:val="20"/>
                        </w:rPr>
                        <w:t xml:space="preserve"> </w:t>
                      </w:r>
                    </w:p>
                    <w:p w14:paraId="3D6A8501" w14:textId="3FB72880" w:rsidR="006A379E" w:rsidRPr="00560609" w:rsidRDefault="006A379E" w:rsidP="003D2568">
                      <w:pPr>
                        <w:rPr>
                          <w:rFonts w:ascii="Arial" w:hAnsi="Arial" w:cs="Arial"/>
                          <w:color w:val="000000" w:themeColor="text1"/>
                          <w:sz w:val="18"/>
                          <w:szCs w:val="20"/>
                        </w:rPr>
                      </w:pPr>
                    </w:p>
                  </w:txbxContent>
                </v:textbox>
              </v:rect>
            </w:pict>
          </mc:Fallback>
        </mc:AlternateContent>
      </w:r>
      <w:r w:rsidR="006A379E">
        <w:rPr>
          <w:noProof/>
        </w:rPr>
        <mc:AlternateContent>
          <mc:Choice Requires="wps">
            <w:drawing>
              <wp:anchor distT="0" distB="0" distL="114300" distR="114300" simplePos="0" relativeHeight="251669504" behindDoc="0" locked="0" layoutInCell="1" allowOverlap="1" wp14:anchorId="17414BC7" wp14:editId="0BC86784">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1BAF4D"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9mnjeAAAAAJ&#10;AQAADwAAAGRycy9kb3ducmV2LnhtbEyPwU7CQBCG7yS+w2ZMvMG2FSjWbgmaCPECEY3npTu2jbuz&#10;TXcLlad3DQc8zsyXf74/Xw5GsyN2rrEkIJ5EwJBKqxqqBHy8v4wXwJyXpKS2hAJ+0MGyuBnlMlP2&#10;RG943PuKhRBymRRQe99mnLuyRiPdxLZI4fZlOyN9GLuKq06eQrjRPImiOTeyofChli0+11h+73sj&#10;IN3YbbN9GHYJ9sl6tTt/Pr3qtRB3t8PqEZjHwV9h+NMP6lAEp4PtSTmmBdwv5tOACpjFKbAATNNZ&#10;DOxwWfAi5/8bFL8AAAD//wMAUEsBAi0AFAAGAAgAAAAhALaDOJL+AAAA4QEAABMAAAAAAAAAAAAA&#10;AAAAAAAAAFtDb250ZW50X1R5cGVzXS54bWxQSwECLQAUAAYACAAAACEAOP0h/9YAAACUAQAACwAA&#10;AAAAAAAAAAAAAAAvAQAAX3JlbHMvLnJlbHNQSwECLQAUAAYACAAAACEAA0VuzcoBAAD9AwAADgAA&#10;AAAAAAAAAAAAAAAuAgAAZHJzL2Uyb0RvYy54bWxQSwECLQAUAAYACAAAACEAz9mnjeAAAAAJAQAA&#10;DwAAAAAAAAAAAAAAAAAkBAAAZHJzL2Rvd25yZXYueG1sUEsFBgAAAAAEAAQA8wAAADEFAAAAAA==&#10;" strokecolor="black [3213]">
                <v:stroke endarrow="block"/>
              </v:shape>
            </w:pict>
          </mc:Fallback>
        </mc:AlternateContent>
      </w:r>
      <w:r w:rsidR="006A379E">
        <w:rPr>
          <w:noProof/>
        </w:rPr>
        <mc:AlternateContent>
          <mc:Choice Requires="wps">
            <w:drawing>
              <wp:anchor distT="0" distB="0" distL="114300" distR="114300" simplePos="0" relativeHeight="251662336" behindDoc="0" locked="0" layoutInCell="1" allowOverlap="1" wp14:anchorId="7FCD87A1" wp14:editId="0AD926D3">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7F19B6" w14:textId="425928C8" w:rsidR="003D2568" w:rsidRPr="003D2568" w:rsidRDefault="003D2568" w:rsidP="003D2568">
                            <w:pPr>
                              <w:rPr>
                                <w:rFonts w:ascii="Arial" w:hAnsi="Arial" w:cs="Arial"/>
                                <w:color w:val="000000" w:themeColor="text1"/>
                                <w:sz w:val="18"/>
                                <w:szCs w:val="20"/>
                              </w:rPr>
                            </w:pPr>
                            <w:r w:rsidRPr="003D2568">
                              <w:rPr>
                                <w:rFonts w:ascii="Arial" w:hAnsi="Arial" w:cs="Arial"/>
                                <w:color w:val="000000" w:themeColor="text1"/>
                                <w:sz w:val="18"/>
                                <w:szCs w:val="20"/>
                              </w:rPr>
                              <w:t>Records excluded</w:t>
                            </w:r>
                          </w:p>
                          <w:p w14:paraId="75140463" w14:textId="100A5D59" w:rsidR="006A379E" w:rsidRPr="00560609" w:rsidRDefault="003D2568" w:rsidP="003D2568">
                            <w:pPr>
                              <w:rPr>
                                <w:rFonts w:ascii="Arial" w:hAnsi="Arial" w:cs="Arial"/>
                                <w:color w:val="000000" w:themeColor="text1"/>
                                <w:sz w:val="18"/>
                                <w:szCs w:val="20"/>
                              </w:rPr>
                            </w:pPr>
                            <w:r w:rsidRPr="003D2568">
                              <w:rPr>
                                <w:rFonts w:ascii="Arial" w:hAnsi="Arial" w:cs="Arial"/>
                                <w:color w:val="000000" w:themeColor="text1"/>
                                <w:sz w:val="18"/>
                                <w:szCs w:val="20"/>
                              </w:rPr>
                              <w:t>Title/abstract screening (n = 283)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CD87A1" id="Rectangle 4" o:spid="_x0000_s1031" style="position:absolute;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C1GCoP4QAAAAkBAAAPAAAAZHJzL2Rvd25yZXYueG1sTI9BS8NAEIXvgv9hGcFLsZuG&#10;YmrMphShtggKVj1422an2WB2dslu2/jvHU96HN7jzfdVy9H14oRD7DwpmE0zEEiNNx21Ct7f1jcL&#10;EDFpMrr3hAq+McKyvryodGn8mV7xtEut4BGKpVZgUwqllLGx6HSc+oDE2cEPTic+h1aaQZ953PUy&#10;z7Jb6XRH/MHqgA8Wm6/d0SlYb+xkJZ+eP8I2vhxcvg2Pm8mnUtdX4+oeRMIx/ZXhF5/RoWamvT+S&#10;iaJXMF9k7JI4mLECF4qiyEHsFdzNC5B1Jf8b1D8AAAD//wMAUEsBAi0AFAAGAAgAAAAhALaDOJL+&#10;AAAA4QEAABMAAAAAAAAAAAAAAAAAAAAAAFtDb250ZW50X1R5cGVzXS54bWxQSwECLQAUAAYACAAA&#10;ACEAOP0h/9YAAACUAQAACwAAAAAAAAAAAAAAAAAvAQAAX3JlbHMvLnJlbHNQSwECLQAUAAYACAAA&#10;ACEAv74zuoYCAABwBQAADgAAAAAAAAAAAAAAAAAuAgAAZHJzL2Uyb0RvYy54bWxQSwECLQAUAAYA&#10;CAAAACEAtRgqD+EAAAAJAQAADwAAAAAAAAAAAAAAAADgBAAAZHJzL2Rvd25yZXYueG1sUEsFBgAA&#10;AAAEAAQA8wAAAO4FAAAAAA==&#10;" filled="f" strokecolor="black [3213]" strokeweight="2pt">
                <v:textbox>
                  <w:txbxContent>
                    <w:p w14:paraId="7D7F19B6" w14:textId="425928C8" w:rsidR="003D2568" w:rsidRPr="003D2568" w:rsidRDefault="003D2568" w:rsidP="003D2568">
                      <w:pPr>
                        <w:rPr>
                          <w:rFonts w:ascii="Arial" w:hAnsi="Arial" w:cs="Arial"/>
                          <w:color w:val="000000" w:themeColor="text1"/>
                          <w:sz w:val="18"/>
                          <w:szCs w:val="20"/>
                        </w:rPr>
                      </w:pPr>
                      <w:r w:rsidRPr="003D2568">
                        <w:rPr>
                          <w:rFonts w:ascii="Arial" w:hAnsi="Arial" w:cs="Arial"/>
                          <w:color w:val="000000" w:themeColor="text1"/>
                          <w:sz w:val="18"/>
                          <w:szCs w:val="20"/>
                        </w:rPr>
                        <w:t>Records excluded</w:t>
                      </w:r>
                    </w:p>
                    <w:p w14:paraId="75140463" w14:textId="100A5D59" w:rsidR="006A379E" w:rsidRPr="00560609" w:rsidRDefault="003D2568" w:rsidP="003D2568">
                      <w:pPr>
                        <w:rPr>
                          <w:rFonts w:ascii="Arial" w:hAnsi="Arial" w:cs="Arial"/>
                          <w:color w:val="000000" w:themeColor="text1"/>
                          <w:sz w:val="18"/>
                          <w:szCs w:val="20"/>
                        </w:rPr>
                      </w:pPr>
                      <w:r w:rsidRPr="003D2568">
                        <w:rPr>
                          <w:rFonts w:ascii="Arial" w:hAnsi="Arial" w:cs="Arial"/>
                          <w:color w:val="000000" w:themeColor="text1"/>
                          <w:sz w:val="18"/>
                          <w:szCs w:val="20"/>
                        </w:rPr>
                        <w:t>Title/abstract screening (n = 283)</w:t>
                      </w:r>
                    </w:p>
                  </w:txbxContent>
                </v:textbox>
              </v:rect>
            </w:pict>
          </mc:Fallback>
        </mc:AlternateContent>
      </w:r>
    </w:p>
    <w:p w14:paraId="21D9D3CC" w14:textId="77777777" w:rsidR="006A379E" w:rsidRDefault="006A379E" w:rsidP="003D14DA">
      <w:pPr>
        <w:spacing w:line="360" w:lineRule="auto"/>
      </w:pPr>
    </w:p>
    <w:p w14:paraId="3C9EF4AE" w14:textId="77777777" w:rsidR="006A379E" w:rsidRDefault="006A379E" w:rsidP="003D14DA">
      <w:pPr>
        <w:spacing w:line="360" w:lineRule="auto"/>
      </w:pPr>
    </w:p>
    <w:p w14:paraId="391D7A33" w14:textId="77777777" w:rsidR="006A379E" w:rsidRDefault="006A379E" w:rsidP="003D14DA">
      <w:pPr>
        <w:spacing w:line="360" w:lineRule="auto"/>
      </w:pPr>
      <w:r>
        <w:rPr>
          <w:noProof/>
        </w:rPr>
        <mc:AlternateContent>
          <mc:Choice Requires="wps">
            <w:drawing>
              <wp:anchor distT="0" distB="0" distL="114300" distR="114300" simplePos="0" relativeHeight="251677696" behindDoc="0" locked="0" layoutInCell="1" allowOverlap="1" wp14:anchorId="47B31F87" wp14:editId="3DCD64B2">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A32AED"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C368bzdAAAACQEA&#10;AA8AAABkcnMvZG93bnJldi54bWxMj8FOwzAMhu9IvENkJG4sIdI2KE2ngcQQl02MaeesNW1F4lRN&#10;uhWeHqMd4Gj/n35/zhejd+KIfWwDGbidKBBIZahaqg3s3p9v7kDEZKmyLhAa+MIIi+LyIrdZFU70&#10;hsdtqgWXUMysgSalLpMylg16GyehQ+LsI/TeJh77Wla9PXG5d1IrNZPetsQXGtvhU4Pl53bwBuYv&#10;Yd2u78eNxkGvlpvv/eOrWxlzfTUuH0AkHNMfDL/6rA4FOx3CQFUUzoDWasooB9M5CAbOi4OBmVIg&#10;i1z+/6D4AQAA//8DAFBLAQItABQABgAIAAAAIQC2gziS/gAAAOEBAAATAAAAAAAAAAAAAAAAAAAA&#10;AABbQ29udGVudF9UeXBlc10ueG1sUEsBAi0AFAAGAAgAAAAhADj9If/WAAAAlAEAAAsAAAAAAAAA&#10;AAAAAAAALwEAAF9yZWxzLy5yZWxzUEsBAi0AFAAGAAgAAAAhAFBdJ+TIAQAA/QMAAA4AAAAAAAAA&#10;AAAAAAAALgIAAGRycy9lMm9Eb2MueG1sUEsBAi0AFAAGAAgAAAAhAC368bzdAAAACQEAAA8AAAAA&#10;AAAAAAAAAAAAIgQAAGRycy9kb3ducmV2LnhtbFBLBQYAAAAABAAEAPMAAAAsBQAAAAA=&#10;" strokecolor="black [3213]">
                <v:stroke endarrow="block"/>
              </v:shape>
            </w:pict>
          </mc:Fallback>
        </mc:AlternateContent>
      </w:r>
    </w:p>
    <w:p w14:paraId="3AE5B8D7" w14:textId="77777777" w:rsidR="006A379E" w:rsidRDefault="006A379E" w:rsidP="003D14DA">
      <w:pPr>
        <w:spacing w:line="360" w:lineRule="auto"/>
      </w:pPr>
    </w:p>
    <w:p w14:paraId="19F0E06E" w14:textId="24D97555" w:rsidR="006A379E" w:rsidRDefault="002D2278" w:rsidP="003D14DA">
      <w:pPr>
        <w:spacing w:line="360" w:lineRule="auto"/>
      </w:pPr>
      <w:r w:rsidRPr="00560609">
        <w:rPr>
          <w:noProof/>
        </w:rPr>
        <mc:AlternateContent>
          <mc:Choice Requires="wps">
            <w:drawing>
              <wp:anchor distT="0" distB="0" distL="114300" distR="114300" simplePos="0" relativeHeight="251664384" behindDoc="0" locked="0" layoutInCell="1" allowOverlap="1" wp14:anchorId="5AEAFA3B" wp14:editId="3B477CDF">
                <wp:simplePos x="0" y="0"/>
                <wp:positionH relativeFrom="column">
                  <wp:posOffset>3052386</wp:posOffset>
                </wp:positionH>
                <wp:positionV relativeFrom="paragraph">
                  <wp:posOffset>67739</wp:posOffset>
                </wp:positionV>
                <wp:extent cx="1887220" cy="723626"/>
                <wp:effectExtent l="0" t="0" r="17780" b="19685"/>
                <wp:wrapNone/>
                <wp:docPr id="6" name="Rectangle 6"/>
                <wp:cNvGraphicFramePr/>
                <a:graphic xmlns:a="http://schemas.openxmlformats.org/drawingml/2006/main">
                  <a:graphicData uri="http://schemas.microsoft.com/office/word/2010/wordprocessingShape">
                    <wps:wsp>
                      <wps:cNvSpPr/>
                      <wps:spPr>
                        <a:xfrm>
                          <a:off x="0" y="0"/>
                          <a:ext cx="1887220" cy="72362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374F97" w14:textId="44A980ED" w:rsidR="002F1699" w:rsidRPr="002F1699" w:rsidRDefault="002F1699" w:rsidP="002F1699">
                            <w:pPr>
                              <w:rPr>
                                <w:rFonts w:ascii="Arial" w:hAnsi="Arial" w:cs="Arial"/>
                                <w:color w:val="000000" w:themeColor="text1"/>
                                <w:sz w:val="18"/>
                                <w:szCs w:val="20"/>
                              </w:rPr>
                            </w:pPr>
                            <w:r w:rsidRPr="002F1699">
                              <w:rPr>
                                <w:rFonts w:ascii="Arial" w:hAnsi="Arial" w:cs="Arial"/>
                                <w:color w:val="000000" w:themeColor="text1"/>
                                <w:sz w:val="18"/>
                                <w:szCs w:val="20"/>
                              </w:rPr>
                              <w:t>Full text excluded (n = 30)</w:t>
                            </w:r>
                          </w:p>
                          <w:p w14:paraId="0AF542E7" w14:textId="77777777" w:rsidR="002F1699" w:rsidRPr="002F1699" w:rsidRDefault="002F1699" w:rsidP="002F1699">
                            <w:pPr>
                              <w:rPr>
                                <w:rFonts w:ascii="Arial" w:hAnsi="Arial" w:cs="Arial"/>
                                <w:color w:val="000000" w:themeColor="text1"/>
                                <w:sz w:val="18"/>
                                <w:szCs w:val="20"/>
                              </w:rPr>
                            </w:pPr>
                            <w:r w:rsidRPr="002F1699">
                              <w:rPr>
                                <w:rFonts w:ascii="Arial" w:hAnsi="Arial" w:cs="Arial"/>
                                <w:color w:val="000000" w:themeColor="text1"/>
                                <w:sz w:val="18"/>
                                <w:szCs w:val="20"/>
                              </w:rPr>
                              <w:t>Outside date range (n = 8)</w:t>
                            </w:r>
                          </w:p>
                          <w:p w14:paraId="2E9B304C" w14:textId="00243594" w:rsidR="006A379E" w:rsidRPr="00560609" w:rsidRDefault="002F1699" w:rsidP="002F1699">
                            <w:pPr>
                              <w:rPr>
                                <w:rFonts w:ascii="Arial" w:hAnsi="Arial" w:cs="Arial"/>
                                <w:color w:val="000000" w:themeColor="text1"/>
                                <w:sz w:val="18"/>
                                <w:szCs w:val="20"/>
                              </w:rPr>
                            </w:pPr>
                            <w:r w:rsidRPr="002F1699">
                              <w:rPr>
                                <w:rFonts w:ascii="Arial" w:hAnsi="Arial" w:cs="Arial"/>
                                <w:color w:val="000000" w:themeColor="text1"/>
                                <w:sz w:val="18"/>
                                <w:szCs w:val="20"/>
                              </w:rPr>
                              <w:t xml:space="preserve">Non-UK/irrelevant setting (n = </w:t>
                            </w:r>
                            <w:r w:rsidR="003B2E73">
                              <w:rPr>
                                <w:rFonts w:ascii="Arial" w:hAnsi="Arial" w:cs="Arial"/>
                                <w:color w:val="000000" w:themeColor="text1"/>
                                <w:sz w:val="18"/>
                                <w:szCs w:val="20"/>
                              </w:rPr>
                              <w:t>2</w:t>
                            </w:r>
                            <w:r w:rsidRPr="002F1699">
                              <w:rPr>
                                <w:rFonts w:ascii="Arial" w:hAnsi="Arial" w:cs="Arial"/>
                                <w:color w:val="000000" w:themeColor="text1"/>
                                <w:sz w:val="18"/>
                                <w:szCs w:val="2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AFA3B" id="Rectangle 6" o:spid="_x0000_s1032" style="position:absolute;margin-left:240.35pt;margin-top:5.35pt;width:148.6pt;height: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aekhwIAAHAFAAAOAAAAZHJzL2Uyb0RvYy54bWysVEtv2zAMvg/YfxB0Xx176WNBnSJI0WFA&#10;0QZrh54VWaoFyKImKbGzXz9KfiToih2G5eBIIvmR/Pi4vukaTfbCeQWmpPnZjBJhOFTKvJb0x/Pd&#10;pytKfGCmYhqMKOlBeHqz/PjhurULUUANuhKOIIjxi9aWtA7BLrLM81o0zJ+BFQaFElzDAl7da1Y5&#10;1iJ6o7NiNrvIWnCVdcCF9/h62wvpMuFLKXh4lNKLQHRJMbaQvi59t/GbLa/Z4tUxWys+hMH+IYqG&#10;KYNOJ6hbFhjZOfUHVKO4Aw8ynHFoMpBScZFywGzy2ZtsnmpmRcoFyfF2osn/P1j+sH+yG4c0tNYv&#10;PB5jFp10TfzH+EiXyDpMZIkuEI6P+dXVZVEgpxxll8Xni+Iispkdra3z4auAhsRDSR0WI3HE9vc+&#10;9KqjSnRm4E5pnQqiTXzwoFUV39IldoRYa0f2DGsZunzwdqKFvqNldkwlncJBiwihzXchiaow+CIF&#10;krrsiMk4Fybkvahmlehdnc/wNzobo0iJJsCILDHICXsAGDV7kBG7T3vQj6YiNelkPPtbYL3xZJE8&#10;gwmTcaMMuPcANGY1eO71R5J6aiJLodt2yE1JUxXjyxaqw8YRB/3QeMvvFBbynvmwYQ6nBGuPkx8e&#10;8SM1tCWF4URJDe7Xe+9RH5sXpZS0OHUl9T93zAlK9DeDbf0ln8/jmKbL/Pwy9pc7lWxPJWbXrAGb&#10;IccdY3k6Rv2gx6N00LzgglhFryhihqPvkvLgxss69NsAVwwXq1VSw9G0LNybJ8sjeOQ5Nupz98Kc&#10;Hbo54Bw8wDihbPGmqXvdaGlgtQsgVer4I69DBXCsUysNKyjujdN70jouyuVvAAAA//8DAFBLAwQU&#10;AAYACAAAACEANHnfv+EAAAAKAQAADwAAAGRycy9kb3ducmV2LnhtbEyPQUvDQBCF74L/YRnBS7Eb&#10;QzE1ZlOKUFsEBasevG2z02wwO7tkt238905Pehpm3uPN96rF6HpxxCF2nhTcTjMQSI03HbUKPt5X&#10;N3MQMWkyuveECn4wwqK+vKh0afyJ3vC4Ta3gEIqlVmBTCqWUsbHodJz6gMTa3g9OJ16HVppBnzjc&#10;9TLPsjvpdEf8weqAjxab7+3BKVit7WQpn18+wya+7l2+CU/ryZdS11fj8gFEwjH9meGMz+hQM9PO&#10;H8hE0SuYzbOCrSycJxuKorgHseNDPitA1pX8X6H+BQAA//8DAFBLAQItABQABgAIAAAAIQC2gziS&#10;/gAAAOEBAAATAAAAAAAAAAAAAAAAAAAAAABbQ29udGVudF9UeXBlc10ueG1sUEsBAi0AFAAGAAgA&#10;AAAhADj9If/WAAAAlAEAAAsAAAAAAAAAAAAAAAAALwEAAF9yZWxzLy5yZWxzUEsBAi0AFAAGAAgA&#10;AAAhAAEJp6SHAgAAcAUAAA4AAAAAAAAAAAAAAAAALgIAAGRycy9lMm9Eb2MueG1sUEsBAi0AFAAG&#10;AAgAAAAhADR537/hAAAACgEAAA8AAAAAAAAAAAAAAAAA4QQAAGRycy9kb3ducmV2LnhtbFBLBQYA&#10;AAAABAAEAPMAAADvBQAAAAA=&#10;" filled="f" strokecolor="black [3213]" strokeweight="2pt">
                <v:textbox>
                  <w:txbxContent>
                    <w:p w14:paraId="5E374F97" w14:textId="44A980ED" w:rsidR="002F1699" w:rsidRPr="002F1699" w:rsidRDefault="002F1699" w:rsidP="002F1699">
                      <w:pPr>
                        <w:rPr>
                          <w:rFonts w:ascii="Arial" w:hAnsi="Arial" w:cs="Arial"/>
                          <w:color w:val="000000" w:themeColor="text1"/>
                          <w:sz w:val="18"/>
                          <w:szCs w:val="20"/>
                        </w:rPr>
                      </w:pPr>
                      <w:r w:rsidRPr="002F1699">
                        <w:rPr>
                          <w:rFonts w:ascii="Arial" w:hAnsi="Arial" w:cs="Arial"/>
                          <w:color w:val="000000" w:themeColor="text1"/>
                          <w:sz w:val="18"/>
                          <w:szCs w:val="20"/>
                        </w:rPr>
                        <w:t>Full text excluded (n = 30)</w:t>
                      </w:r>
                    </w:p>
                    <w:p w14:paraId="0AF542E7" w14:textId="77777777" w:rsidR="002F1699" w:rsidRPr="002F1699" w:rsidRDefault="002F1699" w:rsidP="002F1699">
                      <w:pPr>
                        <w:rPr>
                          <w:rFonts w:ascii="Arial" w:hAnsi="Arial" w:cs="Arial"/>
                          <w:color w:val="000000" w:themeColor="text1"/>
                          <w:sz w:val="18"/>
                          <w:szCs w:val="20"/>
                        </w:rPr>
                      </w:pPr>
                      <w:r w:rsidRPr="002F1699">
                        <w:rPr>
                          <w:rFonts w:ascii="Arial" w:hAnsi="Arial" w:cs="Arial"/>
                          <w:color w:val="000000" w:themeColor="text1"/>
                          <w:sz w:val="18"/>
                          <w:szCs w:val="20"/>
                        </w:rPr>
                        <w:t>Outside date range (n = 8)</w:t>
                      </w:r>
                    </w:p>
                    <w:p w14:paraId="2E9B304C" w14:textId="00243594" w:rsidR="006A379E" w:rsidRPr="00560609" w:rsidRDefault="002F1699" w:rsidP="002F1699">
                      <w:pPr>
                        <w:rPr>
                          <w:rFonts w:ascii="Arial" w:hAnsi="Arial" w:cs="Arial"/>
                          <w:color w:val="000000" w:themeColor="text1"/>
                          <w:sz w:val="18"/>
                          <w:szCs w:val="20"/>
                        </w:rPr>
                      </w:pPr>
                      <w:r w:rsidRPr="002F1699">
                        <w:rPr>
                          <w:rFonts w:ascii="Arial" w:hAnsi="Arial" w:cs="Arial"/>
                          <w:color w:val="000000" w:themeColor="text1"/>
                          <w:sz w:val="18"/>
                          <w:szCs w:val="20"/>
                        </w:rPr>
                        <w:t xml:space="preserve">Non-UK/irrelevant setting (n = </w:t>
                      </w:r>
                      <w:r w:rsidR="003B2E73">
                        <w:rPr>
                          <w:rFonts w:ascii="Arial" w:hAnsi="Arial" w:cs="Arial"/>
                          <w:color w:val="000000" w:themeColor="text1"/>
                          <w:sz w:val="18"/>
                          <w:szCs w:val="20"/>
                        </w:rPr>
                        <w:t>2</w:t>
                      </w:r>
                      <w:r w:rsidRPr="002F1699">
                        <w:rPr>
                          <w:rFonts w:ascii="Arial" w:hAnsi="Arial" w:cs="Arial"/>
                          <w:color w:val="000000" w:themeColor="text1"/>
                          <w:sz w:val="18"/>
                          <w:szCs w:val="20"/>
                        </w:rPr>
                        <w:t>2)</w:t>
                      </w:r>
                    </w:p>
                  </w:txbxContent>
                </v:textbox>
              </v:rect>
            </w:pict>
          </mc:Fallback>
        </mc:AlternateContent>
      </w:r>
      <w:r w:rsidR="00030FC9">
        <w:rPr>
          <w:noProof/>
        </w:rPr>
        <mc:AlternateContent>
          <mc:Choice Requires="wps">
            <w:drawing>
              <wp:anchor distT="0" distB="0" distL="114300" distR="114300" simplePos="0" relativeHeight="251674624" behindDoc="0" locked="0" layoutInCell="1" allowOverlap="1" wp14:anchorId="105FA2CC" wp14:editId="01347958">
                <wp:simplePos x="0" y="0"/>
                <wp:positionH relativeFrom="column">
                  <wp:posOffset>-1423141</wp:posOffset>
                </wp:positionH>
                <wp:positionV relativeFrom="paragraph">
                  <wp:posOffset>392747</wp:posOffset>
                </wp:positionV>
                <wp:extent cx="3309409" cy="252730"/>
                <wp:effectExtent l="4128" t="0" r="9842" b="9843"/>
                <wp:wrapNone/>
                <wp:docPr id="32" name="Flowchart: Alternate Process 32"/>
                <wp:cNvGraphicFramePr/>
                <a:graphic xmlns:a="http://schemas.openxmlformats.org/drawingml/2006/main">
                  <a:graphicData uri="http://schemas.microsoft.com/office/word/2010/wordprocessingShape">
                    <wps:wsp>
                      <wps:cNvSpPr/>
                      <wps:spPr>
                        <a:xfrm rot="16200000">
                          <a:off x="0" y="0"/>
                          <a:ext cx="3309409" cy="25273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2988CC8" w14:textId="77777777" w:rsidR="006A379E" w:rsidRDefault="006A379E" w:rsidP="006A379E">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15D9ED7" w14:textId="77777777" w:rsidR="006A379E" w:rsidRPr="001502CF" w:rsidRDefault="006A379E" w:rsidP="006A379E">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FA2CC" id="Flowchart: Alternate Process 32" o:spid="_x0000_s1033" type="#_x0000_t176" style="position:absolute;margin-left:-112.05pt;margin-top:30.9pt;width:260.6pt;height:19.9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9NSswIAAPsFAAAOAAAAZHJzL2Uyb0RvYy54bWysVMFu2zAMvQ/YPwi6r47TpF2DOkWQosOA&#10;rg3WDj0rslQbkCVNYmJnXz9Kip2sazdgmA+GSIqP5BPJy6uuUWQrnK+NLmh+MqJEaG7KWj8X9Nvj&#10;zYePlHhgumTKaFHQnfD0av7+3WVrZ2JsKqNK4QiCaD9rbUErADvLMs8r0TB/YqzQaJTGNQxQdM9Z&#10;6ViL6I3KxqPRWdYaV1pnuPAetdfJSOcRX0rB4V5KL4CogmJuEP8u/tfhn80v2ezZMVvVfJ8G+4cs&#10;GlZrDDpAXTNgZOPq36CamjvjjYQTbprMSFlzEWvAavLRi2oeKmZFrAXJ8Xagyf8/WH63fbArhzS0&#10;1s88HkMVnXQNcQbZys+QZfxicZgu6SJ3u4E70QHhqDw9HV1MRheUcLSNp+Pz00hulsACqHUePgnT&#10;kHAoqFSmXVbMwUKBcJqBWKVnjKHY9tYDZoX+vV/A8EbV5U2tVBRCk4ilcmTL8HkZ50LDNLqrTfPF&#10;lEl/FvOPD41qbIeknvRqDBHbLSDFgL8EUfpvcaHLQxsFmEN2KAXP7MBqPMFOiYCn9FchSV0iceOY&#10;8JDBcS2TZKpYKZJ6+mbOETAgSyRnwM7/hJ1y3t8PriLOy+Cc3vyNxJLz4BEjGw2Dc1Nr416LrqBn&#10;S6b7PUmJmsASdOsOuSnoeeA1aNam3K1c6kicYm/5TY1NdMs8rJjDgUUlLiG4x1/oq4Ka/YmSyrgf&#10;r+nDfZwjtFLS4gIoqP++YU5Qoj5rnLCLfDIJGyMKk+n5GAV3bFkfW/SmWRpswjxmF4/hPqj+KJ1p&#10;nnBXLUJUNDHNMXZBObheWEJaTLjtuFgs4jXcEpbBrX6wPIAHnsM8PHZPzNn9JAHO4J3plwWbvZid&#10;dDd4arPYgJF1HKwDr/sXwA0Tu3i/DcMKO5bjrcPOnv8EAAD//wMAUEsDBBQABgAIAAAAIQDtI8jn&#10;4gAAAAoBAAAPAAAAZHJzL2Rvd25yZXYueG1sTI9NT4NAEIbvJv6HzZh4a5d+iC1laWoTY9JebOnF&#10;2xRGILCzhF0o+utdT3p8M0/e95l4O+pGDNTZyrCC2TQAQZyZvOJCwSV9naxAWIecY2OYFHyRhW1y&#10;fxdjlJsbn2g4u0L4ErYRKiidayMpbVaSRjs1LbG/fZpOo/OxK2Te4c2X60bOgyCUGiv2CyW2tC8p&#10;q8+9VoDDy+F9OOhdWn+k+2N/qt+++4tSjw/jbgPC0ej+YPjV9+qQeKer6Tm3ovE5DD2pYDJ7Xq1B&#10;eOIpXIK4Klgs5wuQSSz/v5D8AAAA//8DAFBLAQItABQABgAIAAAAIQC2gziS/gAAAOEBAAATAAAA&#10;AAAAAAAAAAAAAAAAAABbQ29udGVudF9UeXBlc10ueG1sUEsBAi0AFAAGAAgAAAAhADj9If/WAAAA&#10;lAEAAAsAAAAAAAAAAAAAAAAALwEAAF9yZWxzLy5yZWxzUEsBAi0AFAAGAAgAAAAhACQn01KzAgAA&#10;+wUAAA4AAAAAAAAAAAAAAAAALgIAAGRycy9lMm9Eb2MueG1sUEsBAi0AFAAGAAgAAAAhAO0jyOfi&#10;AAAACgEAAA8AAAAAAAAAAAAAAAAADQUAAGRycy9kb3ducmV2LnhtbFBLBQYAAAAABAAEAPMAAAAc&#10;BgAAAAA=&#10;" fillcolor="#92cddc [1944]" strokecolor="black [3213]" strokeweight="2pt">
                <v:textbox>
                  <w:txbxContent>
                    <w:p w14:paraId="12988CC8" w14:textId="77777777" w:rsidR="006A379E" w:rsidRDefault="006A379E" w:rsidP="006A379E">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015D9ED7" w14:textId="77777777" w:rsidR="006A379E" w:rsidRPr="001502CF" w:rsidRDefault="006A379E" w:rsidP="006A379E">
                      <w:pPr>
                        <w:rPr>
                          <w:rFonts w:ascii="Arial" w:hAnsi="Arial" w:cs="Arial"/>
                          <w:b/>
                          <w:color w:val="000000" w:themeColor="text1"/>
                          <w:sz w:val="18"/>
                          <w:szCs w:val="18"/>
                        </w:rPr>
                      </w:pPr>
                    </w:p>
                  </w:txbxContent>
                </v:textbox>
              </v:shape>
            </w:pict>
          </mc:Fallback>
        </mc:AlternateContent>
      </w:r>
      <w:r w:rsidR="006A379E" w:rsidRPr="00560609">
        <w:rPr>
          <w:noProof/>
        </w:rPr>
        <mc:AlternateContent>
          <mc:Choice Requires="wps">
            <w:drawing>
              <wp:anchor distT="0" distB="0" distL="114300" distR="114300" simplePos="0" relativeHeight="251663360" behindDoc="0" locked="0" layoutInCell="1" allowOverlap="1" wp14:anchorId="0B9CD4AA" wp14:editId="7A4D908D">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3B6156" w14:textId="19D58AAE" w:rsidR="002F1699" w:rsidRPr="002F1699" w:rsidRDefault="002F1699" w:rsidP="002F1699">
                            <w:pPr>
                              <w:rPr>
                                <w:rFonts w:ascii="Arial" w:hAnsi="Arial" w:cs="Arial"/>
                                <w:color w:val="000000" w:themeColor="text1"/>
                                <w:sz w:val="18"/>
                                <w:szCs w:val="20"/>
                              </w:rPr>
                            </w:pPr>
                            <w:r w:rsidRPr="002F1699">
                              <w:rPr>
                                <w:rFonts w:ascii="Arial" w:hAnsi="Arial" w:cs="Arial"/>
                                <w:color w:val="000000" w:themeColor="text1"/>
                                <w:sz w:val="18"/>
                                <w:szCs w:val="20"/>
                              </w:rPr>
                              <w:t>Full-text articles assessed for eligibility</w:t>
                            </w:r>
                          </w:p>
                          <w:p w14:paraId="43D8F9CD" w14:textId="7A11FC40" w:rsidR="006A379E" w:rsidRPr="00560609" w:rsidRDefault="002F1699" w:rsidP="002F1699">
                            <w:pPr>
                              <w:rPr>
                                <w:rFonts w:ascii="Arial" w:hAnsi="Arial" w:cs="Arial"/>
                                <w:color w:val="000000" w:themeColor="text1"/>
                                <w:sz w:val="18"/>
                                <w:szCs w:val="20"/>
                              </w:rPr>
                            </w:pPr>
                            <w:r w:rsidRPr="002F1699">
                              <w:rPr>
                                <w:rFonts w:ascii="Arial" w:hAnsi="Arial" w:cs="Arial"/>
                                <w:color w:val="000000" w:themeColor="text1"/>
                                <w:sz w:val="18"/>
                                <w:szCs w:val="20"/>
                              </w:rPr>
                              <w:t>(n = 58)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9CD4AA" id="Rectangle 5" o:spid="_x0000_s1034" style="position:absolute;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izYhwIAAHAFAAAOAAAAZHJzL2Uyb0RvYy54bWysVE1v2zAMvQ/YfxB0Xx0HSZsFdYogRYcB&#10;RVu0HXpWZCkWIIuapMTOfv0o+SNBV+wwzAdZEslH8onk9U1ba3IQziswBc0vJpQIw6FUZlfQH693&#10;XxaU+MBMyTQYUdCj8PRm9fnTdWOXYgoV6FI4giDGLxtb0CoEu8wyzytRM38BVhgUSnA1C3h0u6x0&#10;rEH0WmfTyeQya8CV1gEX3uPtbSekq4QvpeDhUUovAtEFxdhCWl1at3HNVtdsuXPMVor3YbB/iKJm&#10;yqDTEeqWBUb2Tv0BVSvuwIMMFxzqDKRUXKQcMJt88i6bl4pZkXJBcrwdafL/D5Y/HF7sk0MaGuuX&#10;Hrcxi1a6Ov4xPtImso4jWaINhONlvlhcTafIKUfZfHo5y+eRzexkbZ0P3wTUJG4K6vAxEkfscO9D&#10;pzqoRGcG7pTW6UG0iRcetCrjXTrEihAb7ciB4VuGNu+9nWmh72iZnVJJu3DUIkJo8ywkUSUGP02B&#10;pCo7YTLOhQl5J6pYKTpX8wl+g7MhipRoAozIEoMcsXuAQbMDGbC7tHv9aCpSkY7Gk78F1hmPFskz&#10;mDAa18qA+whAY1a9505/IKmjJrIU2m2L3BR0ETXjzRbK45MjDrqm8ZbfKXzIe+bDE3PYJfj22Pnh&#10;ERepoSko9DtKKnC/PrqP+li8KKWkwa4rqP+5Z05Qor8bLOuv+WwW2zQdZvOrWF/uXLI9l5h9vQEs&#10;hhxnjOVpG/WDHrbSQf2GA2IdvaKIGY6+C8qDGw6b0E0DHDFcrNdJDVvTsnBvXiyP4JHnWKiv7Rtz&#10;tq/mgH3wAEOHsuW7ou50o6WB9T6AVKniT7z2L4BtnUqpH0Fxbpyfk9ZpUK5+AwAA//8DAFBLAwQU&#10;AAYACAAAACEA8t57Ud8AAAAHAQAADwAAAGRycy9kb3ducmV2LnhtbEyOT0vDQBTE74LfYXmCl2I3&#10;tlZjzEspQm0RFKx68LbNvmaD2T9kt2389n2e9DbDDDO/cj7YThyoj613CNfjDAS52uvWNQgf78ur&#10;HERMymnVeUcIPxRhXp2flarQ/uje6LBJjeARFwuFYFIKhZSxNmRVHPtAjrOd761KbPtG6l4dedx2&#10;cpJlt9Kq1vGDUYEeDdXfm71FWK7MaCGfXz7DOr7u7GQdnlajL8TLi2HxACLRkP7K8IvP6FAx09bv&#10;nY6iQ8jzKTcR7mYgOJ7mMxZbhPvsBmRVyv/81QkAAP//AwBQSwECLQAUAAYACAAAACEAtoM4kv4A&#10;AADhAQAAEwAAAAAAAAAAAAAAAAAAAAAAW0NvbnRlbnRfVHlwZXNdLnhtbFBLAQItABQABgAIAAAA&#10;IQA4/SH/1gAAAJQBAAALAAAAAAAAAAAAAAAAAC8BAABfcmVscy8ucmVsc1BLAQItABQABgAIAAAA&#10;IQDEXizYhwIAAHAFAAAOAAAAAAAAAAAAAAAAAC4CAABkcnMvZTJvRG9jLnhtbFBLAQItABQABgAI&#10;AAAAIQDy3ntR3wAAAAcBAAAPAAAAAAAAAAAAAAAAAOEEAABkcnMvZG93bnJldi54bWxQSwUGAAAA&#10;AAQABADzAAAA7QUAAAAA&#10;" filled="f" strokecolor="black [3213]" strokeweight="2pt">
                <v:textbox>
                  <w:txbxContent>
                    <w:p w14:paraId="4D3B6156" w14:textId="19D58AAE" w:rsidR="002F1699" w:rsidRPr="002F1699" w:rsidRDefault="002F1699" w:rsidP="002F1699">
                      <w:pPr>
                        <w:rPr>
                          <w:rFonts w:ascii="Arial" w:hAnsi="Arial" w:cs="Arial"/>
                          <w:color w:val="000000" w:themeColor="text1"/>
                          <w:sz w:val="18"/>
                          <w:szCs w:val="20"/>
                        </w:rPr>
                      </w:pPr>
                      <w:r w:rsidRPr="002F1699">
                        <w:rPr>
                          <w:rFonts w:ascii="Arial" w:hAnsi="Arial" w:cs="Arial"/>
                          <w:color w:val="000000" w:themeColor="text1"/>
                          <w:sz w:val="18"/>
                          <w:szCs w:val="20"/>
                        </w:rPr>
                        <w:t>Full-text articles assessed for eligibility</w:t>
                      </w:r>
                    </w:p>
                    <w:p w14:paraId="43D8F9CD" w14:textId="7A11FC40" w:rsidR="006A379E" w:rsidRPr="00560609" w:rsidRDefault="002F1699" w:rsidP="002F1699">
                      <w:pPr>
                        <w:rPr>
                          <w:rFonts w:ascii="Arial" w:hAnsi="Arial" w:cs="Arial"/>
                          <w:color w:val="000000" w:themeColor="text1"/>
                          <w:sz w:val="18"/>
                          <w:szCs w:val="20"/>
                        </w:rPr>
                      </w:pPr>
                      <w:r w:rsidRPr="002F1699">
                        <w:rPr>
                          <w:rFonts w:ascii="Arial" w:hAnsi="Arial" w:cs="Arial"/>
                          <w:color w:val="000000" w:themeColor="text1"/>
                          <w:sz w:val="18"/>
                          <w:szCs w:val="20"/>
                        </w:rPr>
                        <w:t>(n = 58)</w:t>
                      </w:r>
                    </w:p>
                  </w:txbxContent>
                </v:textbox>
              </v:rect>
            </w:pict>
          </mc:Fallback>
        </mc:AlternateContent>
      </w:r>
      <w:r w:rsidR="006A379E">
        <w:rPr>
          <w:noProof/>
        </w:rPr>
        <mc:AlternateContent>
          <mc:Choice Requires="wps">
            <w:drawing>
              <wp:anchor distT="0" distB="0" distL="114300" distR="114300" simplePos="0" relativeHeight="251670528" behindDoc="0" locked="0" layoutInCell="1" allowOverlap="1" wp14:anchorId="331815B0" wp14:editId="1A92FF39">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4849EBA" id="_x0000_t32" coordsize="21600,21600" o:spt="32" o:oned="t" path="m,l21600,21600e" filled="f">
                <v:path arrowok="t" fillok="f" o:connecttype="none"/>
                <o:lock v:ext="edit" shapetype="t"/>
              </v:shapetype>
              <v:shape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WikxluAAAAAJ&#10;AQAADwAAAGRycy9kb3ducmV2LnhtbEyPwU7CQBCG7yS+w2ZIvMGWKi3UbgmaiOECAYznpTu2jbuz&#10;TXcL1ad3jQc9zsyXf74/Xw1Gswt2rrEkYDaNgCGVVjVUCXg9PU8WwJyXpKS2hAI+0cGquBnlMlP2&#10;Sge8HH3FQgi5TAqovW8zzl1Zo5FualukcHu3nZE+jF3FVSevIdxoHkdRwo1sKHyoZYtPNZYfx94I&#10;SF/srtkth32MfbxZ77/eHrd6I8TteFg/APM4+D8YfvSDOhTB6Wx7Uo5pAXeLdBlQAfNoDiwA92mS&#10;ADv/LniR8/8Nim8AAAD//wMAUEsBAi0AFAAGAAgAAAAhALaDOJL+AAAA4QEAABMAAAAAAAAAAAAA&#10;AAAAAAAAAFtDb250ZW50X1R5cGVzXS54bWxQSwECLQAUAAYACAAAACEAOP0h/9YAAACUAQAACwAA&#10;AAAAAAAAAAAAAAAvAQAAX3JlbHMvLnJlbHNQSwECLQAUAAYACAAAACEAA0VuzcoBAAD9AwAADgAA&#10;AAAAAAAAAAAAAAAuAgAAZHJzL2Uyb0RvYy54bWxQSwECLQAUAAYACAAAACEAWikxluAAAAAJAQAA&#10;DwAAAAAAAAAAAAAAAAAkBAAAZHJzL2Rvd25yZXYueG1sUEsFBgAAAAAEAAQA8wAAADEFAAAAAA==&#10;" strokecolor="black [3213]">
                <v:stroke endarrow="block"/>
              </v:shape>
            </w:pict>
          </mc:Fallback>
        </mc:AlternateContent>
      </w:r>
    </w:p>
    <w:p w14:paraId="48DEAB03" w14:textId="013FD706" w:rsidR="006A379E" w:rsidRDefault="006A379E" w:rsidP="003D14DA">
      <w:pPr>
        <w:spacing w:line="360" w:lineRule="auto"/>
      </w:pPr>
    </w:p>
    <w:p w14:paraId="21535DC5" w14:textId="46446CE5" w:rsidR="006A379E" w:rsidRDefault="006A379E" w:rsidP="003D14DA">
      <w:pPr>
        <w:spacing w:line="360" w:lineRule="auto"/>
      </w:pPr>
    </w:p>
    <w:p w14:paraId="16411394" w14:textId="77777777" w:rsidR="006A379E" w:rsidRDefault="006A379E" w:rsidP="003D14DA">
      <w:pPr>
        <w:spacing w:line="360" w:lineRule="auto"/>
      </w:pPr>
      <w:r>
        <w:rPr>
          <w:noProof/>
        </w:rPr>
        <mc:AlternateContent>
          <mc:Choice Requires="wps">
            <w:drawing>
              <wp:anchor distT="0" distB="0" distL="114300" distR="114300" simplePos="0" relativeHeight="251678720" behindDoc="0" locked="0" layoutInCell="1" allowOverlap="1" wp14:anchorId="3D980353" wp14:editId="0BC45096">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E2EE23"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KHcCxPdAAAACAEA&#10;AA8AAABkcnMvZG93bnJldi54bWxMj8FOwzAQRO9I/IO1SNyogxHQhmyqgkQRl1a0FWc3XpIIex3F&#10;Thv4elxxgONoRjNvivnorDhQH1rPCNeTDARx5U3LNcJu+3w1BRGiZqOtZ0L4ogDz8vys0LnxR36j&#10;wybWIpVwyDVCE2OXSxmqhpwOE98RJ+/D907HJPtaml4fU7mzUmXZnXS65bTQ6I6eGqo+N4NDuH/x&#10;q3Y1G9eKBrVcrL/fH1/tEvHyYlw8gIg0xr8wnPATOpSJae8HNkFYBKVU+hIRpjMQyf/Ve4TbGwWy&#10;LOT/A+UPAAAA//8DAFBLAQItABQABgAIAAAAIQC2gziS/gAAAOEBAAATAAAAAAAAAAAAAAAAAAAA&#10;AABbQ29udGVudF9UeXBlc10ueG1sUEsBAi0AFAAGAAgAAAAhADj9If/WAAAAlAEAAAsAAAAAAAAA&#10;AAAAAAAALwEAAF9yZWxzLy5yZWxzUEsBAi0AFAAGAAgAAAAhAFBdJ+TIAQAA/QMAAA4AAAAAAAAA&#10;AAAAAAAALgIAAGRycy9lMm9Eb2MueG1sUEsBAi0AFAAGAAgAAAAhAKHcCxPdAAAACAEAAA8AAAAA&#10;AAAAAAAAAAAAIgQAAGRycy9kb3ducmV2LnhtbFBLBQYAAAAABAAEAPMAAAAsBQAAAAA=&#10;" strokecolor="black [3213]">
                <v:stroke endarrow="block"/>
              </v:shape>
            </w:pict>
          </mc:Fallback>
        </mc:AlternateContent>
      </w:r>
    </w:p>
    <w:p w14:paraId="5998D368" w14:textId="77777777" w:rsidR="006A379E" w:rsidRDefault="006A379E" w:rsidP="003D14DA">
      <w:pPr>
        <w:spacing w:line="360" w:lineRule="auto"/>
      </w:pPr>
    </w:p>
    <w:p w14:paraId="56F310ED" w14:textId="349CB0EA" w:rsidR="006A379E" w:rsidRDefault="006A379E" w:rsidP="003D14DA">
      <w:pPr>
        <w:spacing w:line="360" w:lineRule="auto"/>
      </w:pPr>
      <w:r>
        <w:rPr>
          <w:noProof/>
        </w:rPr>
        <mc:AlternateContent>
          <mc:Choice Requires="wps">
            <w:drawing>
              <wp:anchor distT="0" distB="0" distL="114300" distR="114300" simplePos="0" relativeHeight="251671552" behindDoc="0" locked="0" layoutInCell="1" allowOverlap="1" wp14:anchorId="05543E46" wp14:editId="76C8B59E">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50FFED"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365ek98AAAAJ&#10;AQAADwAAAGRycy9kb3ducmV2LnhtbEyPwU7DMBBE70j8g7VI3KhDiJo2ZFMVJIq4tKIgzm68JBH2&#10;OoqdNvD1GHGA4+yMZt+Uq8kacaTBd44RrmcJCOLa6Y4bhNeXh6sFCB8Ua2UcE8IneVhV52elKrQ7&#10;8TMd96ERsYR9oRDaEPpCSl+3ZJWfuZ44eu9usCpEOTRSD+oUy62RaZLMpVUdxw+t6um+pfpjP1qE&#10;/NFtu+1y2qU0ppv17uvt7slsEC8vpvUtiEBT+AvDD35EhyoyHdzI2guDcLNM4paAkM0zEDGQ5Ysc&#10;xOH3IKtS/l9QfQMAAP//AwBQSwECLQAUAAYACAAAACEAtoM4kv4AAADhAQAAEwAAAAAAAAAAAAAA&#10;AAAAAAAAW0NvbnRlbnRfVHlwZXNdLnhtbFBLAQItABQABgAIAAAAIQA4/SH/1gAAAJQBAAALAAAA&#10;AAAAAAAAAAAAAC8BAABfcmVscy8ucmVsc1BLAQItABQABgAIAAAAIQADRW7NygEAAP0DAAAOAAAA&#10;AAAAAAAAAAAAAC4CAABkcnMvZTJvRG9jLnhtbFBLAQItABQABgAIAAAAIQDfrl6T3wAAAAkBAAAP&#10;AAAAAAAAAAAAAAAAACQEAABkcnMvZG93bnJldi54bWxQSwUGAAAAAAQABADzAAAAMAUAAAAA&#10;" strokecolor="black [3213]">
                <v:stroke endarrow="block"/>
              </v:shape>
            </w:pict>
          </mc:Fallback>
        </mc:AlternateContent>
      </w:r>
      <w:r w:rsidRPr="00560609">
        <w:rPr>
          <w:noProof/>
        </w:rPr>
        <mc:AlternateContent>
          <mc:Choice Requires="wps">
            <w:drawing>
              <wp:anchor distT="0" distB="0" distL="114300" distR="114300" simplePos="0" relativeHeight="251665408" behindDoc="0" locked="0" layoutInCell="1" allowOverlap="1" wp14:anchorId="03DAF429" wp14:editId="2781D350">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579C57" w14:textId="7D520FEE" w:rsidR="00C338A6" w:rsidRPr="00C338A6" w:rsidRDefault="00C338A6" w:rsidP="00C338A6">
                            <w:pPr>
                              <w:rPr>
                                <w:rFonts w:ascii="Arial" w:hAnsi="Arial" w:cs="Arial"/>
                                <w:color w:val="000000" w:themeColor="text1"/>
                                <w:sz w:val="18"/>
                                <w:szCs w:val="20"/>
                              </w:rPr>
                            </w:pPr>
                            <w:r w:rsidRPr="00C338A6">
                              <w:rPr>
                                <w:rFonts w:ascii="Arial" w:hAnsi="Arial" w:cs="Arial"/>
                                <w:color w:val="000000" w:themeColor="text1"/>
                                <w:sz w:val="18"/>
                                <w:szCs w:val="20"/>
                              </w:rPr>
                              <w:t>Met all inclusion criteria</w:t>
                            </w:r>
                            <w:r w:rsidR="009B19D8">
                              <w:rPr>
                                <w:rFonts w:ascii="Arial" w:hAnsi="Arial" w:cs="Arial"/>
                                <w:color w:val="000000" w:themeColor="text1"/>
                                <w:sz w:val="18"/>
                                <w:szCs w:val="20"/>
                              </w:rPr>
                              <w:t xml:space="preserve"> (n=</w:t>
                            </w:r>
                            <w:r w:rsidR="00DB7977">
                              <w:rPr>
                                <w:rFonts w:ascii="Arial" w:hAnsi="Arial" w:cs="Arial"/>
                                <w:color w:val="000000" w:themeColor="text1"/>
                                <w:sz w:val="18"/>
                                <w:szCs w:val="20"/>
                              </w:rPr>
                              <w:t>28)</w:t>
                            </w:r>
                          </w:p>
                          <w:p w14:paraId="5E399C42" w14:textId="36F603BD" w:rsidR="00A84348" w:rsidRPr="00A84348" w:rsidRDefault="00A84348" w:rsidP="00A84348">
                            <w:pPr>
                              <w:rPr>
                                <w:rFonts w:ascii="Arial" w:hAnsi="Arial" w:cs="Arial"/>
                                <w:color w:val="000000" w:themeColor="text1"/>
                                <w:sz w:val="18"/>
                                <w:szCs w:val="20"/>
                              </w:rPr>
                            </w:pPr>
                          </w:p>
                          <w:p w14:paraId="367ADE71" w14:textId="61443B36" w:rsidR="006A379E" w:rsidRPr="00560609" w:rsidRDefault="00A84348" w:rsidP="00A84348">
                            <w:pPr>
                              <w:rPr>
                                <w:rFonts w:ascii="Arial" w:hAnsi="Arial" w:cs="Arial"/>
                                <w:color w:val="000000" w:themeColor="text1"/>
                                <w:sz w:val="18"/>
                                <w:szCs w:val="20"/>
                              </w:rPr>
                            </w:pPr>
                            <w:r w:rsidRPr="00A84348">
                              <w:rPr>
                                <w:rFonts w:ascii="Arial" w:hAnsi="Arial" w:cs="Arial"/>
                                <w:color w:val="000000" w:themeColor="text1"/>
                                <w:sz w:val="18"/>
                                <w:szCs w:val="20"/>
                              </w:rPr>
                              <w:t>(n = 10)</w:t>
                            </w:r>
                            <w:r w:rsidR="00066808">
                              <w:rPr>
                                <w:rFonts w:ascii="Arial" w:hAnsi="Arial" w:cs="Arial"/>
                                <w:color w:val="000000" w:themeColor="text1"/>
                                <w:sz w:val="18"/>
                                <w:szCs w:val="20"/>
                              </w:rPr>
                              <w:t>-</w:t>
                            </w:r>
                            <w:r w:rsidR="000D6C33">
                              <w:rPr>
                                <w:rFonts w:ascii="Arial" w:hAnsi="Arial" w:cs="Arial"/>
                                <w:color w:val="000000" w:themeColor="text1"/>
                                <w:sz w:val="18"/>
                                <w:szCs w:val="20"/>
                              </w:rPr>
                              <w:t xml:space="preserve"> Peer</w:t>
                            </w:r>
                            <w:r w:rsidR="00FE7B1B">
                              <w:rPr>
                                <w:rFonts w:ascii="Arial" w:hAnsi="Arial" w:cs="Arial"/>
                                <w:color w:val="000000" w:themeColor="text1"/>
                                <w:sz w:val="18"/>
                                <w:szCs w:val="20"/>
                              </w:rPr>
                              <w:t>- reviewed articles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DAF429" id="Rectangle 8" o:spid="_x0000_s1035" style="position:absolute;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RVhwIAAHAFAAAOAAAAZHJzL2Uyb0RvYy54bWysVEtv2zAMvg/YfxB0Xx0HSR9BnSJIkWFA&#10;0RZLh54VWaoFyKImKbGzXz9KfiToih2G+SBLIvmR/ETy9q6tNTkI5xWYguYXE0qE4VAq81bQHy+b&#10;L9eU+MBMyTQYUdCj8PRu+fnTbWMXYgoV6FI4giDGLxpb0CoEu8gyzytRM38BVhgUSnA1C3h0b1np&#10;WIPotc6mk8ll1oArrQMuvMfb+05IlwlfSsHDk5ReBKILirGFtLq07uKaLW/Z4s0xWyneh8H+IYqa&#10;KYNOR6h7FhjZO/UHVK24Aw8yXHCoM5BScZFywGzyybtsthWzIuWC5Hg70uT/Hyx/PGzts0MaGusX&#10;Hrcxi1a6Ov4xPtImso4jWaINhONlfn19NZ0ipxxl8+nlLJ9HNrOTtXU+fBVQk7gpqMPHSByxw4MP&#10;neqgEp0Z2Cit04NoEy88aFXGu3SIFSHW2pEDw7cMbd57O9NC39EyO6WSduGoRYTQ5ruQRJUY/DQF&#10;kqrshMk4FybknahipehczSf4Dc6GKFKiCTAiSwxyxO4BBs0OZMDu0u71o6lIRToaT/4WWGc8WiTP&#10;YMJoXCsD7iMAjVn1njv9gaSOmshSaHctclPQm6gZb3ZQHp8dcdA1jbd8o/AhH5gPz8xhl+DbY+eH&#10;J1ykhqag0O8oqcD9+ug+6mPxopSSBruuoP7nnjlBif5msKxv8tkstmk6zOZXsb7cuWR3LjH7eg1Y&#10;DDnOGMvTNuoHPWylg/oVB8QqekURMxx9F5QHNxzWoZsGOGK4WK2SGramZeHBbC2P4JHnWKgv7Stz&#10;tq/mgH3wCEOHssW7ou50o6WB1T6AVKniT7z2L4BtnUqpH0Fxbpyfk9ZpUC5/AwAA//8DAFBLAwQU&#10;AAYACAAAACEAf5+xTt8AAAAHAQAADwAAAGRycy9kb3ducmV2LnhtbEyOzUrDQBSF94LvMFzBTWkn&#10;jURDzKQUobYIFWx14W6auc0EM3dCZtrGt/e60uX54ZyvXIyuE2ccQutJwXyWgECqvWmpUfC+X01z&#10;ECFqMrrzhAq+McCiur4qdWH8hd7wvIuN4BEKhVZgY+wLKUNt0ekw8z0SZ0c/OB1ZDo00g77wuOtk&#10;miT30umW+MHqHp8s1l+7k1OwWtvJUr5sP/pNeD26dNM/ryefSt3ejMtHEBHH+FeGX3xGh4qZDv5E&#10;JohOQZ5n3FSQzkFwfJdnDyAO7GcJyKqU//mrHwAAAP//AwBQSwECLQAUAAYACAAAACEAtoM4kv4A&#10;AADhAQAAEwAAAAAAAAAAAAAAAAAAAAAAW0NvbnRlbnRfVHlwZXNdLnhtbFBLAQItABQABgAIAAAA&#10;IQA4/SH/1gAAAJQBAAALAAAAAAAAAAAAAAAAAC8BAABfcmVscy8ucmVsc1BLAQItABQABgAIAAAA&#10;IQASPORVhwIAAHAFAAAOAAAAAAAAAAAAAAAAAC4CAABkcnMvZTJvRG9jLnhtbFBLAQItABQABgAI&#10;AAAAIQB/n7FO3wAAAAcBAAAPAAAAAAAAAAAAAAAAAOEEAABkcnMvZG93bnJldi54bWxQSwUGAAAA&#10;AAQABADzAAAA7QUAAAAA&#10;" filled="f" strokecolor="black [3213]" strokeweight="2pt">
                <v:textbox>
                  <w:txbxContent>
                    <w:p w14:paraId="10579C57" w14:textId="7D520FEE" w:rsidR="00C338A6" w:rsidRPr="00C338A6" w:rsidRDefault="00C338A6" w:rsidP="00C338A6">
                      <w:pPr>
                        <w:rPr>
                          <w:rFonts w:ascii="Arial" w:hAnsi="Arial" w:cs="Arial"/>
                          <w:color w:val="000000" w:themeColor="text1"/>
                          <w:sz w:val="18"/>
                          <w:szCs w:val="20"/>
                        </w:rPr>
                      </w:pPr>
                      <w:r w:rsidRPr="00C338A6">
                        <w:rPr>
                          <w:rFonts w:ascii="Arial" w:hAnsi="Arial" w:cs="Arial"/>
                          <w:color w:val="000000" w:themeColor="text1"/>
                          <w:sz w:val="18"/>
                          <w:szCs w:val="20"/>
                        </w:rPr>
                        <w:t>Met all inclusion criteria</w:t>
                      </w:r>
                      <w:r w:rsidR="009B19D8">
                        <w:rPr>
                          <w:rFonts w:ascii="Arial" w:hAnsi="Arial" w:cs="Arial"/>
                          <w:color w:val="000000" w:themeColor="text1"/>
                          <w:sz w:val="18"/>
                          <w:szCs w:val="20"/>
                        </w:rPr>
                        <w:t xml:space="preserve"> (n=</w:t>
                      </w:r>
                      <w:r w:rsidR="00DB7977">
                        <w:rPr>
                          <w:rFonts w:ascii="Arial" w:hAnsi="Arial" w:cs="Arial"/>
                          <w:color w:val="000000" w:themeColor="text1"/>
                          <w:sz w:val="18"/>
                          <w:szCs w:val="20"/>
                        </w:rPr>
                        <w:t>28)</w:t>
                      </w:r>
                    </w:p>
                    <w:p w14:paraId="5E399C42" w14:textId="36F603BD" w:rsidR="00A84348" w:rsidRPr="00A84348" w:rsidRDefault="00A84348" w:rsidP="00A84348">
                      <w:pPr>
                        <w:rPr>
                          <w:rFonts w:ascii="Arial" w:hAnsi="Arial" w:cs="Arial"/>
                          <w:color w:val="000000" w:themeColor="text1"/>
                          <w:sz w:val="18"/>
                          <w:szCs w:val="20"/>
                        </w:rPr>
                      </w:pPr>
                    </w:p>
                    <w:p w14:paraId="367ADE71" w14:textId="61443B36" w:rsidR="006A379E" w:rsidRPr="00560609" w:rsidRDefault="00A84348" w:rsidP="00A84348">
                      <w:pPr>
                        <w:rPr>
                          <w:rFonts w:ascii="Arial" w:hAnsi="Arial" w:cs="Arial"/>
                          <w:color w:val="000000" w:themeColor="text1"/>
                          <w:sz w:val="18"/>
                          <w:szCs w:val="20"/>
                        </w:rPr>
                      </w:pPr>
                      <w:r w:rsidRPr="00A84348">
                        <w:rPr>
                          <w:rFonts w:ascii="Arial" w:hAnsi="Arial" w:cs="Arial"/>
                          <w:color w:val="000000" w:themeColor="text1"/>
                          <w:sz w:val="18"/>
                          <w:szCs w:val="20"/>
                        </w:rPr>
                        <w:t>(n = 10)</w:t>
                      </w:r>
                      <w:r w:rsidR="00066808">
                        <w:rPr>
                          <w:rFonts w:ascii="Arial" w:hAnsi="Arial" w:cs="Arial"/>
                          <w:color w:val="000000" w:themeColor="text1"/>
                          <w:sz w:val="18"/>
                          <w:szCs w:val="20"/>
                        </w:rPr>
                        <w:t>-</w:t>
                      </w:r>
                      <w:r w:rsidR="000D6C33">
                        <w:rPr>
                          <w:rFonts w:ascii="Arial" w:hAnsi="Arial" w:cs="Arial"/>
                          <w:color w:val="000000" w:themeColor="text1"/>
                          <w:sz w:val="18"/>
                          <w:szCs w:val="20"/>
                        </w:rPr>
                        <w:t xml:space="preserve"> Peer</w:t>
                      </w:r>
                      <w:r w:rsidR="00FE7B1B">
                        <w:rPr>
                          <w:rFonts w:ascii="Arial" w:hAnsi="Arial" w:cs="Arial"/>
                          <w:color w:val="000000" w:themeColor="text1"/>
                          <w:sz w:val="18"/>
                          <w:szCs w:val="20"/>
                        </w:rPr>
                        <w:t>- reviewed articles</w:t>
                      </w:r>
                    </w:p>
                  </w:txbxContent>
                </v:textbox>
              </v:rect>
            </w:pict>
          </mc:Fallback>
        </mc:AlternateContent>
      </w:r>
      <w:r w:rsidRPr="00560609">
        <w:rPr>
          <w:noProof/>
        </w:rPr>
        <mc:AlternateContent>
          <mc:Choice Requires="wps">
            <w:drawing>
              <wp:anchor distT="0" distB="0" distL="114300" distR="114300" simplePos="0" relativeHeight="251666432" behindDoc="0" locked="0" layoutInCell="1" allowOverlap="1" wp14:anchorId="748D0BA4" wp14:editId="6C943BD6">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1050C8" w14:textId="191087CC" w:rsidR="00D92EF2" w:rsidRPr="00D92EF2" w:rsidRDefault="00D92EF2" w:rsidP="00D92EF2">
                            <w:pPr>
                              <w:ind w:left="284"/>
                              <w:rPr>
                                <w:rFonts w:ascii="Arial" w:hAnsi="Arial" w:cs="Arial"/>
                                <w:color w:val="000000" w:themeColor="text1"/>
                                <w:sz w:val="18"/>
                                <w:szCs w:val="20"/>
                              </w:rPr>
                            </w:pPr>
                            <w:r w:rsidRPr="00D92EF2">
                              <w:rPr>
                                <w:rFonts w:ascii="Arial" w:hAnsi="Arial" w:cs="Arial"/>
                                <w:color w:val="000000" w:themeColor="text1"/>
                                <w:sz w:val="18"/>
                                <w:szCs w:val="20"/>
                              </w:rPr>
                              <w:t>Policy / grey literature</w:t>
                            </w:r>
                          </w:p>
                          <w:p w14:paraId="2AF0F098" w14:textId="70F7E87D" w:rsidR="006A379E" w:rsidRPr="00560609" w:rsidRDefault="00D92EF2" w:rsidP="00D92EF2">
                            <w:pPr>
                              <w:ind w:left="284"/>
                              <w:rPr>
                                <w:rFonts w:ascii="Arial" w:hAnsi="Arial" w:cs="Arial"/>
                                <w:color w:val="000000" w:themeColor="text1"/>
                                <w:sz w:val="18"/>
                                <w:szCs w:val="20"/>
                              </w:rPr>
                            </w:pPr>
                            <w:r w:rsidRPr="00D92EF2">
                              <w:rPr>
                                <w:rFonts w:ascii="Arial" w:hAnsi="Arial" w:cs="Arial"/>
                                <w:color w:val="000000" w:themeColor="text1"/>
                                <w:sz w:val="18"/>
                                <w:szCs w:val="20"/>
                              </w:rPr>
                              <w:t>(n = 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8D0BA4" id="Rectangle 9" o:spid="_x0000_s1036" style="position:absolute;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QDiAIAAHIFAAAOAAAAZHJzL2Uyb0RvYy54bWysVEtv2zAMvg/YfxB0Xx2n6doFdYqgRYcB&#10;RVusHXpWZKk2IIsapcTOfv0o+ZGgK3YYloMjieRH8uPj8qprDNsp9DXYgucnM86UlVDW9rXgP55v&#10;P11w5oOwpTBgVcH3yvOr1ccPl61bqjlUYEqFjECsX7au4FUIbpllXlaqEf4EnLIk1ICNCHTF16xE&#10;0RJ6Y7L5bPY5awFLhyCV9/R60wv5KuFrrWR40NqrwEzBKbaQvpi+m/jNVpdi+YrCVbUcwhD/EEUj&#10;aktOJ6gbEQTbYv0HVFNLBA86nEhoMtC6lirlQNnkszfZPFXCqZQLkePdRJP/f7DyfvfkHpFoaJ1f&#10;ejrGLDqNTfyn+FiXyNpPZKkuMEmP+cXF+XxOnEqS5fnp6eL8LNKZHcwd+vBVQcPioeBI1Ugkid2d&#10;D73qqBK9WbitjUkVMTY+eDB1Gd/SJbaEujbIdoKKGbp88HakRb6jZXbIJZ3C3qgIYex3pVldUvTz&#10;FEhqswOmkFLZkPeiSpSqd3U2o9/obIwiJZoAI7KmICfsAWDU7EFG7D7tQT+aqtSlk/Hsb4H1xpNF&#10;8gw2TMZNbQHfAzCU1eC51x9J6qmJLIVu0xE3VMuUa3zaQLl/RIbQj4138ramSt4JHx4F0pxQ9Wn2&#10;wwN9tIG24DCcOKsAf733HvWpfUnKWUtzV3D/cytQcWa+WWrsL/liEQc1XRZn57HD8FiyOZbYbXMN&#10;1A05bRkn0zHqBzMeNULzQitiHb2SSFhJvgsuA46X69DvA1oyUq3XSY2G04lwZ5+cjOCR6Nipz92L&#10;QDe0c6BJuIdxRsXyTVf3utHSwnobQNep5Q+8DiWgwU69NCyhuDmO70nrsCpXvwEAAP//AwBQSwME&#10;FAAGAAgAAAAhAMegpWrgAAAACQEAAA8AAABkcnMvZG93bnJldi54bWxMj0FLw0AQhe+C/2EZwUux&#10;mwY1IWZTilBbhAq29eBtm51mg9nZkN228d87nvQ2j+/x5r1yPrpOnHEIrScFs2kCAqn2pqVGwX63&#10;vMtBhKjJ6M4TKvjGAPPq+qrUhfEXesfzNjaCQygUWoGNsS+kDLVFp8PU90jMjn5wOrIcGmkGfeFw&#10;18k0SR6l0y3xB6t7fLZYf21PTsFyZScL+br56Nfh7ejSdf+ymnwqdXszLp5ARBzjnxl+63N1qLjT&#10;wZ/IBNEpuM9nD2xlkIFgnmU5HwfWeZKCrEr5f0H1AwAA//8DAFBLAQItABQABgAIAAAAIQC2gziS&#10;/gAAAOEBAAATAAAAAAAAAAAAAAAAAAAAAABbQ29udGVudF9UeXBlc10ueG1sUEsBAi0AFAAGAAgA&#10;AAAhADj9If/WAAAAlAEAAAsAAAAAAAAAAAAAAAAALwEAAF9yZWxzLy5yZWxzUEsBAi0AFAAGAAgA&#10;AAAhAOkpJAOIAgAAcgUAAA4AAAAAAAAAAAAAAAAALgIAAGRycy9lMm9Eb2MueG1sUEsBAi0AFAAG&#10;AAgAAAAhAMegpWrgAAAACQEAAA8AAAAAAAAAAAAAAAAA4gQAAGRycy9kb3ducmV2LnhtbFBLBQYA&#10;AAAABAAEAPMAAADvBQAAAAA=&#10;" filled="f" strokecolor="black [3213]" strokeweight="2pt">
                <v:textbox>
                  <w:txbxContent>
                    <w:p w14:paraId="341050C8" w14:textId="191087CC" w:rsidR="00D92EF2" w:rsidRPr="00D92EF2" w:rsidRDefault="00D92EF2" w:rsidP="00D92EF2">
                      <w:pPr>
                        <w:ind w:left="284"/>
                        <w:rPr>
                          <w:rFonts w:ascii="Arial" w:hAnsi="Arial" w:cs="Arial"/>
                          <w:color w:val="000000" w:themeColor="text1"/>
                          <w:sz w:val="18"/>
                          <w:szCs w:val="20"/>
                        </w:rPr>
                      </w:pPr>
                      <w:r w:rsidRPr="00D92EF2">
                        <w:rPr>
                          <w:rFonts w:ascii="Arial" w:hAnsi="Arial" w:cs="Arial"/>
                          <w:color w:val="000000" w:themeColor="text1"/>
                          <w:sz w:val="18"/>
                          <w:szCs w:val="20"/>
                        </w:rPr>
                        <w:t>Policy / grey literature</w:t>
                      </w:r>
                    </w:p>
                    <w:p w14:paraId="2AF0F098" w14:textId="70F7E87D" w:rsidR="006A379E" w:rsidRPr="00560609" w:rsidRDefault="00D92EF2" w:rsidP="00D92EF2">
                      <w:pPr>
                        <w:ind w:left="284"/>
                        <w:rPr>
                          <w:rFonts w:ascii="Arial" w:hAnsi="Arial" w:cs="Arial"/>
                          <w:color w:val="000000" w:themeColor="text1"/>
                          <w:sz w:val="18"/>
                          <w:szCs w:val="20"/>
                        </w:rPr>
                      </w:pPr>
                      <w:r w:rsidRPr="00D92EF2">
                        <w:rPr>
                          <w:rFonts w:ascii="Arial" w:hAnsi="Arial" w:cs="Arial"/>
                          <w:color w:val="000000" w:themeColor="text1"/>
                          <w:sz w:val="18"/>
                          <w:szCs w:val="20"/>
                        </w:rPr>
                        <w:t>(n = 18)</w:t>
                      </w:r>
                    </w:p>
                  </w:txbxContent>
                </v:textbox>
              </v:rect>
            </w:pict>
          </mc:Fallback>
        </mc:AlternateContent>
      </w:r>
    </w:p>
    <w:p w14:paraId="45DD2D43" w14:textId="77777777" w:rsidR="006A379E" w:rsidRDefault="006A379E" w:rsidP="003D14DA">
      <w:pPr>
        <w:spacing w:line="360" w:lineRule="auto"/>
      </w:pPr>
    </w:p>
    <w:p w14:paraId="511E4306" w14:textId="77777777" w:rsidR="006A379E" w:rsidRDefault="006A379E" w:rsidP="003D14DA">
      <w:pPr>
        <w:spacing w:line="360" w:lineRule="auto"/>
      </w:pPr>
    </w:p>
    <w:p w14:paraId="10FE154C" w14:textId="6947D226" w:rsidR="006A379E" w:rsidRDefault="0052419B" w:rsidP="003D14DA">
      <w:pPr>
        <w:spacing w:line="360" w:lineRule="auto"/>
      </w:pPr>
      <w:r>
        <w:rPr>
          <w:noProof/>
        </w:rPr>
        <mc:AlternateContent>
          <mc:Choice Requires="wps">
            <w:drawing>
              <wp:anchor distT="0" distB="0" distL="114300" distR="114300" simplePos="0" relativeHeight="251679744" behindDoc="0" locked="0" layoutInCell="1" allowOverlap="1" wp14:anchorId="6191AD29" wp14:editId="764098A9">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68BAF9" id="Straight Arrow Connector 19" o:spid="_x0000_s1026" type="#_x0000_t32" style="position:absolute;margin-left:110.3pt;margin-top:2.35pt;width:0;height:5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v9P5Kd0AAAAJAQAA&#10;DwAAAGRycy9kb3ducmV2LnhtbEyPwU7DMBBE75X4B2uRuFEHC7UlxKkKEkVcWtEizm68JBH2Ooqd&#10;NvD1LOJAj6N5mn1bLEfvxBH72AbScDPNQCBVwbZUa3jbP10vQMRkyBoXCDV8YYRleTEpTG7DiV7x&#10;uEu14BGKudHQpNTlUsaqQW/iNHRI3H2E3pvEsa+l7c2Jx72TKstm0puW+EJjOnxssPrcDV7D/Dls&#10;2s3duFU4qPVq+/3+8OLWWl9djqt7EAnH9A/Drz6rQ8lOhzCQjcJpUCqbMarhdg6C+798YFApBbIs&#10;5PkH5Q8AAAD//wMAUEsBAi0AFAAGAAgAAAAhALaDOJL+AAAA4QEAABMAAAAAAAAAAAAAAAAAAAAA&#10;AFtDb250ZW50X1R5cGVzXS54bWxQSwECLQAUAAYACAAAACEAOP0h/9YAAACUAQAACwAAAAAAAAAA&#10;AAAAAAAvAQAAX3JlbHMvLnJlbHNQSwECLQAUAAYACAAAACEAGA1zYscBAAD9AwAADgAAAAAAAAAA&#10;AAAAAAAuAgAAZHJzL2Uyb0RvYy54bWxQSwECLQAUAAYACAAAACEAv9P5Kd0AAAAJAQAADwAAAAAA&#10;AAAAAAAAAAAhBAAAZHJzL2Rvd25yZXYueG1sUEsFBgAAAAAEAAQA8wAAACsFAAAAAA==&#10;" strokecolor="black [3213]">
                <v:stroke endarrow="block"/>
              </v:shape>
            </w:pict>
          </mc:Fallback>
        </mc:AlternateContent>
      </w:r>
    </w:p>
    <w:p w14:paraId="7E83CF76" w14:textId="1225AB2A" w:rsidR="006A379E" w:rsidRDefault="006A379E" w:rsidP="003D14DA">
      <w:pPr>
        <w:spacing w:line="360" w:lineRule="auto"/>
      </w:pPr>
    </w:p>
    <w:p w14:paraId="21BACD51" w14:textId="5393D464" w:rsidR="006A379E" w:rsidRDefault="006A379E" w:rsidP="003D14DA">
      <w:pPr>
        <w:spacing w:line="360" w:lineRule="auto"/>
      </w:pPr>
    </w:p>
    <w:p w14:paraId="16636230" w14:textId="77777777" w:rsidR="006A379E" w:rsidRDefault="006A379E" w:rsidP="003D14DA">
      <w:pPr>
        <w:spacing w:line="360" w:lineRule="auto"/>
      </w:pPr>
    </w:p>
    <w:p w14:paraId="7DBA8308" w14:textId="77777777" w:rsidR="006A379E" w:rsidRDefault="006A379E" w:rsidP="003D14DA">
      <w:pPr>
        <w:spacing w:line="360" w:lineRule="auto"/>
      </w:pPr>
      <w:r w:rsidRPr="00560609">
        <w:rPr>
          <w:noProof/>
        </w:rPr>
        <mc:AlternateContent>
          <mc:Choice Requires="wps">
            <w:drawing>
              <wp:anchor distT="0" distB="0" distL="114300" distR="114300" simplePos="0" relativeHeight="251667456" behindDoc="0" locked="0" layoutInCell="1" allowOverlap="1" wp14:anchorId="7DB1FAE8" wp14:editId="546953D5">
                <wp:simplePos x="0" y="0"/>
                <wp:positionH relativeFrom="column">
                  <wp:posOffset>541867</wp:posOffset>
                </wp:positionH>
                <wp:positionV relativeFrom="paragraph">
                  <wp:posOffset>16298</wp:posOffset>
                </wp:positionV>
                <wp:extent cx="1887220" cy="817034"/>
                <wp:effectExtent l="0" t="0" r="17780" b="21590"/>
                <wp:wrapNone/>
                <wp:docPr id="13" name="Rectangle 13"/>
                <wp:cNvGraphicFramePr/>
                <a:graphic xmlns:a="http://schemas.openxmlformats.org/drawingml/2006/main">
                  <a:graphicData uri="http://schemas.microsoft.com/office/word/2010/wordprocessingShape">
                    <wps:wsp>
                      <wps:cNvSpPr/>
                      <wps:spPr>
                        <a:xfrm>
                          <a:off x="0" y="0"/>
                          <a:ext cx="1887220" cy="8170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623410" w14:textId="74C91FCB" w:rsidR="006A379E" w:rsidRPr="00560609" w:rsidRDefault="00CE0A12" w:rsidP="006A379E">
                            <w:pPr>
                              <w:rPr>
                                <w:rFonts w:ascii="Arial" w:hAnsi="Arial" w:cs="Arial"/>
                                <w:color w:val="000000" w:themeColor="text1"/>
                                <w:sz w:val="18"/>
                                <w:szCs w:val="20"/>
                              </w:rPr>
                            </w:pPr>
                            <w:r w:rsidRPr="00CE0A12">
                              <w:rPr>
                                <w:rFonts w:ascii="Arial" w:hAnsi="Arial" w:cs="Arial"/>
                                <w:color w:val="000000" w:themeColor="text1"/>
                                <w:sz w:val="18"/>
                                <w:szCs w:val="20"/>
                              </w:rPr>
                              <w:t>peer-reviewed articles (n =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1FAE8" id="Rectangle 13" o:spid="_x0000_s1037" style="position:absolute;margin-left:42.65pt;margin-top:1.3pt;width:148.6pt;height:6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gZ+hwIAAHEFAAAOAAAAZHJzL2Uyb0RvYy54bWysVEtv2zAMvg/YfxB0X21n6ZoFdYqgRYcB&#10;RRu0HXpWZKkWIIuapMTOfv0o+ZGgK3YYloMjieRH8uPj8qprNNkL5xWYkhZnOSXCcKiUeS3pj+fb&#10;TwtKfGCmYhqMKOlBeHq1+vjhsrVLMYMadCUcQRDjl60taR2CXWaZ57VomD8DKwwKJbiGBby616xy&#10;rEX0RmezPP+SteAq64AL7/H1phfSVcKXUvDwIKUXgeiSYmwhfV36buM3W12y5atjtlZ8CIP9QxQN&#10;UwadTlA3LDCyc+oPqEZxBx5kOOPQZCCl4iLlgNkU+ZtsnmpmRcoFyfF2osn/P1h+v3+yG4c0tNYv&#10;PR5jFp10TfzH+EiXyDpMZIkuEI6PxWJxMZshpxxli+Ii/zyPbGZHa+t8+CagIfFQUofFSByx/Z0P&#10;veqoEp0ZuFVap4JoEx88aFXFt3SJHSGutSN7hrUMXTF4O9FC39EyO6aSTuGgRYTQ5lFIoioMfpYC&#10;SV12xGScCxOKXlSzSvSuznP8jc7GKFKiCTAiSwxywh4ARs0eZMTu0x70o6lITToZ538LrDeeLJJn&#10;MGEybpQB9x6AxqwGz73+SFJPTWQpdNsOucG6JtX4tIXqsHHEQT813vJbhZW8Yz5smMMxweLj6IcH&#10;/EgNbUlhOFFSg/v13nvUx+5FKSUtjl1J/c8dc4IS/d1gX38t5vM4p+kyP7+IDeZOJdtTidk114Dd&#10;UOCSsTwdo37Q41E6aF5wQ6yjVxQxw9F3SXlw4+U69OsAdwwX63VSw9m0LNyZJ8sjeCQ6dupz98Kc&#10;Hdo54CDcwziibPmmq3vdaGlgvQsgVWr5I69DCXCuUy8NOygujtN70jpuytVvAAAA//8DAFBLAwQU&#10;AAYACAAAACEAVQy4I+AAAAAIAQAADwAAAGRycy9kb3ducmV2LnhtbEyPQUvDQBCF74L/YRnBS2k3&#10;TWgJMZtShNoiKFjrwds2O02C2dklu23jv3c86XF4H+99U65G24sLDqFzpGA+S0Ag1c501Cg4vG+m&#10;OYgQNRndO0IF3xhgVd3elLow7kpveNnHRnAJhUIraGP0hZShbtHqMHMeibOTG6yOfA6NNIO+crnt&#10;ZZokS2l1R7zQao+PLdZf+7NVsNm2k7V8fvnwu/B6sunOP20nn0rd343rBxARx/gHw68+q0PFTkd3&#10;JhNEryBfZEwqSJcgOM7ydAHiyFw2z0BWpfz/QPUDAAD//wMAUEsBAi0AFAAGAAgAAAAhALaDOJL+&#10;AAAA4QEAABMAAAAAAAAAAAAAAAAAAAAAAFtDb250ZW50X1R5cGVzXS54bWxQSwECLQAUAAYACAAA&#10;ACEAOP0h/9YAAACUAQAACwAAAAAAAAAAAAAAAAAvAQAAX3JlbHMvLnJlbHNQSwECLQAUAAYACAAA&#10;ACEAwHoGfocCAABxBQAADgAAAAAAAAAAAAAAAAAuAgAAZHJzL2Uyb0RvYy54bWxQSwECLQAUAAYA&#10;CAAAACEAVQy4I+AAAAAIAQAADwAAAAAAAAAAAAAAAADhBAAAZHJzL2Rvd25yZXYueG1sUEsFBgAA&#10;AAAEAAQA8wAAAO4FAAAAAA==&#10;" filled="f" strokecolor="black [3213]" strokeweight="2pt">
                <v:textbox>
                  <w:txbxContent>
                    <w:p w14:paraId="51623410" w14:textId="74C91FCB" w:rsidR="006A379E" w:rsidRPr="00560609" w:rsidRDefault="00CE0A12" w:rsidP="006A379E">
                      <w:pPr>
                        <w:rPr>
                          <w:rFonts w:ascii="Arial" w:hAnsi="Arial" w:cs="Arial"/>
                          <w:color w:val="000000" w:themeColor="text1"/>
                          <w:sz w:val="18"/>
                          <w:szCs w:val="20"/>
                        </w:rPr>
                      </w:pPr>
                      <w:r w:rsidRPr="00CE0A12">
                        <w:rPr>
                          <w:rFonts w:ascii="Arial" w:hAnsi="Arial" w:cs="Arial"/>
                          <w:color w:val="000000" w:themeColor="text1"/>
                          <w:sz w:val="18"/>
                          <w:szCs w:val="20"/>
                        </w:rPr>
                        <w:t>peer-reviewed articles (n = 10)</w:t>
                      </w:r>
                    </w:p>
                  </w:txbxContent>
                </v:textbox>
              </v:rect>
            </w:pict>
          </mc:Fallback>
        </mc:AlternateContent>
      </w:r>
    </w:p>
    <w:p w14:paraId="7741C190" w14:textId="77777777" w:rsidR="006A379E" w:rsidRDefault="006A379E" w:rsidP="003D14DA">
      <w:pPr>
        <w:spacing w:line="360" w:lineRule="auto"/>
      </w:pPr>
      <w:r>
        <w:rPr>
          <w:noProof/>
        </w:rPr>
        <mc:AlternateContent>
          <mc:Choice Requires="wps">
            <w:drawing>
              <wp:anchor distT="0" distB="0" distL="114300" distR="114300" simplePos="0" relativeHeight="251675648" behindDoc="0" locked="0" layoutInCell="1" allowOverlap="1" wp14:anchorId="2C939F62" wp14:editId="4594E578">
                <wp:simplePos x="0" y="0"/>
                <wp:positionH relativeFrom="column">
                  <wp:posOffset>-193729</wp:posOffset>
                </wp:positionH>
                <wp:positionV relativeFrom="paragraph">
                  <wp:posOffset>108531</wp:posOffset>
                </wp:positionV>
                <wp:extent cx="857569" cy="262891"/>
                <wp:effectExtent l="0" t="7620" r="11430" b="11430"/>
                <wp:wrapNone/>
                <wp:docPr id="33" name="Flowchart: Alternate Process 33"/>
                <wp:cNvGraphicFramePr/>
                <a:graphic xmlns:a="http://schemas.openxmlformats.org/drawingml/2006/main">
                  <a:graphicData uri="http://schemas.microsoft.com/office/word/2010/wordprocessingShape">
                    <wps:wsp>
                      <wps:cNvSpPr/>
                      <wps:spPr>
                        <a:xfrm rot="16200000">
                          <a:off x="0" y="0"/>
                          <a:ext cx="857569" cy="262891"/>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F74290C" w14:textId="77777777" w:rsidR="006A379E" w:rsidRPr="001502CF" w:rsidRDefault="006A379E" w:rsidP="006A379E">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39F62" id="Flowchart: Alternate Process 33" o:spid="_x0000_s1038" type="#_x0000_t176" style="position:absolute;margin-left:-15.25pt;margin-top:8.55pt;width:67.55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d2SrwIAAPsFAAAOAAAAZHJzL2Uyb0RvYy54bWysVN9P2zAQfp+0/8Hy+0gTtQUqUlQVMU1i&#10;UAETz65jk0iO7dnXNt1fv7PdhI7BJk3LQ2Tfj+/uPt/dxWXXKrIVzjdGlzQ/GVEiNDdVo59L+u3x&#10;+tMZJR6YrpgyWpR0Lzy9nH/8cLGzM1GY2qhKOIIg2s92tqQ1gJ1lmee1aJk/MVZoVErjWgZ4dc9Z&#10;5dgO0VuVFaPRNNsZV1lnuPAepVdJSecRX0rB4U5KL4CokmJuEP8u/tfhn80v2OzZMVs3/JAG+4cs&#10;WtZoDDpAXTFgZOOa36DahjvjjYQTbtrMSNlwEWvAavLRq2oeamZFrAXJ8Xagyf8/WH67fbArhzTs&#10;rJ95PIYqOula4gyylU+RZfxicZgu6SJ3+4E70QHhKDybnE6m55RwVBXT4uw8D9xmCStgWufhszAt&#10;CYeSSmV2y5o5WCgQTjMQq/SKMRLb3nhI/r1fwPBGNdV1o1S8hB4RS+XIluHrMs6Fhkl0V5v2q6mS&#10;fBrTj++MYuyGJB73YkwxdltAign/EkTpv8WFrq/0yBFBg2f2Qmo8wV6JgKf0vZCkqZC3IiY8ZHBc&#10;yzipalaJJJ68m3MEDMgSyRmw8z9hJ3YP9sFVxHEZnNOTv5NYch48YmSjYXBuG23cW9EV9GzJZN+T&#10;lKgJLEG37pAb7L0itFAQrU21X7nUkTjF3vLrBrvohnlYMYcDi0JcQnCHv9BYJTWHEyW1cT/ekgd7&#10;nCPUUrLDBVBS/33DnKBEfdE4Yef5eBw2RryMJ6cFXtyxZn2s0Zt2abAL85hdPAZ7UP1ROtM+4a5a&#10;hKioYppj7JJycP1lCWkx4bbjYrGIZrglLIMb/WB5AA9Eh4F47J6Ys4dRApzBW9MvCzZ7NTzJNnhq&#10;s9iAkU2crBdeD0+AGyb2/2EbhhV2fI9WLzt7/hMAAP//AwBQSwMEFAAGAAgAAAAhAKAeTDXfAAAA&#10;CQEAAA8AAABkcnMvZG93bnJldi54bWxMj0FPg0AQhe8m/ofNmHhrF6utiixNbWJM6sWWXrxNYQQC&#10;O0vYhaK/3vGkp8nL+/LmvWQ92VaN1PvasYGbeQSKOHdFzaWBY/YyewDlA3KBrWMy8EUe1unlRYJx&#10;4c68p/EQSiUh7GM0UIXQxVr7vCKLfu46YvE+XW8xiOxLXfR4lnDb6kUUrbTFmuVDhR1tK8qbw2AN&#10;4Pi8ex93dpM1H9n2bdg3r9/D0Zjrq2nzBCrQFP5g+K0v1SGVTic3cOFVK3p1J6SB2eJRJgiwvJd7&#10;EiNa3oJOE/1/QfoDAAD//wMAUEsBAi0AFAAGAAgAAAAhALaDOJL+AAAA4QEAABMAAAAAAAAAAAAA&#10;AAAAAAAAAFtDb250ZW50X1R5cGVzXS54bWxQSwECLQAUAAYACAAAACEAOP0h/9YAAACUAQAACwAA&#10;AAAAAAAAAAAAAAAvAQAAX3JlbHMvLnJlbHNQSwECLQAUAAYACAAAACEA7kndkq8CAAD7BQAADgAA&#10;AAAAAAAAAAAAAAAuAgAAZHJzL2Uyb0RvYy54bWxQSwECLQAUAAYACAAAACEAoB5MNd8AAAAJAQAA&#10;DwAAAAAAAAAAAAAAAAAJBQAAZHJzL2Rvd25yZXYueG1sUEsFBgAAAAAEAAQA8wAAABUGAAAAAA==&#10;" fillcolor="#92cddc [1944]" strokecolor="black [3213]" strokeweight="2pt">
                <v:textbox>
                  <w:txbxContent>
                    <w:p w14:paraId="3F74290C" w14:textId="77777777" w:rsidR="006A379E" w:rsidRPr="001502CF" w:rsidRDefault="006A379E" w:rsidP="006A379E">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30ABB4AA" w14:textId="77777777" w:rsidR="006A379E" w:rsidRDefault="006A379E" w:rsidP="003D14DA">
      <w:pPr>
        <w:spacing w:line="360" w:lineRule="auto"/>
      </w:pPr>
    </w:p>
    <w:p w14:paraId="2666872E" w14:textId="77777777" w:rsidR="00B248C2" w:rsidRDefault="00B248C2" w:rsidP="004776F6">
      <w:pPr>
        <w:pStyle w:val="Heading3"/>
        <w:spacing w:line="360" w:lineRule="auto"/>
        <w:ind w:left="0"/>
        <w:rPr>
          <w:rFonts w:ascii="Arial" w:eastAsia="Arial" w:hAnsi="Arial" w:cs="Arial"/>
          <w:lang w:bidi="ar-SA"/>
        </w:rPr>
      </w:pPr>
    </w:p>
    <w:tbl>
      <w:tblPr>
        <w:tblW w:w="936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71"/>
        <w:gridCol w:w="4022"/>
        <w:gridCol w:w="3967"/>
      </w:tblGrid>
      <w:tr w:rsidR="00B248C2" w14:paraId="04C33FC8" w14:textId="77777777" w:rsidTr="005742A1">
        <w:tc>
          <w:tcPr>
            <w:tcW w:w="1371" w:type="dxa"/>
            <w:tcBorders>
              <w:top w:val="nil"/>
              <w:left w:val="nil"/>
              <w:bottom w:val="nil"/>
              <w:right w:val="nil"/>
            </w:tcBorders>
          </w:tcPr>
          <w:p w14:paraId="332D895D" w14:textId="77777777" w:rsidR="00B248C2" w:rsidRDefault="00B248C2" w:rsidP="003D14DA">
            <w:pPr>
              <w:spacing w:line="360" w:lineRule="auto"/>
            </w:pPr>
          </w:p>
        </w:tc>
        <w:tc>
          <w:tcPr>
            <w:tcW w:w="4022" w:type="dxa"/>
            <w:tcBorders>
              <w:top w:val="nil"/>
              <w:left w:val="nil"/>
              <w:bottom w:val="nil"/>
              <w:right w:val="nil"/>
            </w:tcBorders>
          </w:tcPr>
          <w:p w14:paraId="74FB8C60" w14:textId="77777777" w:rsidR="00B248C2" w:rsidRDefault="00B248C2" w:rsidP="003D14DA">
            <w:pPr>
              <w:spacing w:line="360" w:lineRule="auto"/>
            </w:pPr>
          </w:p>
        </w:tc>
        <w:tc>
          <w:tcPr>
            <w:tcW w:w="3967" w:type="dxa"/>
            <w:tcBorders>
              <w:top w:val="nil"/>
              <w:left w:val="nil"/>
              <w:bottom w:val="nil"/>
              <w:right w:val="nil"/>
            </w:tcBorders>
          </w:tcPr>
          <w:p w14:paraId="714525AD" w14:textId="77777777" w:rsidR="00B248C2" w:rsidRDefault="00B248C2" w:rsidP="003D14DA">
            <w:pPr>
              <w:spacing w:line="360" w:lineRule="auto"/>
            </w:pPr>
          </w:p>
        </w:tc>
      </w:tr>
    </w:tbl>
    <w:p w14:paraId="7E269AE1" w14:textId="43BEFD06" w:rsidR="00F067D1" w:rsidRDefault="007B66F2" w:rsidP="003D14DA">
      <w:pPr>
        <w:spacing w:before="120" w:after="240" w:line="360" w:lineRule="auto"/>
        <w:jc w:val="both"/>
        <w:rPr>
          <w:rFonts w:ascii="Arial" w:hAnsi="Arial" w:cs="Arial"/>
        </w:rPr>
      </w:pPr>
      <w:r w:rsidRPr="0025685B">
        <w:rPr>
          <w:rFonts w:ascii="Arial" w:hAnsi="Arial" w:cs="Arial"/>
        </w:rPr>
        <w:t>F</w:t>
      </w:r>
      <w:r w:rsidR="00B248C2" w:rsidRPr="0025685B">
        <w:rPr>
          <w:rFonts w:ascii="Arial" w:hAnsi="Arial" w:cs="Arial"/>
        </w:rPr>
        <w:t>low diagram illustrating the study selection process (adapted f</w:t>
      </w:r>
      <w:r w:rsidR="00BB22FB" w:rsidRPr="0025685B">
        <w:rPr>
          <w:rFonts w:ascii="Arial" w:hAnsi="Arial" w:cs="Arial"/>
        </w:rPr>
        <w:t xml:space="preserve">rom </w:t>
      </w:r>
      <w:proofErr w:type="spellStart"/>
      <w:r w:rsidR="00C775DF" w:rsidRPr="0025685B">
        <w:rPr>
          <w:rFonts w:ascii="Arial" w:hAnsi="Arial" w:cs="Arial"/>
        </w:rPr>
        <w:t>Rethlefsen</w:t>
      </w:r>
      <w:proofErr w:type="spellEnd"/>
      <w:r w:rsidR="00C775DF" w:rsidRPr="0025685B">
        <w:rPr>
          <w:rFonts w:ascii="Arial" w:hAnsi="Arial" w:cs="Arial"/>
        </w:rPr>
        <w:t xml:space="preserve"> and Page, 2022).</w:t>
      </w:r>
    </w:p>
    <w:p w14:paraId="6DC94186" w14:textId="77777777" w:rsidR="00D65D8B" w:rsidRPr="006D47D8" w:rsidRDefault="00D65D8B" w:rsidP="003D14DA">
      <w:pPr>
        <w:spacing w:before="120" w:after="240" w:line="360" w:lineRule="auto"/>
        <w:jc w:val="both"/>
        <w:rPr>
          <w:rFonts w:ascii="Arial" w:hAnsi="Arial" w:cs="Arial"/>
        </w:rPr>
      </w:pPr>
    </w:p>
    <w:p w14:paraId="2E5BB57C" w14:textId="428B2572" w:rsidR="003C1262" w:rsidRPr="003931A8" w:rsidRDefault="00904D38" w:rsidP="003D14DA">
      <w:pPr>
        <w:pStyle w:val="Heading1"/>
        <w:spacing w:line="360" w:lineRule="auto"/>
        <w:rPr>
          <w:sz w:val="22"/>
          <w:szCs w:val="22"/>
        </w:rPr>
      </w:pPr>
      <w:bookmarkStart w:id="28" w:name="_Toc236134996"/>
      <w:r w:rsidRPr="003931A8">
        <w:rPr>
          <w:sz w:val="22"/>
          <w:szCs w:val="22"/>
        </w:rPr>
        <w:t xml:space="preserve">3.2.2 </w:t>
      </w:r>
      <w:r w:rsidR="003C1262" w:rsidRPr="003931A8">
        <w:rPr>
          <w:sz w:val="22"/>
          <w:szCs w:val="22"/>
        </w:rPr>
        <w:t>Inc</w:t>
      </w:r>
      <w:r w:rsidR="00017943" w:rsidRPr="003931A8">
        <w:rPr>
          <w:sz w:val="22"/>
          <w:szCs w:val="22"/>
        </w:rPr>
        <w:t>l</w:t>
      </w:r>
      <w:r w:rsidR="003C1262" w:rsidRPr="003931A8">
        <w:rPr>
          <w:sz w:val="22"/>
          <w:szCs w:val="22"/>
        </w:rPr>
        <w:t>usio</w:t>
      </w:r>
      <w:r w:rsidR="00B15183" w:rsidRPr="003931A8">
        <w:rPr>
          <w:sz w:val="22"/>
          <w:szCs w:val="22"/>
        </w:rPr>
        <w:t>n Criteria</w:t>
      </w:r>
      <w:bookmarkEnd w:id="28"/>
    </w:p>
    <w:p w14:paraId="1406E947" w14:textId="77777777" w:rsidR="00D831C8" w:rsidRDefault="00D831C8" w:rsidP="003D14DA">
      <w:pPr>
        <w:spacing w:line="360" w:lineRule="auto"/>
        <w:jc w:val="both"/>
        <w:rPr>
          <w:rFonts w:ascii="Arial" w:hAnsi="Arial" w:cs="Arial"/>
          <w:b/>
          <w:bCs/>
        </w:rPr>
      </w:pPr>
    </w:p>
    <w:p w14:paraId="0EF32037" w14:textId="77777777" w:rsidR="00261CB7" w:rsidRPr="008A2FB6" w:rsidRDefault="00261CB7" w:rsidP="003D14DA">
      <w:pPr>
        <w:spacing w:line="360" w:lineRule="auto"/>
        <w:jc w:val="both"/>
        <w:rPr>
          <w:rFonts w:ascii="Arial" w:hAnsi="Arial" w:cs="Arial"/>
        </w:rPr>
      </w:pPr>
      <w:r w:rsidRPr="008A2FB6">
        <w:rPr>
          <w:rFonts w:ascii="Arial" w:hAnsi="Arial" w:cs="Arial"/>
        </w:rPr>
        <w:t>Studies were included if they met all the following criteria:</w:t>
      </w:r>
    </w:p>
    <w:p w14:paraId="0C564623" w14:textId="64CD5DCA" w:rsidR="00D831C8" w:rsidRPr="00445D82" w:rsidRDefault="00D831C8" w:rsidP="003D14DA">
      <w:pPr>
        <w:pStyle w:val="ListParagraph"/>
        <w:numPr>
          <w:ilvl w:val="0"/>
          <w:numId w:val="15"/>
        </w:numPr>
        <w:spacing w:line="360" w:lineRule="auto"/>
        <w:jc w:val="both"/>
        <w:rPr>
          <w:rFonts w:ascii="Arial" w:hAnsi="Arial" w:cs="Arial"/>
        </w:rPr>
      </w:pPr>
      <w:r w:rsidRPr="00445D82">
        <w:rPr>
          <w:rFonts w:ascii="Arial" w:hAnsi="Arial" w:cs="Arial"/>
        </w:rPr>
        <w:t>From 2016 to 2026, published as an official policy document or in a peer-reviewed publication.</w:t>
      </w:r>
    </w:p>
    <w:p w14:paraId="78DD97B5" w14:textId="77777777" w:rsidR="002762D3" w:rsidRDefault="00D67A52" w:rsidP="003D14DA">
      <w:pPr>
        <w:pStyle w:val="ListParagraph"/>
        <w:numPr>
          <w:ilvl w:val="0"/>
          <w:numId w:val="14"/>
        </w:numPr>
        <w:spacing w:line="360" w:lineRule="auto"/>
        <w:jc w:val="both"/>
        <w:rPr>
          <w:rFonts w:ascii="Arial" w:hAnsi="Arial" w:cs="Arial"/>
        </w:rPr>
      </w:pPr>
      <w:r w:rsidRPr="003B42B4">
        <w:rPr>
          <w:rFonts w:ascii="Arial" w:hAnsi="Arial" w:cs="Arial"/>
        </w:rPr>
        <w:t xml:space="preserve">Concentrated on fall-related care procedures or fall prevention in residential or nursing care environments. </w:t>
      </w:r>
    </w:p>
    <w:p w14:paraId="3FB511A8" w14:textId="5E884707" w:rsidR="00D67A52" w:rsidRPr="00A11410" w:rsidRDefault="00D67A52" w:rsidP="003D14DA">
      <w:pPr>
        <w:pStyle w:val="ListParagraph"/>
        <w:numPr>
          <w:ilvl w:val="0"/>
          <w:numId w:val="14"/>
        </w:numPr>
        <w:spacing w:line="360" w:lineRule="auto"/>
        <w:jc w:val="both"/>
        <w:rPr>
          <w:rFonts w:ascii="Arial" w:hAnsi="Arial" w:cs="Arial"/>
        </w:rPr>
      </w:pPr>
      <w:r w:rsidRPr="00A11410">
        <w:rPr>
          <w:rFonts w:ascii="Arial" w:hAnsi="Arial" w:cs="Arial"/>
        </w:rPr>
        <w:t>Participants 65 years of age or older were included.</w:t>
      </w:r>
    </w:p>
    <w:p w14:paraId="32090F80" w14:textId="77777777" w:rsidR="003E0859" w:rsidRPr="003B42B4" w:rsidRDefault="003E0859" w:rsidP="003D14DA">
      <w:pPr>
        <w:pStyle w:val="ListParagraph"/>
        <w:numPr>
          <w:ilvl w:val="0"/>
          <w:numId w:val="14"/>
        </w:numPr>
        <w:spacing w:line="360" w:lineRule="auto"/>
        <w:jc w:val="both"/>
        <w:rPr>
          <w:rFonts w:ascii="Arial" w:hAnsi="Arial" w:cs="Arial"/>
        </w:rPr>
      </w:pPr>
      <w:r w:rsidRPr="003B42B4">
        <w:rPr>
          <w:rFonts w:ascii="Arial" w:hAnsi="Arial" w:cs="Arial"/>
        </w:rPr>
        <w:t>Performed in the UK or in nations with similar health and social care systems, where results are clearly relevant to the UK setting.</w:t>
      </w:r>
    </w:p>
    <w:p w14:paraId="2ED4C792" w14:textId="77777777" w:rsidR="003B42B4" w:rsidRPr="003B42B4" w:rsidRDefault="003E0859" w:rsidP="003D14DA">
      <w:pPr>
        <w:pStyle w:val="ListParagraph"/>
        <w:numPr>
          <w:ilvl w:val="0"/>
          <w:numId w:val="14"/>
        </w:numPr>
        <w:spacing w:line="360" w:lineRule="auto"/>
        <w:jc w:val="both"/>
        <w:rPr>
          <w:rFonts w:ascii="Arial" w:hAnsi="Arial" w:cs="Arial"/>
        </w:rPr>
      </w:pPr>
      <w:r w:rsidRPr="003B42B4">
        <w:rPr>
          <w:rFonts w:ascii="Arial" w:hAnsi="Arial" w:cs="Arial"/>
        </w:rPr>
        <w:t>It is written in English.</w:t>
      </w:r>
    </w:p>
    <w:p w14:paraId="06421277" w14:textId="33F8F0E6" w:rsidR="003B42B4" w:rsidRDefault="003B42B4" w:rsidP="003D14DA">
      <w:pPr>
        <w:pStyle w:val="ListParagraph"/>
        <w:numPr>
          <w:ilvl w:val="0"/>
          <w:numId w:val="14"/>
        </w:numPr>
        <w:spacing w:line="360" w:lineRule="auto"/>
        <w:jc w:val="both"/>
        <w:rPr>
          <w:rFonts w:ascii="Arial" w:hAnsi="Arial" w:cs="Arial"/>
        </w:rPr>
      </w:pPr>
      <w:r w:rsidRPr="00604B52">
        <w:rPr>
          <w:rFonts w:ascii="Arial" w:hAnsi="Arial" w:cs="Arial"/>
        </w:rPr>
        <w:t>Used primary or secondary research techniques, or included national audit reports, clinical guidelines, systematic reviews, or meta-analyses.</w:t>
      </w:r>
      <w:r w:rsidR="003E0859" w:rsidRPr="00604B52">
        <w:rPr>
          <w:rFonts w:ascii="Arial" w:hAnsi="Arial" w:cs="Arial"/>
        </w:rPr>
        <w:t xml:space="preserve"> </w:t>
      </w:r>
    </w:p>
    <w:p w14:paraId="3279D88C" w14:textId="77777777" w:rsidR="00C66A6C" w:rsidRDefault="00C66A6C" w:rsidP="003D14DA">
      <w:pPr>
        <w:pStyle w:val="ListParagraph"/>
        <w:spacing w:line="360" w:lineRule="auto"/>
        <w:ind w:left="720" w:firstLine="0"/>
        <w:jc w:val="both"/>
        <w:rPr>
          <w:rFonts w:ascii="Arial" w:hAnsi="Arial" w:cs="Arial"/>
        </w:rPr>
      </w:pPr>
    </w:p>
    <w:p w14:paraId="3A963A7E" w14:textId="3F952D1E" w:rsidR="00C66A6C" w:rsidRPr="003931A8" w:rsidRDefault="00904D38" w:rsidP="003D14DA">
      <w:pPr>
        <w:pStyle w:val="Heading1"/>
        <w:spacing w:line="360" w:lineRule="auto"/>
        <w:rPr>
          <w:sz w:val="22"/>
          <w:szCs w:val="22"/>
        </w:rPr>
      </w:pPr>
      <w:bookmarkStart w:id="29" w:name="_Toc236134997"/>
      <w:r w:rsidRPr="003931A8">
        <w:rPr>
          <w:sz w:val="22"/>
          <w:szCs w:val="22"/>
        </w:rPr>
        <w:t xml:space="preserve">3.2.3 </w:t>
      </w:r>
      <w:r w:rsidR="0012778B" w:rsidRPr="003931A8">
        <w:rPr>
          <w:sz w:val="22"/>
          <w:szCs w:val="22"/>
        </w:rPr>
        <w:t>Exclusion Crit</w:t>
      </w:r>
      <w:r w:rsidR="00253EA8" w:rsidRPr="003931A8">
        <w:rPr>
          <w:sz w:val="22"/>
          <w:szCs w:val="22"/>
        </w:rPr>
        <w:t>e</w:t>
      </w:r>
      <w:r w:rsidR="0012778B" w:rsidRPr="003931A8">
        <w:rPr>
          <w:sz w:val="22"/>
          <w:szCs w:val="22"/>
        </w:rPr>
        <w:t>r</w:t>
      </w:r>
      <w:r w:rsidR="00253EA8" w:rsidRPr="003931A8">
        <w:rPr>
          <w:sz w:val="22"/>
          <w:szCs w:val="22"/>
        </w:rPr>
        <w:t>i</w:t>
      </w:r>
      <w:r w:rsidR="0012778B" w:rsidRPr="003931A8">
        <w:rPr>
          <w:sz w:val="22"/>
          <w:szCs w:val="22"/>
        </w:rPr>
        <w:t>a</w:t>
      </w:r>
      <w:bookmarkEnd w:id="29"/>
    </w:p>
    <w:p w14:paraId="58B7E43F" w14:textId="77777777" w:rsidR="00A72188" w:rsidRDefault="00A72188" w:rsidP="003D14DA">
      <w:pPr>
        <w:spacing w:line="360" w:lineRule="auto"/>
        <w:jc w:val="both"/>
        <w:rPr>
          <w:rFonts w:ascii="Arial" w:hAnsi="Arial" w:cs="Arial"/>
        </w:rPr>
      </w:pPr>
    </w:p>
    <w:p w14:paraId="6C643584" w14:textId="5DC128ED" w:rsidR="00215FF4" w:rsidRPr="00215FF4" w:rsidRDefault="00215FF4" w:rsidP="003D14DA">
      <w:pPr>
        <w:spacing w:after="160" w:line="360" w:lineRule="auto"/>
        <w:jc w:val="both"/>
        <w:rPr>
          <w:rFonts w:ascii="Arial" w:hAnsi="Arial" w:cs="Arial"/>
        </w:rPr>
      </w:pPr>
      <w:r w:rsidRPr="00215FF4">
        <w:rPr>
          <w:rFonts w:ascii="Arial" w:hAnsi="Arial" w:cs="Arial"/>
        </w:rPr>
        <w:t>Studies were excluded if they</w:t>
      </w:r>
      <w:r w:rsidR="00413B22">
        <w:rPr>
          <w:rFonts w:ascii="Arial" w:hAnsi="Arial" w:cs="Arial"/>
        </w:rPr>
        <w:t>:</w:t>
      </w:r>
    </w:p>
    <w:p w14:paraId="5B65E7F6" w14:textId="77777777" w:rsidR="00215FF4" w:rsidRPr="00215FF4" w:rsidRDefault="00215FF4" w:rsidP="003D14DA">
      <w:pPr>
        <w:pStyle w:val="ListParagraph"/>
        <w:widowControl/>
        <w:numPr>
          <w:ilvl w:val="0"/>
          <w:numId w:val="16"/>
        </w:numPr>
        <w:autoSpaceDE/>
        <w:autoSpaceDN/>
        <w:spacing w:after="120" w:line="360" w:lineRule="auto"/>
        <w:jc w:val="both"/>
        <w:rPr>
          <w:rFonts w:ascii="Arial" w:hAnsi="Arial" w:cs="Arial"/>
        </w:rPr>
      </w:pPr>
      <w:r w:rsidRPr="00215FF4">
        <w:rPr>
          <w:rFonts w:ascii="Arial" w:hAnsi="Arial" w:cs="Arial"/>
        </w:rPr>
        <w:t>Were published before 2016.</w:t>
      </w:r>
    </w:p>
    <w:p w14:paraId="6F80AE7E" w14:textId="137D38DB" w:rsidR="00215FF4" w:rsidRPr="00215FF4" w:rsidRDefault="00215FF4" w:rsidP="003D14DA">
      <w:pPr>
        <w:pStyle w:val="ListParagraph"/>
        <w:widowControl/>
        <w:numPr>
          <w:ilvl w:val="0"/>
          <w:numId w:val="16"/>
        </w:numPr>
        <w:autoSpaceDE/>
        <w:autoSpaceDN/>
        <w:spacing w:after="120" w:line="360" w:lineRule="auto"/>
        <w:jc w:val="both"/>
        <w:rPr>
          <w:rFonts w:ascii="Arial" w:hAnsi="Arial" w:cs="Arial"/>
        </w:rPr>
      </w:pPr>
      <w:r w:rsidRPr="00215FF4">
        <w:rPr>
          <w:rFonts w:ascii="Arial" w:hAnsi="Arial" w:cs="Arial"/>
        </w:rPr>
        <w:t xml:space="preserve">Focused exclusively on hospital rather than care home or community </w:t>
      </w:r>
      <w:r w:rsidR="00D84FD0" w:rsidRPr="00215FF4">
        <w:rPr>
          <w:rFonts w:ascii="Arial" w:hAnsi="Arial" w:cs="Arial"/>
        </w:rPr>
        <w:t>settings unless</w:t>
      </w:r>
      <w:r w:rsidRPr="00215FF4">
        <w:rPr>
          <w:rFonts w:ascii="Arial" w:hAnsi="Arial" w:cs="Arial"/>
        </w:rPr>
        <w:t xml:space="preserve"> hospital data was directly comparable to care home practice.</w:t>
      </w:r>
    </w:p>
    <w:p w14:paraId="36B307B8" w14:textId="329D7364" w:rsidR="00215FF4" w:rsidRPr="00215FF4" w:rsidRDefault="00215FF4" w:rsidP="003D14DA">
      <w:pPr>
        <w:pStyle w:val="ListParagraph"/>
        <w:widowControl/>
        <w:numPr>
          <w:ilvl w:val="0"/>
          <w:numId w:val="16"/>
        </w:numPr>
        <w:autoSpaceDE/>
        <w:autoSpaceDN/>
        <w:spacing w:after="120" w:line="360" w:lineRule="auto"/>
        <w:jc w:val="both"/>
        <w:rPr>
          <w:rFonts w:ascii="Arial" w:hAnsi="Arial" w:cs="Arial"/>
        </w:rPr>
      </w:pPr>
      <w:r w:rsidRPr="00215FF4">
        <w:rPr>
          <w:rFonts w:ascii="Arial" w:hAnsi="Arial" w:cs="Arial"/>
        </w:rPr>
        <w:t xml:space="preserve">Focused on children, adolescents, or adults under </w:t>
      </w:r>
      <w:r w:rsidR="00D84FD0" w:rsidRPr="00215FF4">
        <w:rPr>
          <w:rFonts w:ascii="Arial" w:hAnsi="Arial" w:cs="Arial"/>
        </w:rPr>
        <w:t>sixty-five</w:t>
      </w:r>
      <w:r w:rsidRPr="00215FF4">
        <w:rPr>
          <w:rFonts w:ascii="Arial" w:hAnsi="Arial" w:cs="Arial"/>
        </w:rPr>
        <w:t>.</w:t>
      </w:r>
    </w:p>
    <w:p w14:paraId="5AF67EB5" w14:textId="3A2191D4" w:rsidR="00871556" w:rsidRPr="00871556" w:rsidRDefault="00871556" w:rsidP="003D14DA">
      <w:pPr>
        <w:pStyle w:val="ListParagraph"/>
        <w:numPr>
          <w:ilvl w:val="0"/>
          <w:numId w:val="16"/>
        </w:numPr>
        <w:spacing w:line="360" w:lineRule="auto"/>
        <w:rPr>
          <w:rFonts w:ascii="Arial" w:hAnsi="Arial" w:cs="Arial"/>
        </w:rPr>
      </w:pPr>
      <w:r w:rsidRPr="00871556">
        <w:rPr>
          <w:rFonts w:ascii="Arial" w:hAnsi="Arial" w:cs="Arial"/>
        </w:rPr>
        <w:t>Published in a language other than English</w:t>
      </w:r>
      <w:r w:rsidR="00BD7A7B">
        <w:rPr>
          <w:rFonts w:ascii="Arial" w:hAnsi="Arial" w:cs="Arial"/>
        </w:rPr>
        <w:t>.</w:t>
      </w:r>
    </w:p>
    <w:p w14:paraId="2BC6B42B" w14:textId="3720CD59" w:rsidR="00773BDB" w:rsidRPr="00BD7A7B" w:rsidRDefault="00215FF4" w:rsidP="003D14DA">
      <w:pPr>
        <w:pStyle w:val="ListParagraph"/>
        <w:widowControl/>
        <w:numPr>
          <w:ilvl w:val="0"/>
          <w:numId w:val="16"/>
        </w:numPr>
        <w:autoSpaceDE/>
        <w:autoSpaceDN/>
        <w:spacing w:after="120" w:line="360" w:lineRule="auto"/>
        <w:jc w:val="both"/>
        <w:rPr>
          <w:rFonts w:ascii="Arial" w:hAnsi="Arial" w:cs="Arial"/>
        </w:rPr>
      </w:pPr>
      <w:r w:rsidRPr="00BD7A7B">
        <w:rPr>
          <w:rFonts w:ascii="Arial" w:hAnsi="Arial" w:cs="Arial"/>
        </w:rPr>
        <w:t>Consisted solely of opinion pieces or commentary without observed basis.</w:t>
      </w:r>
    </w:p>
    <w:p w14:paraId="58A5B60D" w14:textId="0DA677E4" w:rsidR="00FB2783" w:rsidRDefault="00FB2783" w:rsidP="003D14DA">
      <w:pPr>
        <w:spacing w:line="360" w:lineRule="auto"/>
        <w:jc w:val="both"/>
        <w:rPr>
          <w:rFonts w:ascii="Arial" w:hAnsi="Arial" w:cs="Arial"/>
        </w:rPr>
      </w:pPr>
    </w:p>
    <w:p w14:paraId="548DCEEF" w14:textId="496101B8" w:rsidR="002D1336" w:rsidRPr="00157CA9" w:rsidRDefault="00157CA9" w:rsidP="003D14DA">
      <w:pPr>
        <w:spacing w:line="360" w:lineRule="auto"/>
        <w:jc w:val="both"/>
        <w:rPr>
          <w:rFonts w:ascii="Arial" w:hAnsi="Arial" w:cs="Arial"/>
          <w:b/>
          <w:bCs/>
        </w:rPr>
      </w:pPr>
      <w:r>
        <w:rPr>
          <w:rFonts w:ascii="Arial" w:hAnsi="Arial" w:cs="Arial"/>
        </w:rPr>
        <w:t xml:space="preserve">                        </w:t>
      </w:r>
    </w:p>
    <w:p w14:paraId="1DBB74FE" w14:textId="4B1C5CFB" w:rsidR="000A7C8F" w:rsidRPr="002B4BA5" w:rsidRDefault="000A7C8F" w:rsidP="003D14DA">
      <w:pPr>
        <w:pStyle w:val="Heading1"/>
        <w:spacing w:line="360" w:lineRule="auto"/>
        <w:rPr>
          <w:sz w:val="22"/>
          <w:szCs w:val="22"/>
        </w:rPr>
      </w:pPr>
      <w:bookmarkStart w:id="30" w:name="_Toc236134998"/>
      <w:r w:rsidRPr="002B4BA5">
        <w:rPr>
          <w:sz w:val="22"/>
          <w:szCs w:val="22"/>
        </w:rPr>
        <w:t xml:space="preserve">3.3 </w:t>
      </w:r>
      <w:r w:rsidR="00A81482" w:rsidRPr="002B4BA5">
        <w:rPr>
          <w:sz w:val="22"/>
          <w:szCs w:val="22"/>
        </w:rPr>
        <w:t xml:space="preserve">Data </w:t>
      </w:r>
      <w:r w:rsidRPr="002B4BA5">
        <w:rPr>
          <w:sz w:val="22"/>
          <w:szCs w:val="22"/>
        </w:rPr>
        <w:t>A</w:t>
      </w:r>
      <w:r w:rsidR="00827D33" w:rsidRPr="002B4BA5">
        <w:rPr>
          <w:sz w:val="22"/>
          <w:szCs w:val="22"/>
        </w:rPr>
        <w:t>nalysis</w:t>
      </w:r>
      <w:bookmarkEnd w:id="30"/>
    </w:p>
    <w:p w14:paraId="50818CAE" w14:textId="77777777" w:rsidR="00F56082" w:rsidRDefault="00F56082" w:rsidP="003D14DA">
      <w:pPr>
        <w:spacing w:line="360" w:lineRule="auto"/>
        <w:jc w:val="both"/>
        <w:rPr>
          <w:rFonts w:ascii="Arial" w:hAnsi="Arial" w:cs="Arial"/>
        </w:rPr>
      </w:pPr>
    </w:p>
    <w:p w14:paraId="73E8859A" w14:textId="5B93CF38" w:rsidR="00D64024" w:rsidRPr="00B25023" w:rsidRDefault="00D64024" w:rsidP="003D14DA">
      <w:pPr>
        <w:spacing w:line="360" w:lineRule="auto"/>
        <w:jc w:val="both"/>
        <w:rPr>
          <w:rFonts w:ascii="Arial" w:hAnsi="Arial" w:cs="Arial"/>
        </w:rPr>
      </w:pPr>
      <w:r w:rsidRPr="00B25023">
        <w:rPr>
          <w:rFonts w:ascii="Arial" w:hAnsi="Arial" w:cs="Arial"/>
        </w:rPr>
        <w:t xml:space="preserve">Thematic synthesis, developed by Thomas and Harden, was used to analyse the data. This </w:t>
      </w:r>
      <w:r w:rsidRPr="00B25023">
        <w:rPr>
          <w:rFonts w:ascii="Arial" w:hAnsi="Arial" w:cs="Arial"/>
        </w:rPr>
        <w:lastRenderedPageBreak/>
        <w:t>approach is widely used to synthesise qualitative findings in systematic and scoping reviews (Flemming and Noyes, 2021). It involves three stages: line-by-line coding of each study's findings, grouping related codes into descriptive themes, and developing analytical themes that provide interpretation beyond description. The findings chapter is organised around five analytical themes generated through this process: causes of falls, effectiveness of preventative measures, environmental modifications, staff education and training, and resident and family involvement. Consistent with the scoping review approach, these themes emerged inductively from the data rather than being established in advance</w:t>
      </w:r>
      <w:r>
        <w:rPr>
          <w:rFonts w:ascii="Arial" w:hAnsi="Arial" w:cs="Arial"/>
        </w:rPr>
        <w:t>.</w:t>
      </w:r>
    </w:p>
    <w:p w14:paraId="7E16DE3F" w14:textId="77777777" w:rsidR="00D83AAA" w:rsidRDefault="00D83AAA" w:rsidP="003D14DA">
      <w:pPr>
        <w:spacing w:line="360" w:lineRule="auto"/>
        <w:jc w:val="both"/>
        <w:rPr>
          <w:rFonts w:ascii="Arial" w:hAnsi="Arial" w:cs="Arial"/>
          <w:b/>
          <w:bCs/>
        </w:rPr>
      </w:pPr>
    </w:p>
    <w:p w14:paraId="4E591D4F" w14:textId="77777777" w:rsidR="00D83AAA" w:rsidRPr="002F3368" w:rsidRDefault="00D83AAA" w:rsidP="003D14DA">
      <w:pPr>
        <w:spacing w:line="360" w:lineRule="auto"/>
        <w:jc w:val="both"/>
        <w:rPr>
          <w:rFonts w:ascii="Arial" w:hAnsi="Arial" w:cs="Arial"/>
        </w:rPr>
      </w:pPr>
      <w:r w:rsidRPr="002F3368">
        <w:rPr>
          <w:rFonts w:ascii="Arial" w:hAnsi="Arial" w:cs="Arial"/>
        </w:rPr>
        <w:t>The Critical Appraisal Skills Programme (CASP) quality appraisal standards served as a guide for the analysis to guarantee rigor. These concentrate on key areas such as the clarity of the study objectives, the suitability of the technique, the accuracy of the data analysis, and the applicability of the results (Lin et al., 2025). Each study was evaluated for its methodological quality, applicability to the UK care home context, and relevance to the research objectives. For comprehensiveness, studies that scored poorly on several CASP criteria were included, although the findings chapter clearly indicates that these studies have little weight as evidence.</w:t>
      </w:r>
    </w:p>
    <w:p w14:paraId="4BC63471" w14:textId="77777777" w:rsidR="00D83AAA" w:rsidRDefault="00D83AAA" w:rsidP="003D14DA">
      <w:pPr>
        <w:spacing w:line="360" w:lineRule="auto"/>
        <w:jc w:val="both"/>
        <w:rPr>
          <w:rFonts w:ascii="Arial" w:hAnsi="Arial" w:cs="Arial"/>
          <w:b/>
          <w:bCs/>
        </w:rPr>
      </w:pPr>
    </w:p>
    <w:p w14:paraId="5AFE0DB8" w14:textId="1A0C682D" w:rsidR="00D7710D" w:rsidRPr="002B4BA5" w:rsidRDefault="0033362F" w:rsidP="003D14DA">
      <w:pPr>
        <w:pStyle w:val="Heading1"/>
        <w:spacing w:line="360" w:lineRule="auto"/>
        <w:rPr>
          <w:sz w:val="22"/>
          <w:szCs w:val="22"/>
        </w:rPr>
      </w:pPr>
      <w:bookmarkStart w:id="31" w:name="_Toc236134999"/>
      <w:r w:rsidRPr="002B4BA5">
        <w:rPr>
          <w:sz w:val="22"/>
          <w:szCs w:val="22"/>
        </w:rPr>
        <w:t>3.4 Ethical Considerations</w:t>
      </w:r>
      <w:bookmarkEnd w:id="31"/>
    </w:p>
    <w:p w14:paraId="1008EBA7" w14:textId="77777777" w:rsidR="00F56082" w:rsidRDefault="00F56082" w:rsidP="003D14DA">
      <w:pPr>
        <w:spacing w:line="360" w:lineRule="auto"/>
        <w:jc w:val="both"/>
        <w:rPr>
          <w:rFonts w:ascii="Arial" w:hAnsi="Arial" w:cs="Arial"/>
        </w:rPr>
      </w:pPr>
    </w:p>
    <w:p w14:paraId="1AFE21FE" w14:textId="14FEDA49" w:rsidR="00C56ACB" w:rsidRDefault="00C56ACB" w:rsidP="003D14DA">
      <w:pPr>
        <w:spacing w:line="360" w:lineRule="auto"/>
        <w:jc w:val="both"/>
        <w:rPr>
          <w:rFonts w:ascii="Arial" w:hAnsi="Arial" w:cs="Arial"/>
        </w:rPr>
      </w:pPr>
      <w:r w:rsidRPr="009F5AFC">
        <w:rPr>
          <w:rFonts w:ascii="Arial" w:hAnsi="Arial" w:cs="Arial"/>
        </w:rPr>
        <w:t xml:space="preserve">Approval from the NHS or the Social Care </w:t>
      </w:r>
      <w:r w:rsidR="004D4BFF" w:rsidRPr="009F5AFC">
        <w:rPr>
          <w:rFonts w:ascii="Arial" w:hAnsi="Arial" w:cs="Arial"/>
        </w:rPr>
        <w:t>Research</w:t>
      </w:r>
      <w:r w:rsidRPr="009F5AFC">
        <w:rPr>
          <w:rFonts w:ascii="Arial" w:hAnsi="Arial" w:cs="Arial"/>
        </w:rPr>
        <w:t xml:space="preserve"> Ethics Committee (SCREC) was not necessary because this study does not collect primary data from individuals. The research is based solely on publicly available written documents and policy literature</w:t>
      </w:r>
      <w:r w:rsidR="00A34BDD">
        <w:rPr>
          <w:rFonts w:ascii="Arial" w:hAnsi="Arial" w:cs="Arial"/>
        </w:rPr>
        <w:t xml:space="preserve"> and</w:t>
      </w:r>
      <w:r w:rsidRPr="009F5AFC">
        <w:rPr>
          <w:rFonts w:ascii="Arial" w:hAnsi="Arial" w:cs="Arial"/>
        </w:rPr>
        <w:t xml:space="preserve"> no people were recruited, </w:t>
      </w:r>
      <w:r w:rsidRPr="00C56ACB">
        <w:rPr>
          <w:rFonts w:ascii="Arial" w:hAnsi="Arial" w:cs="Arial"/>
        </w:rPr>
        <w:t>surveyed, or</w:t>
      </w:r>
      <w:r w:rsidRPr="009F5AFC">
        <w:rPr>
          <w:rFonts w:ascii="Arial" w:hAnsi="Arial" w:cs="Arial"/>
        </w:rPr>
        <w:t xml:space="preserve"> observed. However, </w:t>
      </w:r>
      <w:r w:rsidRPr="00C56ACB">
        <w:rPr>
          <w:rFonts w:ascii="Arial" w:hAnsi="Arial" w:cs="Arial"/>
        </w:rPr>
        <w:t>several</w:t>
      </w:r>
      <w:r w:rsidRPr="009F5AFC">
        <w:rPr>
          <w:rFonts w:ascii="Arial" w:hAnsi="Arial" w:cs="Arial"/>
        </w:rPr>
        <w:t xml:space="preserve"> ethical principles </w:t>
      </w:r>
      <w:r w:rsidR="00EB4904">
        <w:rPr>
          <w:rFonts w:ascii="Arial" w:hAnsi="Arial" w:cs="Arial"/>
        </w:rPr>
        <w:t>including</w:t>
      </w:r>
      <w:r w:rsidRPr="009F5AFC">
        <w:rPr>
          <w:rFonts w:ascii="Arial" w:hAnsi="Arial" w:cs="Arial"/>
        </w:rPr>
        <w:t xml:space="preserve"> integrity, transparency, and respect for rights and duties in conducting research remain </w:t>
      </w:r>
      <w:r w:rsidR="00516B2D" w:rsidRPr="009F5AFC">
        <w:rPr>
          <w:rFonts w:ascii="Arial" w:hAnsi="Arial" w:cs="Arial"/>
        </w:rPr>
        <w:t>relevant</w:t>
      </w:r>
      <w:r w:rsidRPr="009F5AFC">
        <w:rPr>
          <w:rFonts w:ascii="Arial" w:hAnsi="Arial" w:cs="Arial"/>
        </w:rPr>
        <w:t xml:space="preserve"> and were implemented during the study process (UK Research and Innovation, 2025).</w:t>
      </w:r>
    </w:p>
    <w:p w14:paraId="3842AA6D" w14:textId="77777777" w:rsidR="00916029" w:rsidRDefault="00916029" w:rsidP="003D14DA">
      <w:pPr>
        <w:spacing w:line="360" w:lineRule="auto"/>
        <w:jc w:val="both"/>
        <w:rPr>
          <w:rFonts w:ascii="Arial" w:hAnsi="Arial" w:cs="Arial"/>
        </w:rPr>
      </w:pPr>
    </w:p>
    <w:p w14:paraId="28F1EEB3" w14:textId="4FBBD01F" w:rsidR="006D742A" w:rsidRPr="002B4BA5" w:rsidRDefault="00097DC5" w:rsidP="003D14DA">
      <w:pPr>
        <w:pStyle w:val="Heading1"/>
        <w:spacing w:line="360" w:lineRule="auto"/>
        <w:rPr>
          <w:sz w:val="22"/>
          <w:szCs w:val="22"/>
        </w:rPr>
      </w:pPr>
      <w:bookmarkStart w:id="32" w:name="_Toc236135000"/>
      <w:r w:rsidRPr="002B4BA5">
        <w:rPr>
          <w:sz w:val="22"/>
          <w:szCs w:val="22"/>
        </w:rPr>
        <w:t>3</w:t>
      </w:r>
      <w:r w:rsidR="00E16A0E" w:rsidRPr="002B4BA5">
        <w:rPr>
          <w:sz w:val="22"/>
          <w:szCs w:val="22"/>
        </w:rPr>
        <w:t xml:space="preserve">.4.1 </w:t>
      </w:r>
      <w:r w:rsidR="006D742A" w:rsidRPr="002B4BA5">
        <w:rPr>
          <w:sz w:val="22"/>
          <w:szCs w:val="22"/>
        </w:rPr>
        <w:t>Accuracy and Integrity</w:t>
      </w:r>
      <w:bookmarkEnd w:id="32"/>
    </w:p>
    <w:p w14:paraId="14805F7E" w14:textId="77777777" w:rsidR="00F56082" w:rsidRDefault="00F56082" w:rsidP="003D14DA">
      <w:pPr>
        <w:spacing w:after="160" w:line="360" w:lineRule="auto"/>
        <w:jc w:val="both"/>
        <w:rPr>
          <w:rFonts w:ascii="Arial" w:hAnsi="Arial" w:cs="Arial"/>
        </w:rPr>
      </w:pPr>
    </w:p>
    <w:p w14:paraId="7FD3B22A" w14:textId="414523EF" w:rsidR="00916029" w:rsidRPr="006D742A" w:rsidRDefault="00490951" w:rsidP="003D14DA">
      <w:pPr>
        <w:spacing w:after="160" w:line="360" w:lineRule="auto"/>
        <w:jc w:val="both"/>
        <w:rPr>
          <w:rFonts w:ascii="Arial" w:hAnsi="Arial" w:cs="Arial"/>
        </w:rPr>
      </w:pPr>
      <w:r w:rsidRPr="00490951">
        <w:rPr>
          <w:rFonts w:ascii="Arial" w:hAnsi="Arial" w:cs="Arial"/>
        </w:rPr>
        <w:t xml:space="preserve">UWTSD Harvard referencing is used to </w:t>
      </w:r>
      <w:r w:rsidR="00EA5442" w:rsidRPr="00490951">
        <w:rPr>
          <w:rFonts w:ascii="Arial" w:hAnsi="Arial" w:cs="Arial"/>
        </w:rPr>
        <w:t>cite all sources properly and completely</w:t>
      </w:r>
      <w:r w:rsidRPr="00490951">
        <w:rPr>
          <w:rFonts w:ascii="Arial" w:hAnsi="Arial" w:cs="Arial"/>
        </w:rPr>
        <w:t>. The data and statistics are provided precisely as they were found in their initial sources. No discoveries that could contradict the study's conclusions are purposefully left out. Where studies report contradictory results, both are acknowledged and examined.</w:t>
      </w:r>
    </w:p>
    <w:p w14:paraId="4CDCBCB1" w14:textId="2A50C242" w:rsidR="002E09C9" w:rsidRPr="002B4BA5" w:rsidRDefault="0043006E" w:rsidP="003D14DA">
      <w:pPr>
        <w:pStyle w:val="Heading1"/>
        <w:spacing w:line="360" w:lineRule="auto"/>
        <w:rPr>
          <w:sz w:val="22"/>
          <w:szCs w:val="22"/>
        </w:rPr>
      </w:pPr>
      <w:bookmarkStart w:id="33" w:name="_Toc236135001"/>
      <w:r w:rsidRPr="002B4BA5">
        <w:rPr>
          <w:sz w:val="22"/>
          <w:szCs w:val="22"/>
        </w:rPr>
        <w:t xml:space="preserve">3.4.2 </w:t>
      </w:r>
      <w:r w:rsidR="002E09C9" w:rsidRPr="002B4BA5">
        <w:rPr>
          <w:sz w:val="22"/>
          <w:szCs w:val="22"/>
        </w:rPr>
        <w:t>Avoidance of Harm</w:t>
      </w:r>
      <w:bookmarkEnd w:id="33"/>
    </w:p>
    <w:p w14:paraId="6897BE85" w14:textId="77777777" w:rsidR="00F56082" w:rsidRDefault="00F56082" w:rsidP="003D14DA">
      <w:pPr>
        <w:spacing w:line="360" w:lineRule="auto"/>
        <w:jc w:val="both"/>
        <w:rPr>
          <w:rFonts w:ascii="Arial" w:hAnsi="Arial" w:cs="Arial"/>
        </w:rPr>
      </w:pPr>
    </w:p>
    <w:p w14:paraId="574CAC6A" w14:textId="020A80B8" w:rsidR="00617160" w:rsidRDefault="00E264CC" w:rsidP="003D14DA">
      <w:pPr>
        <w:spacing w:line="360" w:lineRule="auto"/>
        <w:jc w:val="both"/>
        <w:rPr>
          <w:rFonts w:ascii="Arial" w:hAnsi="Arial" w:cs="Arial"/>
        </w:rPr>
      </w:pPr>
      <w:r w:rsidRPr="004F1198">
        <w:rPr>
          <w:rFonts w:ascii="Arial" w:hAnsi="Arial" w:cs="Arial"/>
        </w:rPr>
        <w:t xml:space="preserve">Individual residents, care facilities, or caregivers are not named or discussed in the study in a way that could lead to their identification. When case studies or care home inspection reports </w:t>
      </w:r>
      <w:r w:rsidRPr="004F1198">
        <w:rPr>
          <w:rFonts w:ascii="Arial" w:hAnsi="Arial" w:cs="Arial"/>
        </w:rPr>
        <w:lastRenderedPageBreak/>
        <w:t xml:space="preserve">are cited, they are only </w:t>
      </w:r>
      <w:r w:rsidR="00955D2C" w:rsidRPr="004F1198">
        <w:rPr>
          <w:rFonts w:ascii="Arial" w:hAnsi="Arial" w:cs="Arial"/>
        </w:rPr>
        <w:t>used</w:t>
      </w:r>
      <w:r w:rsidRPr="004F1198">
        <w:rPr>
          <w:rFonts w:ascii="Arial" w:hAnsi="Arial" w:cs="Arial"/>
        </w:rPr>
        <w:t xml:space="preserve"> collectively.</w:t>
      </w:r>
    </w:p>
    <w:p w14:paraId="552ED7DD" w14:textId="77777777" w:rsidR="00151F0C" w:rsidRDefault="00151F0C" w:rsidP="003D14DA">
      <w:pPr>
        <w:spacing w:line="360" w:lineRule="auto"/>
        <w:jc w:val="both"/>
        <w:rPr>
          <w:rFonts w:ascii="Arial" w:hAnsi="Arial" w:cs="Arial"/>
        </w:rPr>
      </w:pPr>
    </w:p>
    <w:p w14:paraId="0C18A8D4" w14:textId="192F3B9C" w:rsidR="009F6C2F" w:rsidRPr="002B4BA5" w:rsidRDefault="0043006E" w:rsidP="003D14DA">
      <w:pPr>
        <w:pStyle w:val="Heading1"/>
        <w:spacing w:line="360" w:lineRule="auto"/>
        <w:rPr>
          <w:sz w:val="22"/>
          <w:szCs w:val="22"/>
        </w:rPr>
      </w:pPr>
      <w:bookmarkStart w:id="34" w:name="_Toc236135002"/>
      <w:r w:rsidRPr="002B4BA5">
        <w:rPr>
          <w:sz w:val="22"/>
          <w:szCs w:val="22"/>
        </w:rPr>
        <w:t xml:space="preserve">3.4.3 </w:t>
      </w:r>
      <w:r w:rsidR="009F6C2F" w:rsidRPr="002B4BA5">
        <w:rPr>
          <w:sz w:val="22"/>
          <w:szCs w:val="22"/>
        </w:rPr>
        <w:t>Transparency</w:t>
      </w:r>
      <w:bookmarkEnd w:id="34"/>
    </w:p>
    <w:p w14:paraId="3E770AC9" w14:textId="77777777" w:rsidR="00F56082" w:rsidRDefault="00F56082" w:rsidP="003D14DA">
      <w:pPr>
        <w:spacing w:after="160" w:line="360" w:lineRule="auto"/>
        <w:jc w:val="both"/>
        <w:rPr>
          <w:rFonts w:ascii="Arial" w:hAnsi="Arial" w:cs="Arial"/>
        </w:rPr>
      </w:pPr>
    </w:p>
    <w:p w14:paraId="6B787F41" w14:textId="274F5710" w:rsidR="003E0D1C" w:rsidRDefault="000364FF" w:rsidP="003D14DA">
      <w:pPr>
        <w:spacing w:after="160" w:line="360" w:lineRule="auto"/>
        <w:jc w:val="both"/>
        <w:rPr>
          <w:rFonts w:ascii="Arial" w:hAnsi="Arial" w:cs="Arial"/>
        </w:rPr>
      </w:pPr>
      <w:r>
        <w:rPr>
          <w:rFonts w:ascii="Arial" w:hAnsi="Arial" w:cs="Arial"/>
        </w:rPr>
        <w:t>Sufficient</w:t>
      </w:r>
      <w:r w:rsidR="003D25DD" w:rsidRPr="003D25DD">
        <w:rPr>
          <w:rFonts w:ascii="Arial" w:hAnsi="Arial" w:cs="Arial"/>
        </w:rPr>
        <w:t xml:space="preserve"> information</w:t>
      </w:r>
      <w:r w:rsidR="009D72C1">
        <w:rPr>
          <w:rFonts w:ascii="Arial" w:hAnsi="Arial" w:cs="Arial"/>
        </w:rPr>
        <w:t xml:space="preserve"> is</w:t>
      </w:r>
      <w:r w:rsidR="003D25DD" w:rsidRPr="003D25DD">
        <w:rPr>
          <w:rFonts w:ascii="Arial" w:hAnsi="Arial" w:cs="Arial"/>
        </w:rPr>
        <w:t xml:space="preserve"> provided on the search strategy, inclusion and exclusion criteria, and analytical procedure to </w:t>
      </w:r>
      <w:r w:rsidR="00CA400E">
        <w:rPr>
          <w:rFonts w:ascii="Arial" w:hAnsi="Arial" w:cs="Arial"/>
        </w:rPr>
        <w:t>allow</w:t>
      </w:r>
      <w:r w:rsidR="003D25DD" w:rsidRPr="003D25DD">
        <w:rPr>
          <w:rFonts w:ascii="Arial" w:hAnsi="Arial" w:cs="Arial"/>
        </w:rPr>
        <w:t xml:space="preserve"> reader</w:t>
      </w:r>
      <w:r w:rsidR="0087650F">
        <w:rPr>
          <w:rFonts w:ascii="Arial" w:hAnsi="Arial" w:cs="Arial"/>
        </w:rPr>
        <w:t>s</w:t>
      </w:r>
      <w:r w:rsidR="003D25DD" w:rsidRPr="003D25DD">
        <w:rPr>
          <w:rFonts w:ascii="Arial" w:hAnsi="Arial" w:cs="Arial"/>
        </w:rPr>
        <w:t xml:space="preserve"> to assess and, if needed, reproduce the review. This </w:t>
      </w:r>
      <w:r w:rsidR="00BE2B39">
        <w:rPr>
          <w:rFonts w:ascii="Arial" w:hAnsi="Arial" w:cs="Arial"/>
        </w:rPr>
        <w:t>aligns</w:t>
      </w:r>
      <w:r w:rsidR="003D25DD" w:rsidRPr="003D25DD">
        <w:rPr>
          <w:rFonts w:ascii="Arial" w:hAnsi="Arial" w:cs="Arial"/>
        </w:rPr>
        <w:t xml:space="preserve"> with the principle of transparency</w:t>
      </w:r>
      <w:r w:rsidR="005438FD">
        <w:rPr>
          <w:rFonts w:ascii="Arial" w:hAnsi="Arial" w:cs="Arial"/>
        </w:rPr>
        <w:t xml:space="preserve"> in secondary research</w:t>
      </w:r>
      <w:r w:rsidR="003D25DD" w:rsidRPr="003D25DD">
        <w:rPr>
          <w:rFonts w:ascii="Arial" w:hAnsi="Arial" w:cs="Arial"/>
        </w:rPr>
        <w:t xml:space="preserve"> (van et al., 2025).</w:t>
      </w:r>
    </w:p>
    <w:p w14:paraId="445F563D" w14:textId="0023F90D" w:rsidR="00823406" w:rsidRPr="002B4BA5" w:rsidRDefault="0043006E" w:rsidP="003D14DA">
      <w:pPr>
        <w:pStyle w:val="Heading1"/>
        <w:spacing w:line="360" w:lineRule="auto"/>
        <w:rPr>
          <w:sz w:val="22"/>
          <w:szCs w:val="22"/>
        </w:rPr>
      </w:pPr>
      <w:bookmarkStart w:id="35" w:name="_Toc236135003"/>
      <w:r w:rsidRPr="002B4BA5">
        <w:rPr>
          <w:sz w:val="22"/>
          <w:szCs w:val="22"/>
        </w:rPr>
        <w:t>3.4.4</w:t>
      </w:r>
      <w:r w:rsidR="00C702BB" w:rsidRPr="002B4BA5">
        <w:rPr>
          <w:sz w:val="22"/>
          <w:szCs w:val="22"/>
        </w:rPr>
        <w:t xml:space="preserve"> </w:t>
      </w:r>
      <w:r w:rsidR="001C02FC" w:rsidRPr="002B4BA5">
        <w:rPr>
          <w:sz w:val="22"/>
          <w:szCs w:val="22"/>
        </w:rPr>
        <w:t>Positionality</w:t>
      </w:r>
      <w:bookmarkEnd w:id="35"/>
    </w:p>
    <w:p w14:paraId="3FAEED5E" w14:textId="77777777" w:rsidR="00F56082" w:rsidRDefault="00F56082" w:rsidP="003D14DA">
      <w:pPr>
        <w:spacing w:line="360" w:lineRule="auto"/>
        <w:jc w:val="both"/>
        <w:rPr>
          <w:rFonts w:ascii="Arial" w:hAnsi="Arial" w:cs="Arial"/>
        </w:rPr>
      </w:pPr>
    </w:p>
    <w:p w14:paraId="268D23E8" w14:textId="77E5A319" w:rsidR="004A61D0" w:rsidRDefault="004A61D0" w:rsidP="003D14DA">
      <w:pPr>
        <w:spacing w:line="360" w:lineRule="auto"/>
        <w:jc w:val="both"/>
        <w:rPr>
          <w:rFonts w:ascii="Arial" w:hAnsi="Arial" w:cs="Arial"/>
        </w:rPr>
      </w:pPr>
      <w:r>
        <w:rPr>
          <w:rFonts w:ascii="Arial" w:hAnsi="Arial" w:cs="Arial"/>
        </w:rPr>
        <w:t>The researcher acknowledge</w:t>
      </w:r>
      <w:r w:rsidRPr="00C94A69">
        <w:rPr>
          <w:rFonts w:ascii="Arial" w:hAnsi="Arial" w:cs="Arial"/>
        </w:rPr>
        <w:t>s professional interest in enhancing care home practices</w:t>
      </w:r>
      <w:r>
        <w:rPr>
          <w:rFonts w:ascii="Arial" w:hAnsi="Arial" w:cs="Arial"/>
        </w:rPr>
        <w:t>.</w:t>
      </w:r>
      <w:r w:rsidRPr="00C94A69">
        <w:rPr>
          <w:rFonts w:ascii="Arial" w:hAnsi="Arial" w:cs="Arial"/>
        </w:rPr>
        <w:t xml:space="preserve"> </w:t>
      </w:r>
      <w:r>
        <w:rPr>
          <w:rFonts w:ascii="Arial" w:hAnsi="Arial" w:cs="Arial"/>
        </w:rPr>
        <w:t>This positionality may influence the selection and analysis of evidence,</w:t>
      </w:r>
      <w:r w:rsidRPr="00C94A69">
        <w:rPr>
          <w:rFonts w:ascii="Arial" w:hAnsi="Arial" w:cs="Arial"/>
        </w:rPr>
        <w:t xml:space="preserve"> which is a risk present in all qualitative research. A systematic database search, the use of predetermined inclusion criteria, and the use of a structured evaluation tool were among the actions undertaken to lessen this.</w:t>
      </w:r>
    </w:p>
    <w:p w14:paraId="48BCE7B4" w14:textId="77777777" w:rsidR="00A84E83" w:rsidRDefault="00A84E83" w:rsidP="003D14DA">
      <w:pPr>
        <w:spacing w:line="360" w:lineRule="auto"/>
        <w:jc w:val="both"/>
        <w:rPr>
          <w:rFonts w:ascii="Arial" w:hAnsi="Arial" w:cs="Arial"/>
        </w:rPr>
      </w:pPr>
    </w:p>
    <w:p w14:paraId="2E8A48E0" w14:textId="04CF088A" w:rsidR="009C7440" w:rsidRPr="002B4BA5" w:rsidRDefault="00C702BB" w:rsidP="003D14DA">
      <w:pPr>
        <w:pStyle w:val="Heading1"/>
        <w:spacing w:line="360" w:lineRule="auto"/>
        <w:rPr>
          <w:sz w:val="22"/>
          <w:szCs w:val="22"/>
        </w:rPr>
      </w:pPr>
      <w:bookmarkStart w:id="36" w:name="_Toc236135004"/>
      <w:r w:rsidRPr="002B4BA5">
        <w:rPr>
          <w:sz w:val="22"/>
          <w:szCs w:val="22"/>
        </w:rPr>
        <w:t xml:space="preserve">3.4.5 </w:t>
      </w:r>
      <w:r w:rsidR="0025611B" w:rsidRPr="002B4BA5">
        <w:rPr>
          <w:sz w:val="22"/>
          <w:szCs w:val="22"/>
        </w:rPr>
        <w:t>Data Protection</w:t>
      </w:r>
      <w:bookmarkEnd w:id="36"/>
    </w:p>
    <w:p w14:paraId="6CC39833" w14:textId="77777777" w:rsidR="00F56082" w:rsidRDefault="00F56082" w:rsidP="003D14DA">
      <w:pPr>
        <w:spacing w:line="360" w:lineRule="auto"/>
        <w:jc w:val="both"/>
        <w:rPr>
          <w:rFonts w:ascii="Arial" w:hAnsi="Arial" w:cs="Arial"/>
        </w:rPr>
      </w:pPr>
    </w:p>
    <w:p w14:paraId="477A0728" w14:textId="34D50F95" w:rsidR="00A35FDC" w:rsidRPr="006E7355" w:rsidRDefault="00A35FDC" w:rsidP="003D14DA">
      <w:pPr>
        <w:spacing w:line="360" w:lineRule="auto"/>
        <w:jc w:val="both"/>
        <w:rPr>
          <w:rFonts w:ascii="Arial" w:hAnsi="Arial" w:cs="Arial"/>
        </w:rPr>
      </w:pPr>
      <w:r w:rsidRPr="007A2120">
        <w:rPr>
          <w:rFonts w:ascii="Arial" w:hAnsi="Arial" w:cs="Arial"/>
        </w:rPr>
        <w:t xml:space="preserve">No personal information was gathered or stored for this study, and it is not subject to </w:t>
      </w:r>
      <w:r w:rsidR="00B30F46">
        <w:rPr>
          <w:rFonts w:ascii="Arial" w:hAnsi="Arial" w:cs="Arial"/>
        </w:rPr>
        <w:t>General</w:t>
      </w:r>
      <w:r w:rsidR="00092206">
        <w:rPr>
          <w:rFonts w:ascii="Arial" w:hAnsi="Arial" w:cs="Arial"/>
        </w:rPr>
        <w:t xml:space="preserve"> Data Protection Regulation </w:t>
      </w:r>
      <w:r w:rsidR="009B6006">
        <w:rPr>
          <w:rFonts w:ascii="Arial" w:hAnsi="Arial" w:cs="Arial"/>
        </w:rPr>
        <w:t>(</w:t>
      </w:r>
      <w:r w:rsidRPr="007A2120">
        <w:rPr>
          <w:rFonts w:ascii="Arial" w:hAnsi="Arial" w:cs="Arial"/>
        </w:rPr>
        <w:t>GDPR</w:t>
      </w:r>
      <w:r w:rsidR="009B6006">
        <w:rPr>
          <w:rFonts w:ascii="Arial" w:hAnsi="Arial" w:cs="Arial"/>
        </w:rPr>
        <w:t>)</w:t>
      </w:r>
      <w:r w:rsidRPr="007A2120">
        <w:rPr>
          <w:rFonts w:ascii="Arial" w:hAnsi="Arial" w:cs="Arial"/>
        </w:rPr>
        <w:t xml:space="preserve"> restrictions because it only uses publicly accessible and fully non-identifiable material. Peer-reviewed research supports the use of de-identified sources in secondary research</w:t>
      </w:r>
      <w:r>
        <w:rPr>
          <w:rFonts w:ascii="Arial" w:hAnsi="Arial" w:cs="Arial"/>
        </w:rPr>
        <w:t>,</w:t>
      </w:r>
      <w:r w:rsidRPr="007A2120">
        <w:rPr>
          <w:rFonts w:ascii="Arial" w:hAnsi="Arial" w:cs="Arial"/>
        </w:rPr>
        <w:t xml:space="preserve"> </w:t>
      </w:r>
      <w:r>
        <w:rPr>
          <w:rFonts w:ascii="Arial" w:hAnsi="Arial" w:cs="Arial"/>
        </w:rPr>
        <w:t>showing that</w:t>
      </w:r>
      <w:r w:rsidRPr="007A2120">
        <w:rPr>
          <w:rFonts w:ascii="Arial" w:hAnsi="Arial" w:cs="Arial"/>
        </w:rPr>
        <w:t xml:space="preserve"> information </w:t>
      </w:r>
      <w:r>
        <w:rPr>
          <w:rFonts w:ascii="Arial" w:hAnsi="Arial" w:cs="Arial"/>
        </w:rPr>
        <w:t xml:space="preserve">which </w:t>
      </w:r>
      <w:r w:rsidRPr="007A2120">
        <w:rPr>
          <w:rFonts w:ascii="Arial" w:hAnsi="Arial" w:cs="Arial"/>
        </w:rPr>
        <w:t>cannot identify individuals is not regarded as personal data under GDPR standards (Morby et al., 2018).</w:t>
      </w:r>
    </w:p>
    <w:p w14:paraId="11D60CA4" w14:textId="77777777" w:rsidR="00656DE7" w:rsidRDefault="00656DE7" w:rsidP="003D14DA">
      <w:pPr>
        <w:spacing w:line="360" w:lineRule="auto"/>
        <w:jc w:val="both"/>
        <w:rPr>
          <w:rFonts w:ascii="Arial" w:hAnsi="Arial" w:cs="Arial"/>
          <w:b/>
          <w:bCs/>
        </w:rPr>
      </w:pPr>
    </w:p>
    <w:p w14:paraId="7B5CE9C6" w14:textId="77777777" w:rsidR="00656DE7" w:rsidRDefault="00656DE7" w:rsidP="003D14DA">
      <w:pPr>
        <w:spacing w:line="360" w:lineRule="auto"/>
        <w:jc w:val="both"/>
        <w:rPr>
          <w:rFonts w:ascii="Arial" w:hAnsi="Arial" w:cs="Arial"/>
          <w:b/>
          <w:bCs/>
        </w:rPr>
      </w:pPr>
    </w:p>
    <w:p w14:paraId="180CEE61" w14:textId="77777777" w:rsidR="00656DE7" w:rsidRDefault="00656DE7" w:rsidP="003D14DA">
      <w:pPr>
        <w:spacing w:line="360" w:lineRule="auto"/>
        <w:jc w:val="both"/>
        <w:rPr>
          <w:rFonts w:ascii="Arial" w:hAnsi="Arial" w:cs="Arial"/>
          <w:b/>
          <w:bCs/>
        </w:rPr>
      </w:pPr>
    </w:p>
    <w:p w14:paraId="01BA66A9" w14:textId="77777777" w:rsidR="00656DE7" w:rsidRDefault="00656DE7" w:rsidP="003D14DA">
      <w:pPr>
        <w:spacing w:line="360" w:lineRule="auto"/>
        <w:jc w:val="both"/>
        <w:rPr>
          <w:rFonts w:ascii="Arial" w:hAnsi="Arial" w:cs="Arial"/>
          <w:b/>
          <w:bCs/>
        </w:rPr>
      </w:pPr>
    </w:p>
    <w:p w14:paraId="307ED5B2" w14:textId="77777777" w:rsidR="00656DE7" w:rsidRDefault="00656DE7" w:rsidP="003D14DA">
      <w:pPr>
        <w:spacing w:line="360" w:lineRule="auto"/>
        <w:jc w:val="both"/>
        <w:rPr>
          <w:rFonts w:ascii="Arial" w:hAnsi="Arial" w:cs="Arial"/>
          <w:b/>
          <w:bCs/>
        </w:rPr>
      </w:pPr>
    </w:p>
    <w:p w14:paraId="3714E2A7" w14:textId="77777777" w:rsidR="00373217" w:rsidRDefault="00373217" w:rsidP="003D14DA">
      <w:pPr>
        <w:spacing w:line="360" w:lineRule="auto"/>
        <w:jc w:val="both"/>
        <w:rPr>
          <w:rFonts w:ascii="Arial" w:hAnsi="Arial" w:cs="Arial"/>
          <w:b/>
          <w:bCs/>
        </w:rPr>
      </w:pPr>
    </w:p>
    <w:p w14:paraId="5B826B84" w14:textId="77777777" w:rsidR="00373217" w:rsidRDefault="00373217" w:rsidP="003D14DA">
      <w:pPr>
        <w:spacing w:line="360" w:lineRule="auto"/>
        <w:jc w:val="both"/>
        <w:rPr>
          <w:rFonts w:ascii="Arial" w:hAnsi="Arial" w:cs="Arial"/>
          <w:b/>
          <w:bCs/>
        </w:rPr>
      </w:pPr>
    </w:p>
    <w:p w14:paraId="45989A2F" w14:textId="77777777" w:rsidR="00373217" w:rsidRDefault="00373217" w:rsidP="003D14DA">
      <w:pPr>
        <w:spacing w:line="360" w:lineRule="auto"/>
        <w:jc w:val="both"/>
        <w:rPr>
          <w:rFonts w:ascii="Arial" w:hAnsi="Arial" w:cs="Arial"/>
          <w:b/>
          <w:bCs/>
        </w:rPr>
      </w:pPr>
    </w:p>
    <w:p w14:paraId="1B822CA3" w14:textId="77777777" w:rsidR="00373217" w:rsidRDefault="00373217" w:rsidP="003D14DA">
      <w:pPr>
        <w:spacing w:line="360" w:lineRule="auto"/>
        <w:jc w:val="both"/>
        <w:rPr>
          <w:rFonts w:ascii="Arial" w:hAnsi="Arial" w:cs="Arial"/>
          <w:b/>
          <w:bCs/>
        </w:rPr>
      </w:pPr>
    </w:p>
    <w:p w14:paraId="0405CD9A" w14:textId="77777777" w:rsidR="00373217" w:rsidRDefault="00373217" w:rsidP="003D14DA">
      <w:pPr>
        <w:spacing w:line="360" w:lineRule="auto"/>
        <w:jc w:val="both"/>
        <w:rPr>
          <w:rFonts w:ascii="Arial" w:hAnsi="Arial" w:cs="Arial"/>
          <w:b/>
          <w:bCs/>
        </w:rPr>
      </w:pPr>
    </w:p>
    <w:p w14:paraId="2BEEC7A1" w14:textId="77777777" w:rsidR="00373217" w:rsidRDefault="00373217" w:rsidP="003D14DA">
      <w:pPr>
        <w:spacing w:line="360" w:lineRule="auto"/>
        <w:jc w:val="both"/>
        <w:rPr>
          <w:rFonts w:ascii="Arial" w:hAnsi="Arial" w:cs="Arial"/>
          <w:b/>
          <w:bCs/>
        </w:rPr>
      </w:pPr>
    </w:p>
    <w:p w14:paraId="34CC4BCC" w14:textId="77777777" w:rsidR="00E638F5" w:rsidRDefault="00E638F5" w:rsidP="003D14DA">
      <w:pPr>
        <w:spacing w:line="360" w:lineRule="auto"/>
        <w:jc w:val="both"/>
        <w:rPr>
          <w:rFonts w:ascii="Arial" w:hAnsi="Arial" w:cs="Arial"/>
          <w:b/>
          <w:bCs/>
        </w:rPr>
      </w:pPr>
    </w:p>
    <w:p w14:paraId="712409F7" w14:textId="77777777" w:rsidR="00E638F5" w:rsidRDefault="00E638F5" w:rsidP="003D14DA">
      <w:pPr>
        <w:spacing w:line="360" w:lineRule="auto"/>
        <w:jc w:val="both"/>
        <w:rPr>
          <w:rFonts w:ascii="Arial" w:hAnsi="Arial" w:cs="Arial"/>
          <w:b/>
          <w:bCs/>
        </w:rPr>
      </w:pPr>
    </w:p>
    <w:p w14:paraId="3174D354" w14:textId="77777777" w:rsidR="00502134" w:rsidRDefault="00502134" w:rsidP="003D14DA">
      <w:pPr>
        <w:spacing w:line="360" w:lineRule="auto"/>
        <w:jc w:val="both"/>
        <w:rPr>
          <w:rFonts w:ascii="Arial" w:hAnsi="Arial" w:cs="Arial"/>
          <w:b/>
          <w:bCs/>
        </w:rPr>
      </w:pPr>
    </w:p>
    <w:p w14:paraId="5C49AA6F" w14:textId="77777777" w:rsidR="00E638F5" w:rsidRDefault="00E638F5" w:rsidP="003D14DA">
      <w:pPr>
        <w:spacing w:line="360" w:lineRule="auto"/>
        <w:jc w:val="both"/>
        <w:rPr>
          <w:rFonts w:ascii="Arial" w:hAnsi="Arial" w:cs="Arial"/>
          <w:b/>
          <w:bCs/>
        </w:rPr>
      </w:pPr>
    </w:p>
    <w:p w14:paraId="36CA9F1B" w14:textId="77777777" w:rsidR="00E638F5" w:rsidRDefault="00E638F5" w:rsidP="003D14DA">
      <w:pPr>
        <w:spacing w:line="360" w:lineRule="auto"/>
        <w:jc w:val="both"/>
        <w:rPr>
          <w:rFonts w:ascii="Arial" w:hAnsi="Arial" w:cs="Arial"/>
          <w:b/>
          <w:bCs/>
        </w:rPr>
      </w:pPr>
    </w:p>
    <w:p w14:paraId="0F042503" w14:textId="3BEB663E" w:rsidR="003B1506" w:rsidRPr="00DF0A36" w:rsidRDefault="003B1506" w:rsidP="003D14DA">
      <w:pPr>
        <w:pStyle w:val="Heading1"/>
        <w:spacing w:line="360" w:lineRule="auto"/>
        <w:rPr>
          <w:sz w:val="22"/>
          <w:szCs w:val="22"/>
        </w:rPr>
      </w:pPr>
      <w:bookmarkStart w:id="37" w:name="_Toc236135005"/>
      <w:r w:rsidRPr="00DF0A36">
        <w:rPr>
          <w:sz w:val="22"/>
          <w:szCs w:val="22"/>
        </w:rPr>
        <w:t>CHAPTER 4: RESULTS AND DISCUSSION</w:t>
      </w:r>
      <w:bookmarkEnd w:id="37"/>
    </w:p>
    <w:p w14:paraId="367A9A56" w14:textId="77777777" w:rsidR="003B1506" w:rsidRDefault="003B1506" w:rsidP="003D14DA">
      <w:pPr>
        <w:spacing w:line="360" w:lineRule="auto"/>
        <w:jc w:val="both"/>
        <w:rPr>
          <w:rFonts w:ascii="Arial" w:hAnsi="Arial" w:cs="Arial"/>
          <w:b/>
          <w:bCs/>
        </w:rPr>
      </w:pPr>
    </w:p>
    <w:p w14:paraId="54FBB789" w14:textId="77777777" w:rsidR="000B5F85" w:rsidRDefault="000B5F85" w:rsidP="003D1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6FE85274" w14:textId="31F16985" w:rsidR="003B7554" w:rsidRPr="009F11CD" w:rsidRDefault="00FB4826" w:rsidP="003D14DA">
      <w:pPr>
        <w:spacing w:line="360" w:lineRule="auto"/>
        <w:jc w:val="both"/>
        <w:rPr>
          <w:rFonts w:ascii="Arial" w:hAnsi="Arial" w:cs="Arial"/>
        </w:rPr>
      </w:pPr>
      <w:r>
        <w:rPr>
          <w:rFonts w:ascii="Arial" w:hAnsi="Arial" w:cs="Arial"/>
        </w:rPr>
        <w:t>This chapter outlines the conclusions drawn from the scoping review</w:t>
      </w:r>
      <w:r w:rsidR="007D2EF9">
        <w:rPr>
          <w:rFonts w:ascii="Arial" w:hAnsi="Arial" w:cs="Arial"/>
        </w:rPr>
        <w:t xml:space="preserve">, </w:t>
      </w:r>
      <w:r w:rsidR="003B7554" w:rsidRPr="00E27FC8">
        <w:rPr>
          <w:rFonts w:ascii="Arial" w:hAnsi="Arial" w:cs="Arial"/>
        </w:rPr>
        <w:t xml:space="preserve">alongside a discussion of their relevance to the study’s aims and objectives. The results section </w:t>
      </w:r>
      <w:r w:rsidR="000E67B2">
        <w:rPr>
          <w:rFonts w:ascii="Arial" w:hAnsi="Arial" w:cs="Arial"/>
        </w:rPr>
        <w:t>describes</w:t>
      </w:r>
      <w:r w:rsidR="003B7554" w:rsidRPr="00E27FC8">
        <w:rPr>
          <w:rFonts w:ascii="Arial" w:hAnsi="Arial" w:cs="Arial"/>
        </w:rPr>
        <w:t xml:space="preserve"> the characteristics of the included literature and presents findings organised around five analytical themes. These findings are interpreted within context, their practical implications are explored, and the strengths and limitations</w:t>
      </w:r>
      <w:r w:rsidR="00CD37D7">
        <w:rPr>
          <w:rFonts w:ascii="Arial" w:hAnsi="Arial" w:cs="Arial"/>
        </w:rPr>
        <w:t xml:space="preserve"> are critically evaluated</w:t>
      </w:r>
      <w:r w:rsidR="000E67B2">
        <w:rPr>
          <w:rFonts w:ascii="Arial" w:hAnsi="Arial" w:cs="Arial"/>
        </w:rPr>
        <w:t>.</w:t>
      </w:r>
    </w:p>
    <w:p w14:paraId="53F362DF" w14:textId="77777777" w:rsidR="00D20822" w:rsidRDefault="00D20822" w:rsidP="003D14DA">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9D09593" w14:textId="00E9ECC9" w:rsidR="0084577D" w:rsidRPr="00221998" w:rsidRDefault="0084577D" w:rsidP="003D14DA">
      <w:pPr>
        <w:pStyle w:val="Heading1"/>
        <w:spacing w:line="360" w:lineRule="auto"/>
        <w:rPr>
          <w:sz w:val="22"/>
          <w:szCs w:val="22"/>
        </w:rPr>
      </w:pPr>
      <w:bookmarkStart w:id="38" w:name="_Toc236135006"/>
      <w:r w:rsidRPr="00221998">
        <w:rPr>
          <w:sz w:val="22"/>
          <w:szCs w:val="22"/>
        </w:rPr>
        <w:t>4.1 Results</w:t>
      </w:r>
      <w:bookmarkEnd w:id="38"/>
    </w:p>
    <w:p w14:paraId="1769D1F7" w14:textId="77777777" w:rsidR="00A13BCD" w:rsidRPr="00D20822" w:rsidRDefault="00A13BCD" w:rsidP="003D14DA">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
          <w:bCs/>
        </w:rPr>
      </w:pPr>
    </w:p>
    <w:p w14:paraId="5CDF0D31" w14:textId="514B7CCB" w:rsidR="005C2C7A" w:rsidRPr="00221998" w:rsidRDefault="00BD1B0F" w:rsidP="003D14DA">
      <w:pPr>
        <w:pStyle w:val="Heading1"/>
        <w:spacing w:line="360" w:lineRule="auto"/>
        <w:rPr>
          <w:sz w:val="22"/>
          <w:szCs w:val="22"/>
        </w:rPr>
      </w:pPr>
      <w:bookmarkStart w:id="39" w:name="_Toc236135007"/>
      <w:r w:rsidRPr="00221998">
        <w:rPr>
          <w:rFonts w:eastAsia="Arial Unicode MS"/>
          <w:sz w:val="22"/>
          <w:szCs w:val="22"/>
        </w:rPr>
        <w:t>4.</w:t>
      </w:r>
      <w:r w:rsidR="00FA7B3B" w:rsidRPr="00221998">
        <w:rPr>
          <w:rFonts w:eastAsia="Arial Unicode MS"/>
          <w:sz w:val="22"/>
          <w:szCs w:val="22"/>
        </w:rPr>
        <w:t>1.1</w:t>
      </w:r>
      <w:r w:rsidR="00A13BCD" w:rsidRPr="00221998">
        <w:rPr>
          <w:rFonts w:eastAsia="Arial Unicode MS"/>
          <w:sz w:val="22"/>
          <w:szCs w:val="22"/>
        </w:rPr>
        <w:t xml:space="preserve"> </w:t>
      </w:r>
      <w:r w:rsidR="00A13BCD" w:rsidRPr="00221998">
        <w:rPr>
          <w:sz w:val="22"/>
          <w:szCs w:val="22"/>
        </w:rPr>
        <w:t>Characteristics of the Literature Selected for Analysis</w:t>
      </w:r>
      <w:bookmarkEnd w:id="39"/>
    </w:p>
    <w:p w14:paraId="6D95565C" w14:textId="77777777" w:rsidR="00374E27" w:rsidRDefault="00374E27" w:rsidP="003D14DA">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cs="Arial"/>
          <w:b/>
          <w:bCs/>
        </w:rPr>
      </w:pPr>
    </w:p>
    <w:p w14:paraId="4B9229A8" w14:textId="368F137F" w:rsidR="005449F8" w:rsidRDefault="00374E27" w:rsidP="003D14DA">
      <w:pPr>
        <w:spacing w:line="360" w:lineRule="auto"/>
        <w:jc w:val="both"/>
        <w:rPr>
          <w:rFonts w:ascii="Arial" w:hAnsi="Arial" w:cs="Arial"/>
        </w:rPr>
      </w:pPr>
      <w:r w:rsidRPr="00080940">
        <w:rPr>
          <w:rFonts w:ascii="Arial" w:hAnsi="Arial" w:cs="Arial"/>
        </w:rPr>
        <w:t>Ten peer-reviewed journal articles, eighteen policy documents, clinical guidelines, national audit reports, and publications from the grey literature were among the 28 sources that the scoping study highlighted for investigation. According to the inclusion criteria, all 10 peer-reviewed studies were published between 2016 and 2026. This variety of sources offers a thorough summary of current policy and practice as well as actual data.</w:t>
      </w:r>
    </w:p>
    <w:p w14:paraId="5A4EF3A7" w14:textId="77777777" w:rsidR="00E64FBD" w:rsidRDefault="00E64FBD" w:rsidP="003D14DA">
      <w:pPr>
        <w:spacing w:line="360" w:lineRule="auto"/>
        <w:jc w:val="both"/>
        <w:rPr>
          <w:rFonts w:ascii="Arial" w:hAnsi="Arial" w:cs="Arial"/>
        </w:rPr>
      </w:pPr>
    </w:p>
    <w:p w14:paraId="2EC01DA8" w14:textId="6C99DF19" w:rsidR="00E64FBD" w:rsidRDefault="00E64FBD" w:rsidP="003D14DA">
      <w:pPr>
        <w:spacing w:line="360" w:lineRule="auto"/>
        <w:jc w:val="both"/>
        <w:rPr>
          <w:rFonts w:ascii="Arial" w:hAnsi="Arial" w:cs="Arial"/>
        </w:rPr>
      </w:pPr>
      <w:r w:rsidRPr="001040E3">
        <w:rPr>
          <w:rFonts w:ascii="Arial" w:hAnsi="Arial" w:cs="Arial"/>
        </w:rPr>
        <w:t>Table 1 summarises the ten peer-reviewed journal articles included in the review. Each is described by author and year, study type, setting</w:t>
      </w:r>
      <w:r w:rsidR="0043059C">
        <w:rPr>
          <w:rFonts w:ascii="Arial" w:hAnsi="Arial" w:cs="Arial"/>
        </w:rPr>
        <w:t>/sample</w:t>
      </w:r>
      <w:r w:rsidRPr="001040E3">
        <w:rPr>
          <w:rFonts w:ascii="Arial" w:hAnsi="Arial" w:cs="Arial"/>
        </w:rPr>
        <w:t>, and primary focus</w:t>
      </w:r>
      <w:r>
        <w:rPr>
          <w:rFonts w:ascii="Arial" w:hAnsi="Arial" w:cs="Arial"/>
        </w:rPr>
        <w:t>.</w:t>
      </w:r>
    </w:p>
    <w:p w14:paraId="4C501C98" w14:textId="77777777" w:rsidR="00E638F5" w:rsidRDefault="00E638F5" w:rsidP="003D14DA">
      <w:pPr>
        <w:spacing w:line="360" w:lineRule="auto"/>
        <w:jc w:val="both"/>
        <w:rPr>
          <w:rFonts w:ascii="Arial" w:hAnsi="Arial" w:cs="Arial"/>
        </w:rPr>
      </w:pPr>
    </w:p>
    <w:p w14:paraId="6C5D1597" w14:textId="77777777" w:rsidR="00E638F5" w:rsidRDefault="00E638F5" w:rsidP="003D14DA">
      <w:pPr>
        <w:spacing w:line="360" w:lineRule="auto"/>
        <w:jc w:val="both"/>
        <w:rPr>
          <w:rFonts w:ascii="Arial" w:hAnsi="Arial" w:cs="Arial"/>
        </w:rPr>
      </w:pPr>
    </w:p>
    <w:p w14:paraId="346F8565" w14:textId="77777777" w:rsidR="00E638F5" w:rsidRDefault="00E638F5" w:rsidP="003D14DA">
      <w:pPr>
        <w:spacing w:line="360" w:lineRule="auto"/>
        <w:jc w:val="both"/>
        <w:rPr>
          <w:rFonts w:ascii="Arial" w:hAnsi="Arial" w:cs="Arial"/>
        </w:rPr>
      </w:pPr>
    </w:p>
    <w:p w14:paraId="54A2AC8A" w14:textId="77777777" w:rsidR="00E638F5" w:rsidRDefault="00E638F5" w:rsidP="003D14DA">
      <w:pPr>
        <w:spacing w:line="360" w:lineRule="auto"/>
        <w:jc w:val="both"/>
        <w:rPr>
          <w:rFonts w:ascii="Arial" w:hAnsi="Arial" w:cs="Arial"/>
        </w:rPr>
      </w:pPr>
    </w:p>
    <w:p w14:paraId="50D75C5C" w14:textId="77777777" w:rsidR="00E638F5" w:rsidRDefault="00E638F5" w:rsidP="003D14DA">
      <w:pPr>
        <w:spacing w:line="360" w:lineRule="auto"/>
        <w:jc w:val="both"/>
        <w:rPr>
          <w:rFonts w:ascii="Arial" w:hAnsi="Arial" w:cs="Arial"/>
        </w:rPr>
      </w:pPr>
    </w:p>
    <w:p w14:paraId="07DBE245" w14:textId="77777777" w:rsidR="00E638F5" w:rsidRDefault="00E638F5" w:rsidP="003D14DA">
      <w:pPr>
        <w:spacing w:line="360" w:lineRule="auto"/>
        <w:jc w:val="both"/>
        <w:rPr>
          <w:rFonts w:ascii="Arial" w:hAnsi="Arial" w:cs="Arial"/>
        </w:rPr>
      </w:pPr>
    </w:p>
    <w:p w14:paraId="7C724610" w14:textId="77777777" w:rsidR="00E638F5" w:rsidRDefault="00E638F5" w:rsidP="003D14DA">
      <w:pPr>
        <w:spacing w:line="360" w:lineRule="auto"/>
        <w:jc w:val="both"/>
        <w:rPr>
          <w:rFonts w:ascii="Arial" w:hAnsi="Arial" w:cs="Arial"/>
        </w:rPr>
      </w:pPr>
    </w:p>
    <w:p w14:paraId="0572B7BD" w14:textId="77777777" w:rsidR="00E638F5" w:rsidRDefault="00E638F5" w:rsidP="003D14DA">
      <w:pPr>
        <w:spacing w:line="360" w:lineRule="auto"/>
        <w:jc w:val="both"/>
        <w:rPr>
          <w:rFonts w:ascii="Arial" w:hAnsi="Arial" w:cs="Arial"/>
        </w:rPr>
      </w:pPr>
    </w:p>
    <w:p w14:paraId="12883C30" w14:textId="77777777" w:rsidR="00E638F5" w:rsidRDefault="00E638F5" w:rsidP="003D14DA">
      <w:pPr>
        <w:spacing w:line="360" w:lineRule="auto"/>
        <w:jc w:val="both"/>
        <w:rPr>
          <w:rFonts w:ascii="Arial" w:hAnsi="Arial" w:cs="Arial"/>
        </w:rPr>
      </w:pPr>
    </w:p>
    <w:p w14:paraId="4E8CC440" w14:textId="77777777" w:rsidR="00E638F5" w:rsidRDefault="00E638F5" w:rsidP="003D14DA">
      <w:pPr>
        <w:spacing w:line="360" w:lineRule="auto"/>
        <w:jc w:val="both"/>
        <w:rPr>
          <w:rFonts w:ascii="Arial" w:hAnsi="Arial" w:cs="Arial"/>
        </w:rPr>
      </w:pPr>
    </w:p>
    <w:p w14:paraId="1EA6F8F7" w14:textId="77777777" w:rsidR="00E638F5" w:rsidRDefault="00E638F5" w:rsidP="003D14DA">
      <w:pPr>
        <w:spacing w:line="360" w:lineRule="auto"/>
        <w:jc w:val="both"/>
        <w:rPr>
          <w:rFonts w:ascii="Arial" w:hAnsi="Arial" w:cs="Arial"/>
        </w:rPr>
      </w:pPr>
    </w:p>
    <w:p w14:paraId="3F64690D" w14:textId="77777777" w:rsidR="00E638F5" w:rsidRDefault="00E638F5" w:rsidP="003D14DA">
      <w:pPr>
        <w:spacing w:line="360" w:lineRule="auto"/>
        <w:jc w:val="both"/>
        <w:rPr>
          <w:rFonts w:ascii="Arial" w:hAnsi="Arial" w:cs="Arial"/>
        </w:rPr>
      </w:pPr>
    </w:p>
    <w:p w14:paraId="5E7F65FE" w14:textId="77777777" w:rsidR="00E638F5" w:rsidRDefault="00E638F5" w:rsidP="003D14DA">
      <w:pPr>
        <w:spacing w:line="360" w:lineRule="auto"/>
        <w:jc w:val="both"/>
        <w:rPr>
          <w:rFonts w:ascii="Arial" w:hAnsi="Arial" w:cs="Arial"/>
        </w:rPr>
      </w:pPr>
    </w:p>
    <w:p w14:paraId="2A5E659C" w14:textId="77777777" w:rsidR="00E638F5" w:rsidRDefault="00E638F5" w:rsidP="003D14DA">
      <w:pPr>
        <w:spacing w:line="360" w:lineRule="auto"/>
        <w:jc w:val="both"/>
        <w:rPr>
          <w:rFonts w:ascii="Arial" w:hAnsi="Arial" w:cs="Arial"/>
        </w:rPr>
      </w:pPr>
    </w:p>
    <w:p w14:paraId="020B2319" w14:textId="77777777" w:rsidR="005237C5" w:rsidRDefault="005237C5" w:rsidP="003D14DA">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170"/>
        <w:gridCol w:w="1453"/>
        <w:gridCol w:w="1775"/>
        <w:gridCol w:w="2472"/>
        <w:gridCol w:w="1719"/>
      </w:tblGrid>
      <w:tr w:rsidR="00B836C2" w14:paraId="0DEE950E" w14:textId="77777777" w:rsidTr="00930C63">
        <w:tc>
          <w:tcPr>
            <w:tcW w:w="1170" w:type="dxa"/>
            <w:shd w:val="clear" w:color="auto" w:fill="00B050"/>
          </w:tcPr>
          <w:p w14:paraId="29DF2C41" w14:textId="3C28D240" w:rsidR="00B836C2" w:rsidRPr="001B19B8" w:rsidRDefault="008A7A74" w:rsidP="003D14DA">
            <w:pPr>
              <w:spacing w:line="360" w:lineRule="auto"/>
              <w:jc w:val="both"/>
              <w:rPr>
                <w:rFonts w:ascii="Arial" w:hAnsi="Arial" w:cs="Arial"/>
                <w:b/>
                <w:bCs/>
                <w:color w:val="FFFFFF" w:themeColor="background1"/>
              </w:rPr>
            </w:pPr>
            <w:r>
              <w:rPr>
                <w:rFonts w:ascii="Arial" w:hAnsi="Arial" w:cs="Arial"/>
                <w:b/>
                <w:bCs/>
                <w:color w:val="FFFFFF" w:themeColor="background1"/>
              </w:rPr>
              <w:t xml:space="preserve">Numbers of </w:t>
            </w:r>
            <w:r w:rsidR="00783205">
              <w:rPr>
                <w:rFonts w:ascii="Arial" w:hAnsi="Arial" w:cs="Arial"/>
                <w:b/>
                <w:bCs/>
                <w:color w:val="FFFFFF" w:themeColor="background1"/>
              </w:rPr>
              <w:t>Articl</w:t>
            </w:r>
            <w:r w:rsidR="00CD59CF">
              <w:rPr>
                <w:rFonts w:ascii="Arial" w:hAnsi="Arial" w:cs="Arial"/>
                <w:b/>
                <w:bCs/>
                <w:color w:val="FFFFFF" w:themeColor="background1"/>
              </w:rPr>
              <w:t>es</w:t>
            </w:r>
          </w:p>
        </w:tc>
        <w:tc>
          <w:tcPr>
            <w:tcW w:w="1453" w:type="dxa"/>
            <w:shd w:val="clear" w:color="auto" w:fill="00B050"/>
          </w:tcPr>
          <w:p w14:paraId="7F7FB13D" w14:textId="3F6867A2" w:rsidR="00B836C2" w:rsidRDefault="00B836C2" w:rsidP="003D14DA">
            <w:pPr>
              <w:spacing w:line="360" w:lineRule="auto"/>
              <w:jc w:val="both"/>
              <w:rPr>
                <w:rFonts w:ascii="Arial" w:hAnsi="Arial" w:cs="Arial"/>
                <w:b/>
                <w:bCs/>
                <w:color w:val="FFFFFF" w:themeColor="background1"/>
              </w:rPr>
            </w:pPr>
            <w:r w:rsidRPr="001B19B8">
              <w:rPr>
                <w:rFonts w:ascii="Arial" w:hAnsi="Arial" w:cs="Arial"/>
                <w:b/>
                <w:bCs/>
                <w:color w:val="FFFFFF" w:themeColor="background1"/>
              </w:rPr>
              <w:t>Author(s) &amp;Year</w:t>
            </w:r>
          </w:p>
          <w:p w14:paraId="7D1F45AC" w14:textId="300C18AF" w:rsidR="00B836C2" w:rsidRPr="00735B38" w:rsidRDefault="00B836C2" w:rsidP="003D14DA">
            <w:pPr>
              <w:spacing w:line="360" w:lineRule="auto"/>
              <w:jc w:val="both"/>
              <w:rPr>
                <w:rFonts w:ascii="Arial" w:hAnsi="Arial" w:cs="Arial"/>
                <w:b/>
                <w:bCs/>
                <w:color w:val="002060"/>
              </w:rPr>
            </w:pPr>
          </w:p>
        </w:tc>
        <w:tc>
          <w:tcPr>
            <w:tcW w:w="1775" w:type="dxa"/>
            <w:shd w:val="clear" w:color="auto" w:fill="00B050"/>
          </w:tcPr>
          <w:p w14:paraId="33C0C88D" w14:textId="55821A13" w:rsidR="00B836C2" w:rsidRPr="002E1666" w:rsidRDefault="00B836C2" w:rsidP="003D14DA">
            <w:pPr>
              <w:spacing w:line="360" w:lineRule="auto"/>
              <w:jc w:val="both"/>
              <w:rPr>
                <w:rFonts w:ascii="Arial" w:hAnsi="Arial" w:cs="Arial"/>
                <w:b/>
                <w:bCs/>
                <w:color w:val="002060"/>
              </w:rPr>
            </w:pPr>
            <w:r w:rsidRPr="001B19B8">
              <w:rPr>
                <w:rFonts w:ascii="Arial" w:hAnsi="Arial" w:cs="Arial"/>
                <w:b/>
                <w:bCs/>
                <w:color w:val="FFFFFF" w:themeColor="background1"/>
              </w:rPr>
              <w:t>Study Type</w:t>
            </w:r>
          </w:p>
        </w:tc>
        <w:tc>
          <w:tcPr>
            <w:tcW w:w="2472" w:type="dxa"/>
            <w:shd w:val="clear" w:color="auto" w:fill="00B050"/>
          </w:tcPr>
          <w:p w14:paraId="05DAA6D0" w14:textId="561476A0" w:rsidR="00B836C2" w:rsidRPr="002E1666" w:rsidRDefault="00B836C2" w:rsidP="003D14DA">
            <w:pPr>
              <w:spacing w:line="360" w:lineRule="auto"/>
              <w:jc w:val="both"/>
              <w:rPr>
                <w:rFonts w:ascii="Arial" w:hAnsi="Arial" w:cs="Arial"/>
                <w:b/>
                <w:bCs/>
                <w:color w:val="002060"/>
              </w:rPr>
            </w:pPr>
            <w:r w:rsidRPr="001B19B8">
              <w:rPr>
                <w:rFonts w:ascii="Arial" w:hAnsi="Arial" w:cs="Arial"/>
                <w:b/>
                <w:bCs/>
                <w:color w:val="FFFFFF" w:themeColor="background1"/>
              </w:rPr>
              <w:t>Setting</w:t>
            </w:r>
            <w:r>
              <w:rPr>
                <w:rFonts w:ascii="Arial" w:hAnsi="Arial" w:cs="Arial"/>
                <w:b/>
                <w:bCs/>
                <w:color w:val="FFFFFF" w:themeColor="background1"/>
              </w:rPr>
              <w:t>/sample</w:t>
            </w:r>
          </w:p>
        </w:tc>
        <w:tc>
          <w:tcPr>
            <w:tcW w:w="1719" w:type="dxa"/>
            <w:shd w:val="clear" w:color="auto" w:fill="00B050"/>
          </w:tcPr>
          <w:p w14:paraId="5B9212F8" w14:textId="41BDC9E3" w:rsidR="00B836C2" w:rsidRPr="001B19B8" w:rsidRDefault="00B836C2" w:rsidP="003D14DA">
            <w:pPr>
              <w:spacing w:line="360" w:lineRule="auto"/>
              <w:jc w:val="both"/>
              <w:rPr>
                <w:rFonts w:ascii="Arial" w:hAnsi="Arial" w:cs="Arial"/>
                <w:b/>
                <w:bCs/>
              </w:rPr>
            </w:pPr>
            <w:r w:rsidRPr="001B19B8">
              <w:rPr>
                <w:rFonts w:ascii="Arial" w:hAnsi="Arial" w:cs="Arial"/>
                <w:b/>
                <w:bCs/>
                <w:color w:val="FFFFFF" w:themeColor="background1"/>
              </w:rPr>
              <w:t>Focus</w:t>
            </w:r>
          </w:p>
        </w:tc>
      </w:tr>
      <w:tr w:rsidR="00B836C2" w14:paraId="394F6342" w14:textId="77777777" w:rsidTr="00930C63">
        <w:tc>
          <w:tcPr>
            <w:tcW w:w="1170" w:type="dxa"/>
            <w:shd w:val="clear" w:color="auto" w:fill="C6D9F1" w:themeFill="text2" w:themeFillTint="33"/>
          </w:tcPr>
          <w:p w14:paraId="6653EFDD" w14:textId="63A51F04" w:rsidR="00B836C2" w:rsidRPr="003A56F3" w:rsidRDefault="00FD70B8" w:rsidP="003D14DA">
            <w:pPr>
              <w:spacing w:line="360" w:lineRule="auto"/>
              <w:rPr>
                <w:rFonts w:ascii="Arial" w:hAnsi="Arial" w:cs="Arial"/>
              </w:rPr>
            </w:pPr>
            <w:r>
              <w:rPr>
                <w:rFonts w:ascii="Arial" w:hAnsi="Arial" w:cs="Arial"/>
              </w:rPr>
              <w:t>1</w:t>
            </w:r>
            <w:r w:rsidR="00584E02">
              <w:rPr>
                <w:rFonts w:ascii="Arial" w:hAnsi="Arial" w:cs="Arial"/>
              </w:rPr>
              <w:t>.</w:t>
            </w:r>
          </w:p>
        </w:tc>
        <w:tc>
          <w:tcPr>
            <w:tcW w:w="1453" w:type="dxa"/>
            <w:shd w:val="clear" w:color="auto" w:fill="C6D9F1" w:themeFill="text2" w:themeFillTint="33"/>
          </w:tcPr>
          <w:p w14:paraId="392A6088" w14:textId="17FE0758" w:rsidR="00B836C2" w:rsidRPr="003A56F3" w:rsidRDefault="00B836C2" w:rsidP="003D14DA">
            <w:pPr>
              <w:spacing w:line="360" w:lineRule="auto"/>
              <w:rPr>
                <w:rFonts w:ascii="Arial" w:hAnsi="Arial" w:cs="Arial"/>
              </w:rPr>
            </w:pPr>
            <w:r w:rsidRPr="003A56F3">
              <w:rPr>
                <w:rFonts w:ascii="Arial" w:hAnsi="Arial" w:cs="Arial"/>
              </w:rPr>
              <w:t>(</w:t>
            </w:r>
            <w:proofErr w:type="spellStart"/>
            <w:r w:rsidRPr="003A56F3">
              <w:rPr>
                <w:rFonts w:ascii="Arial" w:hAnsi="Arial" w:cs="Arial"/>
              </w:rPr>
              <w:t>Ventre</w:t>
            </w:r>
            <w:proofErr w:type="spellEnd"/>
            <w:r w:rsidRPr="003A56F3">
              <w:rPr>
                <w:rFonts w:ascii="Arial" w:hAnsi="Arial" w:cs="Arial"/>
              </w:rPr>
              <w:t xml:space="preserve"> et al., 2025).</w:t>
            </w:r>
          </w:p>
          <w:p w14:paraId="14D8EF37" w14:textId="3AF27C04" w:rsidR="00B836C2" w:rsidRPr="003A56F3" w:rsidRDefault="00B836C2" w:rsidP="003D14DA">
            <w:pPr>
              <w:spacing w:line="360" w:lineRule="auto"/>
              <w:jc w:val="both"/>
              <w:rPr>
                <w:rFonts w:ascii="Arial" w:hAnsi="Arial" w:cs="Arial"/>
              </w:rPr>
            </w:pPr>
          </w:p>
        </w:tc>
        <w:tc>
          <w:tcPr>
            <w:tcW w:w="1775" w:type="dxa"/>
            <w:shd w:val="clear" w:color="auto" w:fill="C6D9F1" w:themeFill="text2" w:themeFillTint="33"/>
          </w:tcPr>
          <w:p w14:paraId="615DBC23" w14:textId="58F22F85" w:rsidR="00B836C2" w:rsidRPr="003A56F3" w:rsidRDefault="00B836C2" w:rsidP="003D14DA">
            <w:pPr>
              <w:spacing w:line="360" w:lineRule="auto"/>
              <w:jc w:val="both"/>
              <w:rPr>
                <w:rFonts w:ascii="Arial" w:hAnsi="Arial" w:cs="Arial"/>
              </w:rPr>
            </w:pPr>
            <w:r w:rsidRPr="003A56F3">
              <w:rPr>
                <w:rFonts w:ascii="Arial" w:hAnsi="Arial" w:cs="Arial"/>
              </w:rPr>
              <w:t>Qualitative</w:t>
            </w:r>
          </w:p>
        </w:tc>
        <w:tc>
          <w:tcPr>
            <w:tcW w:w="2472" w:type="dxa"/>
            <w:shd w:val="clear" w:color="auto" w:fill="C6D9F1" w:themeFill="text2" w:themeFillTint="33"/>
          </w:tcPr>
          <w:p w14:paraId="02237A42" w14:textId="77777777" w:rsidR="00B836C2" w:rsidRDefault="00B836C2" w:rsidP="003D14DA">
            <w:pPr>
              <w:spacing w:line="360" w:lineRule="auto"/>
              <w:jc w:val="both"/>
              <w:rPr>
                <w:rFonts w:ascii="Arial" w:hAnsi="Arial" w:cs="Arial"/>
              </w:rPr>
            </w:pPr>
            <w:r w:rsidRPr="003A56F3">
              <w:rPr>
                <w:rFonts w:ascii="Arial" w:hAnsi="Arial" w:cs="Arial"/>
              </w:rPr>
              <w:t>Community facilities</w:t>
            </w:r>
            <w:r>
              <w:rPr>
                <w:rFonts w:ascii="Arial" w:hAnsi="Arial" w:cs="Arial"/>
              </w:rPr>
              <w:t>, UK</w:t>
            </w:r>
          </w:p>
          <w:p w14:paraId="52119AC1" w14:textId="77777777" w:rsidR="00B836C2" w:rsidRPr="00B822EA" w:rsidRDefault="00B836C2" w:rsidP="003D14DA">
            <w:pPr>
              <w:spacing w:line="360" w:lineRule="auto"/>
              <w:rPr>
                <w:rFonts w:ascii="Arial" w:hAnsi="Arial" w:cs="Arial"/>
              </w:rPr>
            </w:pPr>
            <w:r w:rsidRPr="00B822EA">
              <w:rPr>
                <w:rFonts w:ascii="Arial" w:hAnsi="Arial" w:cs="Arial"/>
                <w:b/>
                <w:bCs/>
              </w:rPr>
              <w:t>Sample Size</w:t>
            </w:r>
            <w:r w:rsidRPr="00B822EA">
              <w:rPr>
                <w:rFonts w:ascii="Arial" w:hAnsi="Arial" w:cs="Arial"/>
              </w:rPr>
              <w:t>: n = 25 stakeholders</w:t>
            </w:r>
          </w:p>
          <w:p w14:paraId="64077C87" w14:textId="77D0982F" w:rsidR="00B836C2" w:rsidRPr="003A56F3" w:rsidRDefault="00B836C2" w:rsidP="003D14DA">
            <w:pPr>
              <w:spacing w:line="360" w:lineRule="auto"/>
              <w:jc w:val="both"/>
              <w:rPr>
                <w:rFonts w:ascii="Arial" w:hAnsi="Arial" w:cs="Arial"/>
              </w:rPr>
            </w:pPr>
          </w:p>
        </w:tc>
        <w:tc>
          <w:tcPr>
            <w:tcW w:w="1719" w:type="dxa"/>
            <w:shd w:val="clear" w:color="auto" w:fill="C6D9F1" w:themeFill="text2" w:themeFillTint="33"/>
          </w:tcPr>
          <w:p w14:paraId="78D5B360" w14:textId="125C4514" w:rsidR="00B836C2" w:rsidRPr="00D32A9C" w:rsidRDefault="00B836C2" w:rsidP="003D14DA">
            <w:pPr>
              <w:spacing w:line="360" w:lineRule="auto"/>
              <w:jc w:val="both"/>
              <w:rPr>
                <w:rFonts w:ascii="Arial" w:hAnsi="Arial" w:cs="Arial"/>
              </w:rPr>
            </w:pPr>
            <w:r w:rsidRPr="00C31CDD">
              <w:rPr>
                <w:rFonts w:ascii="Arial" w:hAnsi="Arial" w:cs="Arial"/>
              </w:rPr>
              <w:t>Barriers to fall prevention implementation</w:t>
            </w:r>
          </w:p>
        </w:tc>
      </w:tr>
      <w:tr w:rsidR="00B836C2" w14:paraId="023505CE" w14:textId="77777777" w:rsidTr="00930C63">
        <w:tc>
          <w:tcPr>
            <w:tcW w:w="1170" w:type="dxa"/>
            <w:shd w:val="clear" w:color="auto" w:fill="C6D9F1" w:themeFill="text2" w:themeFillTint="33"/>
          </w:tcPr>
          <w:p w14:paraId="52DA2EF9" w14:textId="77777777" w:rsidR="00B836C2" w:rsidRPr="003A56F3" w:rsidRDefault="00B836C2" w:rsidP="003D14DA">
            <w:pPr>
              <w:spacing w:line="360" w:lineRule="auto"/>
              <w:rPr>
                <w:rFonts w:ascii="Arial" w:hAnsi="Arial" w:cs="Arial"/>
              </w:rPr>
            </w:pPr>
          </w:p>
        </w:tc>
        <w:tc>
          <w:tcPr>
            <w:tcW w:w="1453" w:type="dxa"/>
            <w:shd w:val="clear" w:color="auto" w:fill="C6D9F1" w:themeFill="text2" w:themeFillTint="33"/>
          </w:tcPr>
          <w:p w14:paraId="1BAEBA63" w14:textId="03C5EB4E" w:rsidR="00B836C2" w:rsidRPr="003A56F3" w:rsidRDefault="00B836C2" w:rsidP="003D14DA">
            <w:pPr>
              <w:spacing w:line="360" w:lineRule="auto"/>
              <w:rPr>
                <w:rFonts w:ascii="Arial" w:hAnsi="Arial" w:cs="Arial"/>
              </w:rPr>
            </w:pPr>
          </w:p>
        </w:tc>
        <w:tc>
          <w:tcPr>
            <w:tcW w:w="1775" w:type="dxa"/>
            <w:shd w:val="clear" w:color="auto" w:fill="C6D9F1" w:themeFill="text2" w:themeFillTint="33"/>
          </w:tcPr>
          <w:p w14:paraId="193137D7" w14:textId="77777777" w:rsidR="00B836C2" w:rsidRPr="003A56F3" w:rsidRDefault="00B836C2" w:rsidP="003D14DA">
            <w:pPr>
              <w:spacing w:line="360" w:lineRule="auto"/>
              <w:jc w:val="both"/>
              <w:rPr>
                <w:rFonts w:ascii="Arial" w:hAnsi="Arial" w:cs="Arial"/>
              </w:rPr>
            </w:pPr>
          </w:p>
        </w:tc>
        <w:tc>
          <w:tcPr>
            <w:tcW w:w="2472" w:type="dxa"/>
            <w:shd w:val="clear" w:color="auto" w:fill="C6D9F1" w:themeFill="text2" w:themeFillTint="33"/>
          </w:tcPr>
          <w:p w14:paraId="1037FEB6" w14:textId="77777777" w:rsidR="00B836C2" w:rsidRPr="003A56F3" w:rsidRDefault="00B836C2" w:rsidP="003D14DA">
            <w:pPr>
              <w:spacing w:line="360" w:lineRule="auto"/>
              <w:jc w:val="both"/>
              <w:rPr>
                <w:rFonts w:ascii="Arial" w:hAnsi="Arial" w:cs="Arial"/>
              </w:rPr>
            </w:pPr>
          </w:p>
        </w:tc>
        <w:tc>
          <w:tcPr>
            <w:tcW w:w="1719" w:type="dxa"/>
            <w:shd w:val="clear" w:color="auto" w:fill="C6D9F1" w:themeFill="text2" w:themeFillTint="33"/>
          </w:tcPr>
          <w:p w14:paraId="7DB0C9A7" w14:textId="77777777" w:rsidR="00B836C2" w:rsidRPr="00C31CDD" w:rsidRDefault="00B836C2" w:rsidP="003D14DA">
            <w:pPr>
              <w:spacing w:line="360" w:lineRule="auto"/>
              <w:jc w:val="both"/>
              <w:rPr>
                <w:rFonts w:ascii="Arial" w:hAnsi="Arial" w:cs="Arial"/>
              </w:rPr>
            </w:pPr>
          </w:p>
        </w:tc>
      </w:tr>
      <w:tr w:rsidR="00B836C2" w14:paraId="16C85625" w14:textId="77777777" w:rsidTr="00930C63">
        <w:tc>
          <w:tcPr>
            <w:tcW w:w="1170" w:type="dxa"/>
          </w:tcPr>
          <w:p w14:paraId="6BD46A42" w14:textId="50A3BAF0" w:rsidR="00B836C2" w:rsidRPr="007C3DAA" w:rsidRDefault="00FD70B8" w:rsidP="003D14DA">
            <w:pPr>
              <w:spacing w:line="360" w:lineRule="auto"/>
              <w:rPr>
                <w:rFonts w:ascii="Arial" w:hAnsi="Arial" w:cs="Arial"/>
              </w:rPr>
            </w:pPr>
            <w:r>
              <w:rPr>
                <w:rFonts w:ascii="Arial" w:hAnsi="Arial" w:cs="Arial"/>
              </w:rPr>
              <w:t>2</w:t>
            </w:r>
            <w:r w:rsidR="00584E02">
              <w:rPr>
                <w:rFonts w:ascii="Arial" w:hAnsi="Arial" w:cs="Arial"/>
              </w:rPr>
              <w:t>.</w:t>
            </w:r>
          </w:p>
        </w:tc>
        <w:tc>
          <w:tcPr>
            <w:tcW w:w="1453" w:type="dxa"/>
          </w:tcPr>
          <w:p w14:paraId="2560A9AC" w14:textId="2CB84A60" w:rsidR="00B836C2" w:rsidRPr="007C3DAA" w:rsidRDefault="00B836C2" w:rsidP="003D14DA">
            <w:pPr>
              <w:spacing w:line="360" w:lineRule="auto"/>
              <w:rPr>
                <w:rFonts w:ascii="Arial" w:hAnsi="Arial" w:cs="Arial"/>
              </w:rPr>
            </w:pPr>
            <w:r w:rsidRPr="007C3DAA">
              <w:rPr>
                <w:rFonts w:ascii="Arial" w:hAnsi="Arial" w:cs="Arial"/>
              </w:rPr>
              <w:t>(Damery et al., 2021)</w:t>
            </w:r>
            <w:r>
              <w:rPr>
                <w:rFonts w:ascii="Arial" w:hAnsi="Arial" w:cs="Arial"/>
              </w:rPr>
              <w:t>.</w:t>
            </w:r>
          </w:p>
          <w:p w14:paraId="359FBEB5" w14:textId="5FC35A3B" w:rsidR="00B836C2" w:rsidRDefault="00B836C2" w:rsidP="003D14DA">
            <w:pPr>
              <w:spacing w:line="360" w:lineRule="auto"/>
              <w:rPr>
                <w:rFonts w:ascii="Arial" w:hAnsi="Arial" w:cs="Arial"/>
              </w:rPr>
            </w:pPr>
          </w:p>
        </w:tc>
        <w:tc>
          <w:tcPr>
            <w:tcW w:w="1775" w:type="dxa"/>
          </w:tcPr>
          <w:p w14:paraId="13FC0D74" w14:textId="77777777" w:rsidR="00B836C2" w:rsidRPr="00F75100" w:rsidRDefault="00B836C2" w:rsidP="003D14DA">
            <w:pPr>
              <w:widowControl w:val="0"/>
              <w:autoSpaceDE w:val="0"/>
              <w:autoSpaceDN w:val="0"/>
              <w:spacing w:line="360" w:lineRule="auto"/>
              <w:jc w:val="both"/>
              <w:rPr>
                <w:rFonts w:ascii="Arial" w:hAnsi="Arial" w:cs="Arial"/>
              </w:rPr>
            </w:pPr>
            <w:r w:rsidRPr="00524FC4">
              <w:rPr>
                <w:rFonts w:ascii="Arial" w:hAnsi="Arial" w:cs="Arial"/>
              </w:rPr>
              <w:t>Quasi-experimental (pre-post study)</w:t>
            </w:r>
          </w:p>
          <w:p w14:paraId="4C63F687" w14:textId="3060FDF9" w:rsidR="00B836C2" w:rsidRPr="00F71A19" w:rsidRDefault="00B836C2" w:rsidP="003D14DA">
            <w:pPr>
              <w:spacing w:line="360" w:lineRule="auto"/>
              <w:jc w:val="both"/>
              <w:rPr>
                <w:rFonts w:ascii="Arial" w:hAnsi="Arial" w:cs="Arial"/>
              </w:rPr>
            </w:pPr>
          </w:p>
        </w:tc>
        <w:tc>
          <w:tcPr>
            <w:tcW w:w="2472" w:type="dxa"/>
          </w:tcPr>
          <w:p w14:paraId="59B6FB11" w14:textId="4C8079E1" w:rsidR="00B836C2" w:rsidRDefault="00B836C2" w:rsidP="003D14DA">
            <w:pPr>
              <w:spacing w:line="360" w:lineRule="auto"/>
              <w:jc w:val="both"/>
              <w:rPr>
                <w:rFonts w:ascii="Arial" w:hAnsi="Arial" w:cs="Arial"/>
              </w:rPr>
            </w:pPr>
            <w:r w:rsidRPr="005633D9">
              <w:rPr>
                <w:rFonts w:ascii="Arial" w:hAnsi="Arial" w:cs="Arial"/>
              </w:rPr>
              <w:t>Care homes</w:t>
            </w:r>
            <w:r>
              <w:rPr>
                <w:rFonts w:ascii="Arial" w:hAnsi="Arial" w:cs="Arial"/>
              </w:rPr>
              <w:t>,</w:t>
            </w:r>
          </w:p>
          <w:p w14:paraId="1E6EC0CF" w14:textId="77777777" w:rsidR="00B836C2" w:rsidRDefault="00B836C2" w:rsidP="003D14DA">
            <w:pPr>
              <w:spacing w:line="360" w:lineRule="auto"/>
              <w:jc w:val="both"/>
              <w:rPr>
                <w:rFonts w:ascii="Arial" w:hAnsi="Arial" w:cs="Arial"/>
              </w:rPr>
            </w:pPr>
            <w:r>
              <w:rPr>
                <w:rFonts w:ascii="Arial" w:hAnsi="Arial" w:cs="Arial"/>
              </w:rPr>
              <w:t>UK</w:t>
            </w:r>
          </w:p>
          <w:p w14:paraId="19E78976" w14:textId="77777777" w:rsidR="00B836C2" w:rsidRPr="00B822EA" w:rsidRDefault="00B836C2" w:rsidP="003D14DA">
            <w:pPr>
              <w:spacing w:line="360" w:lineRule="auto"/>
              <w:rPr>
                <w:rFonts w:ascii="Arial" w:hAnsi="Arial" w:cs="Arial"/>
              </w:rPr>
            </w:pPr>
            <w:r w:rsidRPr="00B822EA">
              <w:rPr>
                <w:rFonts w:ascii="Arial" w:hAnsi="Arial" w:cs="Arial"/>
                <w:b/>
                <w:bCs/>
              </w:rPr>
              <w:t>Sample Size</w:t>
            </w:r>
            <w:r w:rsidRPr="00B822EA">
              <w:rPr>
                <w:rFonts w:ascii="Arial" w:hAnsi="Arial" w:cs="Arial"/>
              </w:rPr>
              <w:t>: n = 29 care homes</w:t>
            </w:r>
          </w:p>
          <w:p w14:paraId="31F56B8A" w14:textId="07A95646" w:rsidR="00B836C2" w:rsidRPr="005633D9" w:rsidRDefault="00B836C2" w:rsidP="003D14DA">
            <w:pPr>
              <w:spacing w:line="360" w:lineRule="auto"/>
              <w:jc w:val="both"/>
              <w:rPr>
                <w:rFonts w:ascii="Arial" w:hAnsi="Arial" w:cs="Arial"/>
              </w:rPr>
            </w:pPr>
          </w:p>
        </w:tc>
        <w:tc>
          <w:tcPr>
            <w:tcW w:w="1719" w:type="dxa"/>
          </w:tcPr>
          <w:p w14:paraId="2F061109" w14:textId="2D658F72" w:rsidR="00B836C2" w:rsidRPr="00EB457A" w:rsidRDefault="00B836C2" w:rsidP="003D14DA">
            <w:pPr>
              <w:spacing w:line="360" w:lineRule="auto"/>
              <w:rPr>
                <w:rFonts w:ascii="Arial" w:hAnsi="Arial" w:cs="Arial"/>
              </w:rPr>
            </w:pPr>
            <w:r w:rsidRPr="00EB457A">
              <w:rPr>
                <w:rFonts w:ascii="Arial" w:hAnsi="Arial" w:cs="Arial"/>
              </w:rPr>
              <w:t xml:space="preserve">Staff </w:t>
            </w:r>
            <w:r>
              <w:rPr>
                <w:rFonts w:ascii="Arial" w:hAnsi="Arial" w:cs="Arial"/>
              </w:rPr>
              <w:t>trainings and safety outcomes</w:t>
            </w:r>
          </w:p>
        </w:tc>
      </w:tr>
      <w:tr w:rsidR="00B836C2" w14:paraId="003F5671" w14:textId="77777777" w:rsidTr="00930C63">
        <w:tc>
          <w:tcPr>
            <w:tcW w:w="1170" w:type="dxa"/>
            <w:shd w:val="clear" w:color="auto" w:fill="C6D9F1" w:themeFill="text2" w:themeFillTint="33"/>
          </w:tcPr>
          <w:p w14:paraId="06CF1FC7" w14:textId="344764E7" w:rsidR="00B836C2" w:rsidRPr="00FD0AC5" w:rsidRDefault="00CD59CF" w:rsidP="003D14DA">
            <w:pPr>
              <w:spacing w:after="160" w:line="360" w:lineRule="auto"/>
              <w:rPr>
                <w:rFonts w:ascii="Arial" w:hAnsi="Arial" w:cs="Arial"/>
              </w:rPr>
            </w:pPr>
            <w:r>
              <w:rPr>
                <w:rFonts w:ascii="Arial" w:hAnsi="Arial" w:cs="Arial"/>
              </w:rPr>
              <w:t>3</w:t>
            </w:r>
            <w:r w:rsidR="00584E02">
              <w:rPr>
                <w:rFonts w:ascii="Arial" w:hAnsi="Arial" w:cs="Arial"/>
              </w:rPr>
              <w:t>.</w:t>
            </w:r>
          </w:p>
        </w:tc>
        <w:tc>
          <w:tcPr>
            <w:tcW w:w="1453" w:type="dxa"/>
            <w:shd w:val="clear" w:color="auto" w:fill="C6D9F1" w:themeFill="text2" w:themeFillTint="33"/>
          </w:tcPr>
          <w:p w14:paraId="1F279A7C" w14:textId="331AE505" w:rsidR="00B836C2" w:rsidRPr="00FD0AC5" w:rsidRDefault="00B836C2" w:rsidP="003D14DA">
            <w:pPr>
              <w:spacing w:after="160" w:line="360" w:lineRule="auto"/>
              <w:rPr>
                <w:rFonts w:ascii="Arial" w:hAnsi="Arial" w:cs="Arial"/>
              </w:rPr>
            </w:pPr>
            <w:r w:rsidRPr="00FD0AC5">
              <w:rPr>
                <w:rFonts w:ascii="Arial" w:hAnsi="Arial" w:cs="Arial"/>
              </w:rPr>
              <w:t>(Finnegan, Seers and Bruce, 2018).</w:t>
            </w:r>
          </w:p>
          <w:p w14:paraId="1E9D950C" w14:textId="2208B4A0" w:rsidR="00B836C2" w:rsidRDefault="00B836C2" w:rsidP="003D14DA">
            <w:pPr>
              <w:spacing w:line="360" w:lineRule="auto"/>
              <w:jc w:val="both"/>
              <w:rPr>
                <w:rFonts w:ascii="Arial" w:hAnsi="Arial" w:cs="Arial"/>
              </w:rPr>
            </w:pPr>
          </w:p>
        </w:tc>
        <w:tc>
          <w:tcPr>
            <w:tcW w:w="1775" w:type="dxa"/>
            <w:shd w:val="clear" w:color="auto" w:fill="C6D9F1" w:themeFill="text2" w:themeFillTint="33"/>
          </w:tcPr>
          <w:p w14:paraId="1E6BAB67" w14:textId="477A5221" w:rsidR="00B836C2" w:rsidRPr="0021180C" w:rsidRDefault="00B836C2" w:rsidP="003D14DA">
            <w:pPr>
              <w:spacing w:line="360" w:lineRule="auto"/>
              <w:rPr>
                <w:rFonts w:ascii="Arial" w:hAnsi="Arial" w:cs="Arial"/>
              </w:rPr>
            </w:pPr>
            <w:r w:rsidRPr="0021180C">
              <w:rPr>
                <w:rFonts w:ascii="Arial" w:hAnsi="Arial" w:cs="Arial"/>
              </w:rPr>
              <w:t xml:space="preserve">Systematic review </w:t>
            </w:r>
          </w:p>
        </w:tc>
        <w:tc>
          <w:tcPr>
            <w:tcW w:w="2472" w:type="dxa"/>
            <w:shd w:val="clear" w:color="auto" w:fill="C6D9F1" w:themeFill="text2" w:themeFillTint="33"/>
          </w:tcPr>
          <w:p w14:paraId="49543540" w14:textId="77777777" w:rsidR="00B836C2" w:rsidRDefault="00B836C2" w:rsidP="003D14DA">
            <w:pPr>
              <w:spacing w:line="360" w:lineRule="auto"/>
              <w:jc w:val="both"/>
              <w:rPr>
                <w:rFonts w:ascii="Arial" w:hAnsi="Arial" w:cs="Arial"/>
              </w:rPr>
            </w:pPr>
            <w:r w:rsidRPr="003D712F">
              <w:rPr>
                <w:rFonts w:ascii="Arial" w:hAnsi="Arial" w:cs="Arial"/>
              </w:rPr>
              <w:t xml:space="preserve">Community </w:t>
            </w:r>
            <w:r>
              <w:rPr>
                <w:rFonts w:ascii="Arial" w:hAnsi="Arial" w:cs="Arial"/>
              </w:rPr>
              <w:t>setting, UK</w:t>
            </w:r>
          </w:p>
          <w:p w14:paraId="3E8BA880" w14:textId="77777777" w:rsidR="00B836C2" w:rsidRDefault="00B836C2" w:rsidP="003D14DA">
            <w:pPr>
              <w:spacing w:line="360" w:lineRule="auto"/>
              <w:rPr>
                <w:rFonts w:ascii="Arial" w:hAnsi="Arial" w:cs="Arial"/>
              </w:rPr>
            </w:pPr>
            <w:r w:rsidRPr="00B822EA">
              <w:rPr>
                <w:rFonts w:ascii="Arial" w:hAnsi="Arial" w:cs="Arial"/>
                <w:b/>
                <w:bCs/>
              </w:rPr>
              <w:t>Sample Size</w:t>
            </w:r>
            <w:r w:rsidRPr="00B822EA">
              <w:rPr>
                <w:rFonts w:ascii="Arial" w:hAnsi="Arial" w:cs="Arial"/>
              </w:rPr>
              <w:t xml:space="preserve">: </w:t>
            </w:r>
            <w:r w:rsidRPr="007F6D81">
              <w:rPr>
                <w:rFonts w:ascii="Arial" w:hAnsi="Arial" w:cs="Arial"/>
              </w:rPr>
              <w:t>12 studies included</w:t>
            </w:r>
          </w:p>
          <w:p w14:paraId="239B512E" w14:textId="7BCD2BD3" w:rsidR="00B836C2" w:rsidRPr="003D712F" w:rsidRDefault="00B836C2" w:rsidP="003D14DA">
            <w:pPr>
              <w:spacing w:line="360" w:lineRule="auto"/>
              <w:jc w:val="both"/>
              <w:rPr>
                <w:rFonts w:ascii="Arial" w:hAnsi="Arial" w:cs="Arial"/>
              </w:rPr>
            </w:pPr>
          </w:p>
        </w:tc>
        <w:tc>
          <w:tcPr>
            <w:tcW w:w="1719" w:type="dxa"/>
            <w:shd w:val="clear" w:color="auto" w:fill="C6D9F1" w:themeFill="text2" w:themeFillTint="33"/>
          </w:tcPr>
          <w:p w14:paraId="6D58BC5E" w14:textId="144E53A6" w:rsidR="00B836C2" w:rsidRPr="003F1C85" w:rsidRDefault="00B836C2" w:rsidP="003D14DA">
            <w:pPr>
              <w:spacing w:line="360" w:lineRule="auto"/>
              <w:jc w:val="both"/>
              <w:rPr>
                <w:rFonts w:ascii="Arial" w:hAnsi="Arial" w:cs="Arial"/>
              </w:rPr>
            </w:pPr>
            <w:r w:rsidRPr="003F1C85">
              <w:rPr>
                <w:rFonts w:ascii="Arial" w:hAnsi="Arial" w:cs="Arial"/>
              </w:rPr>
              <w:t>Exercise interventions</w:t>
            </w:r>
          </w:p>
        </w:tc>
      </w:tr>
      <w:tr w:rsidR="00B836C2" w14:paraId="04C617D5" w14:textId="77777777" w:rsidTr="00930C63">
        <w:tc>
          <w:tcPr>
            <w:tcW w:w="1170" w:type="dxa"/>
          </w:tcPr>
          <w:p w14:paraId="5F28CF49" w14:textId="31F6B1FC" w:rsidR="00B836C2" w:rsidRPr="00B42B73" w:rsidRDefault="00CD59CF" w:rsidP="003D14DA">
            <w:pPr>
              <w:spacing w:line="360" w:lineRule="auto"/>
              <w:jc w:val="both"/>
              <w:rPr>
                <w:rFonts w:ascii="Arial" w:hAnsi="Arial" w:cs="Arial"/>
              </w:rPr>
            </w:pPr>
            <w:r>
              <w:rPr>
                <w:rFonts w:ascii="Arial" w:hAnsi="Arial" w:cs="Arial"/>
              </w:rPr>
              <w:t>4</w:t>
            </w:r>
            <w:r w:rsidR="00584E02">
              <w:rPr>
                <w:rFonts w:ascii="Arial" w:hAnsi="Arial" w:cs="Arial"/>
              </w:rPr>
              <w:t>.</w:t>
            </w:r>
          </w:p>
        </w:tc>
        <w:tc>
          <w:tcPr>
            <w:tcW w:w="1453" w:type="dxa"/>
          </w:tcPr>
          <w:p w14:paraId="5C0FC461" w14:textId="3EBB14DF" w:rsidR="00B836C2" w:rsidRPr="00B42B73" w:rsidRDefault="00B836C2" w:rsidP="003D14DA">
            <w:pPr>
              <w:widowControl w:val="0"/>
              <w:autoSpaceDE w:val="0"/>
              <w:autoSpaceDN w:val="0"/>
              <w:spacing w:line="360" w:lineRule="auto"/>
              <w:jc w:val="both"/>
              <w:rPr>
                <w:rFonts w:ascii="Arial" w:hAnsi="Arial" w:cs="Arial"/>
              </w:rPr>
            </w:pPr>
            <w:r w:rsidRPr="00B42B73">
              <w:rPr>
                <w:rFonts w:ascii="Arial" w:hAnsi="Arial" w:cs="Arial"/>
              </w:rPr>
              <w:t>(</w:t>
            </w:r>
            <w:proofErr w:type="spellStart"/>
            <w:r w:rsidRPr="00B42B73">
              <w:rPr>
                <w:rFonts w:ascii="Arial" w:hAnsi="Arial" w:cs="Arial"/>
              </w:rPr>
              <w:t>Sunkersing</w:t>
            </w:r>
            <w:proofErr w:type="spellEnd"/>
            <w:r w:rsidRPr="00B42B73">
              <w:rPr>
                <w:rFonts w:ascii="Arial" w:hAnsi="Arial" w:cs="Arial"/>
              </w:rPr>
              <w:t xml:space="preserve"> et al., 2019)</w:t>
            </w:r>
            <w:r>
              <w:t>.</w:t>
            </w:r>
          </w:p>
          <w:p w14:paraId="18E3DCEF" w14:textId="5120E3C6" w:rsidR="00B836C2" w:rsidRDefault="00B836C2" w:rsidP="003D14DA">
            <w:pPr>
              <w:spacing w:line="360" w:lineRule="auto"/>
              <w:jc w:val="both"/>
              <w:rPr>
                <w:rFonts w:ascii="Arial" w:hAnsi="Arial" w:cs="Arial"/>
              </w:rPr>
            </w:pPr>
          </w:p>
        </w:tc>
        <w:tc>
          <w:tcPr>
            <w:tcW w:w="1775" w:type="dxa"/>
          </w:tcPr>
          <w:p w14:paraId="586C8AFC" w14:textId="03E99949" w:rsidR="00B836C2" w:rsidRPr="00E40F79" w:rsidRDefault="00B836C2" w:rsidP="003D14DA">
            <w:pPr>
              <w:spacing w:line="360" w:lineRule="auto"/>
              <w:rPr>
                <w:rFonts w:ascii="Arial" w:hAnsi="Arial" w:cs="Arial"/>
              </w:rPr>
            </w:pPr>
            <w:r w:rsidRPr="00E40F79">
              <w:rPr>
                <w:rFonts w:ascii="Arial" w:hAnsi="Arial" w:cs="Arial"/>
              </w:rPr>
              <w:t xml:space="preserve">Quantitative cross-sectional survey </w:t>
            </w:r>
          </w:p>
          <w:p w14:paraId="789F72EC" w14:textId="77777777" w:rsidR="00B836C2" w:rsidRDefault="00B836C2" w:rsidP="003D14DA">
            <w:pPr>
              <w:spacing w:line="360" w:lineRule="auto"/>
              <w:jc w:val="both"/>
              <w:rPr>
                <w:rFonts w:ascii="Arial" w:hAnsi="Arial" w:cs="Arial"/>
              </w:rPr>
            </w:pPr>
          </w:p>
        </w:tc>
        <w:tc>
          <w:tcPr>
            <w:tcW w:w="2472" w:type="dxa"/>
          </w:tcPr>
          <w:p w14:paraId="4C73037C" w14:textId="186B2F0C" w:rsidR="00B836C2" w:rsidRPr="00071BE9" w:rsidRDefault="00B836C2" w:rsidP="003D14DA">
            <w:pPr>
              <w:spacing w:line="360" w:lineRule="auto"/>
              <w:jc w:val="both"/>
              <w:rPr>
                <w:rFonts w:ascii="Arial" w:hAnsi="Arial" w:cs="Arial"/>
              </w:rPr>
            </w:pPr>
            <w:r w:rsidRPr="00071BE9">
              <w:rPr>
                <w:rFonts w:ascii="Arial" w:hAnsi="Arial" w:cs="Arial"/>
              </w:rPr>
              <w:t>Care homes,</w:t>
            </w:r>
          </w:p>
          <w:p w14:paraId="5049BA1B" w14:textId="77777777" w:rsidR="00B836C2" w:rsidRPr="00071BE9" w:rsidRDefault="00B836C2" w:rsidP="003D14DA">
            <w:pPr>
              <w:spacing w:line="360" w:lineRule="auto"/>
              <w:jc w:val="both"/>
              <w:rPr>
                <w:rFonts w:ascii="Arial" w:hAnsi="Arial" w:cs="Arial"/>
              </w:rPr>
            </w:pPr>
            <w:r w:rsidRPr="00071BE9">
              <w:rPr>
                <w:rFonts w:ascii="Arial" w:hAnsi="Arial" w:cs="Arial"/>
              </w:rPr>
              <w:t>UK</w:t>
            </w:r>
          </w:p>
          <w:p w14:paraId="377579BF" w14:textId="3E425D95" w:rsidR="00B836C2" w:rsidRDefault="00B836C2" w:rsidP="003D14DA">
            <w:pPr>
              <w:spacing w:line="360" w:lineRule="auto"/>
              <w:rPr>
                <w:rFonts w:ascii="Arial" w:hAnsi="Arial" w:cs="Arial"/>
              </w:rPr>
            </w:pPr>
            <w:r w:rsidRPr="00B822EA">
              <w:rPr>
                <w:rFonts w:ascii="Arial" w:hAnsi="Arial" w:cs="Arial"/>
                <w:b/>
                <w:bCs/>
              </w:rPr>
              <w:t>Sample Size</w:t>
            </w:r>
            <w:r w:rsidRPr="00B822EA">
              <w:rPr>
                <w:rFonts w:ascii="Arial" w:hAnsi="Arial" w:cs="Arial"/>
              </w:rPr>
              <w:t xml:space="preserve">: </w:t>
            </w:r>
            <w:r w:rsidRPr="007F6D81">
              <w:rPr>
                <w:rFonts w:ascii="Arial" w:hAnsi="Arial" w:cs="Arial"/>
              </w:rPr>
              <w:t>n = 56 managers</w:t>
            </w:r>
          </w:p>
          <w:p w14:paraId="1808B57D" w14:textId="4BF68CB3" w:rsidR="00B836C2" w:rsidRPr="002B7042" w:rsidRDefault="00B836C2" w:rsidP="003D14DA">
            <w:pPr>
              <w:spacing w:line="360" w:lineRule="auto"/>
              <w:jc w:val="both"/>
              <w:rPr>
                <w:rFonts w:ascii="Arial" w:hAnsi="Arial" w:cs="Arial"/>
              </w:rPr>
            </w:pPr>
          </w:p>
        </w:tc>
        <w:tc>
          <w:tcPr>
            <w:tcW w:w="1719" w:type="dxa"/>
          </w:tcPr>
          <w:p w14:paraId="792B14B3" w14:textId="01950CCE" w:rsidR="00B836C2" w:rsidRPr="00071BE9" w:rsidRDefault="00B836C2" w:rsidP="003D14DA">
            <w:pPr>
              <w:spacing w:line="360" w:lineRule="auto"/>
              <w:jc w:val="both"/>
              <w:rPr>
                <w:rFonts w:ascii="Arial" w:hAnsi="Arial" w:cs="Arial"/>
              </w:rPr>
            </w:pPr>
            <w:r w:rsidRPr="00071BE9">
              <w:rPr>
                <w:rFonts w:ascii="Arial" w:hAnsi="Arial" w:cs="Arial"/>
              </w:rPr>
              <w:t>Social isolation and frailty</w:t>
            </w:r>
          </w:p>
        </w:tc>
      </w:tr>
      <w:tr w:rsidR="00B836C2" w14:paraId="35029632" w14:textId="77777777" w:rsidTr="00930C63">
        <w:tc>
          <w:tcPr>
            <w:tcW w:w="1170" w:type="dxa"/>
            <w:shd w:val="clear" w:color="auto" w:fill="C6D9F1" w:themeFill="text2" w:themeFillTint="33"/>
          </w:tcPr>
          <w:p w14:paraId="16B8598A" w14:textId="6016CFA3" w:rsidR="00B836C2" w:rsidRPr="005F0427" w:rsidRDefault="00CD59CF" w:rsidP="003D14DA">
            <w:pPr>
              <w:spacing w:line="360" w:lineRule="auto"/>
              <w:rPr>
                <w:rFonts w:ascii="Arial" w:hAnsi="Arial" w:cs="Arial"/>
              </w:rPr>
            </w:pPr>
            <w:r>
              <w:rPr>
                <w:rFonts w:ascii="Arial" w:hAnsi="Arial" w:cs="Arial"/>
              </w:rPr>
              <w:t>5</w:t>
            </w:r>
            <w:r w:rsidR="00584E02">
              <w:rPr>
                <w:rFonts w:ascii="Arial" w:hAnsi="Arial" w:cs="Arial"/>
              </w:rPr>
              <w:t>.</w:t>
            </w:r>
          </w:p>
        </w:tc>
        <w:tc>
          <w:tcPr>
            <w:tcW w:w="1453" w:type="dxa"/>
            <w:shd w:val="clear" w:color="auto" w:fill="C6D9F1" w:themeFill="text2" w:themeFillTint="33"/>
          </w:tcPr>
          <w:p w14:paraId="05482CD2" w14:textId="25721A71" w:rsidR="00B836C2" w:rsidRPr="005F0427" w:rsidRDefault="00B836C2" w:rsidP="003D14DA">
            <w:pPr>
              <w:widowControl w:val="0"/>
              <w:autoSpaceDE w:val="0"/>
              <w:autoSpaceDN w:val="0"/>
              <w:spacing w:line="360" w:lineRule="auto"/>
              <w:rPr>
                <w:rFonts w:ascii="Arial" w:hAnsi="Arial" w:cs="Arial"/>
              </w:rPr>
            </w:pPr>
            <w:r w:rsidRPr="005F0427">
              <w:rPr>
                <w:rFonts w:ascii="Arial" w:hAnsi="Arial" w:cs="Arial"/>
              </w:rPr>
              <w:t>(Beeber et al., 2022)</w:t>
            </w:r>
            <w:r>
              <w:rPr>
                <w:rFonts w:ascii="Arial" w:hAnsi="Arial" w:cs="Arial"/>
              </w:rPr>
              <w:t>.</w:t>
            </w:r>
          </w:p>
          <w:p w14:paraId="6B38FCCC" w14:textId="62AC952F" w:rsidR="00B836C2" w:rsidRDefault="00B836C2" w:rsidP="003D14DA">
            <w:pPr>
              <w:spacing w:line="360" w:lineRule="auto"/>
              <w:jc w:val="both"/>
              <w:rPr>
                <w:rFonts w:ascii="Arial" w:hAnsi="Arial" w:cs="Arial"/>
              </w:rPr>
            </w:pPr>
          </w:p>
        </w:tc>
        <w:tc>
          <w:tcPr>
            <w:tcW w:w="1775" w:type="dxa"/>
            <w:shd w:val="clear" w:color="auto" w:fill="C6D9F1" w:themeFill="text2" w:themeFillTint="33"/>
          </w:tcPr>
          <w:p w14:paraId="75E86B83" w14:textId="5B5758D3" w:rsidR="00B836C2" w:rsidRPr="00F63DBF" w:rsidRDefault="00B836C2" w:rsidP="003D14DA">
            <w:pPr>
              <w:spacing w:line="360" w:lineRule="auto"/>
              <w:jc w:val="both"/>
              <w:rPr>
                <w:rFonts w:ascii="Arial" w:hAnsi="Arial" w:cs="Arial"/>
              </w:rPr>
            </w:pPr>
            <w:r w:rsidRPr="005F0427">
              <w:rPr>
                <w:rFonts w:ascii="Arial" w:hAnsi="Arial" w:cs="Arial"/>
              </w:rPr>
              <w:t>Mixed</w:t>
            </w:r>
            <w:r w:rsidRPr="005F0427">
              <w:rPr>
                <w:rFonts w:ascii="Arial" w:hAnsi="Arial" w:cs="Arial"/>
              </w:rPr>
              <w:noBreakHyphen/>
              <w:t xml:space="preserve">methods  </w:t>
            </w:r>
          </w:p>
          <w:p w14:paraId="04471B78" w14:textId="77777777" w:rsidR="00B836C2" w:rsidRDefault="00B836C2" w:rsidP="003D14DA">
            <w:pPr>
              <w:spacing w:line="360" w:lineRule="auto"/>
              <w:jc w:val="both"/>
              <w:rPr>
                <w:rFonts w:ascii="Arial" w:hAnsi="Arial" w:cs="Arial"/>
              </w:rPr>
            </w:pPr>
          </w:p>
        </w:tc>
        <w:tc>
          <w:tcPr>
            <w:tcW w:w="2472" w:type="dxa"/>
            <w:shd w:val="clear" w:color="auto" w:fill="C6D9F1" w:themeFill="text2" w:themeFillTint="33"/>
          </w:tcPr>
          <w:p w14:paraId="2D4119F2" w14:textId="45BB5B85" w:rsidR="00B836C2" w:rsidRDefault="00B836C2" w:rsidP="003D14DA">
            <w:pPr>
              <w:spacing w:line="360" w:lineRule="auto"/>
              <w:rPr>
                <w:rFonts w:ascii="Arial" w:hAnsi="Arial" w:cs="Arial"/>
              </w:rPr>
            </w:pPr>
            <w:r w:rsidRPr="005F0427">
              <w:rPr>
                <w:rFonts w:ascii="Arial" w:hAnsi="Arial" w:cs="Arial"/>
              </w:rPr>
              <w:t>Assisted living facilities</w:t>
            </w:r>
            <w:r>
              <w:rPr>
                <w:rFonts w:ascii="Arial" w:hAnsi="Arial" w:cs="Arial"/>
              </w:rPr>
              <w:t>, UK</w:t>
            </w:r>
          </w:p>
          <w:p w14:paraId="764BDA7F" w14:textId="77777777" w:rsidR="00B836C2" w:rsidRDefault="00B836C2" w:rsidP="003D14DA">
            <w:pPr>
              <w:spacing w:line="360" w:lineRule="auto"/>
              <w:rPr>
                <w:rFonts w:ascii="Arial" w:hAnsi="Arial" w:cs="Arial"/>
              </w:rPr>
            </w:pPr>
            <w:r w:rsidRPr="00B822EA">
              <w:rPr>
                <w:rFonts w:ascii="Arial" w:hAnsi="Arial" w:cs="Arial"/>
                <w:b/>
                <w:bCs/>
              </w:rPr>
              <w:t>Sample Size</w:t>
            </w:r>
            <w:r w:rsidRPr="00B822EA">
              <w:rPr>
                <w:rFonts w:ascii="Arial" w:hAnsi="Arial" w:cs="Arial"/>
              </w:rPr>
              <w:t xml:space="preserve">: </w:t>
            </w:r>
            <w:r w:rsidRPr="007F6D81">
              <w:rPr>
                <w:rFonts w:ascii="Arial" w:hAnsi="Arial" w:cs="Arial"/>
              </w:rPr>
              <w:t>n = 49 stakeholders</w:t>
            </w:r>
          </w:p>
          <w:p w14:paraId="5CE4A16D" w14:textId="77777777" w:rsidR="00B836C2" w:rsidRPr="00F63DBF" w:rsidRDefault="00B836C2" w:rsidP="003D14DA">
            <w:pPr>
              <w:spacing w:line="360" w:lineRule="auto"/>
              <w:jc w:val="both"/>
              <w:rPr>
                <w:rFonts w:ascii="Arial" w:hAnsi="Arial" w:cs="Arial"/>
              </w:rPr>
            </w:pPr>
          </w:p>
          <w:p w14:paraId="36F579B9" w14:textId="77777777" w:rsidR="00B836C2" w:rsidRDefault="00B836C2" w:rsidP="003D14DA">
            <w:pPr>
              <w:spacing w:line="360" w:lineRule="auto"/>
              <w:jc w:val="both"/>
              <w:rPr>
                <w:rFonts w:ascii="Arial" w:hAnsi="Arial" w:cs="Arial"/>
              </w:rPr>
            </w:pPr>
          </w:p>
        </w:tc>
        <w:tc>
          <w:tcPr>
            <w:tcW w:w="1719" w:type="dxa"/>
            <w:shd w:val="clear" w:color="auto" w:fill="C6D9F1" w:themeFill="text2" w:themeFillTint="33"/>
          </w:tcPr>
          <w:p w14:paraId="754328B8" w14:textId="77777777" w:rsidR="00B836C2" w:rsidRPr="00E53BAC" w:rsidRDefault="00B836C2" w:rsidP="003D14DA">
            <w:pPr>
              <w:spacing w:line="360" w:lineRule="auto"/>
              <w:rPr>
                <w:rFonts w:ascii="Arial" w:hAnsi="Arial" w:cs="Arial"/>
              </w:rPr>
            </w:pPr>
            <w:r w:rsidRPr="00E53BAC">
              <w:rPr>
                <w:rFonts w:ascii="Arial" w:hAnsi="Arial" w:cs="Arial"/>
              </w:rPr>
              <w:t>Family involvement in fall prevention</w:t>
            </w:r>
          </w:p>
          <w:p w14:paraId="2821D55A" w14:textId="77777777" w:rsidR="00B836C2" w:rsidRDefault="00B836C2" w:rsidP="003D14DA">
            <w:pPr>
              <w:spacing w:line="360" w:lineRule="auto"/>
              <w:jc w:val="both"/>
              <w:rPr>
                <w:rFonts w:ascii="Arial" w:hAnsi="Arial" w:cs="Arial"/>
              </w:rPr>
            </w:pPr>
          </w:p>
        </w:tc>
      </w:tr>
      <w:tr w:rsidR="00B836C2" w14:paraId="73F37C2A" w14:textId="77777777" w:rsidTr="00930C63">
        <w:tc>
          <w:tcPr>
            <w:tcW w:w="1170" w:type="dxa"/>
          </w:tcPr>
          <w:p w14:paraId="6A4A4418" w14:textId="662877CE" w:rsidR="00B836C2" w:rsidRPr="0018145D" w:rsidRDefault="00930C63" w:rsidP="003D14DA">
            <w:pPr>
              <w:spacing w:line="360" w:lineRule="auto"/>
              <w:jc w:val="both"/>
              <w:rPr>
                <w:rFonts w:ascii="Arial" w:hAnsi="Arial" w:cs="Arial"/>
              </w:rPr>
            </w:pPr>
            <w:r>
              <w:rPr>
                <w:rFonts w:ascii="Arial" w:hAnsi="Arial" w:cs="Arial"/>
              </w:rPr>
              <w:t>6</w:t>
            </w:r>
            <w:r w:rsidR="00584E02">
              <w:rPr>
                <w:rFonts w:ascii="Arial" w:hAnsi="Arial" w:cs="Arial"/>
              </w:rPr>
              <w:t>.</w:t>
            </w:r>
          </w:p>
        </w:tc>
        <w:tc>
          <w:tcPr>
            <w:tcW w:w="1453" w:type="dxa"/>
          </w:tcPr>
          <w:p w14:paraId="0343AD08" w14:textId="2A638207" w:rsidR="00B836C2" w:rsidRPr="0018145D" w:rsidRDefault="00B836C2" w:rsidP="003D14DA">
            <w:pPr>
              <w:spacing w:line="360" w:lineRule="auto"/>
              <w:jc w:val="both"/>
              <w:rPr>
                <w:rFonts w:ascii="Arial" w:hAnsi="Arial" w:cs="Arial"/>
              </w:rPr>
            </w:pPr>
            <w:r w:rsidRPr="0018145D">
              <w:rPr>
                <w:rFonts w:ascii="Arial" w:hAnsi="Arial" w:cs="Arial"/>
              </w:rPr>
              <w:t>(Chambers et al., 2023)</w:t>
            </w:r>
            <w:r>
              <w:rPr>
                <w:rFonts w:ascii="Arial" w:hAnsi="Arial" w:cs="Arial"/>
              </w:rPr>
              <w:t>.</w:t>
            </w:r>
          </w:p>
          <w:p w14:paraId="3F48C4FF" w14:textId="0581E99C" w:rsidR="00B836C2" w:rsidRDefault="00B836C2" w:rsidP="003D14DA">
            <w:pPr>
              <w:spacing w:line="360" w:lineRule="auto"/>
              <w:jc w:val="both"/>
              <w:rPr>
                <w:rFonts w:ascii="Arial" w:hAnsi="Arial" w:cs="Arial"/>
              </w:rPr>
            </w:pPr>
          </w:p>
        </w:tc>
        <w:tc>
          <w:tcPr>
            <w:tcW w:w="1775" w:type="dxa"/>
          </w:tcPr>
          <w:p w14:paraId="65BA3364" w14:textId="5A59D45F" w:rsidR="00B836C2" w:rsidRDefault="00B836C2" w:rsidP="003D14DA">
            <w:pPr>
              <w:spacing w:line="360" w:lineRule="auto"/>
              <w:jc w:val="both"/>
              <w:rPr>
                <w:rFonts w:ascii="Arial" w:hAnsi="Arial" w:cs="Arial"/>
              </w:rPr>
            </w:pPr>
            <w:r>
              <w:rPr>
                <w:rFonts w:ascii="Arial" w:hAnsi="Arial" w:cs="Arial"/>
              </w:rPr>
              <w:t>Systematic review</w:t>
            </w:r>
          </w:p>
        </w:tc>
        <w:tc>
          <w:tcPr>
            <w:tcW w:w="2472" w:type="dxa"/>
          </w:tcPr>
          <w:p w14:paraId="58D02192" w14:textId="77777777" w:rsidR="00B836C2" w:rsidRDefault="00B836C2" w:rsidP="003D14DA">
            <w:pPr>
              <w:spacing w:line="360" w:lineRule="auto"/>
              <w:rPr>
                <w:rFonts w:ascii="Arial" w:hAnsi="Arial" w:cs="Arial"/>
              </w:rPr>
            </w:pPr>
            <w:r>
              <w:rPr>
                <w:rFonts w:ascii="Arial" w:hAnsi="Arial" w:cs="Arial"/>
              </w:rPr>
              <w:t xml:space="preserve"> Care homes,</w:t>
            </w:r>
          </w:p>
          <w:p w14:paraId="429574AF" w14:textId="1D8C23F4" w:rsidR="00B836C2" w:rsidRPr="002033BC" w:rsidRDefault="00B836C2" w:rsidP="003D14DA">
            <w:pPr>
              <w:spacing w:line="360" w:lineRule="auto"/>
              <w:rPr>
                <w:rFonts w:ascii="Arial" w:hAnsi="Arial" w:cs="Arial"/>
              </w:rPr>
            </w:pPr>
            <w:r>
              <w:rPr>
                <w:rFonts w:ascii="Arial" w:hAnsi="Arial" w:cs="Arial"/>
              </w:rPr>
              <w:t>UK</w:t>
            </w:r>
          </w:p>
          <w:p w14:paraId="3255A6F8" w14:textId="77777777" w:rsidR="00B836C2" w:rsidRDefault="00B836C2" w:rsidP="003D14DA">
            <w:pPr>
              <w:spacing w:line="360" w:lineRule="auto"/>
              <w:rPr>
                <w:rFonts w:ascii="Arial" w:hAnsi="Arial" w:cs="Arial"/>
              </w:rPr>
            </w:pPr>
            <w:r w:rsidRPr="00B822EA">
              <w:rPr>
                <w:rFonts w:ascii="Arial" w:hAnsi="Arial" w:cs="Arial"/>
                <w:b/>
                <w:bCs/>
              </w:rPr>
              <w:t>Sample Size</w:t>
            </w:r>
            <w:r w:rsidRPr="00B822EA">
              <w:rPr>
                <w:rFonts w:ascii="Arial" w:hAnsi="Arial" w:cs="Arial"/>
              </w:rPr>
              <w:t xml:space="preserve">: </w:t>
            </w:r>
            <w:r w:rsidRPr="00ED72FC">
              <w:rPr>
                <w:rFonts w:ascii="Arial" w:hAnsi="Arial" w:cs="Arial"/>
              </w:rPr>
              <w:t>45 studies included; no pooled participant data</w:t>
            </w:r>
          </w:p>
          <w:p w14:paraId="7AAA30D1" w14:textId="1AF342F3" w:rsidR="00B836C2" w:rsidRDefault="00B836C2" w:rsidP="003D14DA">
            <w:pPr>
              <w:spacing w:line="360" w:lineRule="auto"/>
              <w:rPr>
                <w:rFonts w:ascii="Arial" w:hAnsi="Arial" w:cs="Arial"/>
              </w:rPr>
            </w:pPr>
          </w:p>
          <w:p w14:paraId="33526B7B" w14:textId="2564F3EA" w:rsidR="00B836C2" w:rsidRDefault="00B836C2" w:rsidP="003D14DA">
            <w:pPr>
              <w:spacing w:line="360" w:lineRule="auto"/>
              <w:rPr>
                <w:rFonts w:ascii="Arial" w:hAnsi="Arial" w:cs="Arial"/>
              </w:rPr>
            </w:pPr>
          </w:p>
        </w:tc>
        <w:tc>
          <w:tcPr>
            <w:tcW w:w="1719" w:type="dxa"/>
          </w:tcPr>
          <w:p w14:paraId="62D039CD" w14:textId="3B3E84E9" w:rsidR="00B836C2" w:rsidRPr="000B63F3" w:rsidRDefault="00B836C2" w:rsidP="003D14DA">
            <w:pPr>
              <w:spacing w:line="360" w:lineRule="auto"/>
              <w:rPr>
                <w:rFonts w:ascii="Arial" w:hAnsi="Arial" w:cs="Arial"/>
              </w:rPr>
            </w:pPr>
            <w:r>
              <w:rPr>
                <w:rFonts w:ascii="Arial" w:hAnsi="Arial" w:cs="Arial"/>
              </w:rPr>
              <w:lastRenderedPageBreak/>
              <w:t xml:space="preserve">Multifactorial causes of falls </w:t>
            </w:r>
          </w:p>
          <w:p w14:paraId="10E673C1" w14:textId="1F9A72F4" w:rsidR="00B836C2" w:rsidRDefault="00B836C2" w:rsidP="003D14DA">
            <w:pPr>
              <w:spacing w:line="360" w:lineRule="auto"/>
              <w:rPr>
                <w:rFonts w:ascii="Arial" w:hAnsi="Arial" w:cs="Arial"/>
              </w:rPr>
            </w:pPr>
          </w:p>
        </w:tc>
      </w:tr>
      <w:tr w:rsidR="00B836C2" w14:paraId="66FF9836" w14:textId="77777777" w:rsidTr="00930C63">
        <w:tc>
          <w:tcPr>
            <w:tcW w:w="1170" w:type="dxa"/>
            <w:shd w:val="clear" w:color="auto" w:fill="C6D9F1" w:themeFill="text2" w:themeFillTint="33"/>
          </w:tcPr>
          <w:p w14:paraId="2EB6FE6F" w14:textId="6C11448A" w:rsidR="00B836C2" w:rsidRPr="008D2671" w:rsidRDefault="00930C63" w:rsidP="003D14DA">
            <w:pPr>
              <w:spacing w:line="360" w:lineRule="auto"/>
              <w:rPr>
                <w:rFonts w:ascii="Arial" w:hAnsi="Arial" w:cs="Arial"/>
              </w:rPr>
            </w:pPr>
            <w:r>
              <w:rPr>
                <w:rFonts w:ascii="Arial" w:hAnsi="Arial" w:cs="Arial"/>
              </w:rPr>
              <w:t>7</w:t>
            </w:r>
            <w:r w:rsidR="007F19EE">
              <w:rPr>
                <w:rFonts w:ascii="Arial" w:hAnsi="Arial" w:cs="Arial"/>
              </w:rPr>
              <w:t>.</w:t>
            </w:r>
          </w:p>
        </w:tc>
        <w:tc>
          <w:tcPr>
            <w:tcW w:w="1453" w:type="dxa"/>
            <w:shd w:val="clear" w:color="auto" w:fill="C6D9F1" w:themeFill="text2" w:themeFillTint="33"/>
          </w:tcPr>
          <w:p w14:paraId="49EBE7C2" w14:textId="6434A746" w:rsidR="00B836C2" w:rsidRPr="008D2671" w:rsidRDefault="00B836C2" w:rsidP="003D14DA">
            <w:pPr>
              <w:spacing w:line="360" w:lineRule="auto"/>
              <w:rPr>
                <w:rFonts w:ascii="Arial" w:hAnsi="Arial" w:cs="Arial"/>
              </w:rPr>
            </w:pPr>
            <w:r w:rsidRPr="008D2671">
              <w:rPr>
                <w:rFonts w:ascii="Arial" w:hAnsi="Arial" w:cs="Arial"/>
              </w:rPr>
              <w:t>(Logan</w:t>
            </w:r>
            <w:r>
              <w:rPr>
                <w:rFonts w:ascii="Arial" w:hAnsi="Arial" w:cs="Arial"/>
              </w:rPr>
              <w:t xml:space="preserve"> </w:t>
            </w:r>
            <w:r w:rsidRPr="008D2671">
              <w:rPr>
                <w:rFonts w:ascii="Arial" w:hAnsi="Arial" w:cs="Arial"/>
              </w:rPr>
              <w:t xml:space="preserve">et </w:t>
            </w:r>
            <w:r>
              <w:rPr>
                <w:rFonts w:ascii="Arial" w:hAnsi="Arial" w:cs="Arial"/>
              </w:rPr>
              <w:t>al., 2021).</w:t>
            </w:r>
          </w:p>
          <w:p w14:paraId="5EEF5B48" w14:textId="405D3271" w:rsidR="00B836C2" w:rsidRDefault="00B836C2" w:rsidP="003D14DA">
            <w:pPr>
              <w:spacing w:line="360" w:lineRule="auto"/>
              <w:rPr>
                <w:rFonts w:ascii="Arial" w:hAnsi="Arial" w:cs="Arial"/>
              </w:rPr>
            </w:pPr>
          </w:p>
        </w:tc>
        <w:tc>
          <w:tcPr>
            <w:tcW w:w="1775" w:type="dxa"/>
            <w:shd w:val="clear" w:color="auto" w:fill="C6D9F1" w:themeFill="text2" w:themeFillTint="33"/>
          </w:tcPr>
          <w:p w14:paraId="047CD72A" w14:textId="77777777" w:rsidR="00B836C2" w:rsidRDefault="00B836C2" w:rsidP="003D14DA">
            <w:pPr>
              <w:spacing w:line="360" w:lineRule="auto"/>
              <w:rPr>
                <w:rFonts w:ascii="Arial" w:hAnsi="Arial" w:cs="Arial"/>
              </w:rPr>
            </w:pPr>
            <w:r w:rsidRPr="00ED72FC">
              <w:rPr>
                <w:rFonts w:ascii="Arial" w:hAnsi="Arial" w:cs="Arial"/>
              </w:rPr>
              <w:t>Cluster RCT</w:t>
            </w:r>
          </w:p>
          <w:p w14:paraId="1F8DB518" w14:textId="24023A21" w:rsidR="00B836C2" w:rsidRDefault="00B836C2" w:rsidP="003D14DA">
            <w:pPr>
              <w:spacing w:line="360" w:lineRule="auto"/>
              <w:jc w:val="both"/>
              <w:rPr>
                <w:rFonts w:ascii="Arial" w:hAnsi="Arial" w:cs="Arial"/>
              </w:rPr>
            </w:pPr>
          </w:p>
        </w:tc>
        <w:tc>
          <w:tcPr>
            <w:tcW w:w="2472" w:type="dxa"/>
            <w:shd w:val="clear" w:color="auto" w:fill="C6D9F1" w:themeFill="text2" w:themeFillTint="33"/>
          </w:tcPr>
          <w:p w14:paraId="6E7BBB81" w14:textId="555794F1" w:rsidR="00B836C2" w:rsidRDefault="00B836C2" w:rsidP="003D14DA">
            <w:pPr>
              <w:spacing w:line="360" w:lineRule="auto"/>
              <w:rPr>
                <w:rFonts w:ascii="Arial" w:hAnsi="Arial" w:cs="Arial"/>
              </w:rPr>
            </w:pPr>
            <w:r>
              <w:rPr>
                <w:rFonts w:ascii="Arial" w:hAnsi="Arial" w:cs="Arial"/>
              </w:rPr>
              <w:t xml:space="preserve"> Care homes UK</w:t>
            </w:r>
          </w:p>
          <w:p w14:paraId="1BD547E4" w14:textId="77777777" w:rsidR="00B836C2" w:rsidRDefault="00B836C2" w:rsidP="003D14DA">
            <w:pPr>
              <w:spacing w:line="360" w:lineRule="auto"/>
              <w:rPr>
                <w:rFonts w:ascii="Arial" w:hAnsi="Arial" w:cs="Arial"/>
              </w:rPr>
            </w:pPr>
            <w:r w:rsidRPr="00B822EA">
              <w:rPr>
                <w:rFonts w:ascii="Arial" w:hAnsi="Arial" w:cs="Arial"/>
                <w:b/>
                <w:bCs/>
              </w:rPr>
              <w:t>Sample Size</w:t>
            </w:r>
            <w:r w:rsidRPr="00B822EA">
              <w:rPr>
                <w:rFonts w:ascii="Arial" w:hAnsi="Arial" w:cs="Arial"/>
              </w:rPr>
              <w:t xml:space="preserve">: </w:t>
            </w:r>
            <w:r w:rsidRPr="006D0954">
              <w:rPr>
                <w:rFonts w:ascii="Arial" w:hAnsi="Arial" w:cs="Arial"/>
              </w:rPr>
              <w:t>84 care homes (n = 1,657 residents)</w:t>
            </w:r>
          </w:p>
          <w:p w14:paraId="1A692EB1" w14:textId="73B1F321" w:rsidR="00B836C2" w:rsidRDefault="00B836C2" w:rsidP="003D14DA">
            <w:pPr>
              <w:spacing w:line="360" w:lineRule="auto"/>
              <w:rPr>
                <w:rFonts w:ascii="Arial" w:hAnsi="Arial" w:cs="Arial"/>
              </w:rPr>
            </w:pPr>
          </w:p>
        </w:tc>
        <w:tc>
          <w:tcPr>
            <w:tcW w:w="1719" w:type="dxa"/>
            <w:shd w:val="clear" w:color="auto" w:fill="C6D9F1" w:themeFill="text2" w:themeFillTint="33"/>
          </w:tcPr>
          <w:p w14:paraId="004EB843" w14:textId="500ADA21" w:rsidR="00B836C2" w:rsidRDefault="00B836C2" w:rsidP="003D14DA">
            <w:pPr>
              <w:spacing w:line="360" w:lineRule="auto"/>
              <w:rPr>
                <w:rFonts w:ascii="Arial" w:hAnsi="Arial" w:cs="Arial"/>
              </w:rPr>
            </w:pPr>
            <w:r>
              <w:rPr>
                <w:rFonts w:ascii="Arial" w:hAnsi="Arial" w:cs="Arial"/>
              </w:rPr>
              <w:t>Patient-centred falls prevention</w:t>
            </w:r>
          </w:p>
        </w:tc>
      </w:tr>
      <w:tr w:rsidR="008576FA" w14:paraId="3E7CA318" w14:textId="77777777" w:rsidTr="00930C63">
        <w:tc>
          <w:tcPr>
            <w:tcW w:w="1170" w:type="dxa"/>
            <w:shd w:val="clear" w:color="auto" w:fill="C6D9F1" w:themeFill="text2" w:themeFillTint="33"/>
          </w:tcPr>
          <w:p w14:paraId="2422EEEB" w14:textId="77777777" w:rsidR="008576FA" w:rsidRDefault="008576FA" w:rsidP="003D14DA">
            <w:pPr>
              <w:spacing w:line="360" w:lineRule="auto"/>
              <w:rPr>
                <w:rFonts w:ascii="Arial" w:hAnsi="Arial" w:cs="Arial"/>
              </w:rPr>
            </w:pPr>
          </w:p>
        </w:tc>
        <w:tc>
          <w:tcPr>
            <w:tcW w:w="1453" w:type="dxa"/>
            <w:shd w:val="clear" w:color="auto" w:fill="C6D9F1" w:themeFill="text2" w:themeFillTint="33"/>
          </w:tcPr>
          <w:p w14:paraId="6B34645E" w14:textId="77777777" w:rsidR="008576FA" w:rsidRPr="008D2671" w:rsidRDefault="008576FA" w:rsidP="003D14DA">
            <w:pPr>
              <w:spacing w:line="360" w:lineRule="auto"/>
              <w:rPr>
                <w:rFonts w:ascii="Arial" w:hAnsi="Arial" w:cs="Arial"/>
              </w:rPr>
            </w:pPr>
          </w:p>
        </w:tc>
        <w:tc>
          <w:tcPr>
            <w:tcW w:w="1775" w:type="dxa"/>
            <w:shd w:val="clear" w:color="auto" w:fill="C6D9F1" w:themeFill="text2" w:themeFillTint="33"/>
          </w:tcPr>
          <w:p w14:paraId="53FB506D" w14:textId="77777777" w:rsidR="008576FA" w:rsidRPr="00ED72FC" w:rsidRDefault="008576FA" w:rsidP="003D14DA">
            <w:pPr>
              <w:spacing w:line="360" w:lineRule="auto"/>
              <w:rPr>
                <w:rFonts w:ascii="Arial" w:hAnsi="Arial" w:cs="Arial"/>
              </w:rPr>
            </w:pPr>
          </w:p>
        </w:tc>
        <w:tc>
          <w:tcPr>
            <w:tcW w:w="2472" w:type="dxa"/>
            <w:shd w:val="clear" w:color="auto" w:fill="C6D9F1" w:themeFill="text2" w:themeFillTint="33"/>
          </w:tcPr>
          <w:p w14:paraId="6B493D30" w14:textId="77777777" w:rsidR="008576FA" w:rsidRDefault="008576FA" w:rsidP="003D14DA">
            <w:pPr>
              <w:spacing w:line="360" w:lineRule="auto"/>
              <w:rPr>
                <w:rFonts w:ascii="Arial" w:hAnsi="Arial" w:cs="Arial"/>
              </w:rPr>
            </w:pPr>
          </w:p>
        </w:tc>
        <w:tc>
          <w:tcPr>
            <w:tcW w:w="1719" w:type="dxa"/>
            <w:shd w:val="clear" w:color="auto" w:fill="C6D9F1" w:themeFill="text2" w:themeFillTint="33"/>
          </w:tcPr>
          <w:p w14:paraId="73BD413C" w14:textId="77777777" w:rsidR="008576FA" w:rsidRDefault="008576FA" w:rsidP="003D14DA">
            <w:pPr>
              <w:spacing w:line="360" w:lineRule="auto"/>
              <w:rPr>
                <w:rFonts w:ascii="Arial" w:hAnsi="Arial" w:cs="Arial"/>
              </w:rPr>
            </w:pPr>
          </w:p>
        </w:tc>
      </w:tr>
      <w:tr w:rsidR="00B836C2" w14:paraId="249D55A6" w14:textId="77777777" w:rsidTr="00930C63">
        <w:tc>
          <w:tcPr>
            <w:tcW w:w="1170" w:type="dxa"/>
          </w:tcPr>
          <w:p w14:paraId="0336028D" w14:textId="6D7F4722" w:rsidR="00B836C2" w:rsidRPr="00E07CFB" w:rsidRDefault="00930C63" w:rsidP="003D14DA">
            <w:pPr>
              <w:spacing w:line="360" w:lineRule="auto"/>
              <w:rPr>
                <w:rFonts w:ascii="Arial" w:hAnsi="Arial" w:cs="Arial"/>
              </w:rPr>
            </w:pPr>
            <w:r>
              <w:rPr>
                <w:rFonts w:ascii="Arial" w:hAnsi="Arial" w:cs="Arial"/>
              </w:rPr>
              <w:t>8</w:t>
            </w:r>
            <w:r w:rsidR="007F19EE">
              <w:rPr>
                <w:rFonts w:ascii="Arial" w:hAnsi="Arial" w:cs="Arial"/>
              </w:rPr>
              <w:t>.</w:t>
            </w:r>
          </w:p>
        </w:tc>
        <w:tc>
          <w:tcPr>
            <w:tcW w:w="1453" w:type="dxa"/>
          </w:tcPr>
          <w:p w14:paraId="000B813D" w14:textId="0A7C8D89" w:rsidR="00B836C2" w:rsidRPr="00E07CFB" w:rsidRDefault="00B836C2" w:rsidP="003D14DA">
            <w:pPr>
              <w:spacing w:line="360" w:lineRule="auto"/>
              <w:rPr>
                <w:rFonts w:ascii="Arial" w:hAnsi="Arial" w:cs="Arial"/>
              </w:rPr>
            </w:pPr>
            <w:r w:rsidRPr="00E07CFB">
              <w:rPr>
                <w:rFonts w:ascii="Arial" w:hAnsi="Arial" w:cs="Arial"/>
              </w:rPr>
              <w:t>(Thomas et al., 2024)</w:t>
            </w:r>
            <w:r>
              <w:rPr>
                <w:rFonts w:ascii="Arial" w:hAnsi="Arial" w:cs="Arial"/>
              </w:rPr>
              <w:t>.</w:t>
            </w:r>
          </w:p>
          <w:p w14:paraId="767F4075" w14:textId="55E35109" w:rsidR="00B836C2" w:rsidRDefault="00B836C2" w:rsidP="003D14DA">
            <w:pPr>
              <w:spacing w:line="360" w:lineRule="auto"/>
              <w:jc w:val="both"/>
              <w:rPr>
                <w:rFonts w:ascii="Arial" w:hAnsi="Arial" w:cs="Arial"/>
              </w:rPr>
            </w:pPr>
          </w:p>
        </w:tc>
        <w:tc>
          <w:tcPr>
            <w:tcW w:w="1775" w:type="dxa"/>
          </w:tcPr>
          <w:p w14:paraId="7EC3DCB7" w14:textId="77777777" w:rsidR="00B836C2" w:rsidRDefault="00B836C2" w:rsidP="003D14DA">
            <w:pPr>
              <w:spacing w:line="360" w:lineRule="auto"/>
              <w:rPr>
                <w:rFonts w:ascii="Arial" w:hAnsi="Arial" w:cs="Arial"/>
              </w:rPr>
            </w:pPr>
            <w:r>
              <w:rPr>
                <w:rFonts w:ascii="Arial" w:hAnsi="Arial" w:cs="Arial"/>
              </w:rPr>
              <w:t>Retrospective cohort study</w:t>
            </w:r>
          </w:p>
          <w:p w14:paraId="0AD8C5DD" w14:textId="77777777" w:rsidR="00B836C2" w:rsidRDefault="00B836C2" w:rsidP="003D14DA">
            <w:pPr>
              <w:spacing w:line="360" w:lineRule="auto"/>
              <w:jc w:val="both"/>
              <w:rPr>
                <w:rFonts w:ascii="Arial" w:hAnsi="Arial" w:cs="Arial"/>
              </w:rPr>
            </w:pPr>
          </w:p>
        </w:tc>
        <w:tc>
          <w:tcPr>
            <w:tcW w:w="2472" w:type="dxa"/>
          </w:tcPr>
          <w:p w14:paraId="392B5E6A" w14:textId="52CCF683" w:rsidR="00B836C2" w:rsidRDefault="00B836C2" w:rsidP="003D14DA">
            <w:pPr>
              <w:spacing w:after="160" w:line="360" w:lineRule="auto"/>
              <w:rPr>
                <w:rFonts w:ascii="Arial" w:hAnsi="Arial" w:cs="Arial"/>
              </w:rPr>
            </w:pPr>
            <w:r w:rsidRPr="00ED72FC">
              <w:rPr>
                <w:rFonts w:ascii="Arial" w:hAnsi="Arial" w:cs="Arial"/>
              </w:rPr>
              <w:t>National hospital data, England, UK (large administrative dataset</w:t>
            </w:r>
            <w:r>
              <w:rPr>
                <w:rFonts w:ascii="Arial" w:hAnsi="Arial" w:cs="Arial"/>
              </w:rPr>
              <w:t>)</w:t>
            </w:r>
            <w:r w:rsidRPr="002B33DC">
              <w:rPr>
                <w:rFonts w:ascii="Arial" w:hAnsi="Arial" w:cs="Arial"/>
                <w:noProof/>
              </w:rPr>
              <mc:AlternateContent>
                <mc:Choice Requires="wps">
                  <w:drawing>
                    <wp:inline distT="0" distB="0" distL="0" distR="0" wp14:anchorId="03C63437" wp14:editId="65CDDEE5">
                      <wp:extent cx="1432560" cy="281940"/>
                      <wp:effectExtent l="0" t="0" r="0" b="0"/>
                      <wp:docPr id="19954482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2560" cy="281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35679F" id="Rectangle 2" o:spid="_x0000_s1026" style="width:112.8pt;height:2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kO2QEAAJ8DAAAOAAAAZHJzL2Uyb0RvYy54bWysU9tu2zAMfR+wfxD0vjj20q414hRFiw4D&#10;ugvQ7QMUWbaF2aJGKnGyrx8lp0m2vhV7EURSPjw8PF7e7IZebA2SBVfJfDaXwjgNtXVtJX98f3h3&#10;JQUF5WrVgzOV3BuSN6u3b5ajL00BHfS1QcEgjsrRV7ILwZdZRrozg6IZeOO42AAOKnCIbVajGhl9&#10;6LNiPr/MRsDaI2hDxNn7qShXCb9pjA5fm4ZMEH0lmVtIJ6ZzHc9stVRli8p3Vh9oqFewGJR13PQI&#10;da+CEhu0L6AGqxEImjDTMGTQNFabNANPk8//meapU96kWVgc8keZ6P/B6i/bJ/8NI3Xyj6B/knBw&#10;1ynXmlvyLB8vVZ5SiDB2RtXMII/aZaOn8ogRA2I0sR4/Q83bVpsASZZdg0PswQOLXVJ/f1Tf7ILQ&#10;nMwX74uLS16S5lpxlV8v0noyVT5/7ZHCRwODiJdKItNL6Gr7SCGyUeXzk9jMwYPt+7Th3v2V4Icx&#10;k9hHwtEuVK6h3jN5hMkl7Gq+dIC/pRjZIZWkXxuFRor+k2MBrvMFMxQhBYuLDwUHeF5Zn1eU0wxV&#10;ySDFdL0Lkw03Hm3bJZ0njrcsWmPTPCdWB7LsgjTmwbHRZudxenX6r1Z/AAAA//8DAFBLAwQUAAYA&#10;CAAAACEAwzyGBt0AAAAEAQAADwAAAGRycy9kb3ducmV2LnhtbEyPQUvDQBCF74L/YRnBi9hNQywS&#10;symlIBYRimnteZodk2B2Ns1uk/jvXb3Yy8DjPd77JltOphUD9a6xrGA+i0AQl1Y3XCnY757vH0E4&#10;j6yxtUwKvsnBMr++yjDVduR3GgpfiVDCLkUFtfddKqUrazLoZrYjDt6n7Q36IPtK6h7HUG5aGUfR&#10;QhpsOCzU2NG6pvKrOBsFY7kdDru3F7m9O2wsnzandfHxqtTtzbR6AuFp8v9h+MUP6JAHpqM9s3ai&#10;VRAe8X83eHH8sABxVJAkCcg8k5fw+Q8AAAD//wMAUEsBAi0AFAAGAAgAAAAhALaDOJL+AAAA4QEA&#10;ABMAAAAAAAAAAAAAAAAAAAAAAFtDb250ZW50X1R5cGVzXS54bWxQSwECLQAUAAYACAAAACEAOP0h&#10;/9YAAACUAQAACwAAAAAAAAAAAAAAAAAvAQAAX3JlbHMvLnJlbHNQSwECLQAUAAYACAAAACEASvlJ&#10;DtkBAACfAwAADgAAAAAAAAAAAAAAAAAuAgAAZHJzL2Uyb0RvYy54bWxQSwECLQAUAAYACAAAACEA&#10;wzyGBt0AAAAEAQAADwAAAAAAAAAAAAAAAAAzBAAAZHJzL2Rvd25yZXYueG1sUEsFBgAAAAAEAAQA&#10;8wAAAD0FAAAAAA==&#10;" filled="f" stroked="f">
                      <o:lock v:ext="edit" aspectratio="t"/>
                      <w10:anchorlock/>
                    </v:rect>
                  </w:pict>
                </mc:Fallback>
              </mc:AlternateContent>
            </w:r>
            <w:r w:rsidRPr="00B822EA">
              <w:rPr>
                <w:rFonts w:ascii="Arial" w:hAnsi="Arial" w:cs="Arial"/>
                <w:b/>
                <w:bCs/>
              </w:rPr>
              <w:t>Sample Size</w:t>
            </w:r>
            <w:r w:rsidRPr="00B822EA">
              <w:rPr>
                <w:rFonts w:ascii="Arial" w:hAnsi="Arial" w:cs="Arial"/>
              </w:rPr>
              <w:t xml:space="preserve">: </w:t>
            </w:r>
            <w:r w:rsidRPr="00BA31AD">
              <w:rPr>
                <w:rFonts w:ascii="Arial" w:hAnsi="Arial" w:cs="Arial"/>
              </w:rPr>
              <w:t>186,416,233 hospital admissions (144,148,915 pre-pandemic; 42,267,318 post-pandemic)</w:t>
            </w:r>
            <w:r w:rsidRPr="002B33DC">
              <w:rPr>
                <w:rFonts w:ascii="Arial" w:hAnsi="Arial" w:cs="Arial"/>
              </w:rPr>
              <w:t> </w:t>
            </w:r>
          </w:p>
        </w:tc>
        <w:tc>
          <w:tcPr>
            <w:tcW w:w="1719" w:type="dxa"/>
          </w:tcPr>
          <w:p w14:paraId="24E25BF4" w14:textId="77777777" w:rsidR="00B836C2" w:rsidRDefault="00B836C2" w:rsidP="003D14DA">
            <w:pPr>
              <w:spacing w:line="360" w:lineRule="auto"/>
              <w:rPr>
                <w:rFonts w:ascii="Arial" w:hAnsi="Arial" w:cs="Arial"/>
              </w:rPr>
            </w:pPr>
            <w:r>
              <w:rPr>
                <w:rFonts w:ascii="Arial" w:hAnsi="Arial" w:cs="Arial"/>
              </w:rPr>
              <w:t>COVID-19 on falls, fractures, disability and frailty</w:t>
            </w:r>
          </w:p>
          <w:p w14:paraId="43581152" w14:textId="77777777" w:rsidR="00B836C2" w:rsidRDefault="00B836C2" w:rsidP="003D14DA">
            <w:pPr>
              <w:spacing w:line="360" w:lineRule="auto"/>
              <w:jc w:val="both"/>
              <w:rPr>
                <w:rFonts w:ascii="Arial" w:hAnsi="Arial" w:cs="Arial"/>
              </w:rPr>
            </w:pPr>
          </w:p>
        </w:tc>
      </w:tr>
      <w:tr w:rsidR="00B836C2" w14:paraId="034A440C" w14:textId="77777777" w:rsidTr="00930C63">
        <w:tc>
          <w:tcPr>
            <w:tcW w:w="1170" w:type="dxa"/>
            <w:shd w:val="clear" w:color="auto" w:fill="C6D9F1" w:themeFill="text2" w:themeFillTint="33"/>
          </w:tcPr>
          <w:p w14:paraId="6925AA73" w14:textId="46D8DDDC" w:rsidR="00B836C2" w:rsidRPr="00DE3D5A" w:rsidRDefault="002A26C5" w:rsidP="003D14DA">
            <w:pPr>
              <w:spacing w:line="360" w:lineRule="auto"/>
              <w:rPr>
                <w:rFonts w:ascii="Arial" w:hAnsi="Arial" w:cs="Arial"/>
              </w:rPr>
            </w:pPr>
            <w:r>
              <w:rPr>
                <w:rFonts w:ascii="Arial" w:hAnsi="Arial" w:cs="Arial"/>
              </w:rPr>
              <w:t>9</w:t>
            </w:r>
            <w:r w:rsidR="007F19EE">
              <w:rPr>
                <w:rFonts w:ascii="Arial" w:hAnsi="Arial" w:cs="Arial"/>
              </w:rPr>
              <w:t>.</w:t>
            </w:r>
          </w:p>
        </w:tc>
        <w:tc>
          <w:tcPr>
            <w:tcW w:w="1453" w:type="dxa"/>
            <w:shd w:val="clear" w:color="auto" w:fill="C6D9F1" w:themeFill="text2" w:themeFillTint="33"/>
          </w:tcPr>
          <w:p w14:paraId="3F74DBEF" w14:textId="4DCA9B31" w:rsidR="00B836C2" w:rsidRPr="00DE3D5A" w:rsidRDefault="00B836C2" w:rsidP="003D14DA">
            <w:pPr>
              <w:spacing w:line="360" w:lineRule="auto"/>
              <w:rPr>
                <w:rFonts w:ascii="Arial" w:hAnsi="Arial" w:cs="Arial"/>
              </w:rPr>
            </w:pPr>
            <w:r w:rsidRPr="00DE3D5A">
              <w:rPr>
                <w:rFonts w:ascii="Arial" w:hAnsi="Arial" w:cs="Arial"/>
              </w:rPr>
              <w:t>(Farrell, Hall and Goodwin, 2025)</w:t>
            </w:r>
            <w:r>
              <w:rPr>
                <w:rFonts w:ascii="Arial" w:hAnsi="Arial" w:cs="Arial"/>
              </w:rPr>
              <w:t>.</w:t>
            </w:r>
          </w:p>
          <w:p w14:paraId="65917603" w14:textId="20CC1BA8" w:rsidR="00B836C2" w:rsidRPr="008F5AA5" w:rsidRDefault="00B836C2" w:rsidP="003D14DA">
            <w:pPr>
              <w:spacing w:line="360" w:lineRule="auto"/>
              <w:jc w:val="both"/>
              <w:rPr>
                <w:rFonts w:ascii="Arial" w:hAnsi="Arial" w:cs="Arial"/>
              </w:rPr>
            </w:pPr>
          </w:p>
          <w:p w14:paraId="6097F8E2" w14:textId="17CE4066" w:rsidR="00B836C2" w:rsidRDefault="00B836C2" w:rsidP="003D14DA">
            <w:pPr>
              <w:spacing w:line="360" w:lineRule="auto"/>
              <w:jc w:val="both"/>
              <w:rPr>
                <w:rFonts w:ascii="Arial" w:hAnsi="Arial" w:cs="Arial"/>
              </w:rPr>
            </w:pPr>
          </w:p>
        </w:tc>
        <w:tc>
          <w:tcPr>
            <w:tcW w:w="1775" w:type="dxa"/>
            <w:shd w:val="clear" w:color="auto" w:fill="C6D9F1" w:themeFill="text2" w:themeFillTint="33"/>
          </w:tcPr>
          <w:p w14:paraId="4133E944" w14:textId="23CB8431" w:rsidR="00B836C2" w:rsidRDefault="00B836C2" w:rsidP="003D14DA">
            <w:pPr>
              <w:spacing w:line="360" w:lineRule="auto"/>
              <w:jc w:val="both"/>
              <w:rPr>
                <w:rFonts w:ascii="Arial" w:hAnsi="Arial" w:cs="Arial"/>
              </w:rPr>
            </w:pPr>
            <w:r>
              <w:rPr>
                <w:rFonts w:ascii="Arial" w:hAnsi="Arial" w:cs="Arial"/>
              </w:rPr>
              <w:t>Scoping review</w:t>
            </w:r>
          </w:p>
        </w:tc>
        <w:tc>
          <w:tcPr>
            <w:tcW w:w="2472" w:type="dxa"/>
            <w:shd w:val="clear" w:color="auto" w:fill="C6D9F1" w:themeFill="text2" w:themeFillTint="33"/>
          </w:tcPr>
          <w:p w14:paraId="050151FC" w14:textId="77777777" w:rsidR="00B836C2" w:rsidRDefault="00B836C2" w:rsidP="003D14DA">
            <w:pPr>
              <w:spacing w:line="360" w:lineRule="auto"/>
              <w:rPr>
                <w:rFonts w:ascii="Arial" w:hAnsi="Arial" w:cs="Arial"/>
              </w:rPr>
            </w:pPr>
            <w:r>
              <w:rPr>
                <w:rFonts w:ascii="Arial" w:hAnsi="Arial" w:cs="Arial"/>
              </w:rPr>
              <w:t>Hospitals and care homes, UK</w:t>
            </w:r>
          </w:p>
          <w:p w14:paraId="1EB2E3F3" w14:textId="79EDBD13" w:rsidR="00B836C2" w:rsidRDefault="00B836C2" w:rsidP="003D14DA">
            <w:pPr>
              <w:spacing w:line="360" w:lineRule="auto"/>
              <w:rPr>
                <w:rFonts w:ascii="Arial" w:hAnsi="Arial" w:cs="Arial"/>
              </w:rPr>
            </w:pPr>
            <w:r w:rsidRPr="00B822EA">
              <w:rPr>
                <w:rFonts w:ascii="Arial" w:hAnsi="Arial" w:cs="Arial"/>
                <w:b/>
                <w:bCs/>
              </w:rPr>
              <w:t>Sample Size</w:t>
            </w:r>
            <w:r w:rsidRPr="00B822EA">
              <w:rPr>
                <w:rFonts w:ascii="Arial" w:hAnsi="Arial" w:cs="Arial"/>
              </w:rPr>
              <w:t xml:space="preserve">: </w:t>
            </w:r>
            <w:r w:rsidRPr="002B33DC">
              <w:rPr>
                <w:rFonts w:ascii="Arial" w:hAnsi="Arial" w:cs="Arial"/>
              </w:rPr>
              <w:t xml:space="preserve"> </w:t>
            </w:r>
            <w:r>
              <w:rPr>
                <w:rFonts w:ascii="Arial" w:hAnsi="Arial" w:cs="Arial"/>
              </w:rPr>
              <w:t>N</w:t>
            </w:r>
            <w:r w:rsidRPr="002B33DC">
              <w:rPr>
                <w:rFonts w:ascii="Arial" w:hAnsi="Arial" w:cs="Arial"/>
              </w:rPr>
              <w:t xml:space="preserve">o pooled </w:t>
            </w:r>
            <w:r>
              <w:rPr>
                <w:rFonts w:ascii="Arial" w:hAnsi="Arial" w:cs="Arial"/>
              </w:rPr>
              <w:t>sample</w:t>
            </w:r>
          </w:p>
          <w:p w14:paraId="7F88B682" w14:textId="19E44A1F" w:rsidR="00B836C2" w:rsidRDefault="00B836C2" w:rsidP="003D14DA">
            <w:pPr>
              <w:spacing w:line="360" w:lineRule="auto"/>
              <w:rPr>
                <w:rFonts w:ascii="Arial" w:hAnsi="Arial" w:cs="Arial"/>
              </w:rPr>
            </w:pPr>
          </w:p>
        </w:tc>
        <w:tc>
          <w:tcPr>
            <w:tcW w:w="1719" w:type="dxa"/>
            <w:shd w:val="clear" w:color="auto" w:fill="C6D9F1" w:themeFill="text2" w:themeFillTint="33"/>
          </w:tcPr>
          <w:p w14:paraId="0C55F954" w14:textId="77777777" w:rsidR="00B836C2" w:rsidRPr="002B33DC" w:rsidRDefault="00B836C2" w:rsidP="003D14DA">
            <w:pPr>
              <w:spacing w:line="360" w:lineRule="auto"/>
              <w:rPr>
                <w:rFonts w:ascii="Arial" w:hAnsi="Arial" w:cs="Arial"/>
              </w:rPr>
            </w:pPr>
            <w:r w:rsidRPr="006568F2">
              <w:rPr>
                <w:rFonts w:ascii="Arial" w:hAnsi="Arial" w:cs="Arial"/>
              </w:rPr>
              <w:t>Bed rail use and ethics</w:t>
            </w:r>
            <w:r w:rsidRPr="002B33DC">
              <w:rPr>
                <w:rFonts w:ascii="Arial" w:hAnsi="Arial" w:cs="Arial"/>
              </w:rPr>
              <w:t> </w:t>
            </w:r>
          </w:p>
          <w:p w14:paraId="53F7A7CA" w14:textId="02A4EE48" w:rsidR="00B836C2" w:rsidRPr="00014914" w:rsidRDefault="00B836C2" w:rsidP="003D14DA">
            <w:pPr>
              <w:spacing w:line="360" w:lineRule="auto"/>
              <w:rPr>
                <w:rFonts w:ascii="Arial" w:hAnsi="Arial" w:cs="Arial"/>
              </w:rPr>
            </w:pPr>
          </w:p>
          <w:p w14:paraId="210977EB" w14:textId="77777777" w:rsidR="00B836C2" w:rsidRDefault="00B836C2" w:rsidP="003D14DA">
            <w:pPr>
              <w:spacing w:line="360" w:lineRule="auto"/>
              <w:jc w:val="both"/>
              <w:rPr>
                <w:rFonts w:ascii="Arial" w:hAnsi="Arial" w:cs="Arial"/>
              </w:rPr>
            </w:pPr>
          </w:p>
        </w:tc>
      </w:tr>
      <w:tr w:rsidR="00B836C2" w14:paraId="0C91A42A" w14:textId="77777777" w:rsidTr="00930C63">
        <w:tc>
          <w:tcPr>
            <w:tcW w:w="1170" w:type="dxa"/>
          </w:tcPr>
          <w:p w14:paraId="2BE81586" w14:textId="08C41A2A" w:rsidR="00B836C2" w:rsidRPr="002A3E67" w:rsidRDefault="002A26C5" w:rsidP="003D14DA">
            <w:pPr>
              <w:spacing w:line="360" w:lineRule="auto"/>
              <w:rPr>
                <w:rFonts w:ascii="Arial" w:hAnsi="Arial" w:cs="Arial"/>
              </w:rPr>
            </w:pPr>
            <w:r>
              <w:rPr>
                <w:rFonts w:ascii="Arial" w:hAnsi="Arial" w:cs="Arial"/>
              </w:rPr>
              <w:t>10</w:t>
            </w:r>
            <w:r w:rsidR="007F19EE">
              <w:rPr>
                <w:rFonts w:ascii="Arial" w:hAnsi="Arial" w:cs="Arial"/>
              </w:rPr>
              <w:t>.</w:t>
            </w:r>
          </w:p>
        </w:tc>
        <w:tc>
          <w:tcPr>
            <w:tcW w:w="1453" w:type="dxa"/>
          </w:tcPr>
          <w:p w14:paraId="0D2ECBEF" w14:textId="7F8484CA" w:rsidR="00B836C2" w:rsidRPr="002A3E67" w:rsidRDefault="00B836C2" w:rsidP="003D14DA">
            <w:pPr>
              <w:spacing w:line="360" w:lineRule="auto"/>
              <w:rPr>
                <w:rFonts w:ascii="Arial" w:hAnsi="Arial" w:cs="Arial"/>
              </w:rPr>
            </w:pPr>
            <w:r w:rsidRPr="002A3E67">
              <w:rPr>
                <w:rFonts w:ascii="Arial" w:hAnsi="Arial" w:cs="Arial"/>
              </w:rPr>
              <w:t>(Hall, Terry and Hayward, 2023)</w:t>
            </w:r>
            <w:r>
              <w:rPr>
                <w:rFonts w:ascii="Arial" w:hAnsi="Arial" w:cs="Arial"/>
              </w:rPr>
              <w:t>.</w:t>
            </w:r>
          </w:p>
          <w:p w14:paraId="59294BAE" w14:textId="053516AE" w:rsidR="00B836C2" w:rsidRPr="00746FAD" w:rsidRDefault="00B836C2" w:rsidP="003D14DA">
            <w:pPr>
              <w:spacing w:line="360" w:lineRule="auto"/>
              <w:jc w:val="both"/>
              <w:rPr>
                <w:rFonts w:ascii="Arial" w:hAnsi="Arial" w:cs="Arial"/>
              </w:rPr>
            </w:pPr>
          </w:p>
          <w:p w14:paraId="46F27A09" w14:textId="3B0E80A0" w:rsidR="00B836C2" w:rsidRPr="00BC6699" w:rsidRDefault="00B836C2" w:rsidP="003D14DA">
            <w:pPr>
              <w:spacing w:line="360" w:lineRule="auto"/>
              <w:jc w:val="both"/>
              <w:rPr>
                <w:rFonts w:ascii="Arial" w:hAnsi="Arial" w:cs="Arial"/>
              </w:rPr>
            </w:pPr>
          </w:p>
          <w:p w14:paraId="049BA1B1" w14:textId="77777777" w:rsidR="00B836C2" w:rsidRDefault="00B836C2" w:rsidP="003D14DA">
            <w:pPr>
              <w:spacing w:line="360" w:lineRule="auto"/>
              <w:jc w:val="both"/>
              <w:rPr>
                <w:rFonts w:ascii="Arial" w:hAnsi="Arial" w:cs="Arial"/>
              </w:rPr>
            </w:pPr>
          </w:p>
        </w:tc>
        <w:tc>
          <w:tcPr>
            <w:tcW w:w="1775" w:type="dxa"/>
          </w:tcPr>
          <w:p w14:paraId="0281FA91" w14:textId="77777777" w:rsidR="00B836C2" w:rsidRPr="00B822EA" w:rsidRDefault="00B836C2" w:rsidP="003D14DA">
            <w:pPr>
              <w:spacing w:line="360" w:lineRule="auto"/>
              <w:rPr>
                <w:rFonts w:ascii="Arial" w:hAnsi="Arial" w:cs="Arial"/>
              </w:rPr>
            </w:pPr>
            <w:r w:rsidRPr="006568F2">
              <w:rPr>
                <w:rFonts w:ascii="Arial" w:hAnsi="Arial" w:cs="Arial"/>
              </w:rPr>
              <w:t>Systematic review (thematic synthesis</w:t>
            </w:r>
            <w:r>
              <w:rPr>
                <w:rFonts w:ascii="Arial" w:hAnsi="Arial" w:cs="Arial"/>
              </w:rPr>
              <w:t>)</w:t>
            </w:r>
          </w:p>
          <w:p w14:paraId="22F756A2" w14:textId="0A328A5A" w:rsidR="00B836C2" w:rsidRPr="002D3447" w:rsidRDefault="00B836C2" w:rsidP="003D14DA">
            <w:pPr>
              <w:spacing w:line="360" w:lineRule="auto"/>
              <w:rPr>
                <w:rFonts w:ascii="Arial" w:hAnsi="Arial" w:cs="Arial"/>
              </w:rPr>
            </w:pPr>
          </w:p>
          <w:p w14:paraId="6196ABD6" w14:textId="77777777" w:rsidR="00B836C2" w:rsidRDefault="00B836C2" w:rsidP="003D14DA">
            <w:pPr>
              <w:spacing w:line="360" w:lineRule="auto"/>
              <w:jc w:val="both"/>
              <w:rPr>
                <w:rFonts w:ascii="Arial" w:hAnsi="Arial" w:cs="Arial"/>
              </w:rPr>
            </w:pPr>
          </w:p>
        </w:tc>
        <w:tc>
          <w:tcPr>
            <w:tcW w:w="2472" w:type="dxa"/>
          </w:tcPr>
          <w:p w14:paraId="1A244BE3" w14:textId="781A7D06" w:rsidR="00B836C2" w:rsidRDefault="00B836C2" w:rsidP="003D14DA">
            <w:pPr>
              <w:spacing w:line="360" w:lineRule="auto"/>
              <w:rPr>
                <w:rFonts w:ascii="Arial" w:hAnsi="Arial" w:cs="Arial"/>
              </w:rPr>
            </w:pPr>
            <w:r w:rsidRPr="006568F2">
              <w:rPr>
                <w:rFonts w:ascii="Arial" w:hAnsi="Arial" w:cs="Arial"/>
              </w:rPr>
              <w:t>Mixed mental health/community settings</w:t>
            </w:r>
            <w:r>
              <w:rPr>
                <w:rFonts w:ascii="Arial" w:hAnsi="Arial" w:cs="Arial"/>
              </w:rPr>
              <w:t>.</w:t>
            </w:r>
            <w:r w:rsidRPr="00B822EA">
              <w:rPr>
                <w:rFonts w:ascii="Arial" w:hAnsi="Arial" w:cs="Arial"/>
                <w:b/>
                <w:bCs/>
              </w:rPr>
              <w:t xml:space="preserve"> Sample Size</w:t>
            </w:r>
            <w:r w:rsidRPr="00B822EA">
              <w:rPr>
                <w:rFonts w:ascii="Arial" w:hAnsi="Arial" w:cs="Arial"/>
              </w:rPr>
              <w:t xml:space="preserve">: </w:t>
            </w:r>
            <w:r w:rsidRPr="001B4E69">
              <w:rPr>
                <w:rFonts w:ascii="Arial" w:hAnsi="Arial" w:cs="Arial"/>
              </w:rPr>
              <w:t>12 studies</w:t>
            </w:r>
            <w:r>
              <w:rPr>
                <w:rFonts w:ascii="Arial" w:hAnsi="Arial" w:cs="Arial"/>
              </w:rPr>
              <w:t xml:space="preserve"> include</w:t>
            </w:r>
          </w:p>
          <w:p w14:paraId="6C4B14D8" w14:textId="77777777" w:rsidR="00B836C2" w:rsidRDefault="00B836C2" w:rsidP="003D14DA">
            <w:pPr>
              <w:spacing w:line="360" w:lineRule="auto"/>
              <w:jc w:val="both"/>
              <w:rPr>
                <w:rFonts w:ascii="Arial" w:hAnsi="Arial" w:cs="Arial"/>
              </w:rPr>
            </w:pPr>
          </w:p>
        </w:tc>
        <w:tc>
          <w:tcPr>
            <w:tcW w:w="1719" w:type="dxa"/>
          </w:tcPr>
          <w:p w14:paraId="156987F6" w14:textId="47371D2D" w:rsidR="00B836C2" w:rsidRDefault="00B836C2" w:rsidP="003D14DA">
            <w:pPr>
              <w:spacing w:line="360" w:lineRule="auto"/>
              <w:rPr>
                <w:rFonts w:ascii="Arial" w:hAnsi="Arial" w:cs="Arial"/>
              </w:rPr>
            </w:pPr>
            <w:r w:rsidRPr="00D614BA">
              <w:rPr>
                <w:rFonts w:ascii="Arial" w:hAnsi="Arial" w:cs="Arial"/>
              </w:rPr>
              <w:t>Personal recovery and voice hearing in mental health</w:t>
            </w:r>
          </w:p>
        </w:tc>
      </w:tr>
    </w:tbl>
    <w:p w14:paraId="39325317" w14:textId="77777777" w:rsidR="00CF351B" w:rsidRPr="00F63DBF" w:rsidRDefault="00CF351B" w:rsidP="003D14DA">
      <w:pPr>
        <w:spacing w:line="360" w:lineRule="auto"/>
        <w:jc w:val="both"/>
        <w:rPr>
          <w:rFonts w:ascii="Arial" w:hAnsi="Arial" w:cs="Arial"/>
        </w:rPr>
      </w:pPr>
    </w:p>
    <w:p w14:paraId="19FA3496" w14:textId="77777777" w:rsidR="00E64FBD" w:rsidRDefault="00E64FBD" w:rsidP="003D14DA">
      <w:pPr>
        <w:spacing w:line="360" w:lineRule="auto"/>
        <w:jc w:val="both"/>
        <w:rPr>
          <w:rFonts w:ascii="Arial" w:hAnsi="Arial" w:cs="Arial"/>
        </w:rPr>
      </w:pPr>
    </w:p>
    <w:p w14:paraId="6A9C2076" w14:textId="4B527207" w:rsidR="002E51FD" w:rsidRDefault="002E51FD" w:rsidP="003D14DA">
      <w:pPr>
        <w:spacing w:after="160" w:line="360" w:lineRule="auto"/>
        <w:rPr>
          <w:rFonts w:ascii="Arial" w:hAnsi="Arial" w:cs="Arial"/>
        </w:rPr>
      </w:pPr>
      <w:r w:rsidRPr="00A42806">
        <w:rPr>
          <w:rFonts w:ascii="Arial" w:hAnsi="Arial" w:cs="Arial"/>
        </w:rPr>
        <w:t>Table 1: Summary of peer-reviewed journal articles included in the scoping review</w:t>
      </w:r>
      <w:r w:rsidR="00E02B28" w:rsidRPr="00A42806">
        <w:rPr>
          <w:rFonts w:ascii="Arial" w:hAnsi="Arial" w:cs="Arial"/>
        </w:rPr>
        <w:t>.</w:t>
      </w:r>
    </w:p>
    <w:p w14:paraId="61C60B09" w14:textId="77777777" w:rsidR="00A675CF" w:rsidRDefault="00A675CF" w:rsidP="003D14DA">
      <w:pPr>
        <w:spacing w:after="160" w:line="360" w:lineRule="auto"/>
        <w:rPr>
          <w:rFonts w:ascii="Arial" w:hAnsi="Arial" w:cs="Arial"/>
        </w:rPr>
      </w:pPr>
    </w:p>
    <w:p w14:paraId="4EFCDC0E" w14:textId="6B84DAF5" w:rsidR="007639E1" w:rsidRDefault="000B1F69" w:rsidP="003D14DA">
      <w:pPr>
        <w:spacing w:line="360" w:lineRule="auto"/>
        <w:jc w:val="both"/>
        <w:rPr>
          <w:rFonts w:ascii="Arial" w:hAnsi="Arial" w:cs="Arial"/>
        </w:rPr>
      </w:pPr>
      <w:r w:rsidRPr="00521013">
        <w:rPr>
          <w:rFonts w:ascii="Arial" w:hAnsi="Arial" w:cs="Arial"/>
        </w:rPr>
        <w:lastRenderedPageBreak/>
        <w:t>Ten peer-reviewed UK-based studies were included in the scoping review. These comprised one randomised trial, one mixed-methods study, one cohort study, two qualitative studies, two quantitative studies, two systematic reviews, and one scoping review. This range of designs is appropriate for a scoping review, which aims to map a broad evidence base rather than synthesise a specific type of evidence</w:t>
      </w:r>
      <w:r w:rsidR="003666EB">
        <w:rPr>
          <w:rFonts w:ascii="Arial" w:hAnsi="Arial" w:cs="Arial"/>
        </w:rPr>
        <w:t xml:space="preserve"> </w:t>
      </w:r>
      <w:r w:rsidR="003666EB" w:rsidRPr="000A34B4">
        <w:rPr>
          <w:rFonts w:ascii="Arial" w:hAnsi="Arial" w:cs="Arial"/>
        </w:rPr>
        <w:t>(Peters et al., 2021</w:t>
      </w:r>
      <w:r w:rsidR="0073255E" w:rsidRPr="000A34B4">
        <w:rPr>
          <w:rFonts w:ascii="Arial" w:hAnsi="Arial" w:cs="Arial"/>
        </w:rPr>
        <w:t>)</w:t>
      </w:r>
      <w:r w:rsidR="0073255E" w:rsidRPr="00521013">
        <w:rPr>
          <w:rFonts w:ascii="Arial" w:hAnsi="Arial" w:cs="Arial"/>
        </w:rPr>
        <w:t>. The</w:t>
      </w:r>
      <w:r w:rsidRPr="00521013">
        <w:rPr>
          <w:rFonts w:ascii="Arial" w:hAnsi="Arial" w:cs="Arial"/>
        </w:rPr>
        <w:t xml:space="preserve"> studies examined patient-centred interventions, falls prevention, staff and family involvement, and wider healthcare issues, including frailty, social isolation, and COVID-19 impacts. Settings included community and mental health services, assisted living facilities, hospitals, and care homes.</w:t>
      </w:r>
      <w:r w:rsidR="00F33CEA">
        <w:rPr>
          <w:rFonts w:ascii="Arial" w:hAnsi="Arial" w:cs="Arial"/>
        </w:rPr>
        <w:t xml:space="preserve"> </w:t>
      </w:r>
      <w:r w:rsidRPr="00521013">
        <w:rPr>
          <w:rFonts w:ascii="Arial" w:hAnsi="Arial" w:cs="Arial"/>
        </w:rPr>
        <w:t>Collectively, these studies support patient safety and fall prevention initiatives in UK healthcare</w:t>
      </w:r>
      <w:r>
        <w:rPr>
          <w:rFonts w:ascii="Arial" w:hAnsi="Arial" w:cs="Arial"/>
        </w:rPr>
        <w:t>.</w:t>
      </w:r>
    </w:p>
    <w:p w14:paraId="52E49478" w14:textId="77777777" w:rsidR="000B1F69" w:rsidRDefault="000B1F69" w:rsidP="003D14DA">
      <w:pPr>
        <w:spacing w:line="360" w:lineRule="auto"/>
        <w:jc w:val="both"/>
        <w:rPr>
          <w:rFonts w:ascii="Arial" w:hAnsi="Arial" w:cs="Arial"/>
        </w:rPr>
      </w:pPr>
    </w:p>
    <w:p w14:paraId="6A901750" w14:textId="77777777" w:rsidR="00E8042D" w:rsidRPr="00163388" w:rsidRDefault="00E8042D" w:rsidP="003D14DA">
      <w:pPr>
        <w:pStyle w:val="Heading1"/>
        <w:spacing w:line="360" w:lineRule="auto"/>
        <w:rPr>
          <w:sz w:val="22"/>
          <w:szCs w:val="22"/>
        </w:rPr>
      </w:pPr>
      <w:bookmarkStart w:id="40" w:name="_Toc236135008"/>
      <w:r w:rsidRPr="00163388">
        <w:rPr>
          <w:sz w:val="22"/>
          <w:szCs w:val="22"/>
        </w:rPr>
        <w:t>4.1.2 Theme 1: Primary Causes of Falls in Care Homes</w:t>
      </w:r>
      <w:bookmarkEnd w:id="40"/>
    </w:p>
    <w:p w14:paraId="5200C75F" w14:textId="77777777" w:rsidR="00F56082" w:rsidRDefault="00F56082" w:rsidP="003D14DA">
      <w:pPr>
        <w:spacing w:line="360" w:lineRule="auto"/>
        <w:jc w:val="both"/>
        <w:rPr>
          <w:rFonts w:ascii="Arial" w:hAnsi="Arial" w:cs="Arial"/>
        </w:rPr>
      </w:pPr>
    </w:p>
    <w:p w14:paraId="526FFDA9" w14:textId="41401209" w:rsidR="00DD4C88" w:rsidRPr="00BB7A96" w:rsidRDefault="00DF06AD" w:rsidP="003D14DA">
      <w:pPr>
        <w:spacing w:line="360" w:lineRule="auto"/>
        <w:jc w:val="both"/>
        <w:rPr>
          <w:rFonts w:ascii="Arial" w:hAnsi="Arial" w:cs="Arial"/>
        </w:rPr>
      </w:pPr>
      <w:r w:rsidRPr="00DF06AD">
        <w:rPr>
          <w:rFonts w:ascii="Arial" w:hAnsi="Arial" w:cs="Arial"/>
        </w:rPr>
        <w:t>Falls in care facilities are frequently described in the literature as multifactorial, resulting from a combination of extrinsic environmental and organisational aspects as well as intrinsic individual-level factors</w:t>
      </w:r>
      <w:r w:rsidR="00055414" w:rsidRPr="00055414">
        <w:rPr>
          <w:rFonts w:ascii="Times New Roman" w:eastAsia="Times New Roman" w:hAnsi="Times New Roman" w:cs="Times New Roman"/>
          <w:sz w:val="24"/>
          <w:szCs w:val="24"/>
          <w:lang w:bidi="ar-SA"/>
        </w:rPr>
        <w:t xml:space="preserve"> </w:t>
      </w:r>
      <w:r w:rsidR="00055414" w:rsidRPr="00055414">
        <w:rPr>
          <w:rFonts w:ascii="Arial" w:hAnsi="Arial" w:cs="Arial"/>
        </w:rPr>
        <w:t>(Chambers et al., 2023)</w:t>
      </w:r>
      <w:r w:rsidRPr="00DF06AD">
        <w:rPr>
          <w:rFonts w:ascii="Arial" w:hAnsi="Arial" w:cs="Arial"/>
        </w:rPr>
        <w:t xml:space="preserve">. Since most falls have more than one cause, effective prevention </w:t>
      </w:r>
      <w:r w:rsidR="00D424E6" w:rsidRPr="00DF06AD">
        <w:rPr>
          <w:rFonts w:ascii="Arial" w:hAnsi="Arial" w:cs="Arial"/>
        </w:rPr>
        <w:t>needs</w:t>
      </w:r>
      <w:r w:rsidRPr="00DF06AD">
        <w:rPr>
          <w:rFonts w:ascii="Arial" w:hAnsi="Arial" w:cs="Arial"/>
        </w:rPr>
        <w:t xml:space="preserve"> addressing several risk factors at the same time.</w:t>
      </w:r>
      <w:r w:rsidR="00DD4C88">
        <w:rPr>
          <w:rFonts w:ascii="Arial" w:hAnsi="Arial" w:cs="Arial"/>
        </w:rPr>
        <w:t xml:space="preserve"> </w:t>
      </w:r>
    </w:p>
    <w:p w14:paraId="5FFA897D" w14:textId="2D63218D" w:rsidR="00DF06AD" w:rsidRDefault="00DF06AD" w:rsidP="003D14DA">
      <w:pPr>
        <w:spacing w:after="160" w:line="360" w:lineRule="auto"/>
        <w:jc w:val="both"/>
        <w:rPr>
          <w:rFonts w:ascii="Arial" w:hAnsi="Arial" w:cs="Arial"/>
        </w:rPr>
      </w:pPr>
    </w:p>
    <w:p w14:paraId="08AA26C7" w14:textId="72E6ACD4" w:rsidR="00B6722F" w:rsidRPr="00163388" w:rsidRDefault="00B02833" w:rsidP="003D14DA">
      <w:pPr>
        <w:pStyle w:val="Heading1"/>
        <w:spacing w:line="360" w:lineRule="auto"/>
        <w:rPr>
          <w:sz w:val="22"/>
          <w:szCs w:val="22"/>
        </w:rPr>
      </w:pPr>
      <w:bookmarkStart w:id="41" w:name="_Toc236135009"/>
      <w:r w:rsidRPr="00163388">
        <w:rPr>
          <w:sz w:val="22"/>
          <w:szCs w:val="22"/>
        </w:rPr>
        <w:t>4</w:t>
      </w:r>
      <w:r w:rsidR="001C28A9" w:rsidRPr="00163388">
        <w:rPr>
          <w:sz w:val="22"/>
          <w:szCs w:val="22"/>
        </w:rPr>
        <w:t>.1.2.1</w:t>
      </w:r>
      <w:r w:rsidR="00BD58DA" w:rsidRPr="00163388">
        <w:rPr>
          <w:sz w:val="22"/>
          <w:szCs w:val="22"/>
        </w:rPr>
        <w:t xml:space="preserve"> </w:t>
      </w:r>
      <w:r w:rsidR="00B6722F" w:rsidRPr="00163388">
        <w:rPr>
          <w:sz w:val="22"/>
          <w:szCs w:val="22"/>
        </w:rPr>
        <w:t>Intrinsic risk factors</w:t>
      </w:r>
      <w:bookmarkEnd w:id="41"/>
    </w:p>
    <w:p w14:paraId="6B995EE0" w14:textId="77777777" w:rsidR="00F56082" w:rsidRDefault="00F56082" w:rsidP="003D14DA">
      <w:pPr>
        <w:spacing w:line="360" w:lineRule="auto"/>
        <w:jc w:val="both"/>
        <w:rPr>
          <w:rFonts w:ascii="Arial" w:hAnsi="Arial" w:cs="Arial"/>
        </w:rPr>
      </w:pPr>
    </w:p>
    <w:p w14:paraId="3A816ACA" w14:textId="6E06A8BB" w:rsidR="00F722D9" w:rsidRDefault="00576E4F" w:rsidP="003D14DA">
      <w:pPr>
        <w:spacing w:line="360" w:lineRule="auto"/>
        <w:jc w:val="both"/>
        <w:rPr>
          <w:rFonts w:ascii="Arial" w:hAnsi="Arial" w:cs="Arial"/>
        </w:rPr>
      </w:pPr>
      <w:r w:rsidRPr="00B86FF6">
        <w:rPr>
          <w:rFonts w:ascii="Arial" w:hAnsi="Arial" w:cs="Arial"/>
        </w:rPr>
        <w:t>The most frequently reported intrinsic risk factors in the included literature include postural hypotension, polypharmacy, cognitive decline, and impaired gait and balance. Residents with impaired gait are two to</w:t>
      </w:r>
      <w:r w:rsidR="007C74F3" w:rsidRPr="007C74F3">
        <w:rPr>
          <w:rFonts w:ascii="Arial" w:hAnsi="Arial" w:cs="Arial"/>
        </w:rPr>
        <w:t xml:space="preserve"> </w:t>
      </w:r>
      <w:r w:rsidR="007C74F3" w:rsidRPr="007A6172">
        <w:rPr>
          <w:rFonts w:ascii="Arial" w:hAnsi="Arial" w:cs="Arial"/>
        </w:rPr>
        <w:t xml:space="preserve">three times more prone to </w:t>
      </w:r>
      <w:r w:rsidR="00F2046B">
        <w:rPr>
          <w:rFonts w:ascii="Arial" w:hAnsi="Arial" w:cs="Arial"/>
        </w:rPr>
        <w:t>fall</w:t>
      </w:r>
      <w:r w:rsidR="007C74F3" w:rsidRPr="007A6172">
        <w:rPr>
          <w:rFonts w:ascii="Arial" w:hAnsi="Arial" w:cs="Arial"/>
        </w:rPr>
        <w:t xml:space="preserve"> than people who walk normally</w:t>
      </w:r>
      <w:r w:rsidRPr="00B86FF6">
        <w:rPr>
          <w:rFonts w:ascii="Arial" w:hAnsi="Arial" w:cs="Arial"/>
        </w:rPr>
        <w:t xml:space="preserve">, </w:t>
      </w:r>
      <w:r w:rsidR="004E776A" w:rsidRPr="005F0667">
        <w:rPr>
          <w:rFonts w:ascii="Arial" w:hAnsi="Arial" w:cs="Arial"/>
        </w:rPr>
        <w:t>making gait and balance impairment a well-established predictor of falls</w:t>
      </w:r>
      <w:r w:rsidR="004E776A">
        <w:rPr>
          <w:rFonts w:ascii="Arial" w:hAnsi="Arial" w:cs="Arial"/>
        </w:rPr>
        <w:t xml:space="preserve"> </w:t>
      </w:r>
      <w:r w:rsidRPr="00B86FF6">
        <w:rPr>
          <w:rFonts w:ascii="Arial" w:hAnsi="Arial" w:cs="Arial"/>
        </w:rPr>
        <w:t xml:space="preserve">among </w:t>
      </w:r>
      <w:r w:rsidR="004E776A">
        <w:rPr>
          <w:rFonts w:ascii="Arial" w:hAnsi="Arial" w:cs="Arial"/>
        </w:rPr>
        <w:t>elderly</w:t>
      </w:r>
      <w:r w:rsidRPr="00B86FF6">
        <w:rPr>
          <w:rFonts w:ascii="Arial" w:hAnsi="Arial" w:cs="Arial"/>
        </w:rPr>
        <w:t xml:space="preserve"> (Yin et al., 2025). Additionally, many residents experience polypharmacy, </w:t>
      </w:r>
      <w:r w:rsidR="001F67B0" w:rsidRPr="005F0667">
        <w:rPr>
          <w:rFonts w:ascii="Arial" w:hAnsi="Arial" w:cs="Arial"/>
        </w:rPr>
        <w:t>described as using five or more medications.</w:t>
      </w:r>
      <w:r w:rsidR="001F67B0">
        <w:rPr>
          <w:rFonts w:ascii="Arial" w:hAnsi="Arial" w:cs="Arial"/>
        </w:rPr>
        <w:t xml:space="preserve"> </w:t>
      </w:r>
      <w:r w:rsidRPr="00B86FF6">
        <w:rPr>
          <w:rFonts w:ascii="Arial" w:hAnsi="Arial" w:cs="Arial"/>
        </w:rPr>
        <w:t xml:space="preserve">Psychotropic medications, including benzodiazepines, antidepressants, and antipsychotics, are among the key </w:t>
      </w:r>
      <w:r w:rsidR="00B6434B" w:rsidRPr="005F0667">
        <w:rPr>
          <w:rFonts w:ascii="Arial" w:hAnsi="Arial" w:cs="Arial"/>
        </w:rPr>
        <w:t>risk factors for falls</w:t>
      </w:r>
      <w:r w:rsidR="00513EF4">
        <w:rPr>
          <w:rFonts w:ascii="Arial" w:hAnsi="Arial" w:cs="Arial"/>
        </w:rPr>
        <w:t xml:space="preserve"> </w:t>
      </w:r>
      <w:r w:rsidRPr="00B86FF6">
        <w:rPr>
          <w:rFonts w:ascii="Arial" w:hAnsi="Arial" w:cs="Arial"/>
        </w:rPr>
        <w:t xml:space="preserve">(Seppala et al., 2018). Similarly, individuals experiencing light-headedness after standing are at increased risk of falls due to postural hypotension, defined as a drop in blood pressure following standing (Dani et al., 2021). Sensory impairment is also a modifiable factor, including reduced visual </w:t>
      </w:r>
      <w:r w:rsidR="00914FCB" w:rsidRPr="00B86FF6">
        <w:rPr>
          <w:rFonts w:ascii="Arial" w:hAnsi="Arial" w:cs="Arial"/>
        </w:rPr>
        <w:t>perception</w:t>
      </w:r>
      <w:r w:rsidRPr="00B86FF6">
        <w:rPr>
          <w:rFonts w:ascii="Arial" w:hAnsi="Arial" w:cs="Arial"/>
        </w:rPr>
        <w:t xml:space="preserve"> and diminished body awareness, which may further affect mobility and increase falls risk (Singh and Maurya, 2022).</w:t>
      </w:r>
      <w:r w:rsidR="00943E73">
        <w:rPr>
          <w:rFonts w:ascii="Arial" w:hAnsi="Arial" w:cs="Arial"/>
        </w:rPr>
        <w:t xml:space="preserve"> </w:t>
      </w:r>
      <w:r w:rsidR="00F722D9" w:rsidRPr="00C25753">
        <w:rPr>
          <w:rFonts w:ascii="Arial" w:hAnsi="Arial" w:cs="Arial"/>
        </w:rPr>
        <w:t>To better understand older individuals' experiences with falls and recovery, Hall, Terry, and Hayward (2023) emphasised how examining life events and personal healing can support person-centred care.</w:t>
      </w:r>
    </w:p>
    <w:p w14:paraId="0461BFF0" w14:textId="11EA9BE8" w:rsidR="00576E4F" w:rsidRPr="00B86FF6" w:rsidRDefault="00576E4F" w:rsidP="003D14DA">
      <w:pPr>
        <w:spacing w:line="360" w:lineRule="auto"/>
        <w:jc w:val="both"/>
        <w:rPr>
          <w:rFonts w:ascii="Arial" w:hAnsi="Arial" w:cs="Arial"/>
        </w:rPr>
      </w:pPr>
    </w:p>
    <w:p w14:paraId="1AB7486A" w14:textId="5B24BE8A" w:rsidR="00576E4F" w:rsidRDefault="003A736D" w:rsidP="003D14DA">
      <w:pPr>
        <w:tabs>
          <w:tab w:val="left" w:pos="2173"/>
        </w:tabs>
        <w:spacing w:after="160" w:line="360" w:lineRule="auto"/>
        <w:jc w:val="both"/>
        <w:rPr>
          <w:rFonts w:ascii="Arial" w:hAnsi="Arial" w:cs="Arial"/>
        </w:rPr>
      </w:pPr>
      <w:r>
        <w:rPr>
          <w:rFonts w:ascii="Arial" w:hAnsi="Arial" w:cs="Arial"/>
        </w:rPr>
        <w:tab/>
      </w:r>
    </w:p>
    <w:p w14:paraId="62C2D88A" w14:textId="77777777" w:rsidR="003A736D" w:rsidRDefault="003A736D" w:rsidP="003D14DA">
      <w:pPr>
        <w:tabs>
          <w:tab w:val="left" w:pos="2173"/>
        </w:tabs>
        <w:spacing w:after="160" w:line="360" w:lineRule="auto"/>
        <w:jc w:val="both"/>
        <w:rPr>
          <w:rFonts w:ascii="Arial" w:hAnsi="Arial" w:cs="Arial"/>
        </w:rPr>
      </w:pPr>
    </w:p>
    <w:p w14:paraId="5C72D9F6" w14:textId="77777777" w:rsidR="003A736D" w:rsidRPr="00576E4F" w:rsidRDefault="003A736D" w:rsidP="003D14DA">
      <w:pPr>
        <w:tabs>
          <w:tab w:val="left" w:pos="2173"/>
        </w:tabs>
        <w:spacing w:after="160" w:line="360" w:lineRule="auto"/>
        <w:jc w:val="both"/>
        <w:rPr>
          <w:rFonts w:ascii="Arial" w:hAnsi="Arial" w:cs="Arial"/>
        </w:rPr>
      </w:pPr>
    </w:p>
    <w:p w14:paraId="35ECB586" w14:textId="77C3F242" w:rsidR="00844AE9" w:rsidRPr="00163388" w:rsidRDefault="001C28A9" w:rsidP="003D14DA">
      <w:pPr>
        <w:pStyle w:val="Heading1"/>
        <w:spacing w:line="360" w:lineRule="auto"/>
        <w:rPr>
          <w:sz w:val="22"/>
          <w:szCs w:val="22"/>
        </w:rPr>
      </w:pPr>
      <w:bookmarkStart w:id="42" w:name="_Toc236135010"/>
      <w:r w:rsidRPr="00163388">
        <w:rPr>
          <w:sz w:val="22"/>
          <w:szCs w:val="22"/>
        </w:rPr>
        <w:t>4.1.2.</w:t>
      </w:r>
      <w:r w:rsidR="00BD58DA" w:rsidRPr="00163388">
        <w:rPr>
          <w:sz w:val="22"/>
          <w:szCs w:val="22"/>
        </w:rPr>
        <w:t xml:space="preserve">2 </w:t>
      </w:r>
      <w:r w:rsidR="0099270C" w:rsidRPr="00163388">
        <w:rPr>
          <w:sz w:val="22"/>
          <w:szCs w:val="22"/>
        </w:rPr>
        <w:t>Extrinsic risk factors</w:t>
      </w:r>
      <w:bookmarkEnd w:id="42"/>
    </w:p>
    <w:p w14:paraId="3C984F1D" w14:textId="77777777" w:rsidR="00F56082" w:rsidRDefault="00F56082" w:rsidP="003D14DA">
      <w:pPr>
        <w:spacing w:line="360" w:lineRule="auto"/>
        <w:jc w:val="both"/>
        <w:rPr>
          <w:rFonts w:ascii="Arial" w:hAnsi="Arial" w:cs="Arial"/>
        </w:rPr>
      </w:pPr>
    </w:p>
    <w:p w14:paraId="27553A0F" w14:textId="60897CA8" w:rsidR="00F423FA" w:rsidRPr="00374347" w:rsidRDefault="003A6A2A" w:rsidP="003D14DA">
      <w:pPr>
        <w:spacing w:line="360" w:lineRule="auto"/>
        <w:jc w:val="both"/>
        <w:rPr>
          <w:rFonts w:ascii="Arial" w:hAnsi="Arial" w:cs="Arial"/>
        </w:rPr>
      </w:pPr>
      <w:r>
        <w:rPr>
          <w:rFonts w:ascii="Arial" w:hAnsi="Arial" w:cs="Arial"/>
        </w:rPr>
        <w:t>A significant</w:t>
      </w:r>
      <w:r w:rsidR="00F423FA" w:rsidRPr="00374347">
        <w:rPr>
          <w:rFonts w:ascii="Arial" w:hAnsi="Arial" w:cs="Arial"/>
        </w:rPr>
        <w:t xml:space="preserve"> extrinsic risk factor for falls in care homes is environmental hazards (</w:t>
      </w:r>
      <w:proofErr w:type="spellStart"/>
      <w:r w:rsidR="00F423FA" w:rsidRPr="00374347">
        <w:rPr>
          <w:rFonts w:ascii="Arial" w:hAnsi="Arial" w:cs="Arial"/>
        </w:rPr>
        <w:t>Appeadu</w:t>
      </w:r>
      <w:proofErr w:type="spellEnd"/>
      <w:r w:rsidR="00F423FA" w:rsidRPr="00374347">
        <w:rPr>
          <w:rFonts w:ascii="Arial" w:hAnsi="Arial" w:cs="Arial"/>
        </w:rPr>
        <w:t xml:space="preserve"> and Bordoni, 2023). These risks include congested walkways, uneven or slippery flooring, inadequate grab rails, and insufficient lighting, particularly at night in restrooms and hallways. Environmental audits were often inconsistent or absent in care facilities, allowing risks to remain unidentified for prolonged periods (</w:t>
      </w:r>
      <w:proofErr w:type="spellStart"/>
      <w:r w:rsidR="00F423FA" w:rsidRPr="00374347">
        <w:rPr>
          <w:rFonts w:ascii="Arial" w:hAnsi="Arial" w:cs="Arial"/>
        </w:rPr>
        <w:t>Layhe</w:t>
      </w:r>
      <w:proofErr w:type="spellEnd"/>
      <w:r w:rsidR="00F423FA" w:rsidRPr="00374347">
        <w:rPr>
          <w:rFonts w:ascii="Arial" w:hAnsi="Arial" w:cs="Arial"/>
        </w:rPr>
        <w:t>, Woodman, and Rule, 2025). Organisational factors also contribute significantly to fall risk. Residents requiring mobility support may not receive timely assistance due to staff shortages, a recurring issue in UK care homes (Care Quality Commission, 2022). This increases the likelihood of unsupported transfers. Furthermore, high staff turnover affects continuity of care by reducing staff familiarity with residents’ mobility risks and limiting the consistent implementation of fall prevention measures.</w:t>
      </w:r>
    </w:p>
    <w:p w14:paraId="3C4DD925" w14:textId="77777777" w:rsidR="00165D5C" w:rsidRPr="00165D5C" w:rsidRDefault="00165D5C" w:rsidP="003D14DA">
      <w:pPr>
        <w:spacing w:after="160" w:line="360" w:lineRule="auto"/>
        <w:jc w:val="both"/>
        <w:rPr>
          <w:rFonts w:ascii="Arial" w:hAnsi="Arial" w:cs="Arial"/>
        </w:rPr>
      </w:pPr>
    </w:p>
    <w:p w14:paraId="48C85D7D" w14:textId="77777777" w:rsidR="00EF3DB2" w:rsidRPr="00163388" w:rsidRDefault="00EF3DB2" w:rsidP="003D14DA">
      <w:pPr>
        <w:pStyle w:val="Heading1"/>
        <w:spacing w:line="360" w:lineRule="auto"/>
        <w:rPr>
          <w:sz w:val="22"/>
          <w:szCs w:val="22"/>
        </w:rPr>
      </w:pPr>
      <w:bookmarkStart w:id="43" w:name="_Toc236135011"/>
      <w:r w:rsidRPr="00163388">
        <w:rPr>
          <w:sz w:val="22"/>
          <w:szCs w:val="22"/>
        </w:rPr>
        <w:t>4.1.3 Theme 2: Current Fall Prevention Measures and Their Effectiveness</w:t>
      </w:r>
      <w:bookmarkEnd w:id="43"/>
    </w:p>
    <w:p w14:paraId="594D4C8B" w14:textId="77777777" w:rsidR="008675B6" w:rsidRDefault="008675B6" w:rsidP="003D14DA">
      <w:pPr>
        <w:spacing w:line="360" w:lineRule="auto"/>
        <w:rPr>
          <w:rFonts w:ascii="Arial" w:hAnsi="Arial" w:cs="Arial"/>
          <w:b/>
          <w:bCs/>
        </w:rPr>
      </w:pPr>
    </w:p>
    <w:p w14:paraId="5B15DE78" w14:textId="0B3E73D5" w:rsidR="008675B6" w:rsidRDefault="008675B6" w:rsidP="003D14DA">
      <w:pPr>
        <w:spacing w:line="360" w:lineRule="auto"/>
        <w:jc w:val="both"/>
        <w:rPr>
          <w:rFonts w:ascii="Arial" w:hAnsi="Arial" w:cs="Arial"/>
        </w:rPr>
      </w:pPr>
      <w:r w:rsidRPr="008675B6">
        <w:rPr>
          <w:rFonts w:ascii="Arial" w:hAnsi="Arial" w:cs="Arial"/>
        </w:rPr>
        <w:t>A variety of fall prevention strategies are now employed in UK care facilities, according to the literature. Depending on how consistently they are applied and whether they adequately consider the complex, multifactorial nature of fall risk, their efficacy varies significantly.</w:t>
      </w:r>
    </w:p>
    <w:p w14:paraId="42B2E3E5" w14:textId="77777777" w:rsidR="00F56082" w:rsidRDefault="00F56082" w:rsidP="003D14DA">
      <w:pPr>
        <w:spacing w:line="360" w:lineRule="auto"/>
        <w:jc w:val="both"/>
        <w:rPr>
          <w:rFonts w:ascii="Arial" w:hAnsi="Arial" w:cs="Arial"/>
        </w:rPr>
      </w:pPr>
    </w:p>
    <w:p w14:paraId="4A1C2D61" w14:textId="77777777" w:rsidR="00F56082" w:rsidRDefault="00F56082" w:rsidP="003D14DA">
      <w:pPr>
        <w:spacing w:line="360" w:lineRule="auto"/>
        <w:jc w:val="both"/>
        <w:rPr>
          <w:rFonts w:ascii="Arial" w:hAnsi="Arial" w:cs="Arial"/>
        </w:rPr>
      </w:pPr>
    </w:p>
    <w:p w14:paraId="28F1CF19" w14:textId="72455B52" w:rsidR="00380ED1" w:rsidRPr="00163388" w:rsidRDefault="00401F3F" w:rsidP="003D14DA">
      <w:pPr>
        <w:pStyle w:val="Heading1"/>
        <w:spacing w:line="360" w:lineRule="auto"/>
        <w:rPr>
          <w:sz w:val="22"/>
          <w:szCs w:val="22"/>
        </w:rPr>
      </w:pPr>
      <w:bookmarkStart w:id="44" w:name="_Toc236135012"/>
      <w:r w:rsidRPr="00163388">
        <w:rPr>
          <w:sz w:val="22"/>
          <w:szCs w:val="22"/>
        </w:rPr>
        <w:t>4.1.3</w:t>
      </w:r>
      <w:r w:rsidR="00A03268" w:rsidRPr="00163388">
        <w:rPr>
          <w:sz w:val="22"/>
          <w:szCs w:val="22"/>
        </w:rPr>
        <w:t xml:space="preserve">.1 </w:t>
      </w:r>
      <w:r w:rsidR="00380ED1" w:rsidRPr="00163388">
        <w:rPr>
          <w:sz w:val="22"/>
          <w:szCs w:val="22"/>
        </w:rPr>
        <w:t>Multifactorial risk assessment and care planning</w:t>
      </w:r>
      <w:bookmarkEnd w:id="44"/>
    </w:p>
    <w:p w14:paraId="7B428156" w14:textId="77777777" w:rsidR="0007790A" w:rsidRDefault="0007790A" w:rsidP="003D14DA">
      <w:pPr>
        <w:spacing w:before="120" w:after="80" w:line="360" w:lineRule="auto"/>
        <w:jc w:val="both"/>
        <w:rPr>
          <w:rFonts w:ascii="Arial" w:hAnsi="Arial" w:cs="Arial"/>
          <w:b/>
          <w:bCs/>
        </w:rPr>
      </w:pPr>
    </w:p>
    <w:p w14:paraId="79C39E98" w14:textId="77777777" w:rsidR="006C3388" w:rsidRPr="00374347" w:rsidRDefault="006C3388" w:rsidP="003D14DA">
      <w:pPr>
        <w:spacing w:line="360" w:lineRule="auto"/>
        <w:jc w:val="both"/>
        <w:rPr>
          <w:rFonts w:ascii="Arial" w:hAnsi="Arial" w:cs="Arial"/>
        </w:rPr>
      </w:pPr>
      <w:r w:rsidRPr="00374347">
        <w:rPr>
          <w:rFonts w:ascii="Arial" w:hAnsi="Arial" w:cs="Arial"/>
        </w:rPr>
        <w:t>The most robustly evidenced approach to fall prevention in care homes is the use of multifactorial risk assessment followed by tailored, individual care planning. Interventions targeting individual risk factors identified through these assessments have been shown to reduce falls in UK care home settings compared with usual care (Logan et al., 2021). Despite this evidence, the implementation of these approaches remains inconsistent in practice. This suggests a persistent gap between research evidence and its translation into routine care.</w:t>
      </w:r>
    </w:p>
    <w:p w14:paraId="477B0608" w14:textId="77777777" w:rsidR="00E01BB4" w:rsidRDefault="00E01BB4" w:rsidP="003D14DA">
      <w:pPr>
        <w:spacing w:line="360" w:lineRule="auto"/>
        <w:jc w:val="both"/>
        <w:rPr>
          <w:rFonts w:ascii="Arial" w:hAnsi="Arial" w:cs="Arial"/>
        </w:rPr>
      </w:pPr>
    </w:p>
    <w:p w14:paraId="0347D5D2" w14:textId="38B7D97C" w:rsidR="00E732C1" w:rsidRPr="00163388" w:rsidRDefault="00A03268" w:rsidP="003D14DA">
      <w:pPr>
        <w:pStyle w:val="Heading1"/>
        <w:spacing w:line="360" w:lineRule="auto"/>
        <w:rPr>
          <w:sz w:val="22"/>
          <w:szCs w:val="22"/>
        </w:rPr>
      </w:pPr>
      <w:bookmarkStart w:id="45" w:name="_Toc236135013"/>
      <w:r w:rsidRPr="00163388">
        <w:rPr>
          <w:sz w:val="22"/>
          <w:szCs w:val="22"/>
        </w:rPr>
        <w:t xml:space="preserve">4.1.3.2 </w:t>
      </w:r>
      <w:r w:rsidR="00E01BB4" w:rsidRPr="00163388">
        <w:rPr>
          <w:sz w:val="22"/>
          <w:szCs w:val="22"/>
        </w:rPr>
        <w:t>Exercise-based interventions</w:t>
      </w:r>
      <w:bookmarkEnd w:id="45"/>
    </w:p>
    <w:p w14:paraId="7E7685BC" w14:textId="77777777" w:rsidR="00E63B2B" w:rsidRDefault="00E63B2B" w:rsidP="003D14DA">
      <w:pPr>
        <w:spacing w:line="360" w:lineRule="auto"/>
        <w:jc w:val="both"/>
        <w:rPr>
          <w:rFonts w:ascii="Arial" w:hAnsi="Arial" w:cs="Arial"/>
          <w:b/>
          <w:bCs/>
        </w:rPr>
      </w:pPr>
    </w:p>
    <w:p w14:paraId="6965015C" w14:textId="77777777" w:rsidR="00837171" w:rsidRDefault="00837171" w:rsidP="003D14DA">
      <w:pPr>
        <w:spacing w:line="360" w:lineRule="auto"/>
        <w:jc w:val="both"/>
        <w:rPr>
          <w:rFonts w:ascii="Arial" w:hAnsi="Arial" w:cs="Arial"/>
          <w:b/>
          <w:bCs/>
        </w:rPr>
      </w:pPr>
      <w:r w:rsidRPr="00B111DB">
        <w:rPr>
          <w:rFonts w:ascii="Arial" w:hAnsi="Arial" w:cs="Arial"/>
        </w:rPr>
        <w:t xml:space="preserve">This was particularly evident in England, where people aged 75 years and older accounted for 43% of hospital admissions and 68% of COVID-19 deaths. Recommendations for prolonged social isolation, reduced opportunities for physical activity, and increased deconditioning were </w:t>
      </w:r>
      <w:r w:rsidRPr="00B111DB">
        <w:rPr>
          <w:rFonts w:ascii="Arial" w:hAnsi="Arial" w:cs="Arial"/>
        </w:rPr>
        <w:lastRenderedPageBreak/>
        <w:t>supported by the greater likelihood of older adults being classified as clinically severely vulnerable (Thomas et al., 2024). These restrictions highlighted the importance of maintaining physical function and mobility among older adults.</w:t>
      </w:r>
    </w:p>
    <w:p w14:paraId="62F215C3" w14:textId="77777777" w:rsidR="00837171" w:rsidRPr="00B111DB" w:rsidRDefault="00837171" w:rsidP="003D14DA">
      <w:pPr>
        <w:spacing w:line="360" w:lineRule="auto"/>
        <w:jc w:val="both"/>
        <w:rPr>
          <w:rFonts w:ascii="Arial" w:hAnsi="Arial" w:cs="Arial"/>
        </w:rPr>
      </w:pPr>
    </w:p>
    <w:p w14:paraId="7C39D6E4" w14:textId="59C6EEEA" w:rsidR="00837171" w:rsidRPr="00B111DB" w:rsidRDefault="00837171" w:rsidP="003D14DA">
      <w:pPr>
        <w:spacing w:line="360" w:lineRule="auto"/>
        <w:jc w:val="both"/>
        <w:rPr>
          <w:rFonts w:ascii="Arial" w:hAnsi="Arial" w:cs="Arial"/>
        </w:rPr>
      </w:pPr>
      <w:r w:rsidRPr="00B111DB">
        <w:rPr>
          <w:rFonts w:ascii="Arial" w:hAnsi="Arial" w:cs="Arial"/>
        </w:rPr>
        <w:t>Exercise-based interventions are recognised as among the most effective fall prevention strategies, particularly those incorporating functional strength and balance training. Individualised and group-based programmes can improve confidence, strength, and balance, thereby reducing falls risk (Finnegan, Seers, and Bruce, 2018). Well-designed exercise interventions have also been shown to reduce falls and fall-related injuries among community-dwelling</w:t>
      </w:r>
      <w:r w:rsidR="00B6498F">
        <w:rPr>
          <w:rFonts w:ascii="Arial" w:hAnsi="Arial" w:cs="Arial"/>
        </w:rPr>
        <w:t xml:space="preserve"> for</w:t>
      </w:r>
      <w:r w:rsidR="00945D01">
        <w:rPr>
          <w:rFonts w:ascii="Arial" w:hAnsi="Arial" w:cs="Arial"/>
        </w:rPr>
        <w:t xml:space="preserve"> </w:t>
      </w:r>
      <w:r w:rsidR="00524424">
        <w:rPr>
          <w:rFonts w:ascii="Arial" w:hAnsi="Arial" w:cs="Arial"/>
        </w:rPr>
        <w:t>elderly</w:t>
      </w:r>
      <w:r w:rsidR="00524424" w:rsidRPr="00B111DB">
        <w:rPr>
          <w:rFonts w:ascii="Arial" w:hAnsi="Arial" w:cs="Arial"/>
        </w:rPr>
        <w:t xml:space="preserve"> (</w:t>
      </w:r>
      <w:r w:rsidRPr="00B111DB">
        <w:rPr>
          <w:rFonts w:ascii="Arial" w:hAnsi="Arial" w:cs="Arial"/>
        </w:rPr>
        <w:t>Sherrington et al., 2020). However, evidence from community populations may not accurately reflect care facility residents, who frequently experience higher levels of dependency, frailty, and cognitive impairment.</w:t>
      </w:r>
    </w:p>
    <w:p w14:paraId="71B67EB7" w14:textId="77777777" w:rsidR="00BC3903" w:rsidRDefault="00BC3903" w:rsidP="003D14DA">
      <w:pPr>
        <w:spacing w:line="360" w:lineRule="auto"/>
        <w:jc w:val="both"/>
        <w:rPr>
          <w:rFonts w:ascii="Arial" w:hAnsi="Arial" w:cs="Arial"/>
        </w:rPr>
      </w:pPr>
    </w:p>
    <w:p w14:paraId="5D307471" w14:textId="0ECFF267" w:rsidR="001C6F6C" w:rsidRPr="00163388" w:rsidRDefault="00BA000A" w:rsidP="003D14DA">
      <w:pPr>
        <w:pStyle w:val="Heading1"/>
        <w:spacing w:line="360" w:lineRule="auto"/>
        <w:rPr>
          <w:sz w:val="22"/>
          <w:szCs w:val="22"/>
        </w:rPr>
      </w:pPr>
      <w:bookmarkStart w:id="46" w:name="_Toc236135014"/>
      <w:r w:rsidRPr="00163388">
        <w:rPr>
          <w:sz w:val="22"/>
          <w:szCs w:val="22"/>
        </w:rPr>
        <w:t xml:space="preserve">4.1.3.3 </w:t>
      </w:r>
      <w:r w:rsidR="001C6F6C" w:rsidRPr="00163388">
        <w:rPr>
          <w:sz w:val="22"/>
          <w:szCs w:val="22"/>
        </w:rPr>
        <w:t>Medication review</w:t>
      </w:r>
      <w:bookmarkEnd w:id="46"/>
    </w:p>
    <w:p w14:paraId="50013151" w14:textId="77777777" w:rsidR="00262347" w:rsidRPr="00262347" w:rsidRDefault="00262347" w:rsidP="003D14DA">
      <w:pPr>
        <w:spacing w:line="360" w:lineRule="auto"/>
        <w:jc w:val="both"/>
        <w:rPr>
          <w:rFonts w:ascii="Arial" w:hAnsi="Arial" w:cs="Arial"/>
          <w:b/>
          <w:bCs/>
        </w:rPr>
      </w:pPr>
    </w:p>
    <w:p w14:paraId="06C75D08" w14:textId="7C070BB8" w:rsidR="001D64DF" w:rsidRPr="00236583" w:rsidRDefault="001D64DF" w:rsidP="003D14DA">
      <w:pPr>
        <w:spacing w:line="360" w:lineRule="auto"/>
        <w:jc w:val="both"/>
        <w:rPr>
          <w:rFonts w:ascii="Arial" w:hAnsi="Arial" w:cs="Arial"/>
        </w:rPr>
      </w:pPr>
      <w:r w:rsidRPr="00B111DB">
        <w:rPr>
          <w:rFonts w:ascii="Arial" w:hAnsi="Arial" w:cs="Arial"/>
        </w:rPr>
        <w:t xml:space="preserve">Medication review, particularly targeting psychotropic medicines, is a regularly recommended fall prevention intervention (Izza et al., 2020). These drugs </w:t>
      </w:r>
      <w:r w:rsidR="00160918" w:rsidRPr="00FE0BBC">
        <w:rPr>
          <w:rFonts w:ascii="Arial" w:hAnsi="Arial" w:cs="Arial"/>
        </w:rPr>
        <w:t>have been connected to a higher risk of falls because of their sedative effects.</w:t>
      </w:r>
      <w:r w:rsidR="005B6BFB">
        <w:rPr>
          <w:rFonts w:ascii="Arial" w:hAnsi="Arial" w:cs="Arial"/>
        </w:rPr>
        <w:t xml:space="preserve"> </w:t>
      </w:r>
      <w:r w:rsidRPr="00B111DB">
        <w:rPr>
          <w:rFonts w:ascii="Arial" w:hAnsi="Arial" w:cs="Arial"/>
        </w:rPr>
        <w:t>and impact on postural stability. Therefore, systematic medication reviews and appropriate deprescribing are critical, particularly among older people experiencing polypharmacy. Despite this evidence, access to geriatric pharmacy review services remains variable across care homes, especially among smaller independent providers, and GPs may be reluctant to deprescribe medications unless falls have already occurred (Alharthi et al., 2023). This discrepancy reflects resource limitations and fragmented communication between professionals, resulting in a reactive approach to medication management rather than proactive prevention, which may contribute to avoidable falls.</w:t>
      </w:r>
    </w:p>
    <w:p w14:paraId="40D0EF08" w14:textId="77777777" w:rsidR="00F12E0F" w:rsidRPr="00163388" w:rsidRDefault="00F12E0F" w:rsidP="003D14DA">
      <w:pPr>
        <w:pStyle w:val="Heading1"/>
        <w:spacing w:line="360" w:lineRule="auto"/>
        <w:rPr>
          <w:sz w:val="22"/>
          <w:szCs w:val="22"/>
        </w:rPr>
      </w:pPr>
    </w:p>
    <w:p w14:paraId="1B33031A" w14:textId="2D5DD8E6" w:rsidR="00903925" w:rsidRPr="00163388" w:rsidRDefault="00AF4571" w:rsidP="003D14DA">
      <w:pPr>
        <w:pStyle w:val="Heading1"/>
        <w:spacing w:line="360" w:lineRule="auto"/>
        <w:rPr>
          <w:bCs/>
          <w:sz w:val="22"/>
          <w:szCs w:val="22"/>
        </w:rPr>
      </w:pPr>
      <w:bookmarkStart w:id="47" w:name="_Toc236135015"/>
      <w:r w:rsidRPr="00163388">
        <w:rPr>
          <w:bCs/>
          <w:sz w:val="22"/>
          <w:szCs w:val="22"/>
        </w:rPr>
        <w:t xml:space="preserve">4.1.3.4 </w:t>
      </w:r>
      <w:r w:rsidR="00903925" w:rsidRPr="00163388">
        <w:rPr>
          <w:bCs/>
          <w:sz w:val="22"/>
          <w:szCs w:val="22"/>
        </w:rPr>
        <w:t>Assistive equipment and bed rail policy</w:t>
      </w:r>
      <w:bookmarkEnd w:id="47"/>
    </w:p>
    <w:p w14:paraId="5488A329" w14:textId="77777777" w:rsidR="00AD5574" w:rsidRDefault="00AD5574" w:rsidP="003D14DA">
      <w:pPr>
        <w:spacing w:line="360" w:lineRule="auto"/>
        <w:jc w:val="both"/>
        <w:rPr>
          <w:rFonts w:ascii="Arial" w:hAnsi="Arial" w:cs="Arial"/>
          <w:b/>
          <w:bCs/>
        </w:rPr>
      </w:pPr>
    </w:p>
    <w:p w14:paraId="2C02878D" w14:textId="3EFCA477" w:rsidR="00A97170" w:rsidRDefault="00A97170" w:rsidP="003D14DA">
      <w:pPr>
        <w:spacing w:line="360" w:lineRule="auto"/>
        <w:jc w:val="both"/>
        <w:rPr>
          <w:rFonts w:ascii="Arial" w:hAnsi="Arial" w:cs="Arial"/>
        </w:rPr>
      </w:pPr>
      <w:r w:rsidRPr="00363315">
        <w:rPr>
          <w:rFonts w:ascii="Arial" w:hAnsi="Arial" w:cs="Arial"/>
        </w:rPr>
        <w:t xml:space="preserve">In adult care settings, assistive technology, particularly bed rails, remains a complex and debated element of fall prevention strategies. Bed rails are often used to </w:t>
      </w:r>
      <w:r w:rsidR="003B01A5" w:rsidRPr="00363315">
        <w:rPr>
          <w:rFonts w:ascii="Arial" w:hAnsi="Arial" w:cs="Arial"/>
        </w:rPr>
        <w:t>improve</w:t>
      </w:r>
      <w:r w:rsidRPr="00363315">
        <w:rPr>
          <w:rFonts w:ascii="Arial" w:hAnsi="Arial" w:cs="Arial"/>
        </w:rPr>
        <w:t xml:space="preserve"> perceived </w:t>
      </w:r>
      <w:r w:rsidR="00BD680D" w:rsidRPr="00FE0BBC">
        <w:rPr>
          <w:rFonts w:ascii="Arial" w:hAnsi="Arial" w:cs="Arial"/>
        </w:rPr>
        <w:t>safety and lower the chance of falling</w:t>
      </w:r>
      <w:r w:rsidR="00BD680D">
        <w:rPr>
          <w:rFonts w:ascii="Arial" w:hAnsi="Arial" w:cs="Arial"/>
        </w:rPr>
        <w:t xml:space="preserve"> </w:t>
      </w:r>
      <w:r w:rsidRPr="00363315">
        <w:rPr>
          <w:rFonts w:ascii="Arial" w:hAnsi="Arial" w:cs="Arial"/>
        </w:rPr>
        <w:t xml:space="preserve">from beds (Farrell, Hall and Goodwin, 2025). However, evidence suggests they may increase injury risks through entrapment, frustration, or attempts to climb over them, creating clinical and ethical concerns. Improper use without comprehensive risk assessment may compromise both resident safety and autonomy. National guidelines recommend bed rails only after individual risk assessment, proper installation, and ongoing review to minimise harm and ensure safe practice (GOV.UK, 2020). Therefore, effective policies, regular reassessment, and informed consent are essential to </w:t>
      </w:r>
      <w:r w:rsidRPr="00363315">
        <w:rPr>
          <w:rFonts w:ascii="Arial" w:hAnsi="Arial" w:cs="Arial"/>
        </w:rPr>
        <w:lastRenderedPageBreak/>
        <w:t>ensure bed rail use supports safe care while preserving resident dignity.</w:t>
      </w:r>
    </w:p>
    <w:p w14:paraId="030DF458" w14:textId="77777777" w:rsidR="003C0BFC" w:rsidRDefault="003C0BFC" w:rsidP="003D14DA">
      <w:pPr>
        <w:spacing w:line="360" w:lineRule="auto"/>
        <w:jc w:val="both"/>
        <w:rPr>
          <w:rFonts w:ascii="Arial" w:hAnsi="Arial" w:cs="Arial"/>
        </w:rPr>
      </w:pPr>
    </w:p>
    <w:p w14:paraId="2F5A4CC7" w14:textId="77777777" w:rsidR="004D20F9" w:rsidRPr="00363315" w:rsidRDefault="004D20F9" w:rsidP="003D14DA">
      <w:pPr>
        <w:spacing w:line="360" w:lineRule="auto"/>
        <w:jc w:val="both"/>
        <w:rPr>
          <w:rFonts w:ascii="Arial" w:hAnsi="Arial" w:cs="Arial"/>
        </w:rPr>
      </w:pPr>
    </w:p>
    <w:p w14:paraId="75006FB7" w14:textId="77777777" w:rsidR="00C708EF" w:rsidRDefault="00C708EF" w:rsidP="003D14DA">
      <w:pPr>
        <w:spacing w:line="360" w:lineRule="auto"/>
        <w:jc w:val="both"/>
        <w:rPr>
          <w:rFonts w:ascii="Arial" w:hAnsi="Arial" w:cs="Arial"/>
        </w:rPr>
      </w:pPr>
    </w:p>
    <w:p w14:paraId="44D7679F" w14:textId="1294EC88" w:rsidR="00C708EF" w:rsidRPr="00163388" w:rsidRDefault="00AF4571" w:rsidP="003D14DA">
      <w:pPr>
        <w:pStyle w:val="Heading1"/>
        <w:spacing w:line="360" w:lineRule="auto"/>
        <w:rPr>
          <w:sz w:val="22"/>
          <w:szCs w:val="22"/>
        </w:rPr>
      </w:pPr>
      <w:bookmarkStart w:id="48" w:name="_Toc236135016"/>
      <w:r w:rsidRPr="00163388">
        <w:rPr>
          <w:sz w:val="22"/>
          <w:szCs w:val="22"/>
        </w:rPr>
        <w:t xml:space="preserve">4.1.3.5 </w:t>
      </w:r>
      <w:r w:rsidR="00C708EF" w:rsidRPr="00163388">
        <w:rPr>
          <w:sz w:val="22"/>
          <w:szCs w:val="22"/>
        </w:rPr>
        <w:t>Service delivery barriers</w:t>
      </w:r>
      <w:bookmarkEnd w:id="48"/>
    </w:p>
    <w:p w14:paraId="43385B08" w14:textId="77777777" w:rsidR="0037143A" w:rsidRDefault="0037143A" w:rsidP="003D14DA">
      <w:pPr>
        <w:spacing w:line="360" w:lineRule="auto"/>
        <w:jc w:val="both"/>
        <w:rPr>
          <w:rFonts w:ascii="Arial" w:hAnsi="Arial" w:cs="Arial"/>
        </w:rPr>
      </w:pPr>
    </w:p>
    <w:p w14:paraId="4E0C4DF5" w14:textId="77777777" w:rsidR="008D1D51" w:rsidRPr="00363315" w:rsidRDefault="008D1D51" w:rsidP="003D14DA">
      <w:pPr>
        <w:spacing w:line="360" w:lineRule="auto"/>
        <w:jc w:val="both"/>
        <w:rPr>
          <w:rFonts w:ascii="Arial" w:hAnsi="Arial" w:cs="Arial"/>
        </w:rPr>
      </w:pPr>
      <w:r w:rsidRPr="00363315">
        <w:rPr>
          <w:rFonts w:ascii="Arial" w:hAnsi="Arial" w:cs="Arial"/>
        </w:rPr>
        <w:t>The challenges of establishing and expanding the Falls Management Exercise (</w:t>
      </w:r>
      <w:proofErr w:type="spellStart"/>
      <w:r w:rsidRPr="00363315">
        <w:rPr>
          <w:rFonts w:ascii="Arial" w:hAnsi="Arial" w:cs="Arial"/>
        </w:rPr>
        <w:t>FaME</w:t>
      </w:r>
      <w:proofErr w:type="spellEnd"/>
      <w:r w:rsidRPr="00363315">
        <w:rPr>
          <w:rFonts w:ascii="Arial" w:hAnsi="Arial" w:cs="Arial"/>
        </w:rPr>
        <w:t>) programme across three UK locations are examined in detail (</w:t>
      </w:r>
      <w:proofErr w:type="spellStart"/>
      <w:r w:rsidRPr="00363315">
        <w:rPr>
          <w:rFonts w:ascii="Arial" w:hAnsi="Arial" w:cs="Arial"/>
        </w:rPr>
        <w:t>Ventre</w:t>
      </w:r>
      <w:proofErr w:type="spellEnd"/>
      <w:r w:rsidRPr="00363315">
        <w:rPr>
          <w:rFonts w:ascii="Arial" w:hAnsi="Arial" w:cs="Arial"/>
        </w:rPr>
        <w:t xml:space="preserve"> et al., 2025). The study emphasises how differences in organisational priorities, workforce capacity, financial resources, and local infrastructure can have a significant impact on how effectively fall prevention initiatives are implemented. It highlights the difficulties of maintaining intervention fidelity while adapting to diverse healthcare environments and stresses the importance of collaboration, training, and ongoing support to ensure successful implementation. Overall, the authors demonstrate that scaling evidence-based interventions such as </w:t>
      </w:r>
      <w:proofErr w:type="spellStart"/>
      <w:r w:rsidRPr="00363315">
        <w:rPr>
          <w:rFonts w:ascii="Arial" w:hAnsi="Arial" w:cs="Arial"/>
        </w:rPr>
        <w:t>FaME</w:t>
      </w:r>
      <w:proofErr w:type="spellEnd"/>
      <w:r w:rsidRPr="00363315">
        <w:rPr>
          <w:rFonts w:ascii="Arial" w:hAnsi="Arial" w:cs="Arial"/>
        </w:rPr>
        <w:t xml:space="preserve"> requires navigating a complex and often fragmented health and social care environment.</w:t>
      </w:r>
    </w:p>
    <w:p w14:paraId="211FCAED" w14:textId="77777777" w:rsidR="00AD5574" w:rsidRDefault="00AD5574" w:rsidP="003D14DA">
      <w:pPr>
        <w:spacing w:line="360" w:lineRule="auto"/>
        <w:jc w:val="both"/>
        <w:rPr>
          <w:rFonts w:ascii="Arial" w:hAnsi="Arial" w:cs="Arial"/>
        </w:rPr>
      </w:pPr>
    </w:p>
    <w:p w14:paraId="4614E000" w14:textId="77777777" w:rsidR="00234190" w:rsidRPr="00163388" w:rsidRDefault="00234190" w:rsidP="003D14DA">
      <w:pPr>
        <w:pStyle w:val="Heading1"/>
        <w:spacing w:line="360" w:lineRule="auto"/>
        <w:rPr>
          <w:sz w:val="22"/>
          <w:szCs w:val="22"/>
        </w:rPr>
      </w:pPr>
      <w:bookmarkStart w:id="49" w:name="_Toc236135017"/>
      <w:r w:rsidRPr="00163388">
        <w:rPr>
          <w:sz w:val="22"/>
          <w:szCs w:val="22"/>
        </w:rPr>
        <w:t>4.1.4 Theme 3: Environmental Modifications and Their Impact</w:t>
      </w:r>
      <w:bookmarkEnd w:id="49"/>
    </w:p>
    <w:p w14:paraId="023C3884" w14:textId="77777777" w:rsidR="000A3C39" w:rsidRDefault="000A3C39" w:rsidP="003D14DA">
      <w:pPr>
        <w:pStyle w:val="Heading3"/>
        <w:spacing w:line="360" w:lineRule="auto"/>
        <w:rPr>
          <w:rFonts w:ascii="Arial" w:hAnsi="Arial" w:cs="Arial"/>
          <w:b/>
          <w:bCs/>
          <w:sz w:val="22"/>
          <w:szCs w:val="22"/>
        </w:rPr>
      </w:pPr>
    </w:p>
    <w:p w14:paraId="1660FB39" w14:textId="77777777" w:rsidR="00FA74A7" w:rsidRDefault="00FA74A7" w:rsidP="003D14DA">
      <w:pPr>
        <w:spacing w:line="360" w:lineRule="auto"/>
        <w:jc w:val="both"/>
      </w:pPr>
    </w:p>
    <w:p w14:paraId="0AA99267" w14:textId="77777777" w:rsidR="00F42139" w:rsidRPr="00CC6173" w:rsidRDefault="00F42139" w:rsidP="003D14DA">
      <w:pPr>
        <w:spacing w:line="360" w:lineRule="auto"/>
        <w:jc w:val="both"/>
        <w:rPr>
          <w:rFonts w:ascii="Arial" w:hAnsi="Arial" w:cs="Arial"/>
        </w:rPr>
      </w:pPr>
      <w:r w:rsidRPr="00CC6173">
        <w:rPr>
          <w:rFonts w:ascii="Arial" w:hAnsi="Arial" w:cs="Arial"/>
        </w:rPr>
        <w:t>Environmental modification is fundamental for effective fall prevention. Evidence supports structured environmental audits that systematically identify care home hazards and support adjustments based on identified risks (Clemson et al., 2023).</w:t>
      </w:r>
    </w:p>
    <w:p w14:paraId="26623836" w14:textId="77777777" w:rsidR="00F42139" w:rsidRPr="00CC6173" w:rsidRDefault="00F42139" w:rsidP="003D14DA">
      <w:pPr>
        <w:spacing w:line="360" w:lineRule="auto"/>
        <w:jc w:val="both"/>
        <w:rPr>
          <w:rFonts w:ascii="Arial" w:hAnsi="Arial" w:cs="Arial"/>
        </w:rPr>
      </w:pPr>
    </w:p>
    <w:p w14:paraId="21132B56" w14:textId="77777777" w:rsidR="00F42139" w:rsidRPr="00CC6173" w:rsidRDefault="00F42139" w:rsidP="003D14DA">
      <w:pPr>
        <w:spacing w:line="360" w:lineRule="auto"/>
        <w:jc w:val="both"/>
        <w:rPr>
          <w:rFonts w:ascii="Arial" w:hAnsi="Arial" w:cs="Arial"/>
        </w:rPr>
      </w:pPr>
      <w:r w:rsidRPr="00CC6173">
        <w:rPr>
          <w:rFonts w:ascii="Arial" w:hAnsi="Arial" w:cs="Arial"/>
        </w:rPr>
        <w:t>Installing sufficient lighting in hallways, restrooms, and stairwells, particularly motion-sensor night lighting, is one of the most effective environmental interventions reported in the literature. Additionally, grab rails throughout hallways and near bathrooms and toilets promote safer mobility. Reducing fall hazards requires replacing broken or slippery flooring with non-slip surfaces, adjusting chair and bed heights to support safe transfers, and removing clutter from common spaces and walkways. According to Logan et al. (2022), environmentally related falls decreased in care facilities using a systematic environmental audit as part of the Falls Prevention Care Bundle, specifically the Guide to Action to prevent falls in Care Homes (</w:t>
      </w:r>
      <w:proofErr w:type="spellStart"/>
      <w:r w:rsidRPr="00CC6173">
        <w:rPr>
          <w:rFonts w:ascii="Arial" w:hAnsi="Arial" w:cs="Arial"/>
        </w:rPr>
        <w:t>GtACH</w:t>
      </w:r>
      <w:proofErr w:type="spellEnd"/>
      <w:r w:rsidRPr="00CC6173">
        <w:rPr>
          <w:rFonts w:ascii="Arial" w:hAnsi="Arial" w:cs="Arial"/>
        </w:rPr>
        <w:t>) programme.</w:t>
      </w:r>
    </w:p>
    <w:p w14:paraId="5ED0E5F8" w14:textId="3F495377" w:rsidR="00DF720B" w:rsidRDefault="00DF720B" w:rsidP="003D14DA">
      <w:pPr>
        <w:spacing w:line="360" w:lineRule="auto"/>
        <w:jc w:val="both"/>
        <w:rPr>
          <w:rFonts w:ascii="Arial" w:hAnsi="Arial" w:cs="Arial"/>
        </w:rPr>
      </w:pPr>
    </w:p>
    <w:p w14:paraId="78995A01" w14:textId="77777777" w:rsidR="007C2CAB" w:rsidRPr="00511EFF" w:rsidRDefault="007C2CAB" w:rsidP="003D14DA">
      <w:pPr>
        <w:spacing w:line="360" w:lineRule="auto"/>
        <w:jc w:val="both"/>
        <w:rPr>
          <w:rFonts w:ascii="Arial" w:hAnsi="Arial" w:cs="Arial"/>
        </w:rPr>
      </w:pPr>
      <w:r w:rsidRPr="00511EFF">
        <w:rPr>
          <w:rFonts w:ascii="Arial" w:hAnsi="Arial" w:cs="Arial"/>
        </w:rPr>
        <w:t xml:space="preserve">To support ageing in place and safe hospital discharge, timely home environment adjustments are essential. These include improved lighting, handrails, and safe access to bathrooms, bedrooms, and external entry points. Such modifications reduce fall risk, promote independence, and may reduce the need for extensive adaptations or long-term care in UK </w:t>
      </w:r>
      <w:r w:rsidRPr="00511EFF">
        <w:rPr>
          <w:rFonts w:ascii="Arial" w:hAnsi="Arial" w:cs="Arial"/>
        </w:rPr>
        <w:lastRenderedPageBreak/>
        <w:t xml:space="preserve">settings. Although based on Australian evidence, </w:t>
      </w:r>
      <w:proofErr w:type="spellStart"/>
      <w:r w:rsidRPr="00511EFF">
        <w:rPr>
          <w:rFonts w:ascii="Arial" w:hAnsi="Arial" w:cs="Arial"/>
        </w:rPr>
        <w:t>Wellecke</w:t>
      </w:r>
      <w:proofErr w:type="spellEnd"/>
      <w:r w:rsidRPr="00511EFF">
        <w:rPr>
          <w:rFonts w:ascii="Arial" w:hAnsi="Arial" w:cs="Arial"/>
        </w:rPr>
        <w:t xml:space="preserve"> et al. (2022) highlights the potential for wider application, supporting equitable access and functional independence among older adults. As environmental hazards are major modifiable fall risk factors, care facilities should undertake regular environmental risk assessments and reassess risks following significant changes to the physical environment or residents’ mobility needs (NICE, 2025).</w:t>
      </w:r>
    </w:p>
    <w:p w14:paraId="2E1ED160" w14:textId="77777777" w:rsidR="007C2CAB" w:rsidRPr="00511EFF" w:rsidRDefault="007C2CAB" w:rsidP="003D14DA">
      <w:pPr>
        <w:spacing w:line="360" w:lineRule="auto"/>
        <w:jc w:val="both"/>
        <w:rPr>
          <w:rFonts w:ascii="Arial" w:hAnsi="Arial" w:cs="Arial"/>
        </w:rPr>
      </w:pPr>
    </w:p>
    <w:p w14:paraId="6F5310D6" w14:textId="77777777" w:rsidR="007C2CAB" w:rsidRPr="00511EFF" w:rsidRDefault="007C2CAB" w:rsidP="003D14DA">
      <w:pPr>
        <w:spacing w:line="360" w:lineRule="auto"/>
        <w:jc w:val="both"/>
        <w:rPr>
          <w:rFonts w:ascii="Arial" w:hAnsi="Arial" w:cs="Arial"/>
        </w:rPr>
      </w:pPr>
      <w:r w:rsidRPr="00511EFF">
        <w:rPr>
          <w:rFonts w:ascii="Arial" w:hAnsi="Arial" w:cs="Arial"/>
        </w:rPr>
        <w:t>The cognitive aspects of the care environment are equally important in fall prevention. Familiar and stable surroundings can reduce disorientation and fall risk among people with dementia. This includes consistent furniture placement, colour contrast at floor-wall junctions and stair edges, and visible restroom signage from bedroom entrances. These inexpensive, evidence-based adjustments remain underutilised in care facilities despite evidence supporting their role in dementia-friendly environments (NICE, 2018).</w:t>
      </w:r>
    </w:p>
    <w:p w14:paraId="07E3BFA9" w14:textId="77777777" w:rsidR="0085450D" w:rsidRDefault="0085450D" w:rsidP="003D14DA">
      <w:pPr>
        <w:spacing w:line="360" w:lineRule="auto"/>
        <w:jc w:val="both"/>
        <w:rPr>
          <w:rFonts w:ascii="Arial" w:hAnsi="Arial" w:cs="Arial"/>
        </w:rPr>
      </w:pPr>
    </w:p>
    <w:p w14:paraId="563579D7" w14:textId="77777777" w:rsidR="0085450D" w:rsidRPr="00163388" w:rsidRDefault="0085450D" w:rsidP="003D14DA">
      <w:pPr>
        <w:pStyle w:val="Heading1"/>
        <w:spacing w:line="360" w:lineRule="auto"/>
        <w:rPr>
          <w:sz w:val="22"/>
          <w:szCs w:val="22"/>
        </w:rPr>
      </w:pPr>
      <w:bookmarkStart w:id="50" w:name="_Toc236135018"/>
      <w:r w:rsidRPr="00163388">
        <w:rPr>
          <w:sz w:val="22"/>
          <w:szCs w:val="22"/>
        </w:rPr>
        <w:t>4.1.5 Theme 4: Staff Knowledge, Training, and Care Practices</w:t>
      </w:r>
      <w:bookmarkEnd w:id="50"/>
    </w:p>
    <w:p w14:paraId="0FD9BE7D" w14:textId="77777777" w:rsidR="00DD0EB3" w:rsidRDefault="00DD0EB3" w:rsidP="003D14DA">
      <w:pPr>
        <w:spacing w:line="360" w:lineRule="auto"/>
        <w:jc w:val="both"/>
        <w:rPr>
          <w:rFonts w:ascii="Arial" w:hAnsi="Arial" w:cs="Arial"/>
        </w:rPr>
      </w:pPr>
    </w:p>
    <w:p w14:paraId="38853308" w14:textId="77777777" w:rsidR="00394202" w:rsidRPr="00511EFF" w:rsidRDefault="00394202" w:rsidP="003D14DA">
      <w:pPr>
        <w:spacing w:line="360" w:lineRule="auto"/>
        <w:jc w:val="both"/>
        <w:rPr>
          <w:rFonts w:ascii="Arial" w:hAnsi="Arial" w:cs="Arial"/>
        </w:rPr>
      </w:pPr>
      <w:r w:rsidRPr="00511EFF">
        <w:rPr>
          <w:rFonts w:ascii="Arial" w:hAnsi="Arial" w:cs="Arial"/>
        </w:rPr>
        <w:t>Staff training and knowledge are key components of effective fall prevention. Evidence shows lower fall rates in facilities with well-trained staff, although training frequency and quality vary significantly across the sector.</w:t>
      </w:r>
    </w:p>
    <w:p w14:paraId="6903885B" w14:textId="77777777" w:rsidR="00394202" w:rsidRPr="00511EFF" w:rsidRDefault="00394202" w:rsidP="003D14DA">
      <w:pPr>
        <w:spacing w:line="360" w:lineRule="auto"/>
        <w:jc w:val="both"/>
        <w:rPr>
          <w:rFonts w:ascii="Arial" w:hAnsi="Arial" w:cs="Arial"/>
        </w:rPr>
      </w:pPr>
    </w:p>
    <w:p w14:paraId="4792EBB7" w14:textId="77777777" w:rsidR="00394202" w:rsidRPr="00511EFF" w:rsidRDefault="00394202" w:rsidP="003D14DA">
      <w:pPr>
        <w:spacing w:line="360" w:lineRule="auto"/>
        <w:jc w:val="both"/>
        <w:rPr>
          <w:rFonts w:ascii="Arial" w:hAnsi="Arial" w:cs="Arial"/>
        </w:rPr>
      </w:pPr>
      <w:r w:rsidRPr="00511EFF">
        <w:rPr>
          <w:rFonts w:ascii="Arial" w:hAnsi="Arial" w:cs="Arial"/>
        </w:rPr>
        <w:t>Care staff perceptions of falls varied significantly, according to Damery et al. (2021). Some viewed falls as inevitable due to ageing and frailty, which may reduce engagement with risk assessments and mobility support. Conversely, trained staff were more likely to complete assessments, report near misses, and encourage exercise. These findings align with Rosenstock’s Health Belief Model, which suggests that preventive behaviours increase when individuals believe actions can reduce risk (</w:t>
      </w:r>
      <w:proofErr w:type="spellStart"/>
      <w:r w:rsidRPr="00511EFF">
        <w:rPr>
          <w:rFonts w:ascii="Arial" w:hAnsi="Arial" w:cs="Arial"/>
        </w:rPr>
        <w:t>Alyafei</w:t>
      </w:r>
      <w:proofErr w:type="spellEnd"/>
      <w:r w:rsidRPr="00511EFF">
        <w:rPr>
          <w:rFonts w:ascii="Arial" w:hAnsi="Arial" w:cs="Arial"/>
        </w:rPr>
        <w:t xml:space="preserve"> and Carr, 2024).</w:t>
      </w:r>
    </w:p>
    <w:p w14:paraId="0EA8A3E8" w14:textId="77777777" w:rsidR="00044E02" w:rsidRDefault="00044E02" w:rsidP="003D14DA">
      <w:pPr>
        <w:spacing w:line="360" w:lineRule="auto"/>
        <w:jc w:val="both"/>
        <w:rPr>
          <w:rFonts w:ascii="Arial" w:hAnsi="Arial" w:cs="Arial"/>
        </w:rPr>
      </w:pPr>
    </w:p>
    <w:p w14:paraId="0E783B8A" w14:textId="77777777" w:rsidR="00C24905" w:rsidRPr="00D66A20" w:rsidRDefault="00C24905" w:rsidP="003D14DA">
      <w:pPr>
        <w:spacing w:line="360" w:lineRule="auto"/>
        <w:jc w:val="both"/>
        <w:rPr>
          <w:rFonts w:ascii="Arial" w:hAnsi="Arial" w:cs="Arial"/>
        </w:rPr>
      </w:pPr>
      <w:r w:rsidRPr="00D66A20">
        <w:rPr>
          <w:rFonts w:ascii="Arial" w:hAnsi="Arial" w:cs="Arial"/>
        </w:rPr>
        <w:t>According to the COM-B model of behaviour modification, training alone is unlikely to produce sustained changes in fall prevention practice within assisted living facilities (West and Michie, 2020). Although training increases capability, its effects are limited when organisational opportunities and resources are restricted. This demonstrates that, despite recognising the value of evidence-based approaches, the care environment may restrict employees’ ability to implement them. Furthermore, motivation is shaped by leadership support, organisational culture, and recognition of prevention efforts. When management integrated fall prevention through worker participation, communication, and monitoring, better outcomes were achieved.</w:t>
      </w:r>
    </w:p>
    <w:p w14:paraId="28A2C533" w14:textId="77777777" w:rsidR="00044E02" w:rsidRDefault="00044E02" w:rsidP="003D14DA">
      <w:pPr>
        <w:spacing w:line="360" w:lineRule="auto"/>
        <w:jc w:val="both"/>
        <w:rPr>
          <w:rFonts w:ascii="Arial" w:hAnsi="Arial" w:cs="Arial"/>
        </w:rPr>
      </w:pPr>
    </w:p>
    <w:p w14:paraId="6A676193" w14:textId="77777777" w:rsidR="00CC201A" w:rsidRDefault="00CC201A" w:rsidP="003D14DA">
      <w:pPr>
        <w:spacing w:line="360" w:lineRule="auto"/>
        <w:jc w:val="both"/>
        <w:rPr>
          <w:rFonts w:ascii="Arial" w:hAnsi="Arial" w:cs="Arial"/>
        </w:rPr>
      </w:pPr>
      <w:r w:rsidRPr="00D66A20">
        <w:rPr>
          <w:rFonts w:ascii="Arial" w:hAnsi="Arial" w:cs="Arial"/>
        </w:rPr>
        <w:t xml:space="preserve">Fall prevention awareness was identified as a core workforce capability. However, readiness gaps remain, with many care workers lacking timely and appropriate training. High staff </w:t>
      </w:r>
      <w:r w:rsidRPr="00D66A20">
        <w:rPr>
          <w:rFonts w:ascii="Arial" w:hAnsi="Arial" w:cs="Arial"/>
        </w:rPr>
        <w:lastRenderedPageBreak/>
        <w:t>turnover in adult social care may disrupt training continuity and contribute to inconsistent safety practices (Skills for Care, 2024). This increases the risk of preventable falls, highlighting a gap between policy recommendations and practice. Despite NHS England’s guidance for coordinated induction and annual refresher training in fall risk assessment, manual handling, and environmental safety, implementation remains inconsistent (NHS England, 2023).</w:t>
      </w:r>
    </w:p>
    <w:p w14:paraId="79053986" w14:textId="77777777" w:rsidR="00E638F5" w:rsidRPr="00D66A20" w:rsidRDefault="00E638F5" w:rsidP="003D14DA">
      <w:pPr>
        <w:spacing w:line="360" w:lineRule="auto"/>
        <w:jc w:val="both"/>
        <w:rPr>
          <w:rFonts w:ascii="Arial" w:hAnsi="Arial" w:cs="Arial"/>
        </w:rPr>
      </w:pPr>
    </w:p>
    <w:p w14:paraId="10740A08" w14:textId="77777777" w:rsidR="003158B9" w:rsidRPr="00330789" w:rsidRDefault="003158B9" w:rsidP="003D14DA">
      <w:pPr>
        <w:spacing w:line="360" w:lineRule="auto"/>
        <w:jc w:val="both"/>
        <w:rPr>
          <w:rFonts w:ascii="Arial" w:hAnsi="Arial" w:cs="Arial"/>
          <w:b/>
          <w:bCs/>
        </w:rPr>
      </w:pPr>
    </w:p>
    <w:p w14:paraId="5A2017C1" w14:textId="77777777" w:rsidR="003158B9" w:rsidRPr="00163388" w:rsidRDefault="003158B9" w:rsidP="003D14DA">
      <w:pPr>
        <w:pStyle w:val="Heading1"/>
        <w:spacing w:line="360" w:lineRule="auto"/>
        <w:rPr>
          <w:sz w:val="22"/>
          <w:szCs w:val="22"/>
        </w:rPr>
      </w:pPr>
      <w:bookmarkStart w:id="51" w:name="_Toc236135019"/>
      <w:r w:rsidRPr="00163388">
        <w:rPr>
          <w:sz w:val="22"/>
          <w:szCs w:val="22"/>
        </w:rPr>
        <w:t>4.1.6 Theme 5: Family and Resident Involvement</w:t>
      </w:r>
      <w:bookmarkEnd w:id="51"/>
    </w:p>
    <w:p w14:paraId="0B626DEF" w14:textId="77777777" w:rsidR="003158B9" w:rsidRPr="004746F9" w:rsidRDefault="003158B9" w:rsidP="003D14DA">
      <w:pPr>
        <w:spacing w:line="360" w:lineRule="auto"/>
        <w:jc w:val="both"/>
        <w:rPr>
          <w:rFonts w:ascii="Arial" w:hAnsi="Arial" w:cs="Arial"/>
        </w:rPr>
      </w:pPr>
    </w:p>
    <w:p w14:paraId="3D7FBA25" w14:textId="77777777" w:rsidR="000844CB" w:rsidRDefault="000844CB" w:rsidP="003D14DA">
      <w:pPr>
        <w:spacing w:line="360" w:lineRule="auto"/>
        <w:jc w:val="both"/>
        <w:rPr>
          <w:rFonts w:ascii="Arial" w:hAnsi="Arial" w:cs="Arial"/>
        </w:rPr>
      </w:pPr>
      <w:r w:rsidRPr="00656E30">
        <w:rPr>
          <w:rFonts w:ascii="Arial" w:hAnsi="Arial" w:cs="Arial"/>
        </w:rPr>
        <w:t>Although evidence supports it, resident and family involvement in fall prevention remains inconsistently implemented in UK care facilities. Beeber et al. (2022) found that communication following falls was often unclear, delayed, or insufficient, with families frequently excluded from decision-making regarding prevention strategies for their relatives. Families can provide valuable information about residents' usual mobility, preferences, and behavioural indicators to support more personalised interventions, representing a missed opportunity. Therefore, insufficient integration of family knowledge highlights a gap between recommended person-centred care and current practice.</w:t>
      </w:r>
    </w:p>
    <w:p w14:paraId="47B5C1DE" w14:textId="77777777" w:rsidR="00A84012" w:rsidRDefault="00A84012" w:rsidP="003D14DA">
      <w:pPr>
        <w:spacing w:line="360" w:lineRule="auto"/>
        <w:jc w:val="both"/>
        <w:rPr>
          <w:rFonts w:ascii="Arial" w:hAnsi="Arial" w:cs="Arial"/>
        </w:rPr>
      </w:pPr>
    </w:p>
    <w:p w14:paraId="02C2FA65" w14:textId="77777777" w:rsidR="00F34457" w:rsidRDefault="00F34457" w:rsidP="003D14DA">
      <w:pPr>
        <w:spacing w:line="360" w:lineRule="auto"/>
        <w:jc w:val="both"/>
        <w:rPr>
          <w:rFonts w:ascii="Arial" w:hAnsi="Arial" w:cs="Arial"/>
        </w:rPr>
      </w:pPr>
      <w:r w:rsidRPr="00656E30">
        <w:rPr>
          <w:rFonts w:ascii="Arial" w:hAnsi="Arial" w:cs="Arial"/>
        </w:rPr>
        <w:t>Care facilities should include patients and family members in fall risk evaluations and the development of personalised care plans, according to NHS England’s patient and carer engagement framework (NHS England, 2023). Person-centred care research demonstrates that interventions are often more effective when developed collaboratively with the individuals they are intended to support. Residents who actively participate in selecting fall prevention strategies, such as exercise programmes, appropriate footwear, or scheduled toileting, and understand their individual risk factors may demonstrate improved adherence and reduced fall rates (Gyllensten et al., 2025).</w:t>
      </w:r>
    </w:p>
    <w:p w14:paraId="68ABE0E7" w14:textId="77777777" w:rsidR="001B41CF" w:rsidRDefault="001B41CF" w:rsidP="003D14DA">
      <w:pPr>
        <w:spacing w:line="360" w:lineRule="auto"/>
        <w:jc w:val="both"/>
        <w:rPr>
          <w:rFonts w:ascii="Arial" w:hAnsi="Arial" w:cs="Arial"/>
        </w:rPr>
      </w:pPr>
    </w:p>
    <w:p w14:paraId="7EF1431C" w14:textId="77777777" w:rsidR="00A45DE6" w:rsidRDefault="00A45DE6" w:rsidP="003D14DA">
      <w:pPr>
        <w:spacing w:line="360" w:lineRule="auto"/>
        <w:jc w:val="both"/>
        <w:rPr>
          <w:rFonts w:ascii="Arial" w:hAnsi="Arial" w:cs="Arial"/>
        </w:rPr>
      </w:pPr>
      <w:r w:rsidRPr="004D38EB">
        <w:rPr>
          <w:rFonts w:ascii="Arial" w:hAnsi="Arial" w:cs="Arial"/>
        </w:rPr>
        <w:t>In older persons, social isolation and loneliness are independently linked to increased frailty progression, reduced physical activity, and a higher likelihood of falls (</w:t>
      </w:r>
      <w:proofErr w:type="spellStart"/>
      <w:r w:rsidRPr="004D38EB">
        <w:rPr>
          <w:rFonts w:ascii="Arial" w:hAnsi="Arial" w:cs="Arial"/>
        </w:rPr>
        <w:t>Sunkersing</w:t>
      </w:r>
      <w:proofErr w:type="spellEnd"/>
      <w:r w:rsidRPr="004D38EB">
        <w:rPr>
          <w:rFonts w:ascii="Arial" w:hAnsi="Arial" w:cs="Arial"/>
        </w:rPr>
        <w:t xml:space="preserve"> et al., 2019). Conversely, residents who engage in collaborative activities and maintain meaningful social connections may experience improved wellbeing and reduced falls risk. This demonstrates that fall prevention should be considered alongside broader approaches that promote residents’ social engagement and quality of life. Therefore, interventions such as walking programmes, group exercise, and therapeutic social activities may provide additional benefits by supporting physical function and reducing isolation.</w:t>
      </w:r>
    </w:p>
    <w:p w14:paraId="4D21B2D5" w14:textId="77777777" w:rsidR="00C34564" w:rsidRDefault="00C34564" w:rsidP="003D14DA">
      <w:pPr>
        <w:spacing w:line="360" w:lineRule="auto"/>
        <w:jc w:val="both"/>
        <w:rPr>
          <w:rFonts w:ascii="Arial" w:hAnsi="Arial" w:cs="Arial"/>
        </w:rPr>
      </w:pPr>
    </w:p>
    <w:p w14:paraId="5D7B48C1" w14:textId="77777777" w:rsidR="00C34564" w:rsidRDefault="00C34564" w:rsidP="003D14DA">
      <w:pPr>
        <w:spacing w:line="360" w:lineRule="auto"/>
        <w:jc w:val="both"/>
        <w:rPr>
          <w:rFonts w:ascii="Arial" w:hAnsi="Arial" w:cs="Arial"/>
        </w:rPr>
      </w:pPr>
    </w:p>
    <w:p w14:paraId="5301C819" w14:textId="77777777" w:rsidR="00C34564" w:rsidRDefault="00C34564" w:rsidP="003D14DA">
      <w:pPr>
        <w:spacing w:line="360" w:lineRule="auto"/>
        <w:jc w:val="both"/>
        <w:rPr>
          <w:rFonts w:ascii="Arial" w:hAnsi="Arial" w:cs="Arial"/>
        </w:rPr>
      </w:pPr>
    </w:p>
    <w:p w14:paraId="1E6A91AA" w14:textId="77777777" w:rsidR="00C34564" w:rsidRPr="00D66A20" w:rsidRDefault="00C34564" w:rsidP="003D14DA">
      <w:pPr>
        <w:spacing w:line="360" w:lineRule="auto"/>
        <w:jc w:val="both"/>
        <w:rPr>
          <w:rFonts w:ascii="Arial" w:hAnsi="Arial" w:cs="Arial"/>
        </w:rPr>
      </w:pPr>
    </w:p>
    <w:p w14:paraId="3BE06E14" w14:textId="77777777" w:rsidR="001B41CF" w:rsidRDefault="001B41CF" w:rsidP="003D14DA">
      <w:pPr>
        <w:spacing w:line="360" w:lineRule="auto"/>
        <w:jc w:val="both"/>
        <w:rPr>
          <w:rFonts w:ascii="Arial" w:hAnsi="Arial" w:cs="Arial"/>
        </w:rPr>
      </w:pPr>
    </w:p>
    <w:p w14:paraId="600B32FA" w14:textId="77777777" w:rsidR="00BF6C04" w:rsidRPr="00163388" w:rsidRDefault="00BF6C04" w:rsidP="003D14DA">
      <w:pPr>
        <w:pStyle w:val="Heading1"/>
        <w:spacing w:line="360" w:lineRule="auto"/>
        <w:rPr>
          <w:sz w:val="22"/>
          <w:szCs w:val="22"/>
        </w:rPr>
      </w:pPr>
      <w:bookmarkStart w:id="52" w:name="_Toc236135020"/>
      <w:r w:rsidRPr="00163388">
        <w:rPr>
          <w:sz w:val="22"/>
          <w:szCs w:val="22"/>
        </w:rPr>
        <w:t>4.2 Discussion</w:t>
      </w:r>
      <w:bookmarkEnd w:id="52"/>
    </w:p>
    <w:p w14:paraId="4A1084DD" w14:textId="77777777" w:rsidR="00FE41B3" w:rsidRDefault="00FE41B3" w:rsidP="003D14DA">
      <w:pPr>
        <w:spacing w:line="360" w:lineRule="auto"/>
        <w:jc w:val="both"/>
        <w:rPr>
          <w:rFonts w:ascii="Arial" w:hAnsi="Arial" w:cs="Arial"/>
          <w:b/>
          <w:bCs/>
        </w:rPr>
      </w:pPr>
    </w:p>
    <w:p w14:paraId="6A132B8B" w14:textId="77777777" w:rsidR="00FB1F4E" w:rsidRPr="004D38EB" w:rsidRDefault="00FB1F4E" w:rsidP="003D14DA">
      <w:pPr>
        <w:spacing w:line="360" w:lineRule="auto"/>
        <w:jc w:val="both"/>
        <w:rPr>
          <w:rFonts w:ascii="Arial" w:hAnsi="Arial" w:cs="Arial"/>
        </w:rPr>
      </w:pPr>
      <w:r w:rsidRPr="004D38EB">
        <w:rPr>
          <w:rFonts w:ascii="Arial" w:hAnsi="Arial" w:cs="Arial"/>
        </w:rPr>
        <w:t>The findings of this scoping review provide a comprehensive overview of the evidence supporting fall prevention in UK care settings. This discussion interprets the findings across the five analytical themes, considers their practical implications, and examines the strengths and limitations of the review.</w:t>
      </w:r>
    </w:p>
    <w:p w14:paraId="4137F3B5" w14:textId="77777777" w:rsidR="00090555" w:rsidRPr="00090555" w:rsidRDefault="00090555" w:rsidP="003D14DA">
      <w:pPr>
        <w:spacing w:line="360" w:lineRule="auto"/>
        <w:jc w:val="both"/>
        <w:rPr>
          <w:rFonts w:ascii="Arial" w:hAnsi="Arial" w:cs="Arial"/>
        </w:rPr>
      </w:pPr>
    </w:p>
    <w:p w14:paraId="2335FD21" w14:textId="77777777" w:rsidR="00752B8E" w:rsidRPr="00163388" w:rsidRDefault="00752B8E" w:rsidP="003D14DA">
      <w:pPr>
        <w:pStyle w:val="Heading1"/>
        <w:spacing w:line="360" w:lineRule="auto"/>
        <w:rPr>
          <w:sz w:val="22"/>
          <w:szCs w:val="22"/>
        </w:rPr>
      </w:pPr>
      <w:bookmarkStart w:id="53" w:name="_Toc236135021"/>
      <w:r w:rsidRPr="00163388">
        <w:rPr>
          <w:sz w:val="22"/>
          <w:szCs w:val="22"/>
        </w:rPr>
        <w:t>4.2.1 Interpreting the Multifactorial Nature of Falls</w:t>
      </w:r>
      <w:bookmarkEnd w:id="53"/>
    </w:p>
    <w:p w14:paraId="135550BA" w14:textId="77777777" w:rsidR="00F56082" w:rsidRDefault="00F56082" w:rsidP="003D14DA">
      <w:pPr>
        <w:spacing w:line="360" w:lineRule="auto"/>
        <w:jc w:val="both"/>
        <w:rPr>
          <w:rFonts w:ascii="Arial" w:hAnsi="Arial" w:cs="Arial"/>
        </w:rPr>
      </w:pPr>
    </w:p>
    <w:p w14:paraId="5673848A" w14:textId="124A12EA" w:rsidR="00950F87" w:rsidRPr="00E30E52" w:rsidRDefault="00950F87" w:rsidP="003D14DA">
      <w:pPr>
        <w:spacing w:line="360" w:lineRule="auto"/>
        <w:jc w:val="both"/>
        <w:rPr>
          <w:rFonts w:ascii="Arial" w:hAnsi="Arial" w:cs="Arial"/>
        </w:rPr>
      </w:pPr>
      <w:r w:rsidRPr="00E30E52">
        <w:rPr>
          <w:rFonts w:ascii="Arial" w:hAnsi="Arial" w:cs="Arial"/>
        </w:rPr>
        <w:t>The literature describes falls as multifactorial, emphasising that fall risk cannot be sufficiently addressed by a single intervention. A coordinated, comprehensive approach is necessary due to the complicated interactions between intrinsic and extrinsic risk factors, such as polypharmacy, cognitive de</w:t>
      </w:r>
      <w:r w:rsidR="00EC6AB8">
        <w:rPr>
          <w:rFonts w:ascii="Arial" w:hAnsi="Arial" w:cs="Arial"/>
        </w:rPr>
        <w:t>t</w:t>
      </w:r>
      <w:r w:rsidR="0035320C">
        <w:rPr>
          <w:rFonts w:ascii="Arial" w:hAnsi="Arial" w:cs="Arial"/>
        </w:rPr>
        <w:t>erioration</w:t>
      </w:r>
      <w:r w:rsidRPr="00E30E52">
        <w:rPr>
          <w:rFonts w:ascii="Arial" w:hAnsi="Arial" w:cs="Arial"/>
        </w:rPr>
        <w:t>, postural hypotension, environmental dangers, and staffing demands (Chambers et al., 2023). However, a large portion of the literature places more attention on individual clinical issues than organisational obstacles like staffing and resource limitations, which are particularly relevant in care home settings.</w:t>
      </w:r>
    </w:p>
    <w:p w14:paraId="21731183" w14:textId="77777777" w:rsidR="00950F87" w:rsidRDefault="00950F87" w:rsidP="003D14DA">
      <w:pPr>
        <w:spacing w:after="160" w:line="360" w:lineRule="auto"/>
        <w:jc w:val="both"/>
        <w:rPr>
          <w:rFonts w:ascii="Arial" w:hAnsi="Arial" w:cs="Arial"/>
        </w:rPr>
      </w:pPr>
    </w:p>
    <w:p w14:paraId="26965887" w14:textId="77777777" w:rsidR="007744A5" w:rsidRPr="00E30E52" w:rsidRDefault="007744A5" w:rsidP="003D14DA">
      <w:pPr>
        <w:spacing w:line="360" w:lineRule="auto"/>
        <w:jc w:val="both"/>
        <w:rPr>
          <w:rFonts w:ascii="Arial" w:hAnsi="Arial" w:cs="Arial"/>
        </w:rPr>
      </w:pPr>
      <w:r w:rsidRPr="00E30E52">
        <w:rPr>
          <w:rFonts w:ascii="Arial" w:hAnsi="Arial" w:cs="Arial"/>
        </w:rPr>
        <w:t>One of the best indicators of falls is impaired gait and balance</w:t>
      </w:r>
      <w:r>
        <w:rPr>
          <w:rFonts w:ascii="Arial" w:hAnsi="Arial" w:cs="Arial"/>
        </w:rPr>
        <w:t>,</w:t>
      </w:r>
      <w:r w:rsidRPr="00E30E52">
        <w:rPr>
          <w:rFonts w:ascii="Arial" w:hAnsi="Arial" w:cs="Arial"/>
        </w:rPr>
        <w:t xml:space="preserve"> polypharmacy, especially psychiatric drugs such antidepressants and benzodiazepines, substantially raised the risk (Seppala et al., 2018). Individual-level actions are insufficient to address the level of risk created by the combination of intrinsic susceptibility and insufficient external safeguards. Despite this, there is still a continuous gap between evidence and implementation, since fall prevention interventions often stay concentrated at the resident level.</w:t>
      </w:r>
    </w:p>
    <w:p w14:paraId="33430F9E" w14:textId="77777777" w:rsidR="00CF53C7" w:rsidRDefault="00CF53C7" w:rsidP="003D14DA">
      <w:pPr>
        <w:spacing w:after="160" w:line="360" w:lineRule="auto"/>
        <w:jc w:val="both"/>
        <w:rPr>
          <w:rFonts w:ascii="Arial" w:hAnsi="Arial" w:cs="Arial"/>
        </w:rPr>
      </w:pPr>
    </w:p>
    <w:p w14:paraId="6CCA91C7" w14:textId="59BD2946" w:rsidR="006215E3" w:rsidRDefault="006215E3" w:rsidP="003D14DA">
      <w:pPr>
        <w:spacing w:line="360" w:lineRule="auto"/>
        <w:jc w:val="both"/>
        <w:rPr>
          <w:rFonts w:ascii="Arial" w:hAnsi="Arial" w:cs="Arial"/>
        </w:rPr>
      </w:pPr>
      <w:r w:rsidRPr="00415473">
        <w:rPr>
          <w:rFonts w:ascii="Arial" w:hAnsi="Arial" w:cs="Arial"/>
        </w:rPr>
        <w:t>Fall risk is further increased by environmental dangers such</w:t>
      </w:r>
      <w:r w:rsidR="00225C92">
        <w:rPr>
          <w:rFonts w:ascii="Arial" w:hAnsi="Arial" w:cs="Arial"/>
        </w:rPr>
        <w:t xml:space="preserve"> as</w:t>
      </w:r>
      <w:r w:rsidRPr="00415473">
        <w:rPr>
          <w:rFonts w:ascii="Arial" w:hAnsi="Arial" w:cs="Arial"/>
        </w:rPr>
        <w:t xml:space="preserve"> dim illumination, slippery flooring, and</w:t>
      </w:r>
      <w:r w:rsidR="00225C92" w:rsidRPr="00225C92">
        <w:rPr>
          <w:rFonts w:ascii="Arial" w:hAnsi="Arial" w:cs="Arial"/>
        </w:rPr>
        <w:t xml:space="preserve"> </w:t>
      </w:r>
      <w:r w:rsidR="00225C92" w:rsidRPr="000B540B">
        <w:rPr>
          <w:rFonts w:ascii="Arial" w:hAnsi="Arial" w:cs="Arial"/>
        </w:rPr>
        <w:t>Insufficient grip rails</w:t>
      </w:r>
      <w:r w:rsidRPr="00415473">
        <w:rPr>
          <w:rFonts w:ascii="Arial" w:hAnsi="Arial" w:cs="Arial"/>
        </w:rPr>
        <w:t xml:space="preserve">, </w:t>
      </w:r>
      <w:r w:rsidR="006B0EB6">
        <w:rPr>
          <w:rFonts w:ascii="Arial" w:hAnsi="Arial" w:cs="Arial"/>
        </w:rPr>
        <w:t>particularly</w:t>
      </w:r>
      <w:r w:rsidRPr="00415473">
        <w:rPr>
          <w:rFonts w:ascii="Arial" w:hAnsi="Arial" w:cs="Arial"/>
        </w:rPr>
        <w:t xml:space="preserve"> in situations where environmental audits are carried out irregularly (</w:t>
      </w:r>
      <w:proofErr w:type="spellStart"/>
      <w:r w:rsidRPr="00415473">
        <w:rPr>
          <w:rFonts w:ascii="Arial" w:hAnsi="Arial" w:cs="Arial"/>
        </w:rPr>
        <w:t>Layhe</w:t>
      </w:r>
      <w:proofErr w:type="spellEnd"/>
      <w:r w:rsidRPr="00415473">
        <w:rPr>
          <w:rFonts w:ascii="Arial" w:hAnsi="Arial" w:cs="Arial"/>
        </w:rPr>
        <w:t>, Woodman, and Rule, 2025). These results emphasi</w:t>
      </w:r>
      <w:r w:rsidR="00984D27">
        <w:rPr>
          <w:rFonts w:ascii="Arial" w:hAnsi="Arial" w:cs="Arial"/>
        </w:rPr>
        <w:t>s</w:t>
      </w:r>
      <w:r w:rsidRPr="00415473">
        <w:rPr>
          <w:rFonts w:ascii="Arial" w:hAnsi="Arial" w:cs="Arial"/>
        </w:rPr>
        <w:t>e the necessity of addressing risk factors at both the resident and organisational levels. The current NICE (2025) guidelines reflect this strategy, but its uneven implementation in practice raises concerns about its viability in care home settings with limited resources.</w:t>
      </w:r>
    </w:p>
    <w:p w14:paraId="61F8EED8" w14:textId="77777777" w:rsidR="00C34564" w:rsidRDefault="00C34564" w:rsidP="003D14DA">
      <w:pPr>
        <w:spacing w:line="360" w:lineRule="auto"/>
        <w:jc w:val="both"/>
        <w:rPr>
          <w:rFonts w:ascii="Arial" w:hAnsi="Arial" w:cs="Arial"/>
        </w:rPr>
      </w:pPr>
    </w:p>
    <w:p w14:paraId="05E2CFA0" w14:textId="77777777" w:rsidR="00616E8D" w:rsidRDefault="00616E8D" w:rsidP="003D14DA">
      <w:pPr>
        <w:spacing w:line="360" w:lineRule="auto"/>
        <w:jc w:val="both"/>
        <w:rPr>
          <w:rFonts w:ascii="Arial" w:hAnsi="Arial" w:cs="Arial"/>
        </w:rPr>
      </w:pPr>
    </w:p>
    <w:p w14:paraId="7A013BB5" w14:textId="77777777" w:rsidR="00C34564" w:rsidRDefault="00C34564" w:rsidP="003D14DA">
      <w:pPr>
        <w:spacing w:line="360" w:lineRule="auto"/>
        <w:jc w:val="both"/>
        <w:rPr>
          <w:rFonts w:ascii="Arial" w:hAnsi="Arial" w:cs="Arial"/>
        </w:rPr>
      </w:pPr>
    </w:p>
    <w:p w14:paraId="270A5190" w14:textId="77777777" w:rsidR="00C34564" w:rsidRDefault="00C34564" w:rsidP="003D14DA">
      <w:pPr>
        <w:spacing w:line="360" w:lineRule="auto"/>
        <w:jc w:val="both"/>
        <w:rPr>
          <w:rFonts w:ascii="Arial" w:hAnsi="Arial" w:cs="Arial"/>
        </w:rPr>
      </w:pPr>
    </w:p>
    <w:p w14:paraId="76F2817C" w14:textId="77777777" w:rsidR="007F480B" w:rsidRDefault="007F480B" w:rsidP="003D14DA">
      <w:pPr>
        <w:pStyle w:val="Heading1"/>
        <w:spacing w:line="360" w:lineRule="auto"/>
        <w:rPr>
          <w:sz w:val="22"/>
          <w:szCs w:val="22"/>
        </w:rPr>
      </w:pPr>
      <w:bookmarkStart w:id="54" w:name="_Toc236135022"/>
    </w:p>
    <w:p w14:paraId="565FB84D" w14:textId="1E81DC70" w:rsidR="00752B8E" w:rsidRPr="00163388" w:rsidRDefault="00752B8E" w:rsidP="003D14DA">
      <w:pPr>
        <w:pStyle w:val="Heading1"/>
        <w:spacing w:line="360" w:lineRule="auto"/>
        <w:rPr>
          <w:sz w:val="22"/>
          <w:szCs w:val="22"/>
        </w:rPr>
      </w:pPr>
      <w:r w:rsidRPr="00163388">
        <w:rPr>
          <w:sz w:val="22"/>
          <w:szCs w:val="22"/>
        </w:rPr>
        <w:t>4.2.2 The Gap Between Evidence and Practice in Prevention Strategies</w:t>
      </w:r>
      <w:bookmarkEnd w:id="54"/>
    </w:p>
    <w:p w14:paraId="5B1998F7" w14:textId="77777777" w:rsidR="00F56082" w:rsidRDefault="00F56082" w:rsidP="003D14DA">
      <w:pPr>
        <w:spacing w:after="160" w:line="360" w:lineRule="auto"/>
        <w:jc w:val="both"/>
        <w:rPr>
          <w:rFonts w:ascii="Arial" w:hAnsi="Arial" w:cs="Arial"/>
        </w:rPr>
      </w:pPr>
    </w:p>
    <w:p w14:paraId="0AB00D9D" w14:textId="4B06B34E" w:rsidR="00271B26" w:rsidRDefault="00271B26" w:rsidP="003D14DA">
      <w:pPr>
        <w:spacing w:after="160" w:line="360" w:lineRule="auto"/>
        <w:jc w:val="both"/>
        <w:rPr>
          <w:rFonts w:ascii="Arial" w:hAnsi="Arial" w:cs="Arial"/>
        </w:rPr>
      </w:pPr>
      <w:r w:rsidRPr="00F53434">
        <w:rPr>
          <w:rFonts w:ascii="Arial" w:hAnsi="Arial" w:cs="Arial"/>
        </w:rPr>
        <w:t>Evidence and standard practice in care settings are consistently at contrast. Although customised care planning and multifactorial risk assessment are the most effective fall prevention strategies, their application is still uneven throughout the industry (Logan et al., 2021). Finnegan, Seers, and Bruce (2018) and Alharthi et al. (2023) point out that despite the strong evidence supporting exercise-based interventions and medication reviews, their adoption is hampered by a lack of access to specialised services, general practitioners' reluctance to deprescribe, and the challenge of adapting community-based exercise models to frailer, more dependent care home populations.</w:t>
      </w:r>
    </w:p>
    <w:p w14:paraId="169E5ACD" w14:textId="73CAF02F" w:rsidR="00FF3D7D" w:rsidRDefault="00271B26" w:rsidP="003D14DA">
      <w:pPr>
        <w:spacing w:after="160" w:line="360" w:lineRule="auto"/>
        <w:jc w:val="both"/>
        <w:rPr>
          <w:rFonts w:ascii="Arial" w:hAnsi="Arial" w:cs="Arial"/>
        </w:rPr>
      </w:pPr>
      <w:r w:rsidRPr="00F53434">
        <w:rPr>
          <w:rFonts w:ascii="Arial" w:hAnsi="Arial" w:cs="Arial"/>
        </w:rPr>
        <w:t>This translational gap reflects more general difficulties in putting evidence-based practice into practice, but it is particularly concerning considering the major injuries, hospital stays, increased dependency, and fatalities that can result from preventable falls. The results imply that if evidence-based practice is to become standard, organi</w:t>
      </w:r>
      <w:r w:rsidR="00ED2471">
        <w:rPr>
          <w:rFonts w:ascii="Arial" w:hAnsi="Arial" w:cs="Arial"/>
        </w:rPr>
        <w:t>s</w:t>
      </w:r>
      <w:r w:rsidRPr="00F53434">
        <w:rPr>
          <w:rFonts w:ascii="Arial" w:hAnsi="Arial" w:cs="Arial"/>
        </w:rPr>
        <w:t>ational and systemic enablers</w:t>
      </w:r>
      <w:r>
        <w:rPr>
          <w:rFonts w:ascii="Arial" w:hAnsi="Arial" w:cs="Arial"/>
        </w:rPr>
        <w:t xml:space="preserve"> </w:t>
      </w:r>
      <w:r w:rsidRPr="00F53434">
        <w:rPr>
          <w:rFonts w:ascii="Arial" w:hAnsi="Arial" w:cs="Arial"/>
        </w:rPr>
        <w:t>rather than merely clinical knowledge</w:t>
      </w:r>
      <w:r>
        <w:rPr>
          <w:rFonts w:ascii="Arial" w:hAnsi="Arial" w:cs="Arial"/>
        </w:rPr>
        <w:t xml:space="preserve"> </w:t>
      </w:r>
      <w:r w:rsidRPr="00F53434">
        <w:rPr>
          <w:rFonts w:ascii="Arial" w:hAnsi="Arial" w:cs="Arial"/>
        </w:rPr>
        <w:t xml:space="preserve">must be addressed. In their assessment of the </w:t>
      </w:r>
      <w:proofErr w:type="spellStart"/>
      <w:r w:rsidRPr="00F53434">
        <w:rPr>
          <w:rFonts w:ascii="Arial" w:hAnsi="Arial" w:cs="Arial"/>
        </w:rPr>
        <w:t>FaME</w:t>
      </w:r>
      <w:proofErr w:type="spellEnd"/>
      <w:r w:rsidRPr="00F53434">
        <w:rPr>
          <w:rFonts w:ascii="Arial" w:hAnsi="Arial" w:cs="Arial"/>
        </w:rPr>
        <w:t xml:space="preserve"> program, </w:t>
      </w:r>
      <w:proofErr w:type="spellStart"/>
      <w:r w:rsidRPr="00F53434">
        <w:rPr>
          <w:rFonts w:ascii="Arial" w:hAnsi="Arial" w:cs="Arial"/>
        </w:rPr>
        <w:t>Ventre</w:t>
      </w:r>
      <w:proofErr w:type="spellEnd"/>
      <w:r w:rsidRPr="00F53434">
        <w:rPr>
          <w:rFonts w:ascii="Arial" w:hAnsi="Arial" w:cs="Arial"/>
        </w:rPr>
        <w:t xml:space="preserve"> et al. (2025) indicate that even well-proven treatments find it difficult to ensure consistent delivery in the absence of adequate finance, infrastructure, and workforce capability. In a similar vein, the use of assistive devices like bed rails draws attention to persistent problems because their implementation without a customi</w:t>
      </w:r>
      <w:r>
        <w:rPr>
          <w:rFonts w:ascii="Arial" w:hAnsi="Arial" w:cs="Arial"/>
        </w:rPr>
        <w:t>s</w:t>
      </w:r>
      <w:r w:rsidRPr="00F53434">
        <w:rPr>
          <w:rFonts w:ascii="Arial" w:hAnsi="Arial" w:cs="Arial"/>
        </w:rPr>
        <w:t>ed risk assessment and informed permission may raise rather than lower the chance of injury (Farrell, Hall, and Goodwin, 2025).</w:t>
      </w:r>
    </w:p>
    <w:p w14:paraId="55F11773" w14:textId="77777777" w:rsidR="00F130C6" w:rsidRPr="00271B26" w:rsidRDefault="00F130C6" w:rsidP="003D14DA">
      <w:pPr>
        <w:spacing w:after="160" w:line="360" w:lineRule="auto"/>
        <w:jc w:val="both"/>
        <w:rPr>
          <w:rFonts w:ascii="Arial" w:hAnsi="Arial" w:cs="Arial"/>
        </w:rPr>
      </w:pPr>
    </w:p>
    <w:p w14:paraId="6E449446" w14:textId="77777777" w:rsidR="00752B8E" w:rsidRPr="00163388" w:rsidRDefault="00752B8E" w:rsidP="003D14DA">
      <w:pPr>
        <w:pStyle w:val="Heading1"/>
        <w:spacing w:line="360" w:lineRule="auto"/>
        <w:rPr>
          <w:sz w:val="22"/>
          <w:szCs w:val="22"/>
        </w:rPr>
      </w:pPr>
      <w:bookmarkStart w:id="55" w:name="_Toc236135023"/>
      <w:r w:rsidRPr="00163388">
        <w:rPr>
          <w:sz w:val="22"/>
          <w:szCs w:val="22"/>
        </w:rPr>
        <w:t>4.2.3 Environmental Modification as an Underutilised Strategy</w:t>
      </w:r>
      <w:bookmarkEnd w:id="55"/>
    </w:p>
    <w:p w14:paraId="3B43C6D6" w14:textId="77777777" w:rsidR="00F56082" w:rsidRDefault="00F56082" w:rsidP="003D14DA">
      <w:pPr>
        <w:spacing w:after="160" w:line="360" w:lineRule="auto"/>
        <w:jc w:val="both"/>
        <w:rPr>
          <w:rFonts w:ascii="Arial" w:hAnsi="Arial" w:cs="Arial"/>
        </w:rPr>
      </w:pPr>
    </w:p>
    <w:p w14:paraId="73430C7D" w14:textId="000E2F93" w:rsidR="00BE14FB" w:rsidRDefault="00BE14FB" w:rsidP="003D14DA">
      <w:pPr>
        <w:spacing w:after="160" w:line="360" w:lineRule="auto"/>
        <w:jc w:val="both"/>
        <w:rPr>
          <w:rFonts w:ascii="Arial" w:hAnsi="Arial" w:cs="Arial"/>
        </w:rPr>
      </w:pPr>
      <w:r w:rsidRPr="00425553">
        <w:rPr>
          <w:rFonts w:ascii="Arial" w:hAnsi="Arial" w:cs="Arial"/>
        </w:rPr>
        <w:t xml:space="preserve">A contradictory picture is painted by the evidence about environmental modification. Improved lighting, non-slip flooring, grab rails, and dementia-sensitive design elements are examples of targeted, affordable, and useful modifications. Reductions in falls due to the environment in assisted living facilities were linked to the incorporation of structured environmental auditing into the </w:t>
      </w:r>
      <w:proofErr w:type="spellStart"/>
      <w:r w:rsidRPr="00425553">
        <w:rPr>
          <w:rFonts w:ascii="Arial" w:hAnsi="Arial" w:cs="Arial"/>
        </w:rPr>
        <w:t>GtACH</w:t>
      </w:r>
      <w:proofErr w:type="spellEnd"/>
      <w:r w:rsidRPr="00425553">
        <w:rPr>
          <w:rFonts w:ascii="Arial" w:hAnsi="Arial" w:cs="Arial"/>
        </w:rPr>
        <w:t xml:space="preserve"> Falls Prevention Care Bundle (Logan et al., 2021). However, many care facilities have failed to implement even the most basic adaptations, especially for residents with cognitive impairment, and environmental audits are being applied inconsistently (NICE, 2018). Given that environmental hazards are one of the most controllable risk factors for falls, this is a lost opportunity (</w:t>
      </w:r>
      <w:proofErr w:type="spellStart"/>
      <w:r w:rsidRPr="00425553">
        <w:rPr>
          <w:rFonts w:ascii="Arial" w:hAnsi="Arial" w:cs="Arial"/>
        </w:rPr>
        <w:t>Appeadu</w:t>
      </w:r>
      <w:proofErr w:type="spellEnd"/>
      <w:r w:rsidRPr="00425553">
        <w:rPr>
          <w:rFonts w:ascii="Arial" w:hAnsi="Arial" w:cs="Arial"/>
        </w:rPr>
        <w:t xml:space="preserve"> and Bordoni, 2023).</w:t>
      </w:r>
    </w:p>
    <w:p w14:paraId="4587DF51" w14:textId="70062CDF" w:rsidR="00127707" w:rsidRDefault="00BE14FB" w:rsidP="003D14DA">
      <w:pPr>
        <w:spacing w:after="160" w:line="360" w:lineRule="auto"/>
        <w:jc w:val="both"/>
        <w:rPr>
          <w:rFonts w:ascii="Arial" w:hAnsi="Arial" w:cs="Arial"/>
        </w:rPr>
      </w:pPr>
      <w:r w:rsidRPr="00425553">
        <w:rPr>
          <w:rFonts w:ascii="Arial" w:hAnsi="Arial" w:cs="Arial"/>
        </w:rPr>
        <w:lastRenderedPageBreak/>
        <w:t xml:space="preserve">Lack of funds and accountability for regular audits, together with a preference for therapeutic interventions over physical infrastructure, may be the cause of the low usage of environmental strategies. </w:t>
      </w:r>
      <w:r>
        <w:rPr>
          <w:rFonts w:ascii="Arial" w:hAnsi="Arial" w:cs="Arial"/>
        </w:rPr>
        <w:t>N</w:t>
      </w:r>
      <w:r w:rsidRPr="00425553">
        <w:rPr>
          <w:rFonts w:ascii="Arial" w:hAnsi="Arial" w:cs="Arial"/>
        </w:rPr>
        <w:t>evertheless</w:t>
      </w:r>
      <w:r>
        <w:rPr>
          <w:rFonts w:ascii="Arial" w:hAnsi="Arial" w:cs="Arial"/>
        </w:rPr>
        <w:t>,</w:t>
      </w:r>
      <w:r w:rsidRPr="00425553">
        <w:rPr>
          <w:rFonts w:ascii="Arial" w:hAnsi="Arial" w:cs="Arial"/>
        </w:rPr>
        <w:t xml:space="preserve"> affordable dementia-friendly changes including uniform furniture placement, colour contrast on floor and stair edges, and unambiguous signage </w:t>
      </w:r>
      <w:r w:rsidR="007465DE" w:rsidRPr="00425553">
        <w:rPr>
          <w:rFonts w:ascii="Arial" w:hAnsi="Arial" w:cs="Arial"/>
        </w:rPr>
        <w:t>are underutilised</w:t>
      </w:r>
      <w:r w:rsidRPr="00425553">
        <w:rPr>
          <w:rFonts w:ascii="Arial" w:hAnsi="Arial" w:cs="Arial"/>
        </w:rPr>
        <w:t xml:space="preserve"> in the absence of specific environmental evaluation procedures (NICE, 2018). Closing this gap would provide an affordable way to lessen avoidable injury. Regular environmental risk assessments and reassessments after changes in residents' mobility or the care environment are advised by NICE (2025).</w:t>
      </w:r>
    </w:p>
    <w:p w14:paraId="7B982975" w14:textId="77777777" w:rsidR="0045145F" w:rsidRPr="00127707" w:rsidRDefault="0045145F" w:rsidP="003D14DA">
      <w:pPr>
        <w:spacing w:after="160" w:line="360" w:lineRule="auto"/>
        <w:jc w:val="both"/>
        <w:rPr>
          <w:rFonts w:ascii="Arial" w:hAnsi="Arial" w:cs="Arial"/>
        </w:rPr>
      </w:pPr>
    </w:p>
    <w:p w14:paraId="70B59F46" w14:textId="77777777" w:rsidR="00752B8E" w:rsidRPr="00204A78" w:rsidRDefault="00752B8E" w:rsidP="003D14DA">
      <w:pPr>
        <w:pStyle w:val="Heading1"/>
        <w:spacing w:line="360" w:lineRule="auto"/>
        <w:rPr>
          <w:sz w:val="22"/>
          <w:szCs w:val="22"/>
        </w:rPr>
      </w:pPr>
      <w:bookmarkStart w:id="56" w:name="_Toc236135024"/>
      <w:r w:rsidRPr="00204A78">
        <w:rPr>
          <w:sz w:val="22"/>
          <w:szCs w:val="22"/>
        </w:rPr>
        <w:t>4.2.4 Workforce Development and Organisational Culture</w:t>
      </w:r>
      <w:bookmarkEnd w:id="56"/>
    </w:p>
    <w:p w14:paraId="6F147B72" w14:textId="77777777" w:rsidR="00F56082" w:rsidRDefault="00F56082" w:rsidP="003D14DA">
      <w:pPr>
        <w:spacing w:after="160" w:line="360" w:lineRule="auto"/>
        <w:jc w:val="both"/>
        <w:rPr>
          <w:rFonts w:ascii="Arial" w:hAnsi="Arial" w:cs="Arial"/>
        </w:rPr>
      </w:pPr>
    </w:p>
    <w:p w14:paraId="277A9099" w14:textId="2786FB5C" w:rsidR="003F0775" w:rsidRPr="00264E25" w:rsidRDefault="003F0775" w:rsidP="003D14DA">
      <w:pPr>
        <w:spacing w:after="160" w:line="360" w:lineRule="auto"/>
        <w:jc w:val="both"/>
        <w:rPr>
          <w:rFonts w:ascii="Arial" w:hAnsi="Arial" w:cs="Arial"/>
        </w:rPr>
      </w:pPr>
      <w:r w:rsidRPr="00264E25">
        <w:rPr>
          <w:rFonts w:ascii="Arial" w:hAnsi="Arial" w:cs="Arial"/>
        </w:rPr>
        <w:t xml:space="preserve">The findings related to staff training and understanding demonstrate that workforce preparation is an important yet underappreciated aspect of successful fall prevention. According to Damery et al. (2021), care workers' opinions on falls differed greatly. Some saw them as an unavoidable part of becoming older, which was linked to fewer risk assessments being completed and inconsistent usage of mobility aids. Staff members with formal training, on the other hand, were more likely to finish assessments, report near-miss situations, and involve residents in exercise and mobility programs. This is consistent with the Health Belief Model, which argues that people are more </w:t>
      </w:r>
      <w:r w:rsidR="00DC24F8">
        <w:rPr>
          <w:rFonts w:ascii="Arial" w:hAnsi="Arial" w:cs="Arial"/>
        </w:rPr>
        <w:t>inclined</w:t>
      </w:r>
      <w:r w:rsidRPr="00264E25">
        <w:rPr>
          <w:rFonts w:ascii="Arial" w:hAnsi="Arial" w:cs="Arial"/>
        </w:rPr>
        <w:t xml:space="preserve"> to </w:t>
      </w:r>
      <w:r w:rsidR="00DC24F8">
        <w:rPr>
          <w:rFonts w:ascii="Arial" w:hAnsi="Arial" w:cs="Arial"/>
        </w:rPr>
        <w:t>participate</w:t>
      </w:r>
      <w:r w:rsidRPr="00264E25">
        <w:rPr>
          <w:rFonts w:ascii="Arial" w:hAnsi="Arial" w:cs="Arial"/>
        </w:rPr>
        <w:t xml:space="preserve"> in preventive behaviour when they think their actions can lower risk</w:t>
      </w:r>
      <w:r w:rsidR="00F7793C">
        <w:rPr>
          <w:rFonts w:ascii="Arial" w:hAnsi="Arial" w:cs="Arial"/>
        </w:rPr>
        <w:t xml:space="preserve"> </w:t>
      </w:r>
      <w:r w:rsidR="001C1AE9" w:rsidRPr="001C1AE9">
        <w:rPr>
          <w:rFonts w:ascii="Arial" w:hAnsi="Arial" w:cs="Arial"/>
        </w:rPr>
        <w:t>(</w:t>
      </w:r>
      <w:proofErr w:type="spellStart"/>
      <w:r w:rsidR="001C1AE9" w:rsidRPr="001C1AE9">
        <w:rPr>
          <w:rFonts w:ascii="Arial" w:hAnsi="Arial" w:cs="Arial"/>
        </w:rPr>
        <w:t>Alyafei</w:t>
      </w:r>
      <w:proofErr w:type="spellEnd"/>
      <w:r w:rsidR="001C1AE9" w:rsidRPr="001C1AE9">
        <w:rPr>
          <w:rFonts w:ascii="Arial" w:hAnsi="Arial" w:cs="Arial"/>
        </w:rPr>
        <w:t xml:space="preserve"> and Carr, 2024)</w:t>
      </w:r>
      <w:r w:rsidR="001C1AE9">
        <w:rPr>
          <w:rFonts w:ascii="Arial" w:hAnsi="Arial" w:cs="Arial"/>
        </w:rPr>
        <w:t>.</w:t>
      </w:r>
    </w:p>
    <w:p w14:paraId="2409FACD" w14:textId="5119EAAE" w:rsidR="003F0775" w:rsidRDefault="003F0775" w:rsidP="003D14DA">
      <w:pPr>
        <w:spacing w:after="160" w:line="360" w:lineRule="auto"/>
        <w:jc w:val="both"/>
        <w:rPr>
          <w:rFonts w:ascii="Arial" w:hAnsi="Arial" w:cs="Arial"/>
        </w:rPr>
      </w:pPr>
      <w:r w:rsidRPr="00560E13">
        <w:rPr>
          <w:rFonts w:ascii="Arial" w:hAnsi="Arial" w:cs="Arial"/>
        </w:rPr>
        <w:t>However, utilising the COM-B model shows that sustained behaviour change is not driven solely by capability (West and Michie, 2020). Due to manpower shortages, time constraints, and restricted equipment availability, even skilled employees report being unable to put their expertise into effect. This shows that organi</w:t>
      </w:r>
      <w:r>
        <w:rPr>
          <w:rFonts w:ascii="Arial" w:hAnsi="Arial" w:cs="Arial"/>
        </w:rPr>
        <w:t>s</w:t>
      </w:r>
      <w:r w:rsidRPr="00560E13">
        <w:rPr>
          <w:rFonts w:ascii="Arial" w:hAnsi="Arial" w:cs="Arial"/>
        </w:rPr>
        <w:t xml:space="preserve">ational settings influence whether fall prevention strategies are implemented and that training treatments alone are </w:t>
      </w:r>
      <w:r w:rsidR="00392F91" w:rsidRPr="00560E13">
        <w:rPr>
          <w:rFonts w:ascii="Arial" w:hAnsi="Arial" w:cs="Arial"/>
        </w:rPr>
        <w:t>ineffective</w:t>
      </w:r>
    </w:p>
    <w:p w14:paraId="315041BA" w14:textId="1C29FE32" w:rsidR="00BC3B84" w:rsidRDefault="003F0775" w:rsidP="003D14DA">
      <w:pPr>
        <w:spacing w:after="160" w:line="360" w:lineRule="auto"/>
        <w:jc w:val="both"/>
        <w:rPr>
          <w:rFonts w:ascii="Arial" w:hAnsi="Arial" w:cs="Arial"/>
        </w:rPr>
      </w:pPr>
      <w:r w:rsidRPr="00560E13">
        <w:rPr>
          <w:rFonts w:ascii="Arial" w:hAnsi="Arial" w:cs="Arial"/>
        </w:rPr>
        <w:t>Continuity of care is further compromised by high personnel turnover (Skills for Care, 202</w:t>
      </w:r>
      <w:r w:rsidR="006B2D84">
        <w:rPr>
          <w:rFonts w:ascii="Arial" w:hAnsi="Arial" w:cs="Arial"/>
        </w:rPr>
        <w:t>3</w:t>
      </w:r>
      <w:r w:rsidRPr="00560E13">
        <w:rPr>
          <w:rFonts w:ascii="Arial" w:hAnsi="Arial" w:cs="Arial"/>
        </w:rPr>
        <w:t>). The mobility needs of residents are lost when employees depart, and new hires might not be properly trained. Staffing shortages are a recurring problem in care facilities, according to the Care Quality Commission (2022), which points out that residents may attempt risky moves on their own if help is delayed. In line with NHS England’s (2023) recommendations for yearly refresher training in falls risk, manual handling, and environmental safety, these findings suggest that systemic workforce reform is necessary for sustainable fall prevention. This includes increased staffing levels, improved retention strategies, and structured induction procedures.</w:t>
      </w:r>
    </w:p>
    <w:p w14:paraId="1396C638" w14:textId="77777777" w:rsidR="00153E9B" w:rsidRPr="00BC3B84" w:rsidRDefault="00153E9B" w:rsidP="003D14DA">
      <w:pPr>
        <w:spacing w:after="160" w:line="360" w:lineRule="auto"/>
        <w:jc w:val="both"/>
        <w:rPr>
          <w:rFonts w:ascii="Arial" w:hAnsi="Arial" w:cs="Arial"/>
        </w:rPr>
      </w:pPr>
    </w:p>
    <w:p w14:paraId="2B1310A7" w14:textId="77777777" w:rsidR="004D6B92" w:rsidRDefault="004D6B92" w:rsidP="003D14DA">
      <w:pPr>
        <w:pStyle w:val="Heading1"/>
        <w:spacing w:line="360" w:lineRule="auto"/>
        <w:rPr>
          <w:sz w:val="22"/>
          <w:szCs w:val="22"/>
        </w:rPr>
      </w:pPr>
      <w:bookmarkStart w:id="57" w:name="_Toc236135025"/>
    </w:p>
    <w:p w14:paraId="43413823" w14:textId="1808F7B1" w:rsidR="00752B8E" w:rsidRPr="00204A78" w:rsidRDefault="00752B8E" w:rsidP="003D14DA">
      <w:pPr>
        <w:pStyle w:val="Heading1"/>
        <w:spacing w:line="360" w:lineRule="auto"/>
        <w:rPr>
          <w:sz w:val="22"/>
          <w:szCs w:val="22"/>
        </w:rPr>
      </w:pPr>
      <w:r w:rsidRPr="00204A78">
        <w:rPr>
          <w:sz w:val="22"/>
          <w:szCs w:val="22"/>
        </w:rPr>
        <w:t>4.2.5 Person-Centred Care and the Role of Families and Residents</w:t>
      </w:r>
      <w:bookmarkEnd w:id="57"/>
    </w:p>
    <w:p w14:paraId="73C0FBF4" w14:textId="77777777" w:rsidR="00F56082" w:rsidRDefault="00F56082" w:rsidP="003D14DA">
      <w:pPr>
        <w:spacing w:after="160" w:line="360" w:lineRule="auto"/>
        <w:jc w:val="both"/>
        <w:rPr>
          <w:rFonts w:ascii="Arial" w:hAnsi="Arial" w:cs="Arial"/>
        </w:rPr>
      </w:pPr>
    </w:p>
    <w:p w14:paraId="1F9F3A04" w14:textId="520E42A8" w:rsidR="00714690" w:rsidRPr="003D644C" w:rsidRDefault="00714690" w:rsidP="003D14DA">
      <w:pPr>
        <w:spacing w:after="160" w:line="360" w:lineRule="auto"/>
        <w:jc w:val="both"/>
        <w:rPr>
          <w:rFonts w:ascii="Arial" w:hAnsi="Arial" w:cs="Arial"/>
        </w:rPr>
      </w:pPr>
      <w:r w:rsidRPr="00773996">
        <w:rPr>
          <w:rFonts w:ascii="Arial" w:hAnsi="Arial" w:cs="Arial"/>
        </w:rPr>
        <w:t>The research presented in Theme 5 suggests that fall prevention is a relational process as opposed to a strictly clinical one. According to Beeber et al. (2022), post-fall communication is usually ambiguous or delayed, and families are frequently left out of decision-making processes. Families can offer information about residents' preferences, activity patterns, and behavioural signs that could assist more tailored preventative initiatives, therefore this is a lost opportunity. Despite NHS England's (202</w:t>
      </w:r>
      <w:r w:rsidR="00D52147">
        <w:rPr>
          <w:rFonts w:ascii="Arial" w:hAnsi="Arial" w:cs="Arial"/>
        </w:rPr>
        <w:t>4</w:t>
      </w:r>
      <w:r w:rsidRPr="00773996">
        <w:rPr>
          <w:rFonts w:ascii="Arial" w:hAnsi="Arial" w:cs="Arial"/>
        </w:rPr>
        <w:t>) patient and carer engagement framework demanding family involvement in risk assessment and care planning, the limited use of this information demonstrates a gap between practice and person-centred care.</w:t>
      </w:r>
    </w:p>
    <w:p w14:paraId="12FAE16B" w14:textId="62F9C7B5" w:rsidR="00714690" w:rsidRDefault="00714690" w:rsidP="003D14DA">
      <w:pPr>
        <w:spacing w:after="160" w:line="360" w:lineRule="auto"/>
        <w:jc w:val="both"/>
        <w:rPr>
          <w:rFonts w:ascii="Arial" w:hAnsi="Arial" w:cs="Arial"/>
        </w:rPr>
      </w:pPr>
      <w:r w:rsidRPr="00773996">
        <w:rPr>
          <w:rFonts w:ascii="Arial" w:hAnsi="Arial" w:cs="Arial"/>
        </w:rPr>
        <w:t xml:space="preserve">Improved outcomes are also linked to resident involvement. According to Gyllensten et al. (2025), better compliance and fewer falls are associated with involvement in footwear choices, exercise regimens, and knowledge of individual risk factors. This supports broader evidence that co-producing interventions with service users increases their effectiveness. Furthermore, social isolation is identified by </w:t>
      </w:r>
      <w:proofErr w:type="spellStart"/>
      <w:r w:rsidRPr="00773996">
        <w:rPr>
          <w:rFonts w:ascii="Arial" w:hAnsi="Arial" w:cs="Arial"/>
        </w:rPr>
        <w:t>Sunkersing</w:t>
      </w:r>
      <w:proofErr w:type="spellEnd"/>
      <w:r w:rsidRPr="00773996">
        <w:rPr>
          <w:rFonts w:ascii="Arial" w:hAnsi="Arial" w:cs="Arial"/>
        </w:rPr>
        <w:t xml:space="preserve"> et al. (2019) as an independent risk factor for falls, linked to increased risk, decreased exercise and frailty. On the other hand, social interaction and group activities appear to be protective.</w:t>
      </w:r>
    </w:p>
    <w:p w14:paraId="64861D1C" w14:textId="42C8F0C5" w:rsidR="000D16E7" w:rsidRDefault="0052224B" w:rsidP="003D14DA">
      <w:pPr>
        <w:spacing w:after="160" w:line="360" w:lineRule="auto"/>
        <w:jc w:val="both"/>
        <w:rPr>
          <w:rFonts w:ascii="Arial" w:hAnsi="Arial" w:cs="Arial"/>
        </w:rPr>
      </w:pPr>
      <w:r>
        <w:rPr>
          <w:rFonts w:ascii="Arial" w:hAnsi="Arial" w:cs="Arial"/>
        </w:rPr>
        <w:t>Taken as a whole, this suggests that fall prevention serves two purposes by improving physical capabilities and addressing social isolation</w:t>
      </w:r>
      <w:r w:rsidR="00714690" w:rsidRPr="00773996">
        <w:rPr>
          <w:rFonts w:ascii="Arial" w:hAnsi="Arial" w:cs="Arial"/>
        </w:rPr>
        <w:t>.</w:t>
      </w:r>
      <w:r>
        <w:rPr>
          <w:rFonts w:ascii="Arial" w:hAnsi="Arial" w:cs="Arial"/>
        </w:rPr>
        <w:t xml:space="preserve"> </w:t>
      </w:r>
      <w:r w:rsidR="00714690" w:rsidRPr="00773996">
        <w:rPr>
          <w:rFonts w:ascii="Arial" w:hAnsi="Arial" w:cs="Arial"/>
        </w:rPr>
        <w:t>Nevertheless</w:t>
      </w:r>
      <w:r w:rsidR="00714690">
        <w:rPr>
          <w:rFonts w:ascii="Arial" w:hAnsi="Arial" w:cs="Arial"/>
        </w:rPr>
        <w:t>,</w:t>
      </w:r>
      <w:r w:rsidR="00714690" w:rsidRPr="00773996">
        <w:rPr>
          <w:rFonts w:ascii="Arial" w:hAnsi="Arial" w:cs="Arial"/>
        </w:rPr>
        <w:t xml:space="preserve"> this potential is frequently underutilised with interventions remaining narrowly focused on clinical risk rather than overall wellbeing. Therefore, rather than being viewed as a stand-alone therapeutic intervention, fall prevention should be seen as integral to social engagement and overall resident health.</w:t>
      </w:r>
    </w:p>
    <w:p w14:paraId="43125A9D" w14:textId="77777777" w:rsidR="00E638F5" w:rsidRPr="000D16E7" w:rsidRDefault="00E638F5" w:rsidP="003D14DA">
      <w:pPr>
        <w:spacing w:after="160" w:line="360" w:lineRule="auto"/>
        <w:jc w:val="both"/>
        <w:rPr>
          <w:rFonts w:ascii="Arial" w:hAnsi="Arial" w:cs="Arial"/>
        </w:rPr>
      </w:pPr>
    </w:p>
    <w:p w14:paraId="06D6574F" w14:textId="77777777" w:rsidR="00752B8E" w:rsidRPr="00204A78" w:rsidRDefault="00752B8E" w:rsidP="003D14DA">
      <w:pPr>
        <w:pStyle w:val="Heading1"/>
        <w:spacing w:line="360" w:lineRule="auto"/>
        <w:rPr>
          <w:sz w:val="22"/>
          <w:szCs w:val="22"/>
        </w:rPr>
      </w:pPr>
      <w:bookmarkStart w:id="58" w:name="_Toc236135026"/>
      <w:r w:rsidRPr="00204A78">
        <w:rPr>
          <w:sz w:val="22"/>
          <w:szCs w:val="22"/>
        </w:rPr>
        <w:t>4.2.6 Strengths and Limitations of the Review</w:t>
      </w:r>
      <w:bookmarkEnd w:id="58"/>
    </w:p>
    <w:p w14:paraId="03EB703E" w14:textId="77777777" w:rsidR="00F56082" w:rsidRDefault="00F56082" w:rsidP="003D14DA">
      <w:pPr>
        <w:spacing w:after="160" w:line="360" w:lineRule="auto"/>
        <w:jc w:val="both"/>
        <w:rPr>
          <w:rFonts w:ascii="Arial" w:hAnsi="Arial" w:cs="Arial"/>
        </w:rPr>
      </w:pPr>
    </w:p>
    <w:p w14:paraId="17C5868D" w14:textId="54B0DE86" w:rsidR="006B1887" w:rsidRDefault="00372388" w:rsidP="003D14DA">
      <w:pPr>
        <w:spacing w:line="360" w:lineRule="auto"/>
        <w:jc w:val="both"/>
        <w:rPr>
          <w:rFonts w:ascii="Arial" w:hAnsi="Arial" w:cs="Arial"/>
        </w:rPr>
      </w:pPr>
      <w:r w:rsidRPr="00E228A3">
        <w:rPr>
          <w:rFonts w:ascii="Arial" w:hAnsi="Arial" w:cs="Arial"/>
        </w:rPr>
        <w:t>There are several advantages to this scoping review. Incorporating peer-reviewed and grey literature, such as policy documents, clinical guidelines, and national audit reports, guarantees that the conclusions are representative of current UK policy and practice</w:t>
      </w:r>
      <w:r w:rsidR="00081021">
        <w:rPr>
          <w:rFonts w:ascii="Arial" w:hAnsi="Arial" w:cs="Arial"/>
        </w:rPr>
        <w:t xml:space="preserve"> </w:t>
      </w:r>
      <w:r w:rsidR="00081021" w:rsidRPr="008248D4">
        <w:rPr>
          <w:rFonts w:ascii="Arial" w:hAnsi="Arial" w:cs="Arial"/>
        </w:rPr>
        <w:t>along with the study</w:t>
      </w:r>
      <w:r w:rsidRPr="00E228A3">
        <w:rPr>
          <w:rFonts w:ascii="Arial" w:hAnsi="Arial" w:cs="Arial"/>
        </w:rPr>
        <w:t xml:space="preserve"> evidence base. Relevance to care home settings is increased by the limitation to UK-based sources. A variety of research designs were incorporated, enhancing the body of evidence.</w:t>
      </w:r>
      <w:r>
        <w:rPr>
          <w:rFonts w:ascii="Arial" w:hAnsi="Arial" w:cs="Arial"/>
        </w:rPr>
        <w:t xml:space="preserve"> </w:t>
      </w:r>
      <w:r w:rsidRPr="003503DF">
        <w:rPr>
          <w:rFonts w:ascii="Arial" w:hAnsi="Arial" w:cs="Arial"/>
        </w:rPr>
        <w:t xml:space="preserve">These include a randomised controlled trial (Logan et al., 2021), qualitative studies such as </w:t>
      </w:r>
      <w:proofErr w:type="spellStart"/>
      <w:r w:rsidRPr="003503DF">
        <w:rPr>
          <w:rFonts w:ascii="Arial" w:hAnsi="Arial" w:cs="Arial"/>
        </w:rPr>
        <w:t>Ventre</w:t>
      </w:r>
      <w:proofErr w:type="spellEnd"/>
      <w:r w:rsidRPr="003503DF">
        <w:rPr>
          <w:rFonts w:ascii="Arial" w:hAnsi="Arial" w:cs="Arial"/>
        </w:rPr>
        <w:t xml:space="preserve"> et al. (2025) and Damery et al. (2021), systematic reviews including Chambers et al. </w:t>
      </w:r>
      <w:r w:rsidRPr="003503DF">
        <w:rPr>
          <w:rFonts w:ascii="Arial" w:hAnsi="Arial" w:cs="Arial"/>
        </w:rPr>
        <w:lastRenderedPageBreak/>
        <w:t>(2023) and Finnegan, Seers and Bruce (2018), a mixed-methods study (Beeber et al., 2022), and a cohort study (Thomas et al., 2024). As stated by Hall, Terry and Hayward (2023), thematic analysis can generate insights beyond descriptive reporting, which emphasi</w:t>
      </w:r>
      <w:r>
        <w:rPr>
          <w:rFonts w:ascii="Arial" w:hAnsi="Arial" w:cs="Arial"/>
        </w:rPr>
        <w:t>s</w:t>
      </w:r>
      <w:r w:rsidRPr="003503DF">
        <w:rPr>
          <w:rFonts w:ascii="Arial" w:hAnsi="Arial" w:cs="Arial"/>
        </w:rPr>
        <w:t>es the analytical approach used in this review.</w:t>
      </w:r>
    </w:p>
    <w:p w14:paraId="154E344D" w14:textId="77777777" w:rsidR="0058249F" w:rsidRDefault="0058249F" w:rsidP="003D14DA">
      <w:pPr>
        <w:spacing w:line="360" w:lineRule="auto"/>
        <w:jc w:val="both"/>
        <w:rPr>
          <w:rFonts w:ascii="Arial" w:hAnsi="Arial" w:cs="Arial"/>
        </w:rPr>
      </w:pPr>
    </w:p>
    <w:p w14:paraId="2E9791BA" w14:textId="0E4F1624" w:rsidR="00372388" w:rsidRDefault="00372388" w:rsidP="003D14DA">
      <w:pPr>
        <w:spacing w:line="360" w:lineRule="auto"/>
        <w:jc w:val="both"/>
        <w:rPr>
          <w:rFonts w:ascii="Arial" w:hAnsi="Arial" w:cs="Arial"/>
        </w:rPr>
      </w:pPr>
      <w:r>
        <w:rPr>
          <w:rFonts w:ascii="Arial" w:hAnsi="Arial" w:cs="Arial"/>
        </w:rPr>
        <w:t xml:space="preserve">However, </w:t>
      </w:r>
      <w:r w:rsidR="00F450F5">
        <w:rPr>
          <w:rFonts w:ascii="Arial" w:hAnsi="Arial" w:cs="Arial"/>
        </w:rPr>
        <w:t>n</w:t>
      </w:r>
      <w:r w:rsidR="00B1723D" w:rsidRPr="008248D4">
        <w:rPr>
          <w:rFonts w:ascii="Arial" w:hAnsi="Arial" w:cs="Arial"/>
        </w:rPr>
        <w:t>umerous restrictions</w:t>
      </w:r>
      <w:r w:rsidRPr="003503DF">
        <w:rPr>
          <w:rFonts w:ascii="Arial" w:hAnsi="Arial" w:cs="Arial"/>
        </w:rPr>
        <w:t xml:space="preserve"> must also be </w:t>
      </w:r>
      <w:r w:rsidR="008B3C88" w:rsidRPr="003503DF">
        <w:rPr>
          <w:rFonts w:ascii="Arial" w:hAnsi="Arial" w:cs="Arial"/>
        </w:rPr>
        <w:t>recognised</w:t>
      </w:r>
      <w:r w:rsidRPr="003503DF">
        <w:rPr>
          <w:rFonts w:ascii="Arial" w:hAnsi="Arial" w:cs="Arial"/>
        </w:rPr>
        <w:t>. As a scoping review, this study does not include formal critical review of study quality, as carr</w:t>
      </w:r>
      <w:r w:rsidR="003F2417">
        <w:rPr>
          <w:rFonts w:ascii="Arial" w:hAnsi="Arial" w:cs="Arial"/>
        </w:rPr>
        <w:t>ied</w:t>
      </w:r>
      <w:r w:rsidRPr="003503DF">
        <w:rPr>
          <w:rFonts w:ascii="Arial" w:hAnsi="Arial" w:cs="Arial"/>
        </w:rPr>
        <w:t xml:space="preserve"> out in systematic reviews or meta-analyses. </w:t>
      </w:r>
      <w:r w:rsidRPr="00254BB8">
        <w:rPr>
          <w:rFonts w:ascii="Arial" w:hAnsi="Arial" w:cs="Arial"/>
        </w:rPr>
        <w:t xml:space="preserve">By excluding non-UK studies, the inclusion criteria may have created selection bias. This is especially true for exercise-based therapies, since a large portion of the evidence comes from community-dwelling populations rather than care facility patients (Finnegan, Seers, and Bruce, 2018). </w:t>
      </w:r>
    </w:p>
    <w:p w14:paraId="0CF911F5" w14:textId="77777777" w:rsidR="0058249F" w:rsidRDefault="0058249F" w:rsidP="003D14DA">
      <w:pPr>
        <w:spacing w:line="360" w:lineRule="auto"/>
        <w:jc w:val="both"/>
        <w:rPr>
          <w:rFonts w:ascii="Arial" w:hAnsi="Arial" w:cs="Arial"/>
        </w:rPr>
      </w:pPr>
    </w:p>
    <w:p w14:paraId="07BE5ACD" w14:textId="7B731F5B" w:rsidR="00372388" w:rsidRPr="003503DF" w:rsidRDefault="00312E19" w:rsidP="003D14DA">
      <w:pPr>
        <w:spacing w:line="360" w:lineRule="auto"/>
        <w:jc w:val="both"/>
        <w:rPr>
          <w:rFonts w:ascii="Arial" w:hAnsi="Arial" w:cs="Arial"/>
        </w:rPr>
      </w:pPr>
      <w:r>
        <w:rPr>
          <w:rFonts w:ascii="Arial" w:hAnsi="Arial" w:cs="Arial"/>
        </w:rPr>
        <w:t xml:space="preserve"> </w:t>
      </w:r>
      <w:r w:rsidR="00DB7C71">
        <w:rPr>
          <w:rFonts w:ascii="Arial" w:hAnsi="Arial" w:cs="Arial"/>
        </w:rPr>
        <w:t>T</w:t>
      </w:r>
      <w:r w:rsidRPr="00A926F5">
        <w:rPr>
          <w:rFonts w:ascii="Arial" w:hAnsi="Arial" w:cs="Arial"/>
        </w:rPr>
        <w:t>he</w:t>
      </w:r>
      <w:r w:rsidR="00D5154E" w:rsidRPr="00A926F5">
        <w:rPr>
          <w:rFonts w:ascii="Arial" w:hAnsi="Arial" w:cs="Arial"/>
        </w:rPr>
        <w:t xml:space="preserve"> inclusion criteria may have introduced selection bias by requiring studies to be published between 2016 and 2026 and in English, potentially excluding relevant international or older evidence and restricting the thoroughness and applicability of the review.</w:t>
      </w:r>
      <w:r w:rsidR="0033765C">
        <w:rPr>
          <w:rFonts w:ascii="Arial" w:hAnsi="Arial" w:cs="Arial"/>
        </w:rPr>
        <w:t xml:space="preserve"> </w:t>
      </w:r>
      <w:r w:rsidR="00372388" w:rsidRPr="003503DF">
        <w:rPr>
          <w:rFonts w:ascii="Arial" w:hAnsi="Arial" w:cs="Arial"/>
        </w:rPr>
        <w:t>In addition, grey literature may reflect organisational perspectives and is not always subject to independent evaluation.</w:t>
      </w:r>
      <w:r w:rsidR="00372388" w:rsidRPr="00460B44">
        <w:rPr>
          <w:rFonts w:ascii="Arial" w:hAnsi="Arial" w:cs="Arial"/>
        </w:rPr>
        <w:t xml:space="preserve"> Finally, UK care policy is rapidly evolving, </w:t>
      </w:r>
      <w:r w:rsidR="0029658A" w:rsidRPr="00460B44">
        <w:rPr>
          <w:rFonts w:ascii="Arial" w:hAnsi="Arial" w:cs="Arial"/>
        </w:rPr>
        <w:t>specifically</w:t>
      </w:r>
      <w:r w:rsidR="00372388" w:rsidRPr="00460B44">
        <w:rPr>
          <w:rFonts w:ascii="Arial" w:hAnsi="Arial" w:cs="Arial"/>
        </w:rPr>
        <w:t xml:space="preserve"> in the aftermath of the COVID-19 pandemic, which Thomas et al. (2024) identify as having significantly disrupted fall prevention services and increased frailty among older populations. </w:t>
      </w:r>
      <w:r w:rsidR="006F4595">
        <w:rPr>
          <w:rFonts w:ascii="Arial" w:hAnsi="Arial" w:cs="Arial"/>
        </w:rPr>
        <w:t>Therefore</w:t>
      </w:r>
      <w:r w:rsidR="00D20D0F" w:rsidRPr="00EF5677">
        <w:rPr>
          <w:rFonts w:ascii="Arial" w:hAnsi="Arial" w:cs="Arial"/>
        </w:rPr>
        <w:t>,</w:t>
      </w:r>
      <w:r w:rsidR="00372388" w:rsidRPr="00460B44">
        <w:rPr>
          <w:rFonts w:ascii="Arial" w:hAnsi="Arial" w:cs="Arial"/>
        </w:rPr>
        <w:t xml:space="preserve"> some findings may not </w:t>
      </w:r>
      <w:r w:rsidR="00065142" w:rsidRPr="00460B44">
        <w:rPr>
          <w:rFonts w:ascii="Arial" w:hAnsi="Arial" w:cs="Arial"/>
        </w:rPr>
        <w:t>completely</w:t>
      </w:r>
      <w:r w:rsidR="00372388" w:rsidRPr="00460B44">
        <w:rPr>
          <w:rFonts w:ascii="Arial" w:hAnsi="Arial" w:cs="Arial"/>
        </w:rPr>
        <w:t xml:space="preserve"> reflect the most recent developments in practice and service delivery</w:t>
      </w:r>
      <w:r w:rsidR="00372388">
        <w:rPr>
          <w:rFonts w:ascii="Arial" w:hAnsi="Arial" w:cs="Arial"/>
        </w:rPr>
        <w:t>.</w:t>
      </w:r>
    </w:p>
    <w:p w14:paraId="72368673" w14:textId="77777777" w:rsidR="00A87571" w:rsidRPr="00A87571" w:rsidRDefault="00A87571" w:rsidP="003D14DA">
      <w:pPr>
        <w:spacing w:after="160" w:line="360" w:lineRule="auto"/>
        <w:jc w:val="both"/>
        <w:rPr>
          <w:rFonts w:ascii="Arial" w:hAnsi="Arial" w:cs="Arial"/>
        </w:rPr>
      </w:pPr>
    </w:p>
    <w:p w14:paraId="07B6C1DA" w14:textId="77777777" w:rsidR="00752B8E" w:rsidRPr="00204A78" w:rsidRDefault="00752B8E" w:rsidP="003D14DA">
      <w:pPr>
        <w:pStyle w:val="Heading1"/>
        <w:spacing w:line="360" w:lineRule="auto"/>
        <w:rPr>
          <w:sz w:val="22"/>
          <w:szCs w:val="22"/>
        </w:rPr>
      </w:pPr>
      <w:bookmarkStart w:id="59" w:name="_Toc236135027"/>
      <w:r w:rsidRPr="00204A78">
        <w:rPr>
          <w:sz w:val="22"/>
          <w:szCs w:val="22"/>
        </w:rPr>
        <w:t>4.2.7 Implications for Practice and Policy</w:t>
      </w:r>
      <w:bookmarkEnd w:id="59"/>
    </w:p>
    <w:p w14:paraId="37AEAD6C" w14:textId="77777777" w:rsidR="00F56082" w:rsidRDefault="00F56082" w:rsidP="003D14DA">
      <w:pPr>
        <w:spacing w:after="160" w:line="360" w:lineRule="auto"/>
        <w:jc w:val="both"/>
        <w:rPr>
          <w:rFonts w:ascii="Arial" w:hAnsi="Arial" w:cs="Arial"/>
        </w:rPr>
      </w:pPr>
    </w:p>
    <w:p w14:paraId="788471B3" w14:textId="3C6988B7" w:rsidR="00613649" w:rsidRDefault="00613649" w:rsidP="003D14DA">
      <w:pPr>
        <w:spacing w:after="160" w:line="360" w:lineRule="auto"/>
        <w:jc w:val="both"/>
        <w:rPr>
          <w:rFonts w:ascii="Arial" w:hAnsi="Arial" w:cs="Arial"/>
        </w:rPr>
      </w:pPr>
      <w:r w:rsidRPr="00834718">
        <w:rPr>
          <w:rFonts w:ascii="Arial" w:hAnsi="Arial" w:cs="Arial"/>
        </w:rPr>
        <w:t xml:space="preserve">When combined, the review's conclusions have </w:t>
      </w:r>
      <w:r w:rsidR="00E256B0" w:rsidRPr="00834718">
        <w:rPr>
          <w:rFonts w:ascii="Arial" w:hAnsi="Arial" w:cs="Arial"/>
        </w:rPr>
        <w:t>significant</w:t>
      </w:r>
      <w:r w:rsidRPr="00834718">
        <w:rPr>
          <w:rFonts w:ascii="Arial" w:hAnsi="Arial" w:cs="Arial"/>
        </w:rPr>
        <w:t xml:space="preserve"> and practical implications for practice and policy. As stated by Logan et al. (2021), practitioners must consistently employ multifactorial risk assessment. According to Chambers et al. (2023), regular medication reviews, including targeted deprescribing of psychotropic medications, should also be given priority. As suggested by NICE (2025), structured environmental auditing is also encouraged. According to Damery et al. (2021), care facilities should place a high priority on staff training that is backed by efficient monitoring, reasonable workloads, and leadership that fosters a culture of safety. This is consistent with West and Michie's (2020) behavioural theory, which emphasi</w:t>
      </w:r>
      <w:r>
        <w:rPr>
          <w:rFonts w:ascii="Arial" w:hAnsi="Arial" w:cs="Arial"/>
        </w:rPr>
        <w:t>s</w:t>
      </w:r>
      <w:r w:rsidRPr="00834718">
        <w:rPr>
          <w:rFonts w:ascii="Arial" w:hAnsi="Arial" w:cs="Arial"/>
        </w:rPr>
        <w:t>es the significance of organi</w:t>
      </w:r>
      <w:r w:rsidR="00547403">
        <w:rPr>
          <w:rFonts w:ascii="Arial" w:hAnsi="Arial" w:cs="Arial"/>
        </w:rPr>
        <w:t>s</w:t>
      </w:r>
      <w:r w:rsidRPr="00834718">
        <w:rPr>
          <w:rFonts w:ascii="Arial" w:hAnsi="Arial" w:cs="Arial"/>
        </w:rPr>
        <w:t>ational context in facilitating practice.</w:t>
      </w:r>
    </w:p>
    <w:p w14:paraId="1F0E482D" w14:textId="36B744C8" w:rsidR="00ED4ED3" w:rsidRPr="003D14DA" w:rsidRDefault="00613649" w:rsidP="003D14DA">
      <w:pPr>
        <w:spacing w:after="160" w:line="360" w:lineRule="auto"/>
        <w:jc w:val="both"/>
        <w:rPr>
          <w:rFonts w:ascii="Arial" w:hAnsi="Arial" w:cs="Arial"/>
        </w:rPr>
      </w:pPr>
      <w:r w:rsidRPr="00834718">
        <w:rPr>
          <w:rFonts w:ascii="Arial" w:hAnsi="Arial" w:cs="Arial"/>
        </w:rPr>
        <w:t xml:space="preserve">At the policy level, persistent workforce pressures require structural intervention. </w:t>
      </w:r>
      <w:r w:rsidRPr="00D671A1">
        <w:rPr>
          <w:rFonts w:ascii="Arial" w:hAnsi="Arial" w:cs="Arial"/>
        </w:rPr>
        <w:t xml:space="preserve">Staffing shortages are noted by the Care Quality Commission (2022), while excessive turnover and uneven induction are highlighted by Skills for Care (2024). Beeber et al. (2022) and NHS </w:t>
      </w:r>
      <w:r w:rsidRPr="00D671A1">
        <w:rPr>
          <w:rFonts w:ascii="Arial" w:hAnsi="Arial" w:cs="Arial"/>
        </w:rPr>
        <w:lastRenderedPageBreak/>
        <w:t>England (2023) advocate the participation of residents and families in care planning, demonstrating the continued importance of person-centred approaches</w:t>
      </w:r>
      <w:r w:rsidR="008E6727">
        <w:rPr>
          <w:rFonts w:ascii="Arial" w:hAnsi="Arial" w:cs="Arial"/>
        </w:rPr>
        <w:t>.</w:t>
      </w:r>
    </w:p>
    <w:p w14:paraId="7E578C29" w14:textId="77777777" w:rsidR="00ED4ED3" w:rsidRDefault="00ED4ED3" w:rsidP="003D14DA">
      <w:pPr>
        <w:pStyle w:val="Heading1"/>
        <w:spacing w:line="360" w:lineRule="auto"/>
        <w:rPr>
          <w:sz w:val="22"/>
          <w:szCs w:val="22"/>
        </w:rPr>
      </w:pPr>
    </w:p>
    <w:p w14:paraId="01ABBFF1" w14:textId="77777777" w:rsidR="001B24DA" w:rsidRDefault="001B24DA" w:rsidP="003D14DA">
      <w:pPr>
        <w:pStyle w:val="Heading1"/>
        <w:spacing w:line="360" w:lineRule="auto"/>
        <w:rPr>
          <w:sz w:val="22"/>
          <w:szCs w:val="22"/>
        </w:rPr>
      </w:pPr>
      <w:bookmarkStart w:id="60" w:name="_Toc236135028"/>
    </w:p>
    <w:p w14:paraId="58863863" w14:textId="77777777" w:rsidR="001B24DA" w:rsidRDefault="001B24DA" w:rsidP="003D14DA">
      <w:pPr>
        <w:pStyle w:val="Heading1"/>
        <w:spacing w:line="360" w:lineRule="auto"/>
        <w:rPr>
          <w:sz w:val="22"/>
          <w:szCs w:val="22"/>
        </w:rPr>
      </w:pPr>
    </w:p>
    <w:p w14:paraId="735DFF71" w14:textId="77777777" w:rsidR="001B24DA" w:rsidRDefault="001B24DA" w:rsidP="003D14DA">
      <w:pPr>
        <w:pStyle w:val="Heading1"/>
        <w:spacing w:line="360" w:lineRule="auto"/>
        <w:rPr>
          <w:sz w:val="22"/>
          <w:szCs w:val="22"/>
        </w:rPr>
      </w:pPr>
    </w:p>
    <w:p w14:paraId="1FA64EC7" w14:textId="77777777" w:rsidR="001B24DA" w:rsidRDefault="001B24DA" w:rsidP="003D14DA">
      <w:pPr>
        <w:pStyle w:val="Heading1"/>
        <w:spacing w:line="360" w:lineRule="auto"/>
        <w:rPr>
          <w:sz w:val="22"/>
          <w:szCs w:val="22"/>
        </w:rPr>
      </w:pPr>
    </w:p>
    <w:p w14:paraId="1CF6E111" w14:textId="77777777" w:rsidR="001B24DA" w:rsidRDefault="001B24DA" w:rsidP="003D14DA">
      <w:pPr>
        <w:pStyle w:val="Heading1"/>
        <w:spacing w:line="360" w:lineRule="auto"/>
        <w:rPr>
          <w:sz w:val="22"/>
          <w:szCs w:val="22"/>
        </w:rPr>
      </w:pPr>
    </w:p>
    <w:p w14:paraId="17F6F690" w14:textId="77777777" w:rsidR="001B24DA" w:rsidRDefault="001B24DA" w:rsidP="003D14DA">
      <w:pPr>
        <w:pStyle w:val="Heading1"/>
        <w:spacing w:line="360" w:lineRule="auto"/>
        <w:rPr>
          <w:sz w:val="22"/>
          <w:szCs w:val="22"/>
        </w:rPr>
      </w:pPr>
    </w:p>
    <w:p w14:paraId="3B748AA4" w14:textId="77777777" w:rsidR="001B24DA" w:rsidRDefault="001B24DA" w:rsidP="003D14DA">
      <w:pPr>
        <w:pStyle w:val="Heading1"/>
        <w:spacing w:line="360" w:lineRule="auto"/>
        <w:rPr>
          <w:sz w:val="22"/>
          <w:szCs w:val="22"/>
        </w:rPr>
      </w:pPr>
    </w:p>
    <w:p w14:paraId="3514C43C" w14:textId="77777777" w:rsidR="001B24DA" w:rsidRDefault="001B24DA" w:rsidP="003D14DA">
      <w:pPr>
        <w:pStyle w:val="Heading1"/>
        <w:spacing w:line="360" w:lineRule="auto"/>
        <w:rPr>
          <w:sz w:val="22"/>
          <w:szCs w:val="22"/>
        </w:rPr>
      </w:pPr>
    </w:p>
    <w:p w14:paraId="69B63ACA" w14:textId="77777777" w:rsidR="001B24DA" w:rsidRDefault="001B24DA" w:rsidP="003D14DA">
      <w:pPr>
        <w:pStyle w:val="Heading1"/>
        <w:spacing w:line="360" w:lineRule="auto"/>
        <w:rPr>
          <w:sz w:val="22"/>
          <w:szCs w:val="22"/>
        </w:rPr>
      </w:pPr>
    </w:p>
    <w:p w14:paraId="31950E7B" w14:textId="77777777" w:rsidR="001B24DA" w:rsidRDefault="001B24DA" w:rsidP="003D14DA">
      <w:pPr>
        <w:pStyle w:val="Heading1"/>
        <w:spacing w:line="360" w:lineRule="auto"/>
        <w:rPr>
          <w:sz w:val="22"/>
          <w:szCs w:val="22"/>
        </w:rPr>
      </w:pPr>
    </w:p>
    <w:p w14:paraId="0380E3E5" w14:textId="77777777" w:rsidR="001B24DA" w:rsidRDefault="001B24DA" w:rsidP="003D14DA">
      <w:pPr>
        <w:pStyle w:val="Heading1"/>
        <w:spacing w:line="360" w:lineRule="auto"/>
        <w:rPr>
          <w:sz w:val="22"/>
          <w:szCs w:val="22"/>
        </w:rPr>
      </w:pPr>
    </w:p>
    <w:p w14:paraId="37F5BF51" w14:textId="77777777" w:rsidR="001B24DA" w:rsidRDefault="001B24DA" w:rsidP="003D14DA">
      <w:pPr>
        <w:pStyle w:val="Heading1"/>
        <w:spacing w:line="360" w:lineRule="auto"/>
        <w:rPr>
          <w:sz w:val="22"/>
          <w:szCs w:val="22"/>
        </w:rPr>
      </w:pPr>
    </w:p>
    <w:p w14:paraId="03E36518" w14:textId="77777777" w:rsidR="001B24DA" w:rsidRDefault="001B24DA" w:rsidP="003D14DA">
      <w:pPr>
        <w:pStyle w:val="Heading1"/>
        <w:spacing w:line="360" w:lineRule="auto"/>
        <w:rPr>
          <w:sz w:val="22"/>
          <w:szCs w:val="22"/>
        </w:rPr>
      </w:pPr>
    </w:p>
    <w:p w14:paraId="25BC54D4" w14:textId="77777777" w:rsidR="001B24DA" w:rsidRDefault="001B24DA" w:rsidP="003D14DA">
      <w:pPr>
        <w:pStyle w:val="Heading1"/>
        <w:spacing w:line="360" w:lineRule="auto"/>
        <w:rPr>
          <w:sz w:val="22"/>
          <w:szCs w:val="22"/>
        </w:rPr>
      </w:pPr>
    </w:p>
    <w:p w14:paraId="6EC1F3DC" w14:textId="77777777" w:rsidR="001B24DA" w:rsidRDefault="001B24DA" w:rsidP="003D14DA">
      <w:pPr>
        <w:pStyle w:val="Heading1"/>
        <w:spacing w:line="360" w:lineRule="auto"/>
        <w:rPr>
          <w:sz w:val="22"/>
          <w:szCs w:val="22"/>
        </w:rPr>
      </w:pPr>
    </w:p>
    <w:p w14:paraId="400A2E8B" w14:textId="77777777" w:rsidR="001B24DA" w:rsidRDefault="001B24DA" w:rsidP="003D14DA">
      <w:pPr>
        <w:pStyle w:val="Heading1"/>
        <w:spacing w:line="360" w:lineRule="auto"/>
        <w:rPr>
          <w:sz w:val="22"/>
          <w:szCs w:val="22"/>
        </w:rPr>
      </w:pPr>
    </w:p>
    <w:p w14:paraId="147724E8" w14:textId="77777777" w:rsidR="001B24DA" w:rsidRDefault="001B24DA" w:rsidP="003D14DA">
      <w:pPr>
        <w:pStyle w:val="Heading1"/>
        <w:spacing w:line="360" w:lineRule="auto"/>
        <w:rPr>
          <w:sz w:val="22"/>
          <w:szCs w:val="22"/>
        </w:rPr>
      </w:pPr>
    </w:p>
    <w:p w14:paraId="6DFA1790" w14:textId="77777777" w:rsidR="001B24DA" w:rsidRDefault="001B24DA" w:rsidP="003D14DA">
      <w:pPr>
        <w:pStyle w:val="Heading1"/>
        <w:spacing w:line="360" w:lineRule="auto"/>
        <w:rPr>
          <w:sz w:val="22"/>
          <w:szCs w:val="22"/>
        </w:rPr>
      </w:pPr>
    </w:p>
    <w:p w14:paraId="3CC61ADF" w14:textId="77777777" w:rsidR="001B24DA" w:rsidRDefault="001B24DA" w:rsidP="003D14DA">
      <w:pPr>
        <w:pStyle w:val="Heading1"/>
        <w:spacing w:line="360" w:lineRule="auto"/>
        <w:rPr>
          <w:sz w:val="22"/>
          <w:szCs w:val="22"/>
        </w:rPr>
      </w:pPr>
    </w:p>
    <w:p w14:paraId="3829B6DC" w14:textId="77777777" w:rsidR="001B24DA" w:rsidRDefault="001B24DA" w:rsidP="003D14DA">
      <w:pPr>
        <w:pStyle w:val="Heading1"/>
        <w:spacing w:line="360" w:lineRule="auto"/>
        <w:rPr>
          <w:sz w:val="22"/>
          <w:szCs w:val="22"/>
        </w:rPr>
      </w:pPr>
    </w:p>
    <w:p w14:paraId="73FBD424" w14:textId="77777777" w:rsidR="001B24DA" w:rsidRDefault="001B24DA" w:rsidP="003D14DA">
      <w:pPr>
        <w:pStyle w:val="Heading1"/>
        <w:spacing w:line="360" w:lineRule="auto"/>
        <w:rPr>
          <w:sz w:val="22"/>
          <w:szCs w:val="22"/>
        </w:rPr>
      </w:pPr>
    </w:p>
    <w:p w14:paraId="52C86F13" w14:textId="77777777" w:rsidR="001B24DA" w:rsidRDefault="001B24DA" w:rsidP="003D14DA">
      <w:pPr>
        <w:pStyle w:val="Heading1"/>
        <w:spacing w:line="360" w:lineRule="auto"/>
        <w:rPr>
          <w:sz w:val="22"/>
          <w:szCs w:val="22"/>
        </w:rPr>
      </w:pPr>
    </w:p>
    <w:p w14:paraId="0EF437B1" w14:textId="77777777" w:rsidR="001B24DA" w:rsidRDefault="001B24DA" w:rsidP="003D14DA">
      <w:pPr>
        <w:pStyle w:val="Heading1"/>
        <w:spacing w:line="360" w:lineRule="auto"/>
        <w:rPr>
          <w:sz w:val="22"/>
          <w:szCs w:val="22"/>
        </w:rPr>
      </w:pPr>
    </w:p>
    <w:p w14:paraId="5C465E77" w14:textId="77777777" w:rsidR="001B24DA" w:rsidRDefault="001B24DA" w:rsidP="003D14DA">
      <w:pPr>
        <w:pStyle w:val="Heading1"/>
        <w:spacing w:line="360" w:lineRule="auto"/>
        <w:rPr>
          <w:sz w:val="22"/>
          <w:szCs w:val="22"/>
        </w:rPr>
      </w:pPr>
    </w:p>
    <w:p w14:paraId="0FBD3835" w14:textId="77777777" w:rsidR="001B24DA" w:rsidRDefault="001B24DA" w:rsidP="003D14DA">
      <w:pPr>
        <w:pStyle w:val="Heading1"/>
        <w:spacing w:line="360" w:lineRule="auto"/>
        <w:rPr>
          <w:sz w:val="22"/>
          <w:szCs w:val="22"/>
        </w:rPr>
      </w:pPr>
    </w:p>
    <w:p w14:paraId="5934CDA8" w14:textId="77777777" w:rsidR="00ED0F13" w:rsidRDefault="00ED0F13" w:rsidP="003D14DA">
      <w:pPr>
        <w:pStyle w:val="Heading1"/>
        <w:spacing w:line="360" w:lineRule="auto"/>
        <w:rPr>
          <w:sz w:val="22"/>
          <w:szCs w:val="22"/>
        </w:rPr>
      </w:pPr>
    </w:p>
    <w:p w14:paraId="1973545D" w14:textId="77777777" w:rsidR="00ED0F13" w:rsidRDefault="00ED0F13" w:rsidP="003D14DA">
      <w:pPr>
        <w:pStyle w:val="Heading1"/>
        <w:spacing w:line="360" w:lineRule="auto"/>
        <w:rPr>
          <w:sz w:val="22"/>
          <w:szCs w:val="22"/>
        </w:rPr>
      </w:pPr>
    </w:p>
    <w:p w14:paraId="3489E6E2" w14:textId="77777777" w:rsidR="00ED0F13" w:rsidRDefault="00ED0F13" w:rsidP="003D14DA">
      <w:pPr>
        <w:pStyle w:val="Heading1"/>
        <w:spacing w:line="360" w:lineRule="auto"/>
        <w:rPr>
          <w:sz w:val="22"/>
          <w:szCs w:val="22"/>
        </w:rPr>
      </w:pPr>
    </w:p>
    <w:p w14:paraId="12BA87FC" w14:textId="77777777" w:rsidR="00ED0F13" w:rsidRDefault="00ED0F13" w:rsidP="003D14DA">
      <w:pPr>
        <w:pStyle w:val="Heading1"/>
        <w:spacing w:line="360" w:lineRule="auto"/>
        <w:rPr>
          <w:sz w:val="22"/>
          <w:szCs w:val="22"/>
        </w:rPr>
      </w:pPr>
    </w:p>
    <w:p w14:paraId="1FAA1525" w14:textId="77777777" w:rsidR="00ED0F13" w:rsidRDefault="00ED0F13" w:rsidP="003D14DA">
      <w:pPr>
        <w:pStyle w:val="Heading1"/>
        <w:spacing w:line="360" w:lineRule="auto"/>
        <w:rPr>
          <w:sz w:val="22"/>
          <w:szCs w:val="22"/>
        </w:rPr>
      </w:pPr>
    </w:p>
    <w:p w14:paraId="3FDF02BB" w14:textId="77777777" w:rsidR="00ED0F13" w:rsidRDefault="00ED0F13" w:rsidP="003D14DA">
      <w:pPr>
        <w:pStyle w:val="Heading1"/>
        <w:spacing w:line="360" w:lineRule="auto"/>
        <w:rPr>
          <w:sz w:val="22"/>
          <w:szCs w:val="22"/>
        </w:rPr>
      </w:pPr>
    </w:p>
    <w:p w14:paraId="5425C1CA" w14:textId="77777777" w:rsidR="00ED0F13" w:rsidRDefault="00ED0F13" w:rsidP="003D14DA">
      <w:pPr>
        <w:pStyle w:val="Heading1"/>
        <w:spacing w:line="360" w:lineRule="auto"/>
        <w:rPr>
          <w:sz w:val="22"/>
          <w:szCs w:val="22"/>
        </w:rPr>
      </w:pPr>
    </w:p>
    <w:p w14:paraId="509DA6D4" w14:textId="77777777" w:rsidR="00ED0F13" w:rsidRDefault="00ED0F13" w:rsidP="003D14DA">
      <w:pPr>
        <w:pStyle w:val="Heading1"/>
        <w:spacing w:line="360" w:lineRule="auto"/>
        <w:rPr>
          <w:sz w:val="22"/>
          <w:szCs w:val="22"/>
        </w:rPr>
      </w:pPr>
    </w:p>
    <w:p w14:paraId="2171B326" w14:textId="77777777" w:rsidR="00ED0F13" w:rsidRDefault="00ED0F13" w:rsidP="003D14DA">
      <w:pPr>
        <w:pStyle w:val="Heading1"/>
        <w:spacing w:line="360" w:lineRule="auto"/>
        <w:rPr>
          <w:sz w:val="22"/>
          <w:szCs w:val="22"/>
        </w:rPr>
      </w:pPr>
    </w:p>
    <w:p w14:paraId="7A6C59BD" w14:textId="4B15E151" w:rsidR="005C2C7A" w:rsidRPr="00E52380" w:rsidRDefault="005C2C7A" w:rsidP="003D14DA">
      <w:pPr>
        <w:pStyle w:val="Heading1"/>
        <w:spacing w:line="360" w:lineRule="auto"/>
        <w:rPr>
          <w:rFonts w:eastAsia="Arial Unicode MS"/>
          <w:sz w:val="22"/>
          <w:szCs w:val="22"/>
        </w:rPr>
      </w:pPr>
      <w:r w:rsidRPr="00E52380">
        <w:rPr>
          <w:sz w:val="22"/>
          <w:szCs w:val="22"/>
        </w:rPr>
        <w:t xml:space="preserve">CHAPTER </w:t>
      </w:r>
      <w:r w:rsidR="002B4534" w:rsidRPr="00E52380">
        <w:rPr>
          <w:sz w:val="22"/>
          <w:szCs w:val="22"/>
        </w:rPr>
        <w:t>5</w:t>
      </w:r>
      <w:r w:rsidRPr="00E52380">
        <w:rPr>
          <w:sz w:val="22"/>
          <w:szCs w:val="22"/>
        </w:rPr>
        <w:t>: RECOMMENDATIONS</w:t>
      </w:r>
      <w:r w:rsidR="00141A69" w:rsidRPr="00E52380">
        <w:rPr>
          <w:sz w:val="22"/>
          <w:szCs w:val="22"/>
        </w:rPr>
        <w:t xml:space="preserve"> AND CONCLUSION</w:t>
      </w:r>
      <w:bookmarkEnd w:id="60"/>
    </w:p>
    <w:p w14:paraId="7AB304D7" w14:textId="77777777" w:rsidR="000325A7" w:rsidRDefault="000325A7" w:rsidP="003D14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28"/>
          <w:szCs w:val="28"/>
        </w:rPr>
      </w:pPr>
    </w:p>
    <w:p w14:paraId="2D5A8D51" w14:textId="77777777" w:rsidR="002A33A0" w:rsidRDefault="002A33A0" w:rsidP="003D14DA">
      <w:pPr>
        <w:spacing w:line="360" w:lineRule="auto"/>
        <w:jc w:val="both"/>
        <w:rPr>
          <w:rFonts w:ascii="Arial" w:hAnsi="Arial" w:cs="Arial"/>
        </w:rPr>
      </w:pPr>
      <w:r w:rsidRPr="005D33E9">
        <w:rPr>
          <w:rFonts w:ascii="Arial" w:hAnsi="Arial" w:cs="Arial"/>
        </w:rPr>
        <w:t>The results of the scoping review are compiled in this last chapter to provide policymakers, managers, and care home practitioners with specific, evidence-based recommendations. It revisits the study's initial goals and objectives, talks about its limits, suggests future research avenues, and ends with a thoughtful statement on fall prevention for the wellbeing of senior citizens residing in UK care facilities.</w:t>
      </w:r>
    </w:p>
    <w:p w14:paraId="7424EA00" w14:textId="77777777" w:rsidR="005755C9" w:rsidRDefault="005755C9" w:rsidP="003D14DA">
      <w:pPr>
        <w:spacing w:line="360" w:lineRule="auto"/>
        <w:jc w:val="both"/>
        <w:rPr>
          <w:rFonts w:ascii="Arial" w:hAnsi="Arial" w:cs="Arial"/>
        </w:rPr>
      </w:pPr>
    </w:p>
    <w:p w14:paraId="5D6A377C" w14:textId="77777777" w:rsidR="00773529" w:rsidRPr="00204A78" w:rsidRDefault="00773529" w:rsidP="003D14DA">
      <w:pPr>
        <w:pStyle w:val="Heading1"/>
        <w:spacing w:line="360" w:lineRule="auto"/>
        <w:jc w:val="both"/>
        <w:rPr>
          <w:sz w:val="22"/>
          <w:szCs w:val="22"/>
        </w:rPr>
      </w:pPr>
      <w:bookmarkStart w:id="61" w:name="_Toc236135029"/>
      <w:r w:rsidRPr="00204A78">
        <w:rPr>
          <w:sz w:val="22"/>
          <w:szCs w:val="22"/>
        </w:rPr>
        <w:t>5.1 Recommendations</w:t>
      </w:r>
      <w:bookmarkEnd w:id="61"/>
    </w:p>
    <w:p w14:paraId="0A69A1FA" w14:textId="77777777" w:rsidR="00DE0548" w:rsidRDefault="00DE0548" w:rsidP="003D14DA">
      <w:pPr>
        <w:pStyle w:val="Heading2"/>
        <w:spacing w:line="360" w:lineRule="auto"/>
        <w:jc w:val="both"/>
        <w:rPr>
          <w:rFonts w:ascii="Arial" w:hAnsi="Arial" w:cs="Arial"/>
          <w:b/>
          <w:bCs/>
          <w:sz w:val="22"/>
          <w:szCs w:val="22"/>
        </w:rPr>
      </w:pPr>
    </w:p>
    <w:p w14:paraId="55E550D4" w14:textId="77777777" w:rsidR="00AA243A" w:rsidRDefault="00AA243A" w:rsidP="003D14DA">
      <w:pPr>
        <w:spacing w:line="360" w:lineRule="auto"/>
        <w:jc w:val="both"/>
        <w:rPr>
          <w:rFonts w:ascii="Arial" w:hAnsi="Arial" w:cs="Arial"/>
        </w:rPr>
      </w:pPr>
      <w:r w:rsidRPr="00AA243A">
        <w:rPr>
          <w:rFonts w:ascii="Arial" w:hAnsi="Arial" w:cs="Arial"/>
        </w:rPr>
        <w:t>The evidence compiled across the five analytical topics listed in Chapter 4 serves as the foundation for the suggestions that follow. Direct care practice, organisational management, and national policy are the three levels at which they are presented.</w:t>
      </w:r>
    </w:p>
    <w:p w14:paraId="79C05ADD" w14:textId="77777777" w:rsidR="00FC122B" w:rsidRDefault="00FC122B" w:rsidP="003D14DA">
      <w:pPr>
        <w:spacing w:line="360" w:lineRule="auto"/>
        <w:jc w:val="both"/>
        <w:rPr>
          <w:rFonts w:ascii="Arial" w:hAnsi="Arial" w:cs="Arial"/>
        </w:rPr>
      </w:pPr>
    </w:p>
    <w:p w14:paraId="77BFD53C" w14:textId="77777777" w:rsidR="00FC122B" w:rsidRPr="00204A78" w:rsidRDefault="00FC122B" w:rsidP="003D14DA">
      <w:pPr>
        <w:pStyle w:val="Heading1"/>
        <w:spacing w:line="360" w:lineRule="auto"/>
        <w:jc w:val="both"/>
        <w:rPr>
          <w:sz w:val="22"/>
          <w:szCs w:val="22"/>
        </w:rPr>
      </w:pPr>
      <w:bookmarkStart w:id="62" w:name="_Toc236135030"/>
      <w:r w:rsidRPr="00204A78">
        <w:rPr>
          <w:sz w:val="22"/>
          <w:szCs w:val="22"/>
        </w:rPr>
        <w:t>5.1.1 Recommendation 1: Embed Multifactorial Risk Assessment as Standard Practice</w:t>
      </w:r>
      <w:bookmarkEnd w:id="62"/>
    </w:p>
    <w:p w14:paraId="154E4BD5" w14:textId="77777777" w:rsidR="00FC122B" w:rsidRDefault="00FC122B" w:rsidP="003D14DA">
      <w:pPr>
        <w:spacing w:line="360" w:lineRule="auto"/>
        <w:jc w:val="both"/>
        <w:rPr>
          <w:rFonts w:ascii="Arial" w:hAnsi="Arial" w:cs="Arial"/>
        </w:rPr>
      </w:pPr>
    </w:p>
    <w:p w14:paraId="3A535613" w14:textId="75549967" w:rsidR="00675AD5" w:rsidRDefault="00675AD5" w:rsidP="003D14DA">
      <w:pPr>
        <w:spacing w:before="160" w:after="160" w:line="360" w:lineRule="auto"/>
        <w:jc w:val="both"/>
        <w:rPr>
          <w:rFonts w:ascii="Arial" w:hAnsi="Arial" w:cs="Arial"/>
        </w:rPr>
      </w:pPr>
      <w:r w:rsidRPr="00675AD5">
        <w:rPr>
          <w:rFonts w:ascii="Arial" w:hAnsi="Arial" w:cs="Arial"/>
        </w:rPr>
        <w:t>The review's most strongly supported conclusion is that falls in care home settings are considerably decreased when multifactorial risk assessment and tailored care planning are coupled</w:t>
      </w:r>
      <w:r w:rsidR="00B071F3">
        <w:rPr>
          <w:rFonts w:ascii="Arial" w:hAnsi="Arial" w:cs="Arial"/>
        </w:rPr>
        <w:t>.</w:t>
      </w:r>
      <w:r w:rsidRPr="00675AD5">
        <w:rPr>
          <w:rFonts w:ascii="Arial" w:hAnsi="Arial" w:cs="Arial"/>
        </w:rPr>
        <w:t xml:space="preserve"> Application is still uneven throughout the industry despite this information. Upon admission and after a resident's condition, mobility, or medication regimen significantly changes, all registered care providers ought to be mandated to perform structured, multidisciplinary fall risk assessments. Instead of concentrating only on one clinical domain</w:t>
      </w:r>
      <w:r w:rsidR="00061BBB">
        <w:rPr>
          <w:rFonts w:ascii="Arial" w:hAnsi="Arial" w:cs="Arial"/>
        </w:rPr>
        <w:t>.</w:t>
      </w:r>
      <w:r w:rsidRPr="00675AD5">
        <w:rPr>
          <w:rFonts w:ascii="Arial" w:hAnsi="Arial" w:cs="Arial"/>
        </w:rPr>
        <w:t xml:space="preserve"> </w:t>
      </w:r>
      <w:r w:rsidR="009F6DFF">
        <w:rPr>
          <w:rFonts w:ascii="Arial" w:hAnsi="Arial" w:cs="Arial"/>
        </w:rPr>
        <w:t>T</w:t>
      </w:r>
      <w:r w:rsidRPr="00675AD5">
        <w:rPr>
          <w:rFonts w:ascii="Arial" w:hAnsi="Arial" w:cs="Arial"/>
        </w:rPr>
        <w:t xml:space="preserve">hese evaluations must cover the entire range of risk factors, including polypharmacy, postural hypotension, gait and balance, cognitive function, sensory impairment, and environmental dangers. Each resident's personal care plan should be directly informed by the </w:t>
      </w:r>
      <w:r w:rsidR="00002A8A" w:rsidRPr="00675AD5">
        <w:rPr>
          <w:rFonts w:ascii="Arial" w:hAnsi="Arial" w:cs="Arial"/>
        </w:rPr>
        <w:t>results</w:t>
      </w:r>
      <w:r w:rsidR="00002A8A">
        <w:rPr>
          <w:rFonts w:ascii="Arial" w:hAnsi="Arial" w:cs="Arial"/>
        </w:rPr>
        <w:t xml:space="preserve"> and</w:t>
      </w:r>
      <w:r w:rsidRPr="00675AD5">
        <w:rPr>
          <w:rFonts w:ascii="Arial" w:hAnsi="Arial" w:cs="Arial"/>
        </w:rPr>
        <w:t xml:space="preserve"> must be reviewed on a regular basis and swiftly changed when risk changes.</w:t>
      </w:r>
    </w:p>
    <w:p w14:paraId="23A913C7" w14:textId="77777777" w:rsidR="00467100" w:rsidRPr="00204A78" w:rsidRDefault="00467100" w:rsidP="003D14DA">
      <w:pPr>
        <w:pStyle w:val="Heading1"/>
        <w:spacing w:line="360" w:lineRule="auto"/>
        <w:jc w:val="both"/>
        <w:rPr>
          <w:sz w:val="22"/>
          <w:szCs w:val="22"/>
        </w:rPr>
      </w:pPr>
    </w:p>
    <w:p w14:paraId="01C76B6B" w14:textId="77777777" w:rsidR="00467100" w:rsidRPr="00204A78" w:rsidRDefault="00467100" w:rsidP="003D14DA">
      <w:pPr>
        <w:pStyle w:val="Heading1"/>
        <w:spacing w:line="360" w:lineRule="auto"/>
        <w:jc w:val="both"/>
        <w:rPr>
          <w:bCs/>
          <w:sz w:val="22"/>
          <w:szCs w:val="22"/>
        </w:rPr>
      </w:pPr>
      <w:bookmarkStart w:id="63" w:name="_Toc236135031"/>
      <w:r w:rsidRPr="00204A78">
        <w:rPr>
          <w:bCs/>
          <w:sz w:val="22"/>
          <w:szCs w:val="22"/>
        </w:rPr>
        <w:t>5.1.2 Recommendation 2: Prioritise Regular Medication Review</w:t>
      </w:r>
      <w:bookmarkEnd w:id="63"/>
    </w:p>
    <w:p w14:paraId="07CC4C6F" w14:textId="77777777" w:rsidR="0096433E" w:rsidRDefault="0096433E" w:rsidP="003D14DA">
      <w:pPr>
        <w:pStyle w:val="Heading2"/>
        <w:spacing w:line="360" w:lineRule="auto"/>
        <w:jc w:val="both"/>
        <w:rPr>
          <w:rFonts w:ascii="Arial" w:hAnsi="Arial" w:cs="Arial"/>
          <w:b/>
          <w:bCs/>
          <w:sz w:val="22"/>
          <w:szCs w:val="22"/>
        </w:rPr>
      </w:pPr>
    </w:p>
    <w:p w14:paraId="7A08B3B5" w14:textId="4266C51E" w:rsidR="0096433E" w:rsidRPr="001F456E" w:rsidRDefault="00EC2336" w:rsidP="003D14DA">
      <w:pPr>
        <w:pStyle w:val="BodyText"/>
        <w:spacing w:line="360" w:lineRule="auto"/>
        <w:jc w:val="both"/>
        <w:rPr>
          <w:rFonts w:ascii="Arial" w:hAnsi="Arial" w:cs="Arial"/>
        </w:rPr>
      </w:pPr>
      <w:r w:rsidRPr="001F456E">
        <w:rPr>
          <w:rFonts w:ascii="Arial" w:hAnsi="Arial" w:cs="Arial"/>
        </w:rPr>
        <w:t xml:space="preserve">Among the most important modifiable factors influencing fall risk in older persons are psychotropic drugs, such as antidepressants, benzodiazepines, and </w:t>
      </w:r>
      <w:r w:rsidR="00847B3B" w:rsidRPr="001F456E">
        <w:rPr>
          <w:rFonts w:ascii="Arial" w:hAnsi="Arial" w:cs="Arial"/>
        </w:rPr>
        <w:t>antipsychotics.</w:t>
      </w:r>
      <w:r w:rsidRPr="001F456E">
        <w:rPr>
          <w:rFonts w:ascii="Arial" w:hAnsi="Arial" w:cs="Arial"/>
        </w:rPr>
        <w:t xml:space="preserve"> GPs </w:t>
      </w:r>
      <w:r w:rsidR="00847B3B" w:rsidRPr="001F456E">
        <w:rPr>
          <w:rFonts w:ascii="Arial" w:hAnsi="Arial" w:cs="Arial"/>
        </w:rPr>
        <w:t>are</w:t>
      </w:r>
      <w:r w:rsidRPr="001F456E">
        <w:rPr>
          <w:rFonts w:ascii="Arial" w:hAnsi="Arial" w:cs="Arial"/>
        </w:rPr>
        <w:t xml:space="preserve"> occasionally unwilling to deprescribe without a prior fall, and access to geriatric pharmacy review services </w:t>
      </w:r>
      <w:r w:rsidR="00367E68" w:rsidRPr="001F456E">
        <w:rPr>
          <w:rFonts w:ascii="Arial" w:hAnsi="Arial" w:cs="Arial"/>
        </w:rPr>
        <w:t>is</w:t>
      </w:r>
      <w:r w:rsidRPr="001F456E">
        <w:rPr>
          <w:rFonts w:ascii="Arial" w:hAnsi="Arial" w:cs="Arial"/>
        </w:rPr>
        <w:t xml:space="preserve"> uneven, especially among smaller independent </w:t>
      </w:r>
      <w:r w:rsidR="00002A8A" w:rsidRPr="001F456E">
        <w:rPr>
          <w:rFonts w:ascii="Arial" w:hAnsi="Arial" w:cs="Arial"/>
        </w:rPr>
        <w:t>providers.</w:t>
      </w:r>
      <w:r w:rsidRPr="001F456E">
        <w:rPr>
          <w:rFonts w:ascii="Arial" w:hAnsi="Arial" w:cs="Arial"/>
        </w:rPr>
        <w:t xml:space="preserve"> Effective fall prevention is unlikely to be supported by such a reactive strategy. To guarantee that residents </w:t>
      </w:r>
      <w:r w:rsidRPr="001F456E">
        <w:rPr>
          <w:rFonts w:ascii="Arial" w:hAnsi="Arial" w:cs="Arial"/>
        </w:rPr>
        <w:lastRenderedPageBreak/>
        <w:t>receive thorough medication reviews at least twice a year, with attention to psychotropic and cardiovascular agents impacting balance and postural stability, care home administrators should formali</w:t>
      </w:r>
      <w:r w:rsidR="009353CA" w:rsidRPr="001F456E">
        <w:rPr>
          <w:rFonts w:ascii="Arial" w:hAnsi="Arial" w:cs="Arial"/>
        </w:rPr>
        <w:t>s</w:t>
      </w:r>
      <w:r w:rsidRPr="001F456E">
        <w:rPr>
          <w:rFonts w:ascii="Arial" w:hAnsi="Arial" w:cs="Arial"/>
        </w:rPr>
        <w:t>e partnerships with general practitioners' offices and community pharmacies. When applicable, proactive deprescribing procedures should be implemented to lower the frequency of falls and the severity of injuries.</w:t>
      </w:r>
    </w:p>
    <w:p w14:paraId="6CDD2B2F" w14:textId="77777777" w:rsidR="001930F6" w:rsidRDefault="001930F6" w:rsidP="003D14DA">
      <w:pPr>
        <w:pStyle w:val="Heading2"/>
        <w:spacing w:line="360" w:lineRule="auto"/>
        <w:jc w:val="both"/>
        <w:rPr>
          <w:rFonts w:ascii="Arial" w:hAnsi="Arial" w:cs="Arial"/>
          <w:sz w:val="22"/>
          <w:szCs w:val="22"/>
        </w:rPr>
      </w:pPr>
    </w:p>
    <w:p w14:paraId="7CDBAADE" w14:textId="5525BB47" w:rsidR="008E6727" w:rsidRPr="008E6727" w:rsidRDefault="001930F6" w:rsidP="003D14DA">
      <w:pPr>
        <w:pStyle w:val="Heading1"/>
        <w:spacing w:line="360" w:lineRule="auto"/>
        <w:jc w:val="both"/>
        <w:rPr>
          <w:sz w:val="22"/>
          <w:szCs w:val="22"/>
        </w:rPr>
      </w:pPr>
      <w:bookmarkStart w:id="64" w:name="_Toc236135032"/>
      <w:r w:rsidRPr="00062279">
        <w:rPr>
          <w:sz w:val="22"/>
          <w:szCs w:val="22"/>
        </w:rPr>
        <w:t>5.1.3 Recommendation 3: Implement Structured Environmental Auditing</w:t>
      </w:r>
      <w:bookmarkEnd w:id="64"/>
      <w:r w:rsidR="0002782B" w:rsidRPr="00DC0DA8">
        <w:rPr>
          <w:rFonts w:cs="Arial"/>
        </w:rPr>
        <w:t xml:space="preserve"> </w:t>
      </w:r>
    </w:p>
    <w:p w14:paraId="2D376E81" w14:textId="77777777" w:rsidR="008E6727" w:rsidRDefault="008E6727" w:rsidP="003D14DA">
      <w:pPr>
        <w:spacing w:before="160" w:after="160" w:line="360" w:lineRule="auto"/>
        <w:jc w:val="both"/>
        <w:rPr>
          <w:rFonts w:ascii="Arial" w:hAnsi="Arial" w:cs="Arial"/>
        </w:rPr>
      </w:pPr>
    </w:p>
    <w:p w14:paraId="31BF851E" w14:textId="238E82AA" w:rsidR="0002782B" w:rsidRPr="00DC0DA8" w:rsidRDefault="00A007F8" w:rsidP="003D14DA">
      <w:pPr>
        <w:spacing w:before="160" w:after="160" w:line="360" w:lineRule="auto"/>
        <w:jc w:val="both"/>
        <w:rPr>
          <w:rFonts w:ascii="Arial" w:hAnsi="Arial" w:cs="Arial"/>
        </w:rPr>
      </w:pPr>
      <w:r>
        <w:rPr>
          <w:rFonts w:ascii="Arial" w:hAnsi="Arial" w:cs="Arial"/>
        </w:rPr>
        <w:t>E</w:t>
      </w:r>
      <w:r w:rsidR="0002782B" w:rsidRPr="00DC0DA8">
        <w:rPr>
          <w:rFonts w:ascii="Arial" w:hAnsi="Arial" w:cs="Arial"/>
        </w:rPr>
        <w:t>nvironmental hazards such as dim illumination, slick flooring, lack of grab rails, and congested passageways are frequently recogni</w:t>
      </w:r>
      <w:r w:rsidR="0002782B">
        <w:rPr>
          <w:rFonts w:ascii="Arial" w:hAnsi="Arial" w:cs="Arial"/>
        </w:rPr>
        <w:t>s</w:t>
      </w:r>
      <w:r w:rsidR="0002782B" w:rsidRPr="00DC0DA8">
        <w:rPr>
          <w:rFonts w:ascii="Arial" w:hAnsi="Arial" w:cs="Arial"/>
        </w:rPr>
        <w:t>ed as modifiable extrinsic risk factors for falls. However, in care settings, environmental audits are frequently conducted sporadically. Every assisted living facility should have a structured audit cycle that is carried out once a year and again after major modifications to the physical setting or a resident's mobility. Consistent furniture placement, colour contrast at floor-wall intersections and stair edges, and obvious restroom signs from bedroom entrances are all examples of dementia-sensitive design that should be addressed in audits. These changes are affordable, supported by research, and doable by most providers.</w:t>
      </w:r>
      <w:r w:rsidR="0002782B">
        <w:rPr>
          <w:rFonts w:ascii="Arial" w:hAnsi="Arial" w:cs="Arial"/>
        </w:rPr>
        <w:t xml:space="preserve"> </w:t>
      </w:r>
      <w:r w:rsidR="0002782B" w:rsidRPr="00DC0DA8">
        <w:rPr>
          <w:rFonts w:ascii="Arial" w:hAnsi="Arial" w:cs="Arial"/>
        </w:rPr>
        <w:t xml:space="preserve">Integrated Care Boards throughout England should actively promote the </w:t>
      </w:r>
      <w:r w:rsidR="00213EF1">
        <w:rPr>
          <w:rFonts w:ascii="Arial" w:hAnsi="Arial" w:cs="Arial"/>
        </w:rPr>
        <w:t>guide</w:t>
      </w:r>
      <w:r w:rsidR="0002782B" w:rsidRPr="00DC0DA8">
        <w:rPr>
          <w:rFonts w:ascii="Arial" w:hAnsi="Arial" w:cs="Arial"/>
        </w:rPr>
        <w:t xml:space="preserve"> t</w:t>
      </w:r>
      <w:r w:rsidR="00213EF1">
        <w:rPr>
          <w:rFonts w:ascii="Arial" w:hAnsi="Arial" w:cs="Arial"/>
        </w:rPr>
        <w:t>o p</w:t>
      </w:r>
      <w:r w:rsidR="00BD45FA">
        <w:rPr>
          <w:rFonts w:ascii="Arial" w:hAnsi="Arial" w:cs="Arial"/>
        </w:rPr>
        <w:t>revent fall prevention throughout</w:t>
      </w:r>
      <w:r w:rsidR="002D2BAA">
        <w:rPr>
          <w:rFonts w:ascii="Arial" w:hAnsi="Arial" w:cs="Arial"/>
        </w:rPr>
        <w:t xml:space="preserve"> all the care facilities.</w:t>
      </w:r>
    </w:p>
    <w:p w14:paraId="563A4A6B" w14:textId="77777777" w:rsidR="008907A1" w:rsidRPr="00062279" w:rsidRDefault="008907A1" w:rsidP="003D14DA">
      <w:pPr>
        <w:pStyle w:val="Heading1"/>
        <w:spacing w:line="360" w:lineRule="auto"/>
        <w:jc w:val="both"/>
        <w:rPr>
          <w:sz w:val="22"/>
          <w:szCs w:val="22"/>
        </w:rPr>
      </w:pPr>
      <w:bookmarkStart w:id="65" w:name="_Toc236135033"/>
      <w:r w:rsidRPr="00062279">
        <w:rPr>
          <w:sz w:val="22"/>
          <w:szCs w:val="22"/>
        </w:rPr>
        <w:t>5.1.4 Recommendation 4: Invest in Workforce Training and Organisational Culture</w:t>
      </w:r>
      <w:bookmarkEnd w:id="65"/>
    </w:p>
    <w:p w14:paraId="4DA2FC77" w14:textId="77777777" w:rsidR="0011575E" w:rsidRDefault="0011575E" w:rsidP="003D14DA">
      <w:pPr>
        <w:pStyle w:val="Heading2"/>
        <w:spacing w:line="360" w:lineRule="auto"/>
        <w:jc w:val="both"/>
        <w:rPr>
          <w:rFonts w:ascii="Arial" w:hAnsi="Arial" w:cs="Arial"/>
          <w:b/>
          <w:bCs/>
          <w:sz w:val="22"/>
          <w:szCs w:val="22"/>
        </w:rPr>
      </w:pPr>
    </w:p>
    <w:p w14:paraId="0A5ED65E" w14:textId="33153DE6" w:rsidR="00F85A4A" w:rsidRDefault="00F85A4A" w:rsidP="003D14DA">
      <w:pPr>
        <w:spacing w:before="160" w:after="160" w:line="360" w:lineRule="auto"/>
        <w:jc w:val="both"/>
        <w:rPr>
          <w:rFonts w:ascii="Arial" w:hAnsi="Arial" w:cs="Arial"/>
        </w:rPr>
      </w:pPr>
      <w:r w:rsidRPr="00F85A4A">
        <w:rPr>
          <w:rFonts w:ascii="Arial" w:hAnsi="Arial" w:cs="Arial"/>
        </w:rPr>
        <w:t xml:space="preserve">Important factors influencing fall prevention include staff education, attitudes, and behaviours.  caregivers </w:t>
      </w:r>
      <w:r w:rsidR="002D2BAA">
        <w:rPr>
          <w:rFonts w:ascii="Arial" w:hAnsi="Arial" w:cs="Arial"/>
        </w:rPr>
        <w:t>are</w:t>
      </w:r>
      <w:r w:rsidRPr="00F85A4A">
        <w:rPr>
          <w:rFonts w:ascii="Arial" w:hAnsi="Arial" w:cs="Arial"/>
        </w:rPr>
        <w:t xml:space="preserve"> less likely to finish risk assessments or support mobility programs if they believe that falls </w:t>
      </w:r>
      <w:r w:rsidR="00067884">
        <w:rPr>
          <w:rFonts w:ascii="Arial" w:hAnsi="Arial" w:cs="Arial"/>
        </w:rPr>
        <w:t>are</w:t>
      </w:r>
      <w:r w:rsidRPr="00F85A4A">
        <w:rPr>
          <w:rFonts w:ascii="Arial" w:hAnsi="Arial" w:cs="Arial"/>
        </w:rPr>
        <w:t xml:space="preserve"> an inevitable part of aging. It has been demonstrated that training enhances practice and attitudes. Therefore, organisations should guarantee sufficient workforce numbers and offer induction and yearly refresher training on falls risk assessment, manual handling, and environmental safety. By routinely reviewing incident data and demonstrating a clear commitment to reducing preventable damage, senior leaders can further promote a culture of fall prevention.</w:t>
      </w:r>
    </w:p>
    <w:p w14:paraId="618B13E4" w14:textId="77777777" w:rsidR="00755364" w:rsidRPr="00062279" w:rsidRDefault="00755364" w:rsidP="003D14DA">
      <w:pPr>
        <w:pStyle w:val="Heading1"/>
        <w:spacing w:line="360" w:lineRule="auto"/>
        <w:jc w:val="both"/>
        <w:rPr>
          <w:sz w:val="22"/>
          <w:szCs w:val="22"/>
        </w:rPr>
      </w:pPr>
      <w:bookmarkStart w:id="66" w:name="_Toc236135034"/>
      <w:r w:rsidRPr="00062279">
        <w:rPr>
          <w:sz w:val="22"/>
          <w:szCs w:val="22"/>
        </w:rPr>
        <w:t>5.1.5 Recommendation 5: Meaningfully Involve Residents and Families</w:t>
      </w:r>
      <w:bookmarkEnd w:id="66"/>
    </w:p>
    <w:p w14:paraId="7D434EC4" w14:textId="77777777" w:rsidR="00273B05" w:rsidRDefault="00273B05" w:rsidP="003D14DA">
      <w:pPr>
        <w:pStyle w:val="Heading2"/>
        <w:spacing w:line="360" w:lineRule="auto"/>
        <w:jc w:val="both"/>
        <w:rPr>
          <w:rFonts w:ascii="Arial" w:hAnsi="Arial" w:cs="Arial"/>
          <w:b/>
          <w:bCs/>
          <w:sz w:val="22"/>
          <w:szCs w:val="22"/>
        </w:rPr>
      </w:pPr>
    </w:p>
    <w:p w14:paraId="78E89E71" w14:textId="65962451" w:rsidR="001C5C34" w:rsidRDefault="001C5C34" w:rsidP="003D14DA">
      <w:pPr>
        <w:spacing w:before="160" w:after="160" w:line="360" w:lineRule="auto"/>
        <w:jc w:val="both"/>
        <w:rPr>
          <w:rFonts w:ascii="Arial" w:hAnsi="Arial" w:cs="Arial"/>
        </w:rPr>
      </w:pPr>
      <w:r w:rsidRPr="001C5C34">
        <w:rPr>
          <w:rFonts w:ascii="Arial" w:hAnsi="Arial" w:cs="Arial"/>
        </w:rPr>
        <w:t xml:space="preserve">Residents and their families must actively participate in fall prevention as part of person-centred care. Families can improve the quality of risk assessments by offering insightful information about residents' preferences and patterns of mobility. As a result, care facilities should put in place formal family engagement procedures, such as regular contact after falls </w:t>
      </w:r>
      <w:r w:rsidRPr="001C5C34">
        <w:rPr>
          <w:rFonts w:ascii="Arial" w:hAnsi="Arial" w:cs="Arial"/>
        </w:rPr>
        <w:lastRenderedPageBreak/>
        <w:t>and formal participation in care plan evaluations. Given the link between loneliness, frailty, and elevated fall risk, addressing social isolation through group activities should be a component of a comprehensive fall prevention strategy</w:t>
      </w:r>
      <w:r w:rsidR="00626F21">
        <w:rPr>
          <w:rFonts w:ascii="Arial" w:hAnsi="Arial" w:cs="Arial"/>
        </w:rPr>
        <w:t>.</w:t>
      </w:r>
    </w:p>
    <w:p w14:paraId="1AE1DBC3" w14:textId="77777777" w:rsidR="00062279" w:rsidRDefault="00062279" w:rsidP="003D14DA">
      <w:pPr>
        <w:spacing w:before="160" w:after="160" w:line="360" w:lineRule="auto"/>
        <w:jc w:val="both"/>
        <w:rPr>
          <w:rFonts w:ascii="Arial" w:hAnsi="Arial" w:cs="Arial"/>
        </w:rPr>
      </w:pPr>
    </w:p>
    <w:p w14:paraId="5DAC19BE" w14:textId="77777777" w:rsidR="008435E0" w:rsidRPr="00062279" w:rsidRDefault="008435E0" w:rsidP="003D14DA">
      <w:pPr>
        <w:pStyle w:val="Heading1"/>
        <w:spacing w:line="360" w:lineRule="auto"/>
        <w:jc w:val="both"/>
        <w:rPr>
          <w:sz w:val="22"/>
          <w:szCs w:val="22"/>
        </w:rPr>
      </w:pPr>
      <w:bookmarkStart w:id="67" w:name="_Toc236135035"/>
      <w:r w:rsidRPr="00062279">
        <w:rPr>
          <w:sz w:val="22"/>
          <w:szCs w:val="22"/>
        </w:rPr>
        <w:t>5.2 Limitations of the Study</w:t>
      </w:r>
      <w:bookmarkEnd w:id="67"/>
    </w:p>
    <w:p w14:paraId="418B0EC1" w14:textId="77777777" w:rsidR="005A379C" w:rsidRDefault="005A379C" w:rsidP="003D14DA">
      <w:pPr>
        <w:spacing w:line="360" w:lineRule="auto"/>
        <w:jc w:val="both"/>
        <w:rPr>
          <w:rFonts w:ascii="Arial" w:hAnsi="Arial" w:cs="Arial"/>
        </w:rPr>
      </w:pPr>
    </w:p>
    <w:p w14:paraId="3FF36ABA" w14:textId="16B93CD9" w:rsidR="00F80603" w:rsidRPr="00F80603" w:rsidRDefault="00F80603" w:rsidP="003D14DA">
      <w:pPr>
        <w:spacing w:line="360" w:lineRule="auto"/>
        <w:jc w:val="both"/>
        <w:rPr>
          <w:rFonts w:ascii="Arial" w:hAnsi="Arial" w:cs="Arial"/>
        </w:rPr>
      </w:pPr>
      <w:r w:rsidRPr="00F80603">
        <w:rPr>
          <w:rFonts w:ascii="Arial" w:hAnsi="Arial" w:cs="Arial"/>
        </w:rPr>
        <w:t xml:space="preserve">This scoping review has </w:t>
      </w:r>
      <w:r w:rsidR="008A01D4" w:rsidRPr="00F80603">
        <w:rPr>
          <w:rFonts w:ascii="Arial" w:hAnsi="Arial" w:cs="Arial"/>
        </w:rPr>
        <w:t>various</w:t>
      </w:r>
      <w:r w:rsidRPr="00F80603">
        <w:rPr>
          <w:rFonts w:ascii="Arial" w:hAnsi="Arial" w:cs="Arial"/>
        </w:rPr>
        <w:t xml:space="preserve"> limitations that need to be noted. First, since exercise-based therapies are frequently drawn from community-dwelling populations, limiting the evaluation to UK-based sources may have eliminated pertinent international evidence (Finnegan, Seers, and Bruce, 2018). Transferability to residents of frailer care homes is so limited. Second, results were synthesi</w:t>
      </w:r>
      <w:r w:rsidR="00905722">
        <w:rPr>
          <w:rFonts w:ascii="Arial" w:hAnsi="Arial" w:cs="Arial"/>
        </w:rPr>
        <w:t>s</w:t>
      </w:r>
      <w:r w:rsidRPr="00F80603">
        <w:rPr>
          <w:rFonts w:ascii="Arial" w:hAnsi="Arial" w:cs="Arial"/>
        </w:rPr>
        <w:t>ed thematically rather than weighted by methodological quality because scoping reviews do not incorporate formal quality appraisal. Third, selection bias might have been induced by omitting non-English language studies and publications published before 2016. Fourth, although this was lessened by predetermined inclusion criteria and methodical searching, the researcher's work experience in care settings may have influenced interpretation through interpretive bias. Lastly, certain findings might not accurately reflect current UK practice due to post-COVID-19 policy developments (Thomas et al., 2024).</w:t>
      </w:r>
    </w:p>
    <w:p w14:paraId="50ADBA69" w14:textId="77777777" w:rsidR="00D66034" w:rsidRDefault="00D66034" w:rsidP="003D14DA">
      <w:pPr>
        <w:spacing w:line="360" w:lineRule="auto"/>
        <w:jc w:val="both"/>
        <w:rPr>
          <w:rFonts w:ascii="Arial" w:hAnsi="Arial" w:cs="Arial"/>
        </w:rPr>
      </w:pPr>
    </w:p>
    <w:p w14:paraId="4D716556" w14:textId="77777777" w:rsidR="00D66034" w:rsidRPr="00062279" w:rsidRDefault="00D66034" w:rsidP="003D14DA">
      <w:pPr>
        <w:pStyle w:val="Heading1"/>
        <w:spacing w:line="360" w:lineRule="auto"/>
        <w:jc w:val="both"/>
        <w:rPr>
          <w:sz w:val="22"/>
          <w:szCs w:val="22"/>
        </w:rPr>
      </w:pPr>
      <w:bookmarkStart w:id="68" w:name="_Toc236135036"/>
      <w:r w:rsidRPr="00062279">
        <w:rPr>
          <w:sz w:val="22"/>
          <w:szCs w:val="22"/>
        </w:rPr>
        <w:t>5.3 Recommendations for Future Research</w:t>
      </w:r>
      <w:bookmarkEnd w:id="68"/>
    </w:p>
    <w:p w14:paraId="3DE69FC2" w14:textId="77777777" w:rsidR="00AA4C28" w:rsidRDefault="00AA4C28" w:rsidP="003D14DA">
      <w:pPr>
        <w:pStyle w:val="Heading2"/>
        <w:spacing w:line="360" w:lineRule="auto"/>
        <w:jc w:val="both"/>
        <w:rPr>
          <w:rFonts w:ascii="Arial" w:hAnsi="Arial" w:cs="Arial"/>
          <w:b/>
          <w:bCs/>
          <w:sz w:val="22"/>
          <w:szCs w:val="22"/>
        </w:rPr>
      </w:pPr>
    </w:p>
    <w:p w14:paraId="1CCB1445" w14:textId="33D0D3ED" w:rsidR="00AA4C28" w:rsidRDefault="00AA4C28" w:rsidP="003D14DA">
      <w:pPr>
        <w:spacing w:before="160" w:after="160" w:line="360" w:lineRule="auto"/>
        <w:jc w:val="both"/>
        <w:rPr>
          <w:rFonts w:ascii="Arial" w:hAnsi="Arial" w:cs="Arial"/>
        </w:rPr>
      </w:pPr>
      <w:r w:rsidRPr="00AA4C28">
        <w:rPr>
          <w:rFonts w:ascii="Arial" w:hAnsi="Arial" w:cs="Arial"/>
        </w:rPr>
        <w:t xml:space="preserve">The application of multifactorial fall prevention programs in under resourced care settings should be studied, especially in small independent providers where there are the greatest gaps between evidence and </w:t>
      </w:r>
      <w:r w:rsidR="00D83048" w:rsidRPr="00AA4C28">
        <w:rPr>
          <w:rFonts w:ascii="Arial" w:hAnsi="Arial" w:cs="Arial"/>
        </w:rPr>
        <w:t>practice.</w:t>
      </w:r>
      <w:r w:rsidRPr="00AA4C28">
        <w:rPr>
          <w:rFonts w:ascii="Arial" w:hAnsi="Arial" w:cs="Arial"/>
        </w:rPr>
        <w:t xml:space="preserve"> The long-term effects of peer champion models on staff behaviour and fall rates should be evaluated through research. Qualitative co-produced research with residents and families should examine obstacles and enablers to engagement, given the significance of family involvement. Additional UK-based research is needed to determine how dementia-sensitive environmental changes affect the frequency of falls in assisted living facilities. Lastly, wider implementation would be supported by studies on the cost-effectiveness of bundled treatments that include staff training, medication review, environmental audits, and family participation.</w:t>
      </w:r>
    </w:p>
    <w:p w14:paraId="15412F19" w14:textId="77777777" w:rsidR="00905722" w:rsidRDefault="00905722" w:rsidP="003D14DA">
      <w:pPr>
        <w:spacing w:before="160" w:after="160" w:line="360" w:lineRule="auto"/>
        <w:jc w:val="both"/>
        <w:rPr>
          <w:rFonts w:ascii="Arial" w:hAnsi="Arial" w:cs="Arial"/>
        </w:rPr>
      </w:pPr>
    </w:p>
    <w:p w14:paraId="359487FF" w14:textId="77777777" w:rsidR="008A218E" w:rsidRDefault="008A218E" w:rsidP="003D14DA">
      <w:pPr>
        <w:pStyle w:val="Heading1"/>
        <w:spacing w:line="360" w:lineRule="auto"/>
        <w:ind w:left="0"/>
        <w:jc w:val="both"/>
        <w:rPr>
          <w:sz w:val="22"/>
          <w:szCs w:val="22"/>
        </w:rPr>
      </w:pPr>
    </w:p>
    <w:p w14:paraId="030FEC1A" w14:textId="77777777" w:rsidR="008A218E" w:rsidRDefault="008A218E" w:rsidP="003D14DA">
      <w:pPr>
        <w:pStyle w:val="Heading1"/>
        <w:spacing w:line="360" w:lineRule="auto"/>
        <w:ind w:left="0"/>
        <w:jc w:val="both"/>
        <w:rPr>
          <w:sz w:val="22"/>
          <w:szCs w:val="22"/>
        </w:rPr>
      </w:pPr>
    </w:p>
    <w:p w14:paraId="502133C7" w14:textId="77777777" w:rsidR="003D14DA" w:rsidRDefault="003D14DA" w:rsidP="003D14DA">
      <w:pPr>
        <w:pStyle w:val="Heading1"/>
        <w:spacing w:line="360" w:lineRule="auto"/>
        <w:ind w:left="0"/>
        <w:jc w:val="both"/>
        <w:rPr>
          <w:sz w:val="22"/>
          <w:szCs w:val="22"/>
        </w:rPr>
      </w:pPr>
    </w:p>
    <w:p w14:paraId="2105901F" w14:textId="77777777" w:rsidR="008A218E" w:rsidRDefault="008A218E" w:rsidP="003D14DA">
      <w:pPr>
        <w:pStyle w:val="Heading1"/>
        <w:spacing w:line="360" w:lineRule="auto"/>
        <w:ind w:left="0"/>
        <w:jc w:val="both"/>
        <w:rPr>
          <w:sz w:val="22"/>
          <w:szCs w:val="22"/>
        </w:rPr>
      </w:pPr>
    </w:p>
    <w:p w14:paraId="74F0870A" w14:textId="77777777" w:rsidR="006A41B6" w:rsidRDefault="006A41B6" w:rsidP="003D14DA">
      <w:pPr>
        <w:pStyle w:val="Heading1"/>
        <w:spacing w:line="360" w:lineRule="auto"/>
        <w:ind w:left="0"/>
        <w:jc w:val="both"/>
        <w:rPr>
          <w:sz w:val="22"/>
          <w:szCs w:val="22"/>
        </w:rPr>
      </w:pPr>
      <w:bookmarkStart w:id="69" w:name="_Toc236135037"/>
    </w:p>
    <w:p w14:paraId="13E2C6A1" w14:textId="2328F29F" w:rsidR="00957EC8" w:rsidRPr="00F57018" w:rsidRDefault="00957EC8" w:rsidP="003D14DA">
      <w:pPr>
        <w:pStyle w:val="Heading1"/>
        <w:spacing w:line="360" w:lineRule="auto"/>
        <w:ind w:left="0"/>
        <w:jc w:val="both"/>
        <w:rPr>
          <w:sz w:val="22"/>
          <w:szCs w:val="22"/>
        </w:rPr>
      </w:pPr>
      <w:r w:rsidRPr="00F57018">
        <w:rPr>
          <w:sz w:val="22"/>
          <w:szCs w:val="22"/>
        </w:rPr>
        <w:t>5.4 Conclusion</w:t>
      </w:r>
      <w:bookmarkEnd w:id="69"/>
    </w:p>
    <w:p w14:paraId="33D46530" w14:textId="77777777" w:rsidR="00957EC8" w:rsidRDefault="00957EC8" w:rsidP="003D14DA">
      <w:pPr>
        <w:pStyle w:val="Heading2"/>
        <w:spacing w:line="360" w:lineRule="auto"/>
        <w:jc w:val="both"/>
        <w:rPr>
          <w:rFonts w:ascii="Arial" w:hAnsi="Arial" w:cs="Arial"/>
          <w:b/>
          <w:bCs/>
          <w:sz w:val="22"/>
          <w:szCs w:val="22"/>
        </w:rPr>
      </w:pPr>
    </w:p>
    <w:p w14:paraId="5350F721" w14:textId="77777777" w:rsidR="00FF20AA" w:rsidRPr="00FF20AA" w:rsidRDefault="00FF20AA" w:rsidP="003D14DA">
      <w:pPr>
        <w:spacing w:before="160" w:after="160" w:line="360" w:lineRule="auto"/>
        <w:jc w:val="both"/>
        <w:rPr>
          <w:rFonts w:ascii="Arial" w:hAnsi="Arial" w:cs="Arial"/>
        </w:rPr>
      </w:pPr>
      <w:r w:rsidRPr="00FF20AA">
        <w:rPr>
          <w:rFonts w:ascii="Arial" w:hAnsi="Arial" w:cs="Arial"/>
        </w:rPr>
        <w:t>This dissertation examined fall prevention tactics for senior citizens residing in UK assisted living facilities and found workable ways to lower the frequency of falls. The five stated objectives were addressed in the scoping review. It was discovered that falls were caused by a mix of extrinsic variables including staffing pressures and environmental risks, as well as intrinsic issues like gait impairment, polypharmacy, and cognitive decline. Multifactorial risk assessment, exercise programs, medication reviews, and environmental change are examples of evidence-based preventative techniques; nevertheless, their efficacy is constrained by uneven application. The review also highlighted the importance of workforce capabilities, organisational culture, and employee attitudes in determining effective fall prevention. Despite being found to be inexpensive and efficient, environmental modifications are still not widely adopted. In every theme area, useful suggestions were created.</w:t>
      </w:r>
    </w:p>
    <w:p w14:paraId="64257E49" w14:textId="77777777" w:rsidR="00FF20AA" w:rsidRPr="00FF20AA" w:rsidRDefault="00FF20AA" w:rsidP="003D14DA">
      <w:pPr>
        <w:spacing w:before="160" w:after="160" w:line="360" w:lineRule="auto"/>
        <w:jc w:val="both"/>
        <w:rPr>
          <w:rFonts w:ascii="Arial" w:hAnsi="Arial" w:cs="Arial"/>
        </w:rPr>
      </w:pPr>
      <w:r w:rsidRPr="00FF20AA">
        <w:rPr>
          <w:rFonts w:ascii="Arial" w:hAnsi="Arial" w:cs="Arial"/>
        </w:rPr>
        <w:t>Overall, the data suggests that falls in UK assisted living facilities are mostly avoidable rather than unavoidable. Although the body of information is well-established, the main obstacle is converting the evidence into person-centred, consistent, and resource-rich practice. Given the fragility of care home residents, this implementation gap raises ethical and patient safety concerns. All systemic levels frontline practice, management, policy, and family involvement must work together to address this problem. Therefore, preventing falls is essential to preserving older individuals in residential care's safety, dignity, and quality of life. The need for long-term, system-wide change is becoming more pressing as the population ages.</w:t>
      </w:r>
    </w:p>
    <w:p w14:paraId="0D6A936F" w14:textId="77777777" w:rsidR="00FF20AA" w:rsidRPr="00FF20AA" w:rsidRDefault="00FF20AA" w:rsidP="00147420">
      <w:pPr>
        <w:spacing w:before="160" w:after="160"/>
        <w:jc w:val="both"/>
        <w:rPr>
          <w:rFonts w:ascii="Arial" w:hAnsi="Arial" w:cs="Arial"/>
        </w:rPr>
      </w:pPr>
    </w:p>
    <w:p w14:paraId="4CA6C5CA" w14:textId="77777777" w:rsidR="00FF20AA" w:rsidRPr="00FF20AA" w:rsidRDefault="00FF20AA" w:rsidP="00147420">
      <w:pPr>
        <w:spacing w:before="160" w:after="160" w:line="360" w:lineRule="auto"/>
        <w:jc w:val="both"/>
        <w:rPr>
          <w:rFonts w:ascii="Arial" w:hAnsi="Arial" w:cs="Arial"/>
        </w:rPr>
      </w:pPr>
    </w:p>
    <w:p w14:paraId="34FEC6A0" w14:textId="77777777" w:rsidR="00FF20AA" w:rsidRPr="00FF20AA" w:rsidRDefault="00FF20AA" w:rsidP="00147420">
      <w:pPr>
        <w:jc w:val="both"/>
        <w:rPr>
          <w:rFonts w:ascii="Arial" w:hAnsi="Arial" w:cs="Arial"/>
        </w:rPr>
      </w:pPr>
    </w:p>
    <w:p w14:paraId="2D16C5B6" w14:textId="77777777" w:rsidR="00FF20AA" w:rsidRDefault="00FF20AA" w:rsidP="00147420">
      <w:pPr>
        <w:jc w:val="both"/>
      </w:pPr>
    </w:p>
    <w:p w14:paraId="5DABABEF" w14:textId="77777777" w:rsidR="00FF20AA" w:rsidRDefault="00FF20AA" w:rsidP="00147420">
      <w:pPr>
        <w:jc w:val="both"/>
      </w:pPr>
    </w:p>
    <w:p w14:paraId="1DEFE158" w14:textId="77777777" w:rsidR="00FF20AA" w:rsidRDefault="00FF20AA" w:rsidP="00147420">
      <w:pPr>
        <w:jc w:val="both"/>
      </w:pPr>
    </w:p>
    <w:p w14:paraId="45C04831" w14:textId="77777777" w:rsidR="00957EC8" w:rsidRPr="00957EC8" w:rsidRDefault="00957EC8" w:rsidP="00147420">
      <w:pPr>
        <w:pStyle w:val="Heading2"/>
        <w:jc w:val="both"/>
        <w:rPr>
          <w:rFonts w:ascii="Arial" w:hAnsi="Arial" w:cs="Arial"/>
          <w:sz w:val="22"/>
          <w:szCs w:val="22"/>
        </w:rPr>
      </w:pPr>
    </w:p>
    <w:p w14:paraId="27B989A8" w14:textId="77777777" w:rsidR="00957EC8" w:rsidRPr="00AA4C28" w:rsidRDefault="00957EC8" w:rsidP="00147420">
      <w:pPr>
        <w:spacing w:before="160" w:after="160" w:line="360" w:lineRule="auto"/>
        <w:jc w:val="both"/>
        <w:rPr>
          <w:rFonts w:ascii="Arial" w:hAnsi="Arial" w:cs="Arial"/>
        </w:rPr>
      </w:pPr>
    </w:p>
    <w:p w14:paraId="30392EF4" w14:textId="77777777" w:rsidR="00AA4C28" w:rsidRPr="00AA4C28" w:rsidRDefault="00AA4C28" w:rsidP="00D66034">
      <w:pPr>
        <w:pStyle w:val="Heading2"/>
        <w:rPr>
          <w:rFonts w:ascii="Arial" w:hAnsi="Arial" w:cs="Arial"/>
          <w:sz w:val="22"/>
          <w:szCs w:val="22"/>
        </w:rPr>
      </w:pPr>
    </w:p>
    <w:p w14:paraId="48510BE2" w14:textId="77777777" w:rsidR="00110E21" w:rsidRPr="00AA4C28" w:rsidRDefault="00110E21" w:rsidP="00D66034">
      <w:pPr>
        <w:pStyle w:val="Heading2"/>
        <w:rPr>
          <w:rFonts w:ascii="Arial" w:hAnsi="Arial" w:cs="Arial"/>
          <w:b/>
          <w:bCs/>
          <w:sz w:val="22"/>
          <w:szCs w:val="22"/>
        </w:rPr>
      </w:pPr>
    </w:p>
    <w:p w14:paraId="3BF46EA5" w14:textId="77777777" w:rsidR="00110E21" w:rsidRPr="00AA4C28" w:rsidRDefault="00110E21" w:rsidP="00D66034">
      <w:pPr>
        <w:pStyle w:val="Heading2"/>
        <w:rPr>
          <w:rFonts w:ascii="Arial" w:hAnsi="Arial" w:cs="Arial"/>
          <w:sz w:val="22"/>
          <w:szCs w:val="22"/>
        </w:rPr>
      </w:pPr>
    </w:p>
    <w:p w14:paraId="169F75AB" w14:textId="77777777" w:rsidR="00785B1C" w:rsidRDefault="00785B1C" w:rsidP="000A6F95">
      <w:pPr>
        <w:pStyle w:val="Heading1"/>
        <w:ind w:left="0"/>
        <w:rPr>
          <w:sz w:val="22"/>
          <w:szCs w:val="22"/>
        </w:rPr>
      </w:pPr>
    </w:p>
    <w:p w14:paraId="726B46EE" w14:textId="77777777" w:rsidR="00785B1C" w:rsidRDefault="00785B1C" w:rsidP="000A6F95">
      <w:pPr>
        <w:pStyle w:val="Heading1"/>
        <w:ind w:left="0"/>
        <w:rPr>
          <w:sz w:val="22"/>
          <w:szCs w:val="22"/>
        </w:rPr>
      </w:pPr>
    </w:p>
    <w:p w14:paraId="74E466F0" w14:textId="77777777" w:rsidR="00785B1C" w:rsidRDefault="00785B1C" w:rsidP="000A6F95">
      <w:pPr>
        <w:pStyle w:val="Heading1"/>
        <w:ind w:left="0"/>
        <w:rPr>
          <w:sz w:val="22"/>
          <w:szCs w:val="22"/>
        </w:rPr>
      </w:pPr>
    </w:p>
    <w:p w14:paraId="3EEA1941" w14:textId="77777777" w:rsidR="00785B1C" w:rsidRDefault="00785B1C" w:rsidP="000A6F95">
      <w:pPr>
        <w:pStyle w:val="Heading1"/>
        <w:ind w:left="0"/>
        <w:rPr>
          <w:sz w:val="22"/>
          <w:szCs w:val="22"/>
        </w:rPr>
      </w:pPr>
    </w:p>
    <w:p w14:paraId="2CD4BD44" w14:textId="77777777" w:rsidR="00785B1C" w:rsidRDefault="00785B1C" w:rsidP="000A6F95">
      <w:pPr>
        <w:pStyle w:val="Heading1"/>
        <w:ind w:left="0"/>
        <w:rPr>
          <w:sz w:val="22"/>
          <w:szCs w:val="22"/>
        </w:rPr>
      </w:pPr>
    </w:p>
    <w:p w14:paraId="1EB9A4C8" w14:textId="77777777" w:rsidR="00785B1C" w:rsidRDefault="00785B1C" w:rsidP="000A6F95">
      <w:pPr>
        <w:pStyle w:val="Heading1"/>
        <w:ind w:left="0"/>
        <w:rPr>
          <w:sz w:val="22"/>
          <w:szCs w:val="22"/>
        </w:rPr>
      </w:pPr>
    </w:p>
    <w:p w14:paraId="59F89E20" w14:textId="77777777" w:rsidR="00785B1C" w:rsidRDefault="00785B1C" w:rsidP="000A6F95">
      <w:pPr>
        <w:pStyle w:val="Heading1"/>
        <w:ind w:left="0"/>
        <w:rPr>
          <w:sz w:val="22"/>
          <w:szCs w:val="22"/>
        </w:rPr>
      </w:pPr>
    </w:p>
    <w:p w14:paraId="2459D1F8" w14:textId="77777777" w:rsidR="00217A96" w:rsidRDefault="00217A96" w:rsidP="000A6F95">
      <w:pPr>
        <w:pStyle w:val="Heading1"/>
        <w:ind w:left="0"/>
        <w:rPr>
          <w:sz w:val="22"/>
          <w:szCs w:val="22"/>
        </w:rPr>
      </w:pPr>
    </w:p>
    <w:p w14:paraId="2CD74997" w14:textId="77777777" w:rsidR="00217A96" w:rsidRDefault="00217A96" w:rsidP="000A6F95">
      <w:pPr>
        <w:pStyle w:val="Heading1"/>
        <w:ind w:left="0"/>
        <w:rPr>
          <w:sz w:val="22"/>
          <w:szCs w:val="22"/>
        </w:rPr>
      </w:pPr>
    </w:p>
    <w:p w14:paraId="56A431E3" w14:textId="77777777" w:rsidR="00217A96" w:rsidRDefault="00217A96" w:rsidP="000A6F95">
      <w:pPr>
        <w:pStyle w:val="Heading1"/>
        <w:ind w:left="0"/>
        <w:rPr>
          <w:sz w:val="22"/>
          <w:szCs w:val="22"/>
        </w:rPr>
      </w:pPr>
    </w:p>
    <w:p w14:paraId="2E50FAF4" w14:textId="5A2EF61A" w:rsidR="005C2C7A" w:rsidRPr="00822609" w:rsidRDefault="00585777" w:rsidP="000A6F95">
      <w:pPr>
        <w:pStyle w:val="Heading1"/>
        <w:ind w:left="0"/>
        <w:rPr>
          <w:rFonts w:eastAsia="Arial Unicode MS"/>
          <w:sz w:val="22"/>
          <w:szCs w:val="22"/>
        </w:rPr>
      </w:pPr>
      <w:bookmarkStart w:id="70" w:name="_Toc236135038"/>
      <w:r w:rsidRPr="00822609">
        <w:rPr>
          <w:sz w:val="22"/>
          <w:szCs w:val="22"/>
        </w:rPr>
        <w:t>REFERENCES</w:t>
      </w:r>
      <w:bookmarkEnd w:id="70"/>
      <w:r w:rsidR="005C2C7A" w:rsidRPr="00822609">
        <w:rPr>
          <w:sz w:val="22"/>
          <w:szCs w:val="22"/>
        </w:rPr>
        <w:t xml:space="preserve"> </w:t>
      </w:r>
    </w:p>
    <w:p w14:paraId="31F846AA" w14:textId="1267D52B" w:rsidR="00CE5BED" w:rsidRPr="00CE5BED" w:rsidRDefault="00CE5BED" w:rsidP="00D55E0B">
      <w:pPr>
        <w:pStyle w:val="Heading1"/>
        <w:ind w:left="0"/>
        <w:rPr>
          <w:bCs/>
        </w:rPr>
      </w:pPr>
    </w:p>
    <w:p w14:paraId="120D0F91" w14:textId="6832C932" w:rsidR="00A45568" w:rsidRPr="001F3CB7" w:rsidRDefault="00A45568" w:rsidP="001F3CB7">
      <w:pPr>
        <w:pStyle w:val="BodyText"/>
        <w:spacing w:line="360" w:lineRule="auto"/>
        <w:rPr>
          <w:rFonts w:ascii="Arial" w:hAnsi="Arial" w:cs="Arial"/>
          <w:b/>
          <w:bCs/>
        </w:rPr>
      </w:pPr>
      <w:proofErr w:type="spellStart"/>
      <w:r w:rsidRPr="001F3CB7">
        <w:rPr>
          <w:rFonts w:ascii="Arial" w:hAnsi="Arial" w:cs="Arial"/>
          <w:bCs/>
        </w:rPr>
        <w:t>Albasha</w:t>
      </w:r>
      <w:proofErr w:type="spellEnd"/>
      <w:r w:rsidRPr="001F3CB7">
        <w:rPr>
          <w:rFonts w:ascii="Arial" w:hAnsi="Arial" w:cs="Arial"/>
          <w:bCs/>
        </w:rPr>
        <w:t xml:space="preserve">, N., Curtin, C., McCullagh, R., </w:t>
      </w:r>
      <w:proofErr w:type="spellStart"/>
      <w:r w:rsidRPr="001F3CB7">
        <w:rPr>
          <w:rFonts w:ascii="Arial" w:hAnsi="Arial" w:cs="Arial"/>
          <w:bCs/>
        </w:rPr>
        <w:t>Cornally</w:t>
      </w:r>
      <w:proofErr w:type="spellEnd"/>
      <w:r w:rsidRPr="001F3CB7">
        <w:rPr>
          <w:rFonts w:ascii="Arial" w:hAnsi="Arial" w:cs="Arial"/>
          <w:bCs/>
        </w:rPr>
        <w:t xml:space="preserve">, N. and Timmons, S. (2023) ‘Staff’s Insights into Fall Prevention Solutions in long-term Care facilities: a cross-sectional Study; </w:t>
      </w:r>
      <w:r w:rsidRPr="001F3CB7">
        <w:rPr>
          <w:rFonts w:ascii="Arial" w:hAnsi="Arial" w:cs="Arial"/>
          <w:bCs/>
          <w:i/>
          <w:iCs/>
        </w:rPr>
        <w:t xml:space="preserve">BMC </w:t>
      </w:r>
      <w:proofErr w:type="gramStart"/>
      <w:r w:rsidRPr="001F3CB7">
        <w:rPr>
          <w:rFonts w:ascii="Arial" w:hAnsi="Arial" w:cs="Arial"/>
          <w:bCs/>
          <w:i/>
          <w:iCs/>
        </w:rPr>
        <w:t>Geriatrics</w:t>
      </w:r>
      <w:r w:rsidRPr="001F3CB7">
        <w:rPr>
          <w:rFonts w:ascii="Arial" w:hAnsi="Arial" w:cs="Arial"/>
          <w:bCs/>
        </w:rPr>
        <w:t>,  23</w:t>
      </w:r>
      <w:proofErr w:type="gramEnd"/>
      <w:r w:rsidRPr="001F3CB7">
        <w:rPr>
          <w:rFonts w:ascii="Arial" w:hAnsi="Arial" w:cs="Arial"/>
          <w:bCs/>
        </w:rPr>
        <w:t>(1), pp.1–20. Available at</w:t>
      </w:r>
      <w:r w:rsidR="00961EDB">
        <w:rPr>
          <w:rFonts w:ascii="Arial" w:hAnsi="Arial" w:cs="Arial"/>
          <w:bCs/>
        </w:rPr>
        <w:t>:</w:t>
      </w:r>
      <w:r w:rsidRPr="001F3CB7">
        <w:rPr>
          <w:rFonts w:ascii="Arial" w:hAnsi="Arial" w:cs="Arial"/>
          <w:bCs/>
        </w:rPr>
        <w:t xml:space="preserve"> </w:t>
      </w:r>
      <w:hyperlink r:id="rId9" w:history="1">
        <w:r w:rsidRPr="001F3CB7">
          <w:rPr>
            <w:rStyle w:val="Hyperlink"/>
            <w:rFonts w:ascii="Arial" w:hAnsi="Arial" w:cs="Arial"/>
            <w:bCs/>
          </w:rPr>
          <w:t>https://doi.org/10.1186/s12877-023-04435-7</w:t>
        </w:r>
      </w:hyperlink>
      <w:r w:rsidRPr="001F3CB7">
        <w:rPr>
          <w:rFonts w:ascii="Arial" w:hAnsi="Arial" w:cs="Arial"/>
          <w:bCs/>
        </w:rPr>
        <w:t xml:space="preserve">. </w:t>
      </w:r>
    </w:p>
    <w:p w14:paraId="1A1AD70A" w14:textId="311EFF40" w:rsidR="00A45568" w:rsidRPr="001F3CB7" w:rsidRDefault="00A45568" w:rsidP="001F3CB7">
      <w:pPr>
        <w:pStyle w:val="BodyText"/>
        <w:spacing w:line="360" w:lineRule="auto"/>
        <w:rPr>
          <w:rFonts w:ascii="Arial" w:hAnsi="Arial" w:cs="Arial"/>
          <w:b/>
        </w:rPr>
      </w:pPr>
      <w:r w:rsidRPr="001F3CB7">
        <w:rPr>
          <w:rFonts w:ascii="Arial" w:hAnsi="Arial" w:cs="Arial"/>
        </w:rPr>
        <w:t xml:space="preserve">Alharthi, M., Wright, D., Scott, S. and Birt, L. (2023) ‘Barriers and Enablers to Deprescribing for Older People in Care homes: the theory-based Perspectives of Pharmacist Independent Prescribers; </w:t>
      </w:r>
      <w:r w:rsidRPr="001F3CB7">
        <w:rPr>
          <w:rFonts w:ascii="Arial" w:hAnsi="Arial" w:cs="Arial"/>
          <w:i/>
          <w:iCs/>
        </w:rPr>
        <w:t>Research in Social and Administrative Pharmacy</w:t>
      </w:r>
      <w:r w:rsidRPr="001F3CB7">
        <w:rPr>
          <w:rFonts w:ascii="Arial" w:hAnsi="Arial" w:cs="Arial"/>
        </w:rPr>
        <w:t xml:space="preserve">. Available at </w:t>
      </w:r>
      <w:hyperlink r:id="rId10" w:history="1">
        <w:r w:rsidRPr="001F3CB7">
          <w:rPr>
            <w:rStyle w:val="Hyperlink"/>
            <w:rFonts w:ascii="Arial" w:hAnsi="Arial" w:cs="Arial"/>
          </w:rPr>
          <w:t>https://doi.org/10.1016/j.sapharm.2023.01.013</w:t>
        </w:r>
      </w:hyperlink>
      <w:r w:rsidRPr="001F3CB7">
        <w:rPr>
          <w:rFonts w:ascii="Arial" w:hAnsi="Arial" w:cs="Arial"/>
        </w:rPr>
        <w:t xml:space="preserve">.   </w:t>
      </w:r>
    </w:p>
    <w:p w14:paraId="45204841" w14:textId="77777777" w:rsidR="00A45568" w:rsidRPr="001F3CB7" w:rsidRDefault="00A45568" w:rsidP="001F3CB7">
      <w:pPr>
        <w:pStyle w:val="BodyText"/>
        <w:spacing w:line="360" w:lineRule="auto"/>
        <w:rPr>
          <w:rFonts w:ascii="Arial" w:hAnsi="Arial" w:cs="Arial"/>
          <w:b/>
        </w:rPr>
      </w:pPr>
      <w:r w:rsidRPr="001F3CB7">
        <w:rPr>
          <w:rFonts w:ascii="Arial" w:hAnsi="Arial" w:cs="Arial"/>
        </w:rPr>
        <w:t xml:space="preserve">Alyafei, A. and Carr, R.E. (2024) </w:t>
      </w:r>
      <w:r w:rsidRPr="001F3CB7">
        <w:rPr>
          <w:rFonts w:ascii="Arial" w:hAnsi="Arial" w:cs="Arial"/>
          <w:i/>
          <w:iCs/>
        </w:rPr>
        <w:t xml:space="preserve">The Health Belief Model of </w:t>
      </w:r>
      <w:proofErr w:type="spellStart"/>
      <w:r w:rsidRPr="001F3CB7">
        <w:rPr>
          <w:rFonts w:ascii="Arial" w:hAnsi="Arial" w:cs="Arial"/>
          <w:i/>
          <w:iCs/>
        </w:rPr>
        <w:t>Behavior</w:t>
      </w:r>
      <w:proofErr w:type="spellEnd"/>
      <w:r w:rsidRPr="001F3CB7">
        <w:rPr>
          <w:rFonts w:ascii="Arial" w:hAnsi="Arial" w:cs="Arial"/>
          <w:i/>
          <w:iCs/>
        </w:rPr>
        <w:t xml:space="preserve"> Change</w:t>
      </w:r>
      <w:r w:rsidRPr="001F3CB7">
        <w:rPr>
          <w:rFonts w:ascii="Arial" w:hAnsi="Arial" w:cs="Arial"/>
        </w:rPr>
        <w:t xml:space="preserve">.  National Library of Medicine. Available at: </w:t>
      </w:r>
      <w:hyperlink r:id="rId11" w:history="1">
        <w:r w:rsidRPr="001F3CB7">
          <w:rPr>
            <w:rStyle w:val="Hyperlink"/>
            <w:rFonts w:ascii="Arial" w:hAnsi="Arial" w:cs="Arial"/>
          </w:rPr>
          <w:t>https://www.ncbi.nlm.nih.gov/books/NBK606120/</w:t>
        </w:r>
      </w:hyperlink>
      <w:r w:rsidRPr="001F3CB7">
        <w:rPr>
          <w:rFonts w:ascii="Arial" w:hAnsi="Arial" w:cs="Arial"/>
        </w:rPr>
        <w:t xml:space="preserve">  (Accessed 30 June 2026).</w:t>
      </w:r>
    </w:p>
    <w:p w14:paraId="0280CDFE" w14:textId="77777777" w:rsidR="00A45568" w:rsidRPr="001F3CB7" w:rsidRDefault="00A45568" w:rsidP="001F3CB7">
      <w:pPr>
        <w:pStyle w:val="BodyText"/>
        <w:spacing w:line="360" w:lineRule="auto"/>
        <w:rPr>
          <w:rFonts w:ascii="Arial" w:hAnsi="Arial" w:cs="Arial"/>
          <w:b/>
        </w:rPr>
      </w:pPr>
      <w:proofErr w:type="spellStart"/>
      <w:r w:rsidRPr="001F3CB7">
        <w:rPr>
          <w:rFonts w:ascii="Arial" w:hAnsi="Arial" w:cs="Arial"/>
        </w:rPr>
        <w:t>Appeadu</w:t>
      </w:r>
      <w:proofErr w:type="spellEnd"/>
      <w:r w:rsidRPr="001F3CB7">
        <w:rPr>
          <w:rFonts w:ascii="Arial" w:hAnsi="Arial" w:cs="Arial"/>
        </w:rPr>
        <w:t xml:space="preserve">, M. and Bordoni, B. (2023) </w:t>
      </w:r>
      <w:r w:rsidRPr="001F3CB7">
        <w:rPr>
          <w:rFonts w:ascii="Arial" w:hAnsi="Arial" w:cs="Arial"/>
          <w:i/>
          <w:iCs/>
        </w:rPr>
        <w:t>Falls and Fall Prevention in the Elderly</w:t>
      </w:r>
      <w:r w:rsidRPr="001F3CB7">
        <w:rPr>
          <w:rFonts w:ascii="Arial" w:hAnsi="Arial" w:cs="Arial"/>
        </w:rPr>
        <w:t xml:space="preserve">.  National Library of Medicine. Available at: </w:t>
      </w:r>
      <w:hyperlink r:id="rId12" w:history="1">
        <w:r w:rsidRPr="001F3CB7">
          <w:rPr>
            <w:rStyle w:val="Hyperlink"/>
            <w:rFonts w:ascii="Arial" w:hAnsi="Arial" w:cs="Arial"/>
          </w:rPr>
          <w:t>https://www.ncbi.nlm.nih.gov/books/NBK560761/</w:t>
        </w:r>
      </w:hyperlink>
      <w:r w:rsidRPr="001F3CB7">
        <w:rPr>
          <w:rFonts w:ascii="Arial" w:hAnsi="Arial" w:cs="Arial"/>
        </w:rPr>
        <w:t xml:space="preserve">  (Accessed 7 April 2026).</w:t>
      </w:r>
    </w:p>
    <w:p w14:paraId="226B3DBA" w14:textId="13BED7DE" w:rsidR="00A45568" w:rsidRPr="001F3CB7" w:rsidRDefault="00A45568" w:rsidP="001F3CB7">
      <w:pPr>
        <w:pStyle w:val="BodyText"/>
        <w:spacing w:line="360" w:lineRule="auto"/>
        <w:rPr>
          <w:rFonts w:ascii="Arial" w:hAnsi="Arial" w:cs="Arial"/>
          <w:b/>
          <w:bCs/>
        </w:rPr>
      </w:pPr>
      <w:proofErr w:type="spellStart"/>
      <w:r w:rsidRPr="001F3CB7">
        <w:rPr>
          <w:rFonts w:ascii="Arial" w:hAnsi="Arial" w:cs="Arial"/>
          <w:bCs/>
        </w:rPr>
        <w:t>Arkkukangas</w:t>
      </w:r>
      <w:proofErr w:type="spellEnd"/>
      <w:r w:rsidRPr="001F3CB7">
        <w:rPr>
          <w:rFonts w:ascii="Arial" w:hAnsi="Arial" w:cs="Arial"/>
          <w:bCs/>
        </w:rPr>
        <w:t xml:space="preserve">, M., </w:t>
      </w:r>
      <w:proofErr w:type="spellStart"/>
      <w:r w:rsidRPr="001F3CB7">
        <w:rPr>
          <w:rFonts w:ascii="Arial" w:hAnsi="Arial" w:cs="Arial"/>
          <w:bCs/>
        </w:rPr>
        <w:t>Thunborg</w:t>
      </w:r>
      <w:proofErr w:type="spellEnd"/>
      <w:r w:rsidRPr="001F3CB7">
        <w:rPr>
          <w:rFonts w:ascii="Arial" w:hAnsi="Arial" w:cs="Arial"/>
          <w:bCs/>
        </w:rPr>
        <w:t xml:space="preserve">, C., Nygård, S. and </w:t>
      </w:r>
      <w:proofErr w:type="spellStart"/>
      <w:r w:rsidRPr="001F3CB7">
        <w:rPr>
          <w:rFonts w:ascii="Arial" w:hAnsi="Arial" w:cs="Arial"/>
          <w:bCs/>
        </w:rPr>
        <w:t>Avby</w:t>
      </w:r>
      <w:proofErr w:type="spellEnd"/>
      <w:r w:rsidRPr="001F3CB7">
        <w:rPr>
          <w:rFonts w:ascii="Arial" w:hAnsi="Arial" w:cs="Arial"/>
          <w:bCs/>
        </w:rPr>
        <w:t xml:space="preserve">, G. (2025) ‘Implementing the world falls guidelines in Sweden: implications for a knowledge support tool and practice; </w:t>
      </w:r>
      <w:r w:rsidRPr="001F3CB7">
        <w:rPr>
          <w:rFonts w:ascii="Arial" w:hAnsi="Arial" w:cs="Arial"/>
          <w:bCs/>
          <w:i/>
          <w:iCs/>
        </w:rPr>
        <w:t>Age and Ageing</w:t>
      </w:r>
      <w:r w:rsidRPr="001F3CB7">
        <w:rPr>
          <w:rFonts w:ascii="Arial" w:hAnsi="Arial" w:cs="Arial"/>
          <w:bCs/>
        </w:rPr>
        <w:t>, 54(11). Available at</w:t>
      </w:r>
      <w:r w:rsidR="00486F5D">
        <w:rPr>
          <w:rFonts w:ascii="Arial" w:hAnsi="Arial" w:cs="Arial"/>
          <w:bCs/>
        </w:rPr>
        <w:t>:</w:t>
      </w:r>
      <w:r w:rsidRPr="001F3CB7">
        <w:rPr>
          <w:rFonts w:ascii="Arial" w:hAnsi="Arial" w:cs="Arial"/>
          <w:bCs/>
        </w:rPr>
        <w:t xml:space="preserve"> </w:t>
      </w:r>
      <w:hyperlink r:id="rId13" w:history="1">
        <w:r w:rsidRPr="001F3CB7">
          <w:rPr>
            <w:rStyle w:val="Hyperlink"/>
            <w:rFonts w:ascii="Arial" w:hAnsi="Arial" w:cs="Arial"/>
            <w:bCs/>
          </w:rPr>
          <w:t>https://doi.org/10.1093/ageing/afaf320</w:t>
        </w:r>
      </w:hyperlink>
      <w:r w:rsidRPr="001F3CB7">
        <w:rPr>
          <w:rFonts w:ascii="Arial" w:hAnsi="Arial" w:cs="Arial"/>
          <w:bCs/>
        </w:rPr>
        <w:t xml:space="preserve">. </w:t>
      </w:r>
    </w:p>
    <w:p w14:paraId="072BC1BF" w14:textId="2F57994D"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Asma Alfayez, Arwa Althumairi, </w:t>
      </w:r>
      <w:proofErr w:type="spellStart"/>
      <w:r w:rsidRPr="001F3CB7">
        <w:rPr>
          <w:rFonts w:ascii="Arial" w:hAnsi="Arial" w:cs="Arial"/>
          <w:bCs/>
        </w:rPr>
        <w:t>Aljuwair</w:t>
      </w:r>
      <w:proofErr w:type="spellEnd"/>
      <w:r w:rsidRPr="001F3CB7">
        <w:rPr>
          <w:rFonts w:ascii="Arial" w:hAnsi="Arial" w:cs="Arial"/>
          <w:bCs/>
        </w:rPr>
        <w:t xml:space="preserve">, M., Danah </w:t>
      </w:r>
      <w:proofErr w:type="spellStart"/>
      <w:r w:rsidRPr="001F3CB7">
        <w:rPr>
          <w:rFonts w:ascii="Arial" w:hAnsi="Arial" w:cs="Arial"/>
          <w:bCs/>
        </w:rPr>
        <w:t>Althukair</w:t>
      </w:r>
      <w:proofErr w:type="spellEnd"/>
      <w:r w:rsidRPr="001F3CB7">
        <w:rPr>
          <w:rFonts w:ascii="Arial" w:hAnsi="Arial" w:cs="Arial"/>
          <w:bCs/>
        </w:rPr>
        <w:t xml:space="preserve"> and Duaa </w:t>
      </w:r>
      <w:proofErr w:type="spellStart"/>
      <w:r w:rsidRPr="001F3CB7">
        <w:rPr>
          <w:rFonts w:ascii="Arial" w:hAnsi="Arial" w:cs="Arial"/>
          <w:bCs/>
        </w:rPr>
        <w:t>Aljabri</w:t>
      </w:r>
      <w:proofErr w:type="spellEnd"/>
      <w:r w:rsidRPr="001F3CB7">
        <w:rPr>
          <w:rFonts w:ascii="Arial" w:hAnsi="Arial" w:cs="Arial"/>
          <w:bCs/>
        </w:rPr>
        <w:t xml:space="preserve"> (2025) ‘Factors Affecting Patient Safety near Miss Reporting: </w:t>
      </w:r>
      <w:proofErr w:type="gramStart"/>
      <w:r w:rsidRPr="001F3CB7">
        <w:rPr>
          <w:rFonts w:ascii="Arial" w:hAnsi="Arial" w:cs="Arial"/>
          <w:bCs/>
        </w:rPr>
        <w:t>a</w:t>
      </w:r>
      <w:proofErr w:type="gramEnd"/>
      <w:r w:rsidRPr="001F3CB7">
        <w:rPr>
          <w:rFonts w:ascii="Arial" w:hAnsi="Arial" w:cs="Arial"/>
          <w:bCs/>
        </w:rPr>
        <w:t xml:space="preserve"> Systematic Review; </w:t>
      </w:r>
      <w:r w:rsidRPr="001F3CB7">
        <w:rPr>
          <w:rFonts w:ascii="Arial" w:hAnsi="Arial" w:cs="Arial"/>
          <w:bCs/>
          <w:i/>
          <w:iCs/>
        </w:rPr>
        <w:t>Journal of Advanced Nursing</w:t>
      </w:r>
      <w:r w:rsidRPr="001F3CB7">
        <w:rPr>
          <w:rFonts w:ascii="Arial" w:hAnsi="Arial" w:cs="Arial"/>
          <w:bCs/>
        </w:rPr>
        <w:t>. Available at</w:t>
      </w:r>
      <w:r w:rsidR="007076CC">
        <w:rPr>
          <w:rFonts w:ascii="Arial" w:hAnsi="Arial" w:cs="Arial"/>
          <w:bCs/>
        </w:rPr>
        <w:t>:</w:t>
      </w:r>
      <w:r w:rsidRPr="001F3CB7">
        <w:rPr>
          <w:rFonts w:ascii="Arial" w:hAnsi="Arial" w:cs="Arial"/>
          <w:bCs/>
        </w:rPr>
        <w:t xml:space="preserve"> </w:t>
      </w:r>
      <w:hyperlink r:id="rId14" w:history="1">
        <w:r w:rsidRPr="001F3CB7">
          <w:rPr>
            <w:rStyle w:val="Hyperlink"/>
            <w:rFonts w:ascii="Arial" w:hAnsi="Arial" w:cs="Arial"/>
            <w:bCs/>
          </w:rPr>
          <w:t>https://doi.org/10.1111/jan.70033</w:t>
        </w:r>
      </w:hyperlink>
      <w:r w:rsidRPr="001F3CB7">
        <w:rPr>
          <w:rFonts w:ascii="Arial" w:hAnsi="Arial" w:cs="Arial"/>
          <w:bCs/>
        </w:rPr>
        <w:t xml:space="preserve">. </w:t>
      </w:r>
    </w:p>
    <w:p w14:paraId="34B47735" w14:textId="1B1E1033"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Beeber, A.S., Hoben, M., Leeman, J., Palmertree, S., Kistler, C.E., Ottosen, T., Moreton, E., </w:t>
      </w:r>
      <w:proofErr w:type="spellStart"/>
      <w:r w:rsidRPr="001F3CB7">
        <w:rPr>
          <w:rFonts w:ascii="Arial" w:hAnsi="Arial" w:cs="Arial"/>
          <w:bCs/>
        </w:rPr>
        <w:t>Vogelsmeier</w:t>
      </w:r>
      <w:proofErr w:type="spellEnd"/>
      <w:r w:rsidRPr="001F3CB7">
        <w:rPr>
          <w:rFonts w:ascii="Arial" w:hAnsi="Arial" w:cs="Arial"/>
          <w:bCs/>
        </w:rPr>
        <w:t xml:space="preserve">, A., </w:t>
      </w:r>
      <w:proofErr w:type="spellStart"/>
      <w:r w:rsidRPr="001F3CB7">
        <w:rPr>
          <w:rFonts w:ascii="Arial" w:hAnsi="Arial" w:cs="Arial"/>
          <w:bCs/>
        </w:rPr>
        <w:t>Dardess</w:t>
      </w:r>
      <w:proofErr w:type="spellEnd"/>
      <w:r w:rsidRPr="001F3CB7">
        <w:rPr>
          <w:rFonts w:ascii="Arial" w:hAnsi="Arial" w:cs="Arial"/>
          <w:bCs/>
        </w:rPr>
        <w:t>, P. and Anderson, R.A. (2022) ‘Developing a Toolkit to Improve Resident and Family Engagement in the Safety of Assisted living: Engage—A Stakeholder</w:t>
      </w:r>
      <w:r w:rsidRPr="001F3CB7">
        <w:rPr>
          <w:rFonts w:ascii="Cambria Math" w:hAnsi="Cambria Math" w:cs="Cambria Math"/>
          <w:bCs/>
        </w:rPr>
        <w:t>‐</w:t>
      </w:r>
      <w:r w:rsidRPr="001F3CB7">
        <w:rPr>
          <w:rFonts w:ascii="Arial" w:hAnsi="Arial" w:cs="Arial"/>
          <w:bCs/>
        </w:rPr>
        <w:t xml:space="preserve">engaged Research Protocol; </w:t>
      </w:r>
      <w:r w:rsidRPr="001F3CB7">
        <w:rPr>
          <w:rFonts w:ascii="Arial" w:hAnsi="Arial" w:cs="Arial"/>
          <w:bCs/>
          <w:i/>
          <w:iCs/>
        </w:rPr>
        <w:t>Research in Nursing &amp; Health</w:t>
      </w:r>
      <w:r w:rsidRPr="001F3CB7">
        <w:rPr>
          <w:rFonts w:ascii="Arial" w:hAnsi="Arial" w:cs="Arial"/>
          <w:bCs/>
        </w:rPr>
        <w:t>, 45(4), pp.413–423. Available at</w:t>
      </w:r>
      <w:r w:rsidR="00486F5D">
        <w:rPr>
          <w:rFonts w:ascii="Arial" w:hAnsi="Arial" w:cs="Arial"/>
          <w:bCs/>
        </w:rPr>
        <w:t>:</w:t>
      </w:r>
      <w:r w:rsidRPr="001F3CB7">
        <w:rPr>
          <w:rFonts w:ascii="Arial" w:hAnsi="Arial" w:cs="Arial"/>
          <w:bCs/>
        </w:rPr>
        <w:t xml:space="preserve"> </w:t>
      </w:r>
      <w:hyperlink r:id="rId15" w:history="1">
        <w:r w:rsidRPr="001F3CB7">
          <w:rPr>
            <w:rStyle w:val="Hyperlink"/>
            <w:rFonts w:ascii="Arial" w:hAnsi="Arial" w:cs="Arial"/>
            <w:bCs/>
          </w:rPr>
          <w:t>https://doi.org/10.1002/nur.22232</w:t>
        </w:r>
      </w:hyperlink>
      <w:r w:rsidRPr="001F3CB7">
        <w:rPr>
          <w:rFonts w:ascii="Arial" w:hAnsi="Arial" w:cs="Arial"/>
          <w:bCs/>
        </w:rPr>
        <w:t xml:space="preserve">. </w:t>
      </w:r>
    </w:p>
    <w:p w14:paraId="0A4DF649" w14:textId="2F1B2904" w:rsidR="00A45568" w:rsidRPr="001F3CB7" w:rsidRDefault="00A45568" w:rsidP="001F3CB7">
      <w:pPr>
        <w:pStyle w:val="BodyText"/>
        <w:spacing w:line="360" w:lineRule="auto"/>
        <w:rPr>
          <w:rFonts w:ascii="Arial" w:hAnsi="Arial" w:cs="Arial"/>
          <w:b/>
        </w:rPr>
      </w:pPr>
      <w:r w:rsidRPr="001F3CB7">
        <w:rPr>
          <w:rFonts w:ascii="Arial" w:hAnsi="Arial" w:cs="Arial"/>
        </w:rPr>
        <w:t xml:space="preserve">Blackburn, J., Ousey, K., Stephenson, J. and Lui, S. (2022) ‘Exploring the Impact of Experiencing a Long Lie Fall on Physical and Clinical Outcomes in Older People Requiring an ambulance: a Systematic Review; </w:t>
      </w:r>
      <w:r w:rsidRPr="001F3CB7">
        <w:rPr>
          <w:rFonts w:ascii="Arial" w:hAnsi="Arial" w:cs="Arial"/>
          <w:i/>
          <w:iCs/>
        </w:rPr>
        <w:t>International Emergency Nursing</w:t>
      </w:r>
      <w:r w:rsidRPr="001F3CB7">
        <w:rPr>
          <w:rFonts w:ascii="Arial" w:hAnsi="Arial" w:cs="Arial"/>
        </w:rPr>
        <w:t>, 62(1), p.101148. Available at</w:t>
      </w:r>
      <w:r w:rsidR="00A362A2">
        <w:rPr>
          <w:rFonts w:ascii="Arial" w:hAnsi="Arial" w:cs="Arial"/>
        </w:rPr>
        <w:t>:</w:t>
      </w:r>
      <w:r w:rsidRPr="001F3CB7">
        <w:rPr>
          <w:rFonts w:ascii="Arial" w:hAnsi="Arial" w:cs="Arial"/>
        </w:rPr>
        <w:t xml:space="preserve"> </w:t>
      </w:r>
      <w:hyperlink r:id="rId16" w:history="1">
        <w:r w:rsidRPr="001F3CB7">
          <w:rPr>
            <w:rStyle w:val="Hyperlink"/>
            <w:rFonts w:ascii="Arial" w:hAnsi="Arial" w:cs="Arial"/>
          </w:rPr>
          <w:t>https://doi.org/10.1016/j.ienj.2022.101148</w:t>
        </w:r>
      </w:hyperlink>
      <w:r w:rsidRPr="001F3CB7">
        <w:rPr>
          <w:rFonts w:ascii="Arial" w:hAnsi="Arial" w:cs="Arial"/>
        </w:rPr>
        <w:t xml:space="preserve">. </w:t>
      </w:r>
    </w:p>
    <w:p w14:paraId="6BEE13AD" w14:textId="5B2BAAF7" w:rsidR="00A45568" w:rsidRPr="001F3CB7" w:rsidRDefault="00A45568" w:rsidP="001F3CB7">
      <w:pPr>
        <w:pStyle w:val="BodyText"/>
        <w:spacing w:line="360" w:lineRule="auto"/>
        <w:rPr>
          <w:rFonts w:ascii="Arial" w:hAnsi="Arial" w:cs="Arial"/>
          <w:b/>
        </w:rPr>
      </w:pPr>
      <w:r w:rsidRPr="001F3CB7">
        <w:rPr>
          <w:rFonts w:ascii="Arial" w:hAnsi="Arial" w:cs="Arial"/>
        </w:rPr>
        <w:t xml:space="preserve">Bruce, J., Ralhan, S., Sheridan, R., </w:t>
      </w:r>
      <w:proofErr w:type="spellStart"/>
      <w:r w:rsidRPr="001F3CB7">
        <w:rPr>
          <w:rFonts w:ascii="Arial" w:hAnsi="Arial" w:cs="Arial"/>
        </w:rPr>
        <w:t>Westacott</w:t>
      </w:r>
      <w:proofErr w:type="spellEnd"/>
      <w:r w:rsidRPr="001F3CB7">
        <w:rPr>
          <w:rFonts w:ascii="Arial" w:hAnsi="Arial" w:cs="Arial"/>
        </w:rPr>
        <w:t>, K., Withers, E., Finnegan, S., Davison, J., Martin, F.C. and Lamb, S.E. (2017) ‘The Design and Development of a Complex Multifactorial Falls Assessment Intervention for Falls prevention: the Prevention of Falls Injury Trial (</w:t>
      </w:r>
      <w:proofErr w:type="spellStart"/>
      <w:r w:rsidRPr="001F3CB7">
        <w:rPr>
          <w:rFonts w:ascii="Arial" w:hAnsi="Arial" w:cs="Arial"/>
        </w:rPr>
        <w:t>PreFIT</w:t>
      </w:r>
      <w:proofErr w:type="spellEnd"/>
      <w:r w:rsidRPr="001F3CB7">
        <w:rPr>
          <w:rFonts w:ascii="Arial" w:hAnsi="Arial" w:cs="Arial"/>
        </w:rPr>
        <w:t xml:space="preserve">); </w:t>
      </w:r>
      <w:r w:rsidRPr="001F3CB7">
        <w:rPr>
          <w:rFonts w:ascii="Arial" w:hAnsi="Arial" w:cs="Arial"/>
          <w:i/>
          <w:iCs/>
        </w:rPr>
        <w:t>BMC Geriatrics</w:t>
      </w:r>
      <w:r w:rsidRPr="001F3CB7">
        <w:rPr>
          <w:rFonts w:ascii="Arial" w:hAnsi="Arial" w:cs="Arial"/>
        </w:rPr>
        <w:t>, 17(1). Available at</w:t>
      </w:r>
      <w:r w:rsidR="005211E9">
        <w:rPr>
          <w:rFonts w:ascii="Arial" w:hAnsi="Arial" w:cs="Arial"/>
        </w:rPr>
        <w:t>:</w:t>
      </w:r>
      <w:r w:rsidRPr="001F3CB7">
        <w:rPr>
          <w:rFonts w:ascii="Arial" w:hAnsi="Arial" w:cs="Arial"/>
        </w:rPr>
        <w:t xml:space="preserve"> </w:t>
      </w:r>
      <w:hyperlink r:id="rId17" w:history="1">
        <w:r w:rsidRPr="001F3CB7">
          <w:rPr>
            <w:rStyle w:val="Hyperlink"/>
            <w:rFonts w:ascii="Arial" w:hAnsi="Arial" w:cs="Arial"/>
          </w:rPr>
          <w:t>https://doi.org/10.1186/s12877-017-</w:t>
        </w:r>
        <w:r w:rsidRPr="001F3CB7">
          <w:rPr>
            <w:rStyle w:val="Hyperlink"/>
            <w:rFonts w:ascii="Arial" w:hAnsi="Arial" w:cs="Arial"/>
          </w:rPr>
          <w:lastRenderedPageBreak/>
          <w:t>0492-6</w:t>
        </w:r>
      </w:hyperlink>
      <w:r w:rsidRPr="001F3CB7">
        <w:rPr>
          <w:rFonts w:ascii="Arial" w:hAnsi="Arial" w:cs="Arial"/>
        </w:rPr>
        <w:t xml:space="preserve">. </w:t>
      </w:r>
    </w:p>
    <w:p w14:paraId="2775C6CA" w14:textId="0A9D1559"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Burgon, C., Darby, J., Pollock, K., van der Wardt, V., Peach, T., Beck, L., Logan, P. and Harwood, R.H. (2019) ‘Perspectives of Healthcare Professionals in England on Falls Interventions for People with dementia: a Qualitative Interview Study; </w:t>
      </w:r>
      <w:r w:rsidRPr="001F3CB7">
        <w:rPr>
          <w:rFonts w:ascii="Arial" w:hAnsi="Arial" w:cs="Arial"/>
          <w:bCs/>
          <w:i/>
          <w:iCs/>
        </w:rPr>
        <w:t>BMJ Open</w:t>
      </w:r>
      <w:r w:rsidRPr="001F3CB7">
        <w:rPr>
          <w:rFonts w:ascii="Arial" w:hAnsi="Arial" w:cs="Arial"/>
          <w:bCs/>
        </w:rPr>
        <w:t>, 9(2), p.e025702. Available at</w:t>
      </w:r>
      <w:r w:rsidR="00A362A2">
        <w:rPr>
          <w:rFonts w:ascii="Arial" w:hAnsi="Arial" w:cs="Arial"/>
          <w:bCs/>
        </w:rPr>
        <w:t>:</w:t>
      </w:r>
      <w:r w:rsidRPr="001F3CB7">
        <w:rPr>
          <w:rFonts w:ascii="Arial" w:hAnsi="Arial" w:cs="Arial"/>
          <w:bCs/>
        </w:rPr>
        <w:t xml:space="preserve"> </w:t>
      </w:r>
      <w:hyperlink r:id="rId18" w:history="1">
        <w:r w:rsidRPr="001F3CB7">
          <w:rPr>
            <w:rStyle w:val="Hyperlink"/>
            <w:rFonts w:ascii="Arial" w:hAnsi="Arial" w:cs="Arial"/>
            <w:bCs/>
          </w:rPr>
          <w:t>https://doi.org/10.1136/bmjopen-2018-025702</w:t>
        </w:r>
      </w:hyperlink>
      <w:r w:rsidRPr="001F3CB7">
        <w:rPr>
          <w:rFonts w:ascii="Arial" w:hAnsi="Arial" w:cs="Arial"/>
          <w:bCs/>
        </w:rPr>
        <w:t xml:space="preserve">. </w:t>
      </w:r>
    </w:p>
    <w:p w14:paraId="6C57FF6F" w14:textId="77777777" w:rsidR="00A45568" w:rsidRPr="001F3CB7" w:rsidRDefault="00A45568" w:rsidP="001F3CB7">
      <w:pPr>
        <w:pStyle w:val="BodyText"/>
        <w:spacing w:line="360" w:lineRule="auto"/>
        <w:rPr>
          <w:rFonts w:ascii="Arial" w:hAnsi="Arial" w:cs="Arial"/>
          <w:b/>
        </w:rPr>
      </w:pPr>
      <w:r w:rsidRPr="001F3CB7">
        <w:rPr>
          <w:rFonts w:ascii="Arial" w:hAnsi="Arial" w:cs="Arial"/>
        </w:rPr>
        <w:t xml:space="preserve">Care Quality Commission (2022) </w:t>
      </w:r>
      <w:r w:rsidRPr="001F3CB7">
        <w:rPr>
          <w:rFonts w:ascii="Arial" w:hAnsi="Arial" w:cs="Arial"/>
          <w:i/>
          <w:iCs/>
        </w:rPr>
        <w:t>Workforce - Care Quality Commission</w:t>
      </w:r>
      <w:r w:rsidRPr="001F3CB7">
        <w:rPr>
          <w:rFonts w:ascii="Arial" w:hAnsi="Arial" w:cs="Arial"/>
        </w:rPr>
        <w:t xml:space="preserve">. Available at: </w:t>
      </w:r>
      <w:hyperlink r:id="rId19" w:history="1">
        <w:r w:rsidRPr="001F3CB7">
          <w:rPr>
            <w:rStyle w:val="Hyperlink"/>
            <w:rFonts w:ascii="Arial" w:hAnsi="Arial" w:cs="Arial"/>
          </w:rPr>
          <w:t>https://www.cqc.org.uk/publication/state-care-202122/workforce</w:t>
        </w:r>
      </w:hyperlink>
      <w:r w:rsidRPr="001F3CB7">
        <w:rPr>
          <w:rFonts w:ascii="Arial" w:hAnsi="Arial" w:cs="Arial"/>
        </w:rPr>
        <w:t xml:space="preserve">  (Accessed 7 April 2026).</w:t>
      </w:r>
    </w:p>
    <w:p w14:paraId="06EF2D2E" w14:textId="77777777"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Chambers, D., Cantrell, A., Preston, L., </w:t>
      </w:r>
      <w:proofErr w:type="spellStart"/>
      <w:r w:rsidRPr="001F3CB7">
        <w:rPr>
          <w:rFonts w:ascii="Arial" w:hAnsi="Arial" w:cs="Arial"/>
          <w:bCs/>
        </w:rPr>
        <w:t>Marincowitz</w:t>
      </w:r>
      <w:proofErr w:type="spellEnd"/>
      <w:r w:rsidRPr="001F3CB7">
        <w:rPr>
          <w:rFonts w:ascii="Arial" w:hAnsi="Arial" w:cs="Arial"/>
          <w:bCs/>
        </w:rPr>
        <w:t xml:space="preserve">, C., Wright, L., Conroy, S. and Gordon, A.L. (2023) </w:t>
      </w:r>
      <w:r w:rsidRPr="001F3CB7">
        <w:rPr>
          <w:rFonts w:ascii="Arial" w:hAnsi="Arial" w:cs="Arial"/>
          <w:bCs/>
          <w:i/>
          <w:iCs/>
        </w:rPr>
        <w:t>Background</w:t>
      </w:r>
      <w:r w:rsidRPr="001F3CB7">
        <w:rPr>
          <w:rFonts w:ascii="Arial" w:hAnsi="Arial" w:cs="Arial"/>
          <w:bCs/>
        </w:rPr>
        <w:t xml:space="preserve">.  Available at: </w:t>
      </w:r>
      <w:hyperlink r:id="rId20" w:history="1">
        <w:r w:rsidRPr="001F3CB7">
          <w:rPr>
            <w:rStyle w:val="Hyperlink"/>
            <w:rFonts w:ascii="Arial" w:hAnsi="Arial" w:cs="Arial"/>
            <w:bCs/>
          </w:rPr>
          <w:t>https://www.ncbi.nlm.nih.gov/books/NBK596835/?utm_source</w:t>
        </w:r>
      </w:hyperlink>
      <w:r w:rsidRPr="001F3CB7">
        <w:rPr>
          <w:rFonts w:ascii="Arial" w:hAnsi="Arial" w:cs="Arial"/>
          <w:bCs/>
        </w:rPr>
        <w:t>.</w:t>
      </w:r>
    </w:p>
    <w:p w14:paraId="20A4E7E6" w14:textId="197A6741" w:rsidR="00A45568" w:rsidRPr="001F3CB7" w:rsidRDefault="00A45568" w:rsidP="001F3CB7">
      <w:pPr>
        <w:pStyle w:val="BodyText"/>
        <w:spacing w:line="360" w:lineRule="auto"/>
        <w:rPr>
          <w:rFonts w:ascii="Arial" w:hAnsi="Arial" w:cs="Arial"/>
          <w:b/>
        </w:rPr>
      </w:pPr>
      <w:r w:rsidRPr="001F3CB7">
        <w:rPr>
          <w:rFonts w:ascii="Arial" w:hAnsi="Arial" w:cs="Arial"/>
        </w:rPr>
        <w:t xml:space="preserve">Clemson, L., Stark, S., </w:t>
      </w:r>
      <w:proofErr w:type="spellStart"/>
      <w:r w:rsidRPr="001F3CB7">
        <w:rPr>
          <w:rFonts w:ascii="Arial" w:hAnsi="Arial" w:cs="Arial"/>
        </w:rPr>
        <w:t>Pighills</w:t>
      </w:r>
      <w:proofErr w:type="spellEnd"/>
      <w:r w:rsidRPr="001F3CB7">
        <w:rPr>
          <w:rFonts w:ascii="Arial" w:hAnsi="Arial" w:cs="Arial"/>
        </w:rPr>
        <w:t xml:space="preserve">, A.C., </w:t>
      </w:r>
      <w:proofErr w:type="spellStart"/>
      <w:r w:rsidRPr="001F3CB7">
        <w:rPr>
          <w:rFonts w:ascii="Arial" w:hAnsi="Arial" w:cs="Arial"/>
        </w:rPr>
        <w:t>Fairhall</w:t>
      </w:r>
      <w:proofErr w:type="spellEnd"/>
      <w:r w:rsidRPr="001F3CB7">
        <w:rPr>
          <w:rFonts w:ascii="Arial" w:hAnsi="Arial" w:cs="Arial"/>
        </w:rPr>
        <w:t xml:space="preserve">, N.J., Lamb, S.E., Ali, J. and Sherrington, C. (2023) ‘Environmental Interventions for Preventing Falls in Older People Living in the Community; </w:t>
      </w:r>
      <w:r w:rsidRPr="001F3CB7">
        <w:rPr>
          <w:rFonts w:ascii="Arial" w:hAnsi="Arial" w:cs="Arial"/>
          <w:i/>
          <w:iCs/>
        </w:rPr>
        <w:t>Cochrane Database of Systematic Reviews</w:t>
      </w:r>
      <w:r w:rsidRPr="001F3CB7">
        <w:rPr>
          <w:rFonts w:ascii="Arial" w:hAnsi="Arial" w:cs="Arial"/>
        </w:rPr>
        <w:t>, 2023(3). Available at</w:t>
      </w:r>
      <w:r w:rsidR="00D41DA3">
        <w:rPr>
          <w:rFonts w:ascii="Arial" w:hAnsi="Arial" w:cs="Arial"/>
        </w:rPr>
        <w:t>:</w:t>
      </w:r>
      <w:r w:rsidRPr="001F3CB7">
        <w:rPr>
          <w:rFonts w:ascii="Arial" w:hAnsi="Arial" w:cs="Arial"/>
        </w:rPr>
        <w:t xml:space="preserve"> </w:t>
      </w:r>
      <w:hyperlink r:id="rId21" w:history="1">
        <w:r w:rsidRPr="001F3CB7">
          <w:rPr>
            <w:rStyle w:val="Hyperlink"/>
            <w:rFonts w:ascii="Arial" w:hAnsi="Arial" w:cs="Arial"/>
          </w:rPr>
          <w:t>https://doi.org/10.1002/14651858.cd013258.pub2</w:t>
        </w:r>
      </w:hyperlink>
      <w:r w:rsidRPr="001F3CB7">
        <w:rPr>
          <w:rFonts w:ascii="Arial" w:hAnsi="Arial" w:cs="Arial"/>
        </w:rPr>
        <w:t xml:space="preserve">.  </w:t>
      </w:r>
    </w:p>
    <w:p w14:paraId="71612025" w14:textId="07D7F8A4"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Close, J.C.T. and Lord, S.R. (2022) ‘Fall Prevention in Older people: past, Present and Future; </w:t>
      </w:r>
      <w:r w:rsidRPr="001F3CB7">
        <w:rPr>
          <w:rFonts w:ascii="Arial" w:hAnsi="Arial" w:cs="Arial"/>
          <w:bCs/>
          <w:i/>
          <w:iCs/>
        </w:rPr>
        <w:t>Age and Ageing</w:t>
      </w:r>
      <w:r w:rsidRPr="001F3CB7">
        <w:rPr>
          <w:rFonts w:ascii="Arial" w:hAnsi="Arial" w:cs="Arial"/>
          <w:bCs/>
        </w:rPr>
        <w:t>, 51(6). Available at</w:t>
      </w:r>
      <w:r w:rsidR="00D41DA3">
        <w:rPr>
          <w:rFonts w:ascii="Arial" w:hAnsi="Arial" w:cs="Arial"/>
          <w:bCs/>
        </w:rPr>
        <w:t>:</w:t>
      </w:r>
      <w:r w:rsidRPr="001F3CB7">
        <w:rPr>
          <w:rFonts w:ascii="Arial" w:hAnsi="Arial" w:cs="Arial"/>
          <w:bCs/>
        </w:rPr>
        <w:t xml:space="preserve"> </w:t>
      </w:r>
      <w:hyperlink r:id="rId22" w:history="1">
        <w:r w:rsidRPr="001F3CB7">
          <w:rPr>
            <w:rStyle w:val="Hyperlink"/>
            <w:rFonts w:ascii="Arial" w:hAnsi="Arial" w:cs="Arial"/>
            <w:bCs/>
          </w:rPr>
          <w:t>https://doi.org/10.1093/ageing/afac105</w:t>
        </w:r>
      </w:hyperlink>
      <w:r w:rsidRPr="001F3CB7">
        <w:rPr>
          <w:rFonts w:ascii="Arial" w:hAnsi="Arial" w:cs="Arial"/>
          <w:bCs/>
        </w:rPr>
        <w:t xml:space="preserve">. </w:t>
      </w:r>
    </w:p>
    <w:p w14:paraId="361B111F" w14:textId="77777777" w:rsidR="00A45568" w:rsidRPr="001F3CB7" w:rsidRDefault="00A45568" w:rsidP="001F3CB7">
      <w:pPr>
        <w:pStyle w:val="BodyText"/>
        <w:spacing w:line="360" w:lineRule="auto"/>
        <w:rPr>
          <w:rFonts w:ascii="Arial" w:hAnsi="Arial" w:cs="Arial"/>
          <w:b/>
        </w:rPr>
      </w:pPr>
      <w:r w:rsidRPr="001F3CB7">
        <w:rPr>
          <w:rFonts w:ascii="Arial" w:hAnsi="Arial" w:cs="Arial"/>
        </w:rPr>
        <w:t>CQC (2019) Care</w:t>
      </w:r>
      <w:r w:rsidRPr="001F3CB7">
        <w:rPr>
          <w:rFonts w:ascii="Arial" w:hAnsi="Arial" w:cs="Arial"/>
          <w:i/>
          <w:iCs/>
        </w:rPr>
        <w:t xml:space="preserve"> Quality Commission</w:t>
      </w:r>
      <w:r w:rsidRPr="001F3CB7">
        <w:rPr>
          <w:rFonts w:ascii="Arial" w:hAnsi="Arial" w:cs="Arial"/>
        </w:rPr>
        <w:t xml:space="preserve">.  Available at: </w:t>
      </w:r>
      <w:hyperlink r:id="rId23" w:history="1">
        <w:r w:rsidRPr="001F3CB7">
          <w:rPr>
            <w:rStyle w:val="Hyperlink"/>
            <w:rFonts w:ascii="Arial" w:hAnsi="Arial" w:cs="Arial"/>
          </w:rPr>
          <w:t>https://www.gov.uk/government/organisations/care-quality-commission</w:t>
        </w:r>
      </w:hyperlink>
      <w:r w:rsidRPr="001F3CB7">
        <w:rPr>
          <w:rFonts w:ascii="Arial" w:hAnsi="Arial" w:cs="Arial"/>
        </w:rPr>
        <w:t xml:space="preserve">  (Accessed 9 March 2026).</w:t>
      </w:r>
    </w:p>
    <w:p w14:paraId="476C9878" w14:textId="77777777"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CQC (2019) </w:t>
      </w:r>
      <w:r w:rsidRPr="001F3CB7">
        <w:rPr>
          <w:rFonts w:ascii="Arial" w:hAnsi="Arial" w:cs="Arial"/>
          <w:bCs/>
          <w:i/>
          <w:iCs/>
        </w:rPr>
        <w:t>State of Care</w:t>
      </w:r>
      <w:r w:rsidRPr="001F3CB7">
        <w:rPr>
          <w:rFonts w:ascii="Arial" w:hAnsi="Arial" w:cs="Arial"/>
          <w:bCs/>
        </w:rPr>
        <w:t xml:space="preserve">.  Available at: </w:t>
      </w:r>
      <w:hyperlink r:id="rId24" w:history="1">
        <w:r w:rsidRPr="001F3CB7">
          <w:rPr>
            <w:rStyle w:val="Hyperlink"/>
            <w:rFonts w:ascii="Arial" w:hAnsi="Arial" w:cs="Arial"/>
            <w:bCs/>
          </w:rPr>
          <w:t>https://www.cqc.org.uk/sites/default/files/20191015b_stateofcare1819_fullreport.pdf</w:t>
        </w:r>
      </w:hyperlink>
      <w:r w:rsidRPr="001F3CB7">
        <w:rPr>
          <w:rFonts w:ascii="Arial" w:hAnsi="Arial" w:cs="Arial"/>
          <w:bCs/>
        </w:rPr>
        <w:t xml:space="preserve"> </w:t>
      </w:r>
      <w:proofErr w:type="gramStart"/>
      <w:r w:rsidRPr="001F3CB7">
        <w:rPr>
          <w:rFonts w:ascii="Arial" w:hAnsi="Arial" w:cs="Arial"/>
          <w:bCs/>
        </w:rPr>
        <w:t xml:space="preserve">   (</w:t>
      </w:r>
      <w:proofErr w:type="gramEnd"/>
      <w:r w:rsidRPr="001F3CB7">
        <w:rPr>
          <w:rFonts w:ascii="Arial" w:hAnsi="Arial" w:cs="Arial"/>
          <w:bCs/>
        </w:rPr>
        <w:t>Accessed 19 March 2026).</w:t>
      </w:r>
    </w:p>
    <w:p w14:paraId="2C221501" w14:textId="77777777"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Damery, S., Flanagan, S., Jones, J. and Jolly, K. (2021) The Effect of Providing Staff Training and Enhanced Support to Care Homes on Care Processes, Safety Climate and Avoidable Harms: Evaluation of a Care Home Quality Improvement Programme in England. </w:t>
      </w:r>
      <w:r w:rsidRPr="001F3CB7">
        <w:rPr>
          <w:rFonts w:ascii="Arial" w:hAnsi="Arial" w:cs="Arial"/>
          <w:bCs/>
          <w:i/>
          <w:iCs/>
        </w:rPr>
        <w:t>International Journal of Environmental Research and Public Health</w:t>
      </w:r>
      <w:r w:rsidRPr="001F3CB7">
        <w:rPr>
          <w:rFonts w:ascii="Arial" w:hAnsi="Arial" w:cs="Arial"/>
          <w:bCs/>
        </w:rPr>
        <w:t xml:space="preserve">, 18(14), p.7581. Available at: </w:t>
      </w:r>
      <w:hyperlink r:id="rId25" w:history="1">
        <w:r w:rsidRPr="001F3CB7">
          <w:rPr>
            <w:rStyle w:val="Hyperlink"/>
            <w:rFonts w:ascii="Arial" w:hAnsi="Arial" w:cs="Arial"/>
            <w:bCs/>
          </w:rPr>
          <w:t>https://www.ncbi.nlm.nih.gov/pmc/articles/PMC8307011/</w:t>
        </w:r>
      </w:hyperlink>
      <w:r w:rsidRPr="001F3CB7">
        <w:rPr>
          <w:rFonts w:ascii="Arial" w:hAnsi="Arial" w:cs="Arial"/>
          <w:bCs/>
        </w:rPr>
        <w:t>.</w:t>
      </w:r>
    </w:p>
    <w:p w14:paraId="328C7FEF" w14:textId="30422680" w:rsidR="00A45568" w:rsidRPr="001F3CB7" w:rsidRDefault="00A45568" w:rsidP="001F3CB7">
      <w:pPr>
        <w:pStyle w:val="BodyText"/>
        <w:spacing w:line="360" w:lineRule="auto"/>
        <w:rPr>
          <w:rFonts w:ascii="Arial" w:hAnsi="Arial" w:cs="Arial"/>
          <w:b/>
        </w:rPr>
      </w:pPr>
      <w:r w:rsidRPr="001F3CB7">
        <w:rPr>
          <w:rFonts w:ascii="Arial" w:hAnsi="Arial" w:cs="Arial"/>
        </w:rPr>
        <w:t xml:space="preserve">Dani, M., Dirksen, A., Taraborrelli, P., </w:t>
      </w:r>
      <w:proofErr w:type="spellStart"/>
      <w:r w:rsidRPr="001F3CB7">
        <w:rPr>
          <w:rFonts w:ascii="Arial" w:hAnsi="Arial" w:cs="Arial"/>
        </w:rPr>
        <w:t>Panagopolous</w:t>
      </w:r>
      <w:proofErr w:type="spellEnd"/>
      <w:r w:rsidRPr="001F3CB7">
        <w:rPr>
          <w:rFonts w:ascii="Arial" w:hAnsi="Arial" w:cs="Arial"/>
        </w:rPr>
        <w:t xml:space="preserve">, D., </w:t>
      </w:r>
      <w:proofErr w:type="spellStart"/>
      <w:r w:rsidRPr="001F3CB7">
        <w:rPr>
          <w:rFonts w:ascii="Arial" w:hAnsi="Arial" w:cs="Arial"/>
        </w:rPr>
        <w:t>Torocastro</w:t>
      </w:r>
      <w:proofErr w:type="spellEnd"/>
      <w:r w:rsidRPr="001F3CB7">
        <w:rPr>
          <w:rFonts w:ascii="Arial" w:hAnsi="Arial" w:cs="Arial"/>
        </w:rPr>
        <w:t xml:space="preserve">, M., Sutton, R. and Lim, P.B. (2021) ‘Orthostatic Hypotension in Older people: considerations, Diagnosis and Management; </w:t>
      </w:r>
      <w:r w:rsidRPr="001F3CB7">
        <w:rPr>
          <w:rFonts w:ascii="Arial" w:hAnsi="Arial" w:cs="Arial"/>
          <w:i/>
          <w:iCs/>
        </w:rPr>
        <w:t>Clinical Medicine</w:t>
      </w:r>
      <w:r w:rsidRPr="001F3CB7">
        <w:rPr>
          <w:rFonts w:ascii="Arial" w:hAnsi="Arial" w:cs="Arial"/>
        </w:rPr>
        <w:t xml:space="preserve">, 21(3), </w:t>
      </w:r>
      <w:proofErr w:type="gramStart"/>
      <w:r w:rsidRPr="001F3CB7">
        <w:rPr>
          <w:rFonts w:ascii="Arial" w:hAnsi="Arial" w:cs="Arial"/>
        </w:rPr>
        <w:t>pp.e</w:t>
      </w:r>
      <w:proofErr w:type="gramEnd"/>
      <w:r w:rsidRPr="001F3CB7">
        <w:rPr>
          <w:rFonts w:ascii="Arial" w:hAnsi="Arial" w:cs="Arial"/>
        </w:rPr>
        <w:t>275–e282. Available at</w:t>
      </w:r>
      <w:r w:rsidR="002D3338">
        <w:rPr>
          <w:rFonts w:ascii="Arial" w:hAnsi="Arial" w:cs="Arial"/>
        </w:rPr>
        <w:t>:</w:t>
      </w:r>
      <w:r w:rsidRPr="001F3CB7">
        <w:rPr>
          <w:rFonts w:ascii="Arial" w:hAnsi="Arial" w:cs="Arial"/>
        </w:rPr>
        <w:t xml:space="preserve"> </w:t>
      </w:r>
      <w:hyperlink r:id="rId26" w:history="1">
        <w:r w:rsidRPr="001F3CB7">
          <w:rPr>
            <w:rStyle w:val="Hyperlink"/>
            <w:rFonts w:ascii="Arial" w:hAnsi="Arial" w:cs="Arial"/>
          </w:rPr>
          <w:t>https://doi.org/10.7861/clinmed.2020-1044</w:t>
        </w:r>
      </w:hyperlink>
      <w:r w:rsidRPr="001F3CB7">
        <w:rPr>
          <w:rFonts w:ascii="Arial" w:hAnsi="Arial" w:cs="Arial"/>
        </w:rPr>
        <w:t xml:space="preserve">. </w:t>
      </w:r>
    </w:p>
    <w:p w14:paraId="5314D2FB" w14:textId="703DD446"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Darowski, A., Broad, A., Silvester, K. and Hughes, P. (2022) ‘Falls prevention programmes succeed only by supporting staff long term; </w:t>
      </w:r>
      <w:r w:rsidRPr="001F3CB7">
        <w:rPr>
          <w:rFonts w:ascii="Arial" w:hAnsi="Arial" w:cs="Arial"/>
          <w:bCs/>
          <w:i/>
          <w:iCs/>
        </w:rPr>
        <w:t>BMJ</w:t>
      </w:r>
      <w:r w:rsidRPr="001F3CB7">
        <w:rPr>
          <w:rFonts w:ascii="Arial" w:hAnsi="Arial" w:cs="Arial"/>
          <w:bCs/>
        </w:rPr>
        <w:t>, p.o190. Available at</w:t>
      </w:r>
      <w:r w:rsidR="00E140F0">
        <w:rPr>
          <w:rFonts w:ascii="Arial" w:hAnsi="Arial" w:cs="Arial"/>
          <w:bCs/>
        </w:rPr>
        <w:t>:</w:t>
      </w:r>
      <w:r w:rsidRPr="001F3CB7">
        <w:rPr>
          <w:rFonts w:ascii="Arial" w:hAnsi="Arial" w:cs="Arial"/>
          <w:bCs/>
        </w:rPr>
        <w:t xml:space="preserve"> </w:t>
      </w:r>
      <w:hyperlink r:id="rId27" w:history="1">
        <w:r w:rsidRPr="001F3CB7">
          <w:rPr>
            <w:rStyle w:val="Hyperlink"/>
            <w:rFonts w:ascii="Arial" w:hAnsi="Arial" w:cs="Arial"/>
            <w:bCs/>
          </w:rPr>
          <w:t>https://doi.org/10.1136/bmj.o190</w:t>
        </w:r>
      </w:hyperlink>
      <w:r w:rsidRPr="001F3CB7">
        <w:rPr>
          <w:rFonts w:ascii="Arial" w:hAnsi="Arial" w:cs="Arial"/>
          <w:bCs/>
        </w:rPr>
        <w:t xml:space="preserve">. </w:t>
      </w:r>
    </w:p>
    <w:p w14:paraId="60EEDB3F" w14:textId="5DB31EFB"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Dykes, P.C., Burns, Z., Adelman, J., </w:t>
      </w:r>
      <w:proofErr w:type="spellStart"/>
      <w:r w:rsidRPr="001F3CB7">
        <w:rPr>
          <w:rFonts w:ascii="Arial" w:hAnsi="Arial" w:cs="Arial"/>
          <w:bCs/>
        </w:rPr>
        <w:t>Benneyan</w:t>
      </w:r>
      <w:proofErr w:type="spellEnd"/>
      <w:r w:rsidRPr="001F3CB7">
        <w:rPr>
          <w:rFonts w:ascii="Arial" w:hAnsi="Arial" w:cs="Arial"/>
          <w:bCs/>
        </w:rPr>
        <w:t xml:space="preserve">, J., </w:t>
      </w:r>
      <w:proofErr w:type="spellStart"/>
      <w:r w:rsidRPr="001F3CB7">
        <w:rPr>
          <w:rFonts w:ascii="Arial" w:hAnsi="Arial" w:cs="Arial"/>
          <w:bCs/>
        </w:rPr>
        <w:t>Bogaisky</w:t>
      </w:r>
      <w:proofErr w:type="spellEnd"/>
      <w:r w:rsidRPr="001F3CB7">
        <w:rPr>
          <w:rFonts w:ascii="Arial" w:hAnsi="Arial" w:cs="Arial"/>
          <w:bCs/>
        </w:rPr>
        <w:t xml:space="preserve">, M., Carter, E., </w:t>
      </w:r>
      <w:proofErr w:type="spellStart"/>
      <w:r w:rsidRPr="001F3CB7">
        <w:rPr>
          <w:rFonts w:ascii="Arial" w:hAnsi="Arial" w:cs="Arial"/>
          <w:bCs/>
        </w:rPr>
        <w:t>Ergai</w:t>
      </w:r>
      <w:proofErr w:type="spellEnd"/>
      <w:r w:rsidRPr="001F3CB7">
        <w:rPr>
          <w:rFonts w:ascii="Arial" w:hAnsi="Arial" w:cs="Arial"/>
          <w:bCs/>
        </w:rPr>
        <w:t>, A., Lindros, M.E., Lipsitz, S.R., Scanlan, M., Shaykevich, S. and Bates, D.W. (2020) ‘Evaluation of a patient-</w:t>
      </w:r>
      <w:proofErr w:type="spellStart"/>
      <w:r w:rsidRPr="001F3CB7">
        <w:rPr>
          <w:rFonts w:ascii="Arial" w:hAnsi="Arial" w:cs="Arial"/>
          <w:bCs/>
        </w:rPr>
        <w:t>centered</w:t>
      </w:r>
      <w:proofErr w:type="spellEnd"/>
      <w:r w:rsidRPr="001F3CB7">
        <w:rPr>
          <w:rFonts w:ascii="Arial" w:hAnsi="Arial" w:cs="Arial"/>
          <w:bCs/>
        </w:rPr>
        <w:t xml:space="preserve"> fall-prevention Tool Kit to Reduce Falls and Injuries; </w:t>
      </w:r>
      <w:r w:rsidRPr="001F3CB7">
        <w:rPr>
          <w:rFonts w:ascii="Arial" w:hAnsi="Arial" w:cs="Arial"/>
          <w:bCs/>
          <w:i/>
          <w:iCs/>
        </w:rPr>
        <w:t xml:space="preserve">JAMA Network </w:t>
      </w:r>
      <w:r w:rsidRPr="001F3CB7">
        <w:rPr>
          <w:rFonts w:ascii="Arial" w:hAnsi="Arial" w:cs="Arial"/>
          <w:bCs/>
          <w:i/>
          <w:iCs/>
        </w:rPr>
        <w:lastRenderedPageBreak/>
        <w:t>Open</w:t>
      </w:r>
      <w:r w:rsidRPr="001F3CB7">
        <w:rPr>
          <w:rFonts w:ascii="Arial" w:hAnsi="Arial" w:cs="Arial"/>
          <w:bCs/>
        </w:rPr>
        <w:t>, 3(11), pp.1–10. Available at</w:t>
      </w:r>
      <w:r w:rsidR="00E140F0">
        <w:rPr>
          <w:rFonts w:ascii="Arial" w:hAnsi="Arial" w:cs="Arial"/>
          <w:bCs/>
        </w:rPr>
        <w:t>:</w:t>
      </w:r>
      <w:r w:rsidRPr="001F3CB7">
        <w:rPr>
          <w:rFonts w:ascii="Arial" w:hAnsi="Arial" w:cs="Arial"/>
          <w:bCs/>
        </w:rPr>
        <w:t xml:space="preserve"> </w:t>
      </w:r>
      <w:hyperlink r:id="rId28" w:history="1">
        <w:r w:rsidRPr="001F3CB7">
          <w:rPr>
            <w:rStyle w:val="Hyperlink"/>
            <w:rFonts w:ascii="Arial" w:hAnsi="Arial" w:cs="Arial"/>
            <w:bCs/>
          </w:rPr>
          <w:t>https://doi.org/10.1001/jamanetworkopen.2020.25889</w:t>
        </w:r>
      </w:hyperlink>
      <w:r w:rsidRPr="001F3CB7">
        <w:rPr>
          <w:rFonts w:ascii="Arial" w:hAnsi="Arial" w:cs="Arial"/>
          <w:bCs/>
        </w:rPr>
        <w:t xml:space="preserve">. </w:t>
      </w:r>
    </w:p>
    <w:p w14:paraId="465DE796" w14:textId="3BB871EE"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Elliott, J., Munford, L., Ahmed, S., Littlewood, A. and Todd, C. (2022) ‘The Impact of COVID-19 Lockdowns on Physical Activity Amongst Older adults: Evidence from Longitudinal Data in the UK; </w:t>
      </w:r>
      <w:r w:rsidRPr="001F3CB7">
        <w:rPr>
          <w:rFonts w:ascii="Arial" w:hAnsi="Arial" w:cs="Arial"/>
          <w:bCs/>
          <w:i/>
          <w:iCs/>
        </w:rPr>
        <w:t>BMC Public Health</w:t>
      </w:r>
      <w:r w:rsidRPr="001F3CB7">
        <w:rPr>
          <w:rFonts w:ascii="Arial" w:hAnsi="Arial" w:cs="Arial"/>
          <w:bCs/>
        </w:rPr>
        <w:t>, 22(1). Available at</w:t>
      </w:r>
      <w:r w:rsidR="00E140F0">
        <w:rPr>
          <w:rFonts w:ascii="Arial" w:hAnsi="Arial" w:cs="Arial"/>
          <w:bCs/>
        </w:rPr>
        <w:t>:</w:t>
      </w:r>
      <w:r w:rsidRPr="001F3CB7">
        <w:rPr>
          <w:rFonts w:ascii="Arial" w:hAnsi="Arial" w:cs="Arial"/>
          <w:bCs/>
        </w:rPr>
        <w:t xml:space="preserve"> </w:t>
      </w:r>
      <w:hyperlink r:id="rId29" w:history="1">
        <w:r w:rsidRPr="001F3CB7">
          <w:rPr>
            <w:rStyle w:val="Hyperlink"/>
            <w:rFonts w:ascii="Arial" w:hAnsi="Arial" w:cs="Arial"/>
            <w:bCs/>
          </w:rPr>
          <w:t>https://doi.org/10.1186/s12889-022-14156-y</w:t>
        </w:r>
      </w:hyperlink>
      <w:r w:rsidRPr="001F3CB7">
        <w:rPr>
          <w:rFonts w:ascii="Arial" w:hAnsi="Arial" w:cs="Arial"/>
          <w:bCs/>
        </w:rPr>
        <w:t xml:space="preserve">. </w:t>
      </w:r>
    </w:p>
    <w:p w14:paraId="1B8A4E52" w14:textId="2DF77CC5"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Farrell, V., Hall, A. and Goodwin, V. (2025) ‘Exploring the Use of Bedrails When Used to Support adults: a Scoping review; </w:t>
      </w:r>
      <w:r w:rsidRPr="001F3CB7">
        <w:rPr>
          <w:rFonts w:ascii="Arial" w:hAnsi="Arial" w:cs="Arial"/>
          <w:bCs/>
          <w:i/>
          <w:iCs/>
        </w:rPr>
        <w:t>NIHR Open Research</w:t>
      </w:r>
      <w:r w:rsidRPr="001F3CB7">
        <w:rPr>
          <w:rFonts w:ascii="Arial" w:hAnsi="Arial" w:cs="Arial"/>
          <w:bCs/>
        </w:rPr>
        <w:t>, 5, pp.22–22. Available at</w:t>
      </w:r>
      <w:r w:rsidR="00E140F0">
        <w:rPr>
          <w:rFonts w:ascii="Arial" w:hAnsi="Arial" w:cs="Arial"/>
          <w:bCs/>
        </w:rPr>
        <w:t>:</w:t>
      </w:r>
      <w:r w:rsidRPr="001F3CB7">
        <w:rPr>
          <w:rFonts w:ascii="Arial" w:hAnsi="Arial" w:cs="Arial"/>
          <w:bCs/>
        </w:rPr>
        <w:t xml:space="preserve"> </w:t>
      </w:r>
      <w:hyperlink r:id="rId30" w:history="1">
        <w:r w:rsidRPr="001F3CB7">
          <w:rPr>
            <w:rStyle w:val="Hyperlink"/>
            <w:rFonts w:ascii="Arial" w:hAnsi="Arial" w:cs="Arial"/>
            <w:bCs/>
          </w:rPr>
          <w:t>https://doi.org/10.3310/nihropenres.13829.1</w:t>
        </w:r>
      </w:hyperlink>
      <w:r w:rsidRPr="001F3CB7">
        <w:rPr>
          <w:rFonts w:ascii="Arial" w:hAnsi="Arial" w:cs="Arial"/>
          <w:bCs/>
        </w:rPr>
        <w:t xml:space="preserve">. </w:t>
      </w:r>
    </w:p>
    <w:p w14:paraId="23EB57B0" w14:textId="0A7A6C15"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Finnegan, S., Seers, K. and Bruce, J. (2018) ‘Long-term follow-up of Exercise Interventions Aimed at Preventing Falls in Older People Living in the community: a Systematic Review and meta-analysis; </w:t>
      </w:r>
      <w:r w:rsidRPr="001F3CB7">
        <w:rPr>
          <w:rFonts w:ascii="Arial" w:hAnsi="Arial" w:cs="Arial"/>
          <w:bCs/>
          <w:i/>
          <w:iCs/>
        </w:rPr>
        <w:t>Physiotherapy</w:t>
      </w:r>
      <w:r w:rsidRPr="001F3CB7">
        <w:rPr>
          <w:rFonts w:ascii="Arial" w:hAnsi="Arial" w:cs="Arial"/>
          <w:bCs/>
        </w:rPr>
        <w:t>, 105(2). Available at</w:t>
      </w:r>
      <w:r w:rsidR="00E140F0">
        <w:rPr>
          <w:rFonts w:ascii="Arial" w:hAnsi="Arial" w:cs="Arial"/>
          <w:bCs/>
        </w:rPr>
        <w:t>:</w:t>
      </w:r>
      <w:r w:rsidRPr="001F3CB7">
        <w:rPr>
          <w:rFonts w:ascii="Arial" w:hAnsi="Arial" w:cs="Arial"/>
          <w:bCs/>
        </w:rPr>
        <w:t xml:space="preserve"> </w:t>
      </w:r>
      <w:hyperlink r:id="rId31" w:history="1">
        <w:r w:rsidRPr="001F3CB7">
          <w:rPr>
            <w:rStyle w:val="Hyperlink"/>
            <w:rFonts w:ascii="Arial" w:hAnsi="Arial" w:cs="Arial"/>
            <w:bCs/>
          </w:rPr>
          <w:t>https://doi.org/10.1016/j.physio.2018.09.002</w:t>
        </w:r>
      </w:hyperlink>
      <w:r w:rsidRPr="001F3CB7">
        <w:rPr>
          <w:rFonts w:ascii="Arial" w:hAnsi="Arial" w:cs="Arial"/>
          <w:bCs/>
        </w:rPr>
        <w:t xml:space="preserve">. </w:t>
      </w:r>
    </w:p>
    <w:p w14:paraId="168FC1BF" w14:textId="1AE10FEC" w:rsidR="00A45568" w:rsidRPr="001F3CB7" w:rsidRDefault="00A45568" w:rsidP="001F3CB7">
      <w:pPr>
        <w:pStyle w:val="BodyText"/>
        <w:spacing w:line="360" w:lineRule="auto"/>
        <w:rPr>
          <w:rFonts w:ascii="Arial" w:hAnsi="Arial" w:cs="Arial"/>
          <w:b/>
        </w:rPr>
      </w:pPr>
      <w:r w:rsidRPr="001F3CB7">
        <w:rPr>
          <w:rFonts w:ascii="Arial" w:hAnsi="Arial" w:cs="Arial"/>
        </w:rPr>
        <w:t xml:space="preserve">Flemming, K. and Noyes, J. (2021) ‘Qualitative Evidence Synthesis: Where Are We </w:t>
      </w:r>
      <w:proofErr w:type="gramStart"/>
      <w:r w:rsidRPr="001F3CB7">
        <w:rPr>
          <w:rFonts w:ascii="Arial" w:hAnsi="Arial" w:cs="Arial"/>
        </w:rPr>
        <w:t>at;?</w:t>
      </w:r>
      <w:proofErr w:type="gramEnd"/>
      <w:r w:rsidRPr="001F3CB7">
        <w:rPr>
          <w:rFonts w:ascii="Arial" w:hAnsi="Arial" w:cs="Arial"/>
        </w:rPr>
        <w:t xml:space="preserve"> </w:t>
      </w:r>
      <w:r w:rsidRPr="001F3CB7">
        <w:rPr>
          <w:rFonts w:ascii="Arial" w:hAnsi="Arial" w:cs="Arial"/>
          <w:i/>
          <w:iCs/>
        </w:rPr>
        <w:t>International Journal of Qualitative Methods</w:t>
      </w:r>
      <w:r w:rsidRPr="001F3CB7">
        <w:rPr>
          <w:rFonts w:ascii="Arial" w:hAnsi="Arial" w:cs="Arial"/>
        </w:rPr>
        <w:t>, 20, p.160940692199327. Available at</w:t>
      </w:r>
      <w:r w:rsidR="007F7704">
        <w:rPr>
          <w:rFonts w:ascii="Arial" w:hAnsi="Arial" w:cs="Arial"/>
        </w:rPr>
        <w:t>:</w:t>
      </w:r>
      <w:r w:rsidRPr="001F3CB7">
        <w:rPr>
          <w:rFonts w:ascii="Arial" w:hAnsi="Arial" w:cs="Arial"/>
        </w:rPr>
        <w:t xml:space="preserve"> </w:t>
      </w:r>
      <w:hyperlink r:id="rId32" w:history="1">
        <w:r w:rsidRPr="001F3CB7">
          <w:rPr>
            <w:rStyle w:val="Hyperlink"/>
            <w:rFonts w:ascii="Arial" w:hAnsi="Arial" w:cs="Arial"/>
          </w:rPr>
          <w:t>https://doi.org/10.1177/1609406921993276</w:t>
        </w:r>
      </w:hyperlink>
      <w:r w:rsidRPr="001F3CB7">
        <w:rPr>
          <w:rFonts w:ascii="Arial" w:hAnsi="Arial" w:cs="Arial"/>
        </w:rPr>
        <w:t xml:space="preserve">. </w:t>
      </w:r>
    </w:p>
    <w:p w14:paraId="240888D1" w14:textId="472C8DCD" w:rsidR="00A45568" w:rsidRPr="001F3CB7" w:rsidRDefault="00A45568" w:rsidP="001F3CB7">
      <w:pPr>
        <w:pStyle w:val="BodyText"/>
        <w:spacing w:line="360" w:lineRule="auto"/>
        <w:rPr>
          <w:rFonts w:ascii="Arial" w:hAnsi="Arial" w:cs="Arial"/>
          <w:b/>
        </w:rPr>
      </w:pPr>
      <w:r w:rsidRPr="001F3CB7">
        <w:rPr>
          <w:rFonts w:ascii="Arial" w:hAnsi="Arial" w:cs="Arial"/>
        </w:rPr>
        <w:t xml:space="preserve">Francis-Coad, J., Watts, T., Etherton-Beer, C., Panes, G., Griffiths, H., Anderson, M., Williams, T., Griffiths, B., Nobre, D. and Hill, A.-M. (2018) ‘Evaluation of Older people’s knowledge, awareness, Motivation and Perceptions about Falls and Falls Prevention in Residential Aged Care homes: a Tale of Two Cities; </w:t>
      </w:r>
      <w:r w:rsidRPr="001F3CB7">
        <w:rPr>
          <w:rFonts w:ascii="Arial" w:hAnsi="Arial" w:cs="Arial"/>
          <w:i/>
          <w:iCs/>
        </w:rPr>
        <w:t>Ageing and Society</w:t>
      </w:r>
      <w:r w:rsidRPr="001F3CB7">
        <w:rPr>
          <w:rFonts w:ascii="Arial" w:hAnsi="Arial" w:cs="Arial"/>
        </w:rPr>
        <w:t>, 39(11), pp.2541–2559. Available at</w:t>
      </w:r>
      <w:r w:rsidR="007F7704">
        <w:rPr>
          <w:rFonts w:ascii="Arial" w:hAnsi="Arial" w:cs="Arial"/>
        </w:rPr>
        <w:t>:</w:t>
      </w:r>
      <w:r w:rsidRPr="001F3CB7">
        <w:rPr>
          <w:rFonts w:ascii="Arial" w:hAnsi="Arial" w:cs="Arial"/>
        </w:rPr>
        <w:t xml:space="preserve"> </w:t>
      </w:r>
      <w:hyperlink r:id="rId33" w:history="1">
        <w:r w:rsidRPr="001F3CB7">
          <w:rPr>
            <w:rStyle w:val="Hyperlink"/>
            <w:rFonts w:ascii="Arial" w:hAnsi="Arial" w:cs="Arial"/>
          </w:rPr>
          <w:t>https://doi.org/10.1017/s0144686x18000697</w:t>
        </w:r>
      </w:hyperlink>
      <w:r w:rsidRPr="001F3CB7">
        <w:rPr>
          <w:rFonts w:ascii="Arial" w:hAnsi="Arial" w:cs="Arial"/>
        </w:rPr>
        <w:t xml:space="preserve">. </w:t>
      </w:r>
    </w:p>
    <w:p w14:paraId="767577E3" w14:textId="77777777" w:rsidR="00A45568" w:rsidRPr="001F3CB7" w:rsidRDefault="00A45568" w:rsidP="001F3CB7">
      <w:pPr>
        <w:pStyle w:val="BodyText"/>
        <w:spacing w:line="360" w:lineRule="auto"/>
        <w:rPr>
          <w:rFonts w:ascii="Arial" w:hAnsi="Arial" w:cs="Arial"/>
          <w:b/>
        </w:rPr>
      </w:pPr>
      <w:r w:rsidRPr="001F3CB7">
        <w:rPr>
          <w:rFonts w:ascii="Arial" w:hAnsi="Arial" w:cs="Arial"/>
        </w:rPr>
        <w:t xml:space="preserve">GOV.UK (2020) </w:t>
      </w:r>
      <w:r w:rsidRPr="001F3CB7">
        <w:rPr>
          <w:rFonts w:ascii="Arial" w:hAnsi="Arial" w:cs="Arial"/>
          <w:i/>
          <w:iCs/>
        </w:rPr>
        <w:t>Bed rails: Management and Safe Use</w:t>
      </w:r>
      <w:r w:rsidRPr="001F3CB7">
        <w:rPr>
          <w:rFonts w:ascii="Arial" w:hAnsi="Arial" w:cs="Arial"/>
        </w:rPr>
        <w:t xml:space="preserve">. Available at: </w:t>
      </w:r>
      <w:hyperlink r:id="rId34" w:history="1">
        <w:r w:rsidRPr="001F3CB7">
          <w:rPr>
            <w:rStyle w:val="Hyperlink"/>
            <w:rFonts w:ascii="Arial" w:hAnsi="Arial" w:cs="Arial"/>
          </w:rPr>
          <w:t>https://www.gov.uk/guidance/bed-rails-management-and-safe-use</w:t>
        </w:r>
      </w:hyperlink>
      <w:r w:rsidRPr="001F3CB7">
        <w:rPr>
          <w:rFonts w:ascii="Arial" w:hAnsi="Arial" w:cs="Arial"/>
        </w:rPr>
        <w:t xml:space="preserve">  (Accessed 13 April 2026).</w:t>
      </w:r>
    </w:p>
    <w:p w14:paraId="138547FD" w14:textId="77777777" w:rsidR="00A45568" w:rsidRPr="001F3CB7" w:rsidRDefault="00A45568" w:rsidP="001F3CB7">
      <w:pPr>
        <w:pStyle w:val="BodyText"/>
        <w:spacing w:line="360" w:lineRule="auto"/>
        <w:rPr>
          <w:rFonts w:ascii="Arial" w:hAnsi="Arial" w:cs="Arial"/>
          <w:b/>
        </w:rPr>
      </w:pPr>
      <w:r w:rsidRPr="001F3CB7">
        <w:rPr>
          <w:rFonts w:ascii="Arial" w:hAnsi="Arial" w:cs="Arial"/>
        </w:rPr>
        <w:t xml:space="preserve">GOV.UK (2022) </w:t>
      </w:r>
      <w:r w:rsidRPr="001F3CB7">
        <w:rPr>
          <w:rFonts w:ascii="Arial" w:hAnsi="Arial" w:cs="Arial"/>
          <w:i/>
          <w:iCs/>
        </w:rPr>
        <w:t>Falls: Applying All Our Health</w:t>
      </w:r>
      <w:r w:rsidRPr="001F3CB7">
        <w:rPr>
          <w:rFonts w:ascii="Arial" w:hAnsi="Arial" w:cs="Arial"/>
        </w:rPr>
        <w:t xml:space="preserve">. Available at: </w:t>
      </w:r>
      <w:hyperlink r:id="rId35" w:history="1">
        <w:r w:rsidRPr="001F3CB7">
          <w:rPr>
            <w:rStyle w:val="Hyperlink"/>
            <w:rFonts w:ascii="Arial" w:hAnsi="Arial" w:cs="Arial"/>
          </w:rPr>
          <w:t>https://www.gov.uk/government/publications/falls-applying-all-our-health/falls-applying-all-our-health</w:t>
        </w:r>
      </w:hyperlink>
      <w:r w:rsidRPr="001F3CB7">
        <w:rPr>
          <w:rFonts w:ascii="Arial" w:hAnsi="Arial" w:cs="Arial"/>
        </w:rPr>
        <w:t xml:space="preserve">  (Accessed 9 March 2026).</w:t>
      </w:r>
    </w:p>
    <w:p w14:paraId="7B276696" w14:textId="1348CCBD" w:rsidR="00A45568" w:rsidRPr="001F3CB7" w:rsidRDefault="00A45568" w:rsidP="001F3CB7">
      <w:pPr>
        <w:pStyle w:val="BodyText"/>
        <w:spacing w:line="360" w:lineRule="auto"/>
        <w:rPr>
          <w:rFonts w:ascii="Arial" w:hAnsi="Arial" w:cs="Arial"/>
          <w:b/>
        </w:rPr>
      </w:pPr>
      <w:r w:rsidRPr="001F3CB7">
        <w:rPr>
          <w:rFonts w:ascii="Arial" w:hAnsi="Arial" w:cs="Arial"/>
        </w:rPr>
        <w:t xml:space="preserve">Gyllensten, H., Cederberg, M., </w:t>
      </w:r>
      <w:proofErr w:type="spellStart"/>
      <w:r w:rsidRPr="001F3CB7">
        <w:rPr>
          <w:rFonts w:ascii="Arial" w:hAnsi="Arial" w:cs="Arial"/>
        </w:rPr>
        <w:t>Alsén</w:t>
      </w:r>
      <w:proofErr w:type="spellEnd"/>
      <w:r w:rsidRPr="001F3CB7">
        <w:rPr>
          <w:rFonts w:ascii="Arial" w:hAnsi="Arial" w:cs="Arial"/>
        </w:rPr>
        <w:t xml:space="preserve">, S., Blanck, E., Ali, L., Fors, A., Hedman, H., Nørmark, L.P., Swedberg, K. and Ekman, I. (2025) ‘Person-Centred Care: State-of-the-Art and Future Perspectives; </w:t>
      </w:r>
      <w:r w:rsidRPr="001F3CB7">
        <w:rPr>
          <w:rFonts w:ascii="Arial" w:hAnsi="Arial" w:cs="Arial"/>
          <w:i/>
          <w:iCs/>
        </w:rPr>
        <w:t>Current Heart Failure Reports</w:t>
      </w:r>
      <w:r w:rsidRPr="001F3CB7">
        <w:rPr>
          <w:rFonts w:ascii="Arial" w:hAnsi="Arial" w:cs="Arial"/>
        </w:rPr>
        <w:t>, 22(1). Available at</w:t>
      </w:r>
      <w:r w:rsidR="007F7704">
        <w:rPr>
          <w:rFonts w:ascii="Arial" w:hAnsi="Arial" w:cs="Arial"/>
        </w:rPr>
        <w:t>:</w:t>
      </w:r>
      <w:r w:rsidRPr="001F3CB7">
        <w:rPr>
          <w:rFonts w:ascii="Arial" w:hAnsi="Arial" w:cs="Arial"/>
        </w:rPr>
        <w:t xml:space="preserve"> </w:t>
      </w:r>
      <w:hyperlink r:id="rId36" w:history="1">
        <w:r w:rsidRPr="001F3CB7">
          <w:rPr>
            <w:rStyle w:val="Hyperlink"/>
            <w:rFonts w:ascii="Arial" w:hAnsi="Arial" w:cs="Arial"/>
          </w:rPr>
          <w:t>https://doi.org/10.1007/s11897-025-00702-3</w:t>
        </w:r>
      </w:hyperlink>
      <w:r w:rsidRPr="001F3CB7">
        <w:rPr>
          <w:rFonts w:ascii="Arial" w:hAnsi="Arial" w:cs="Arial"/>
        </w:rPr>
        <w:t xml:space="preserve">. </w:t>
      </w:r>
    </w:p>
    <w:p w14:paraId="319772BE" w14:textId="6AE32B46" w:rsidR="00A45568" w:rsidRPr="001F3CB7" w:rsidRDefault="00A45568" w:rsidP="001F3CB7">
      <w:pPr>
        <w:pStyle w:val="BodyText"/>
        <w:spacing w:line="360" w:lineRule="auto"/>
        <w:rPr>
          <w:rFonts w:ascii="Arial" w:hAnsi="Arial" w:cs="Arial"/>
          <w:b/>
        </w:rPr>
      </w:pPr>
      <w:r w:rsidRPr="001F3CB7">
        <w:rPr>
          <w:rFonts w:ascii="Arial" w:hAnsi="Arial" w:cs="Arial"/>
        </w:rPr>
        <w:t xml:space="preserve">Hajek, A. and König, H. (2020) ‘What Are the Psychosocial Consequences When Fear of Falling Starts or ends? Evidence from an Asymmetric Fixed Effects Analysis Based on Longitudinal Data from the General Population; </w:t>
      </w:r>
      <w:r w:rsidRPr="001F3CB7">
        <w:rPr>
          <w:rFonts w:ascii="Arial" w:hAnsi="Arial" w:cs="Arial"/>
          <w:i/>
          <w:iCs/>
        </w:rPr>
        <w:t>International Journal of Geriatric Psychiatry</w:t>
      </w:r>
      <w:r w:rsidRPr="001F3CB7">
        <w:rPr>
          <w:rFonts w:ascii="Arial" w:hAnsi="Arial" w:cs="Arial"/>
        </w:rPr>
        <w:t>, 35(9), pp.1028–1035. Available at</w:t>
      </w:r>
      <w:r w:rsidR="007F7704">
        <w:rPr>
          <w:rFonts w:ascii="Arial" w:hAnsi="Arial" w:cs="Arial"/>
        </w:rPr>
        <w:t>:</w:t>
      </w:r>
      <w:r w:rsidRPr="001F3CB7">
        <w:rPr>
          <w:rFonts w:ascii="Arial" w:hAnsi="Arial" w:cs="Arial"/>
        </w:rPr>
        <w:t xml:space="preserve"> </w:t>
      </w:r>
      <w:hyperlink r:id="rId37" w:history="1">
        <w:r w:rsidRPr="001F3CB7">
          <w:rPr>
            <w:rStyle w:val="Hyperlink"/>
            <w:rFonts w:ascii="Arial" w:hAnsi="Arial" w:cs="Arial"/>
          </w:rPr>
          <w:t>https://doi.org/10.1002/gps.5325</w:t>
        </w:r>
      </w:hyperlink>
      <w:r w:rsidRPr="001F3CB7">
        <w:rPr>
          <w:rFonts w:ascii="Arial" w:hAnsi="Arial" w:cs="Arial"/>
        </w:rPr>
        <w:t xml:space="preserve">. </w:t>
      </w:r>
    </w:p>
    <w:p w14:paraId="1A19AC62" w14:textId="28001A9C"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Hall, B., Terry, R. and Hayward, M. (2023) ‘A Systematic Review and Thematic Synthesis of Qualitative Literature on Personal Recovery and Voice Hearing; </w:t>
      </w:r>
      <w:r w:rsidRPr="001F3CB7">
        <w:rPr>
          <w:rFonts w:ascii="Arial" w:hAnsi="Arial" w:cs="Arial"/>
          <w:bCs/>
          <w:i/>
          <w:iCs/>
        </w:rPr>
        <w:t>Clinical Psychology &amp; Psychotherapy</w:t>
      </w:r>
      <w:r w:rsidRPr="001F3CB7">
        <w:rPr>
          <w:rFonts w:ascii="Arial" w:hAnsi="Arial" w:cs="Arial"/>
          <w:bCs/>
        </w:rPr>
        <w:t>, 30(3). Available at</w:t>
      </w:r>
      <w:r w:rsidR="007F7704">
        <w:rPr>
          <w:rFonts w:ascii="Arial" w:hAnsi="Arial" w:cs="Arial"/>
          <w:bCs/>
        </w:rPr>
        <w:t>:</w:t>
      </w:r>
      <w:r w:rsidRPr="001F3CB7">
        <w:rPr>
          <w:rFonts w:ascii="Arial" w:hAnsi="Arial" w:cs="Arial"/>
          <w:bCs/>
        </w:rPr>
        <w:t xml:space="preserve"> </w:t>
      </w:r>
      <w:hyperlink r:id="rId38" w:history="1">
        <w:r w:rsidRPr="001F3CB7">
          <w:rPr>
            <w:rStyle w:val="Hyperlink"/>
            <w:rFonts w:ascii="Arial" w:hAnsi="Arial" w:cs="Arial"/>
            <w:bCs/>
          </w:rPr>
          <w:t>https://doi.org/10.1002/cpp.2814</w:t>
        </w:r>
      </w:hyperlink>
      <w:r w:rsidRPr="001F3CB7">
        <w:rPr>
          <w:rFonts w:ascii="Arial" w:hAnsi="Arial" w:cs="Arial"/>
          <w:bCs/>
        </w:rPr>
        <w:t xml:space="preserve">. </w:t>
      </w:r>
    </w:p>
    <w:p w14:paraId="65F6D868" w14:textId="2709A804" w:rsidR="00A45568" w:rsidRPr="001F3CB7" w:rsidRDefault="00A45568" w:rsidP="001F3CB7">
      <w:pPr>
        <w:pStyle w:val="BodyText"/>
        <w:spacing w:line="360" w:lineRule="auto"/>
        <w:rPr>
          <w:rFonts w:ascii="Arial" w:hAnsi="Arial" w:cs="Arial"/>
          <w:b/>
          <w:bCs/>
        </w:rPr>
      </w:pPr>
      <w:r w:rsidRPr="001F3CB7">
        <w:rPr>
          <w:rFonts w:ascii="Arial" w:hAnsi="Arial" w:cs="Arial"/>
          <w:bCs/>
        </w:rPr>
        <w:lastRenderedPageBreak/>
        <w:t xml:space="preserve">Harrington, C., </w:t>
      </w:r>
      <w:proofErr w:type="spellStart"/>
      <w:r w:rsidRPr="001F3CB7">
        <w:rPr>
          <w:rFonts w:ascii="Arial" w:hAnsi="Arial" w:cs="Arial"/>
          <w:bCs/>
        </w:rPr>
        <w:t>Dellefield</w:t>
      </w:r>
      <w:proofErr w:type="spellEnd"/>
      <w:r w:rsidRPr="001F3CB7">
        <w:rPr>
          <w:rFonts w:ascii="Arial" w:hAnsi="Arial" w:cs="Arial"/>
          <w:bCs/>
        </w:rPr>
        <w:t xml:space="preserve">, M.E., Halifax, E., Fleming, M.L. and Bakerjian, D. (2020) ‘Appropriate Nurse Staffing Levels for U.S; Nursing Homes. </w:t>
      </w:r>
      <w:r w:rsidRPr="001F3CB7">
        <w:rPr>
          <w:rFonts w:ascii="Arial" w:hAnsi="Arial" w:cs="Arial"/>
          <w:bCs/>
          <w:i/>
          <w:iCs/>
        </w:rPr>
        <w:t>Health Services Insights</w:t>
      </w:r>
      <w:r w:rsidRPr="001F3CB7">
        <w:rPr>
          <w:rFonts w:ascii="Arial" w:hAnsi="Arial" w:cs="Arial"/>
          <w:bCs/>
        </w:rPr>
        <w:t>, 13. Available at</w:t>
      </w:r>
      <w:r w:rsidR="007F7704">
        <w:rPr>
          <w:rFonts w:ascii="Arial" w:hAnsi="Arial" w:cs="Arial"/>
          <w:bCs/>
        </w:rPr>
        <w:t>:</w:t>
      </w:r>
      <w:r w:rsidRPr="001F3CB7">
        <w:rPr>
          <w:rFonts w:ascii="Arial" w:hAnsi="Arial" w:cs="Arial"/>
          <w:bCs/>
        </w:rPr>
        <w:t xml:space="preserve"> </w:t>
      </w:r>
      <w:hyperlink r:id="rId39" w:history="1">
        <w:r w:rsidRPr="001F3CB7">
          <w:rPr>
            <w:rStyle w:val="Hyperlink"/>
            <w:rFonts w:ascii="Arial" w:hAnsi="Arial" w:cs="Arial"/>
            <w:bCs/>
          </w:rPr>
          <w:t>https://doi.org/10.1177/1178632920934785</w:t>
        </w:r>
      </w:hyperlink>
      <w:r w:rsidRPr="001F3CB7">
        <w:rPr>
          <w:rFonts w:ascii="Arial" w:hAnsi="Arial" w:cs="Arial"/>
          <w:bCs/>
        </w:rPr>
        <w:t xml:space="preserve">. </w:t>
      </w:r>
    </w:p>
    <w:p w14:paraId="49D8FF72" w14:textId="77777777" w:rsidR="00A45568" w:rsidRPr="001F3CB7" w:rsidRDefault="00A45568" w:rsidP="001F3CB7">
      <w:pPr>
        <w:pStyle w:val="BodyText"/>
        <w:spacing w:line="360" w:lineRule="auto"/>
        <w:rPr>
          <w:rFonts w:ascii="Arial" w:hAnsi="Arial" w:cs="Arial"/>
          <w:b/>
        </w:rPr>
      </w:pPr>
      <w:r w:rsidRPr="001F3CB7">
        <w:rPr>
          <w:rFonts w:ascii="Arial" w:hAnsi="Arial" w:cs="Arial"/>
        </w:rPr>
        <w:t xml:space="preserve">Health (2025) </w:t>
      </w:r>
      <w:r w:rsidRPr="001F3CB7">
        <w:rPr>
          <w:rFonts w:ascii="Arial" w:hAnsi="Arial" w:cs="Arial"/>
          <w:i/>
          <w:iCs/>
        </w:rPr>
        <w:t>Adult Social Care in England, Monthly statistics: January 2025</w:t>
      </w:r>
      <w:r w:rsidRPr="001F3CB7">
        <w:rPr>
          <w:rFonts w:ascii="Arial" w:hAnsi="Arial" w:cs="Arial"/>
        </w:rPr>
        <w:t xml:space="preserve">. GOV.UK. Available at: </w:t>
      </w:r>
      <w:hyperlink r:id="rId40" w:history="1">
        <w:r w:rsidRPr="001F3CB7">
          <w:rPr>
            <w:rStyle w:val="Hyperlink"/>
            <w:rFonts w:ascii="Arial" w:hAnsi="Arial" w:cs="Arial"/>
          </w:rPr>
          <w:t>https://www.gov.uk/government/statistics/adult-social-care-in-england-monthly-statistics-january-2025/adult-social-care-in-england-monthly-statistics-january-2025</w:t>
        </w:r>
      </w:hyperlink>
      <w:r w:rsidRPr="001F3CB7">
        <w:rPr>
          <w:rFonts w:ascii="Arial" w:hAnsi="Arial" w:cs="Arial"/>
        </w:rPr>
        <w:t xml:space="preserve">  (Accessed 9 March 2026).</w:t>
      </w:r>
    </w:p>
    <w:p w14:paraId="24CCA74F" w14:textId="77777777"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Health and Safety Executive (2024) </w:t>
      </w:r>
      <w:r w:rsidRPr="001F3CB7">
        <w:rPr>
          <w:rFonts w:ascii="Arial" w:hAnsi="Arial" w:cs="Arial"/>
          <w:bCs/>
          <w:i/>
          <w:iCs/>
        </w:rPr>
        <w:t>The Law on Workplace Safety - HSE</w:t>
      </w:r>
      <w:r w:rsidRPr="001F3CB7">
        <w:rPr>
          <w:rFonts w:ascii="Arial" w:hAnsi="Arial" w:cs="Arial"/>
          <w:bCs/>
        </w:rPr>
        <w:t xml:space="preserve">.  Available at: </w:t>
      </w:r>
      <w:hyperlink r:id="rId41" w:history="1">
        <w:r w:rsidRPr="001F3CB7">
          <w:rPr>
            <w:rStyle w:val="Hyperlink"/>
            <w:rFonts w:ascii="Arial" w:hAnsi="Arial" w:cs="Arial"/>
            <w:bCs/>
          </w:rPr>
          <w:t>https://www.hse.gov.uk/workplace-health/law.htm</w:t>
        </w:r>
      </w:hyperlink>
      <w:r w:rsidRPr="001F3CB7">
        <w:rPr>
          <w:rFonts w:ascii="Arial" w:hAnsi="Arial" w:cs="Arial"/>
          <w:bCs/>
        </w:rPr>
        <w:t xml:space="preserve">  (Accessed 23 March 2026).</w:t>
      </w:r>
    </w:p>
    <w:p w14:paraId="5A3B54F1" w14:textId="77777777"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Health, (2026) </w:t>
      </w:r>
      <w:r w:rsidRPr="001F3CB7">
        <w:rPr>
          <w:rFonts w:ascii="Arial" w:hAnsi="Arial" w:cs="Arial"/>
          <w:bCs/>
          <w:i/>
          <w:iCs/>
        </w:rPr>
        <w:t>Recommendations for Older Adults (65 Years and over)</w:t>
      </w:r>
      <w:r w:rsidRPr="001F3CB7">
        <w:rPr>
          <w:rFonts w:ascii="Arial" w:hAnsi="Arial" w:cs="Arial"/>
          <w:bCs/>
        </w:rPr>
        <w:t xml:space="preserve">.  Australian Government Department of Health, Disability and Ageing. Available at: </w:t>
      </w:r>
      <w:hyperlink r:id="rId42" w:history="1">
        <w:r w:rsidRPr="001F3CB7">
          <w:rPr>
            <w:rStyle w:val="Hyperlink"/>
            <w:rFonts w:ascii="Arial" w:hAnsi="Arial" w:cs="Arial"/>
            <w:bCs/>
          </w:rPr>
          <w:t>https://www.health.gov.au/topics/physical-activity/24-hour-movement-guidelines-for-all-australians/recommendations-for-older-adults-65-years-and-over?language=en</w:t>
        </w:r>
      </w:hyperlink>
      <w:r w:rsidRPr="001F3CB7">
        <w:rPr>
          <w:rFonts w:ascii="Arial" w:hAnsi="Arial" w:cs="Arial"/>
          <w:bCs/>
        </w:rPr>
        <w:t xml:space="preserve">  (Accessed 19 March 2026).</w:t>
      </w:r>
    </w:p>
    <w:p w14:paraId="31369A30" w14:textId="4E29EFEC" w:rsidR="00A45568" w:rsidRPr="001F3CB7" w:rsidRDefault="00A45568" w:rsidP="001F3CB7">
      <w:pPr>
        <w:pStyle w:val="BodyText"/>
        <w:spacing w:line="360" w:lineRule="auto"/>
        <w:rPr>
          <w:rFonts w:ascii="Arial" w:hAnsi="Arial" w:cs="Arial"/>
          <w:b/>
        </w:rPr>
      </w:pPr>
      <w:r w:rsidRPr="001F3CB7">
        <w:rPr>
          <w:rFonts w:ascii="Arial" w:hAnsi="Arial" w:cs="Arial"/>
        </w:rPr>
        <w:t xml:space="preserve">Hodge, G., Burrows, L., Page, G. and Pearce, S. (2025) ‘Exploring Research Culture in Care Homes to Identify the Barriers and Facilitators to Research: </w:t>
      </w:r>
      <w:proofErr w:type="gramStart"/>
      <w:r w:rsidRPr="001F3CB7">
        <w:rPr>
          <w:rFonts w:ascii="Arial" w:hAnsi="Arial" w:cs="Arial"/>
        </w:rPr>
        <w:t>a</w:t>
      </w:r>
      <w:proofErr w:type="gramEnd"/>
      <w:r w:rsidRPr="001F3CB7">
        <w:rPr>
          <w:rFonts w:ascii="Arial" w:hAnsi="Arial" w:cs="Arial"/>
        </w:rPr>
        <w:t xml:space="preserve"> Rapid Review; </w:t>
      </w:r>
      <w:r w:rsidRPr="001F3CB7">
        <w:rPr>
          <w:rFonts w:ascii="Arial" w:hAnsi="Arial" w:cs="Arial"/>
          <w:i/>
          <w:iCs/>
        </w:rPr>
        <w:t>Journal of Long-Term Care</w:t>
      </w:r>
      <w:r w:rsidRPr="001F3CB7">
        <w:rPr>
          <w:rFonts w:ascii="Arial" w:hAnsi="Arial" w:cs="Arial"/>
        </w:rPr>
        <w:t>. Available at</w:t>
      </w:r>
      <w:r w:rsidR="00A809EC">
        <w:rPr>
          <w:rFonts w:ascii="Arial" w:hAnsi="Arial" w:cs="Arial"/>
        </w:rPr>
        <w:t>:</w:t>
      </w:r>
      <w:r w:rsidRPr="001F3CB7">
        <w:rPr>
          <w:rFonts w:ascii="Arial" w:hAnsi="Arial" w:cs="Arial"/>
        </w:rPr>
        <w:t xml:space="preserve"> </w:t>
      </w:r>
      <w:hyperlink r:id="rId43" w:history="1">
        <w:r w:rsidRPr="001F3CB7">
          <w:rPr>
            <w:rStyle w:val="Hyperlink"/>
            <w:rFonts w:ascii="Arial" w:hAnsi="Arial" w:cs="Arial"/>
          </w:rPr>
          <w:t>https://doi.org/10.31389/jltc.277</w:t>
        </w:r>
      </w:hyperlink>
      <w:r w:rsidRPr="001F3CB7">
        <w:rPr>
          <w:rFonts w:ascii="Arial" w:hAnsi="Arial" w:cs="Arial"/>
        </w:rPr>
        <w:t xml:space="preserve">. </w:t>
      </w:r>
    </w:p>
    <w:p w14:paraId="16C5E7DA" w14:textId="39E61F7B" w:rsidR="00A45568" w:rsidRPr="001F3CB7" w:rsidRDefault="00A45568" w:rsidP="001F3CB7">
      <w:pPr>
        <w:pStyle w:val="BodyText"/>
        <w:spacing w:line="360" w:lineRule="auto"/>
        <w:rPr>
          <w:rFonts w:ascii="Arial" w:hAnsi="Arial" w:cs="Arial"/>
          <w:b/>
        </w:rPr>
      </w:pPr>
      <w:r w:rsidRPr="001F3CB7">
        <w:rPr>
          <w:rFonts w:ascii="Arial" w:hAnsi="Arial" w:cs="Arial"/>
        </w:rPr>
        <w:t xml:space="preserve">Hughes, L.J., Daley, S., Farina, N., </w:t>
      </w:r>
      <w:proofErr w:type="spellStart"/>
      <w:r w:rsidRPr="001F3CB7">
        <w:rPr>
          <w:rFonts w:ascii="Arial" w:hAnsi="Arial" w:cs="Arial"/>
        </w:rPr>
        <w:t>Tabet</w:t>
      </w:r>
      <w:proofErr w:type="spellEnd"/>
      <w:r w:rsidRPr="001F3CB7">
        <w:rPr>
          <w:rFonts w:ascii="Arial" w:hAnsi="Arial" w:cs="Arial"/>
        </w:rPr>
        <w:t xml:space="preserve">, N. and Banerjee, S. (2022) ‘Care Home Staff Perceptions of Implementing a </w:t>
      </w:r>
      <w:proofErr w:type="gramStart"/>
      <w:r w:rsidRPr="001F3CB7">
        <w:rPr>
          <w:rFonts w:ascii="Arial" w:hAnsi="Arial" w:cs="Arial"/>
        </w:rPr>
        <w:t>Quality of Life</w:t>
      </w:r>
      <w:proofErr w:type="gramEnd"/>
      <w:r w:rsidRPr="001F3CB7">
        <w:rPr>
          <w:rFonts w:ascii="Arial" w:hAnsi="Arial" w:cs="Arial"/>
        </w:rPr>
        <w:t xml:space="preserve"> Instrument into Routine Care practice: a Qualitative Study; </w:t>
      </w:r>
      <w:r w:rsidRPr="001F3CB7">
        <w:rPr>
          <w:rFonts w:ascii="Arial" w:hAnsi="Arial" w:cs="Arial"/>
          <w:i/>
          <w:iCs/>
        </w:rPr>
        <w:t>Health &amp; Social Care in the Community</w:t>
      </w:r>
      <w:r w:rsidRPr="001F3CB7">
        <w:rPr>
          <w:rFonts w:ascii="Arial" w:hAnsi="Arial" w:cs="Arial"/>
        </w:rPr>
        <w:t>. Available at</w:t>
      </w:r>
      <w:r w:rsidR="00A809EC">
        <w:rPr>
          <w:rFonts w:ascii="Arial" w:hAnsi="Arial" w:cs="Arial"/>
        </w:rPr>
        <w:t>:</w:t>
      </w:r>
      <w:r w:rsidRPr="001F3CB7">
        <w:rPr>
          <w:rFonts w:ascii="Arial" w:hAnsi="Arial" w:cs="Arial"/>
        </w:rPr>
        <w:t xml:space="preserve"> </w:t>
      </w:r>
      <w:hyperlink r:id="rId44" w:history="1">
        <w:r w:rsidRPr="001F3CB7">
          <w:rPr>
            <w:rStyle w:val="Hyperlink"/>
            <w:rFonts w:ascii="Arial" w:hAnsi="Arial" w:cs="Arial"/>
          </w:rPr>
          <w:t>https://doi.org/10.1111/hsc.14095</w:t>
        </w:r>
      </w:hyperlink>
      <w:r w:rsidRPr="001F3CB7">
        <w:rPr>
          <w:rFonts w:ascii="Arial" w:hAnsi="Arial" w:cs="Arial"/>
        </w:rPr>
        <w:t xml:space="preserve">. </w:t>
      </w:r>
    </w:p>
    <w:p w14:paraId="415C4374" w14:textId="4C5276FE" w:rsidR="00A45568" w:rsidRPr="001F3CB7" w:rsidRDefault="00A45568" w:rsidP="001F3CB7">
      <w:pPr>
        <w:pStyle w:val="BodyText"/>
        <w:spacing w:line="360" w:lineRule="auto"/>
        <w:rPr>
          <w:rFonts w:ascii="Arial" w:hAnsi="Arial" w:cs="Arial"/>
          <w:b/>
        </w:rPr>
      </w:pPr>
      <w:r w:rsidRPr="001F3CB7">
        <w:rPr>
          <w:rFonts w:ascii="Arial" w:hAnsi="Arial" w:cs="Arial"/>
        </w:rPr>
        <w:t xml:space="preserve">Izza, M.A.D., Lunt, E., Gordon, A.L., Gladman, J.R.F., Armstrong, S. and Logan, P. (2020) ‘Polypharmacy, benzodiazepines, and antidepressants, but Not antipsychotics, Are Associated with Increased Falls Risk in UK Care Home residents: a Prospective multi-centre Study; </w:t>
      </w:r>
      <w:r w:rsidRPr="001F3CB7">
        <w:rPr>
          <w:rFonts w:ascii="Arial" w:hAnsi="Arial" w:cs="Arial"/>
          <w:i/>
          <w:iCs/>
        </w:rPr>
        <w:t xml:space="preserve">European Geriatric </w:t>
      </w:r>
      <w:proofErr w:type="gramStart"/>
      <w:r w:rsidRPr="001F3CB7">
        <w:rPr>
          <w:rFonts w:ascii="Arial" w:hAnsi="Arial" w:cs="Arial"/>
          <w:i/>
          <w:iCs/>
        </w:rPr>
        <w:t>Medicine</w:t>
      </w:r>
      <w:r w:rsidRPr="001F3CB7">
        <w:rPr>
          <w:rFonts w:ascii="Arial" w:hAnsi="Arial" w:cs="Arial"/>
        </w:rPr>
        <w:t>,  11</w:t>
      </w:r>
      <w:proofErr w:type="gramEnd"/>
      <w:r w:rsidRPr="001F3CB7">
        <w:rPr>
          <w:rFonts w:ascii="Arial" w:hAnsi="Arial" w:cs="Arial"/>
        </w:rPr>
        <w:t>(6), pp.1043–1050. Available at</w:t>
      </w:r>
      <w:r w:rsidR="00A809EC">
        <w:rPr>
          <w:rFonts w:ascii="Arial" w:hAnsi="Arial" w:cs="Arial"/>
        </w:rPr>
        <w:t>:</w:t>
      </w:r>
      <w:r w:rsidRPr="001F3CB7">
        <w:rPr>
          <w:rFonts w:ascii="Arial" w:hAnsi="Arial" w:cs="Arial"/>
        </w:rPr>
        <w:t xml:space="preserve"> </w:t>
      </w:r>
      <w:hyperlink r:id="rId45" w:history="1">
        <w:r w:rsidRPr="001F3CB7">
          <w:rPr>
            <w:rStyle w:val="Hyperlink"/>
            <w:rFonts w:ascii="Arial" w:hAnsi="Arial" w:cs="Arial"/>
          </w:rPr>
          <w:t>https://doi.org/10.1007/s41999-020-00376-1</w:t>
        </w:r>
      </w:hyperlink>
      <w:r w:rsidRPr="001F3CB7">
        <w:rPr>
          <w:rFonts w:ascii="Arial" w:hAnsi="Arial" w:cs="Arial"/>
        </w:rPr>
        <w:t xml:space="preserve">. </w:t>
      </w:r>
    </w:p>
    <w:p w14:paraId="0B9487E5" w14:textId="6E7853E2" w:rsidR="00A45568" w:rsidRPr="001F3CB7" w:rsidRDefault="00A45568" w:rsidP="001F3CB7">
      <w:pPr>
        <w:pStyle w:val="BodyText"/>
        <w:spacing w:line="360" w:lineRule="auto"/>
        <w:rPr>
          <w:rFonts w:ascii="Arial" w:hAnsi="Arial" w:cs="Arial"/>
          <w:b/>
        </w:rPr>
      </w:pPr>
      <w:r w:rsidRPr="001F3CB7">
        <w:rPr>
          <w:rFonts w:ascii="Arial" w:hAnsi="Arial" w:cs="Arial"/>
        </w:rPr>
        <w:t xml:space="preserve">Khalil, H., Peters, M., Godfrey, C.M., McInerney, P., Soares, C.B. and Parker, D. (2016) ‘An Evidence-Based Approach to Scoping Reviews; </w:t>
      </w:r>
      <w:r w:rsidRPr="001F3CB7">
        <w:rPr>
          <w:rFonts w:ascii="Arial" w:hAnsi="Arial" w:cs="Arial"/>
          <w:i/>
          <w:iCs/>
        </w:rPr>
        <w:t>Worldviews on Evidence-Based Nursing</w:t>
      </w:r>
      <w:r w:rsidRPr="001F3CB7">
        <w:rPr>
          <w:rFonts w:ascii="Arial" w:hAnsi="Arial" w:cs="Arial"/>
        </w:rPr>
        <w:t>, 13(2), pp.118–123. Available at</w:t>
      </w:r>
      <w:r w:rsidR="00AE5C49">
        <w:rPr>
          <w:rFonts w:ascii="Arial" w:hAnsi="Arial" w:cs="Arial"/>
        </w:rPr>
        <w:t>:</w:t>
      </w:r>
      <w:r w:rsidRPr="001F3CB7">
        <w:rPr>
          <w:rFonts w:ascii="Arial" w:hAnsi="Arial" w:cs="Arial"/>
        </w:rPr>
        <w:t xml:space="preserve"> </w:t>
      </w:r>
      <w:hyperlink r:id="rId46" w:history="1">
        <w:r w:rsidRPr="001F3CB7">
          <w:rPr>
            <w:rStyle w:val="Hyperlink"/>
            <w:rFonts w:ascii="Arial" w:hAnsi="Arial" w:cs="Arial"/>
          </w:rPr>
          <w:t>https://doi.org/10.1111/wvn.12144</w:t>
        </w:r>
      </w:hyperlink>
      <w:r w:rsidRPr="001F3CB7">
        <w:rPr>
          <w:rFonts w:ascii="Arial" w:hAnsi="Arial" w:cs="Arial"/>
        </w:rPr>
        <w:t xml:space="preserve">. </w:t>
      </w:r>
    </w:p>
    <w:p w14:paraId="5C2E0BFF" w14:textId="6342B10B" w:rsidR="00A45568" w:rsidRPr="001F3CB7" w:rsidRDefault="00A45568" w:rsidP="001F3CB7">
      <w:pPr>
        <w:pStyle w:val="BodyText"/>
        <w:spacing w:line="360" w:lineRule="auto"/>
        <w:rPr>
          <w:rFonts w:ascii="Arial" w:hAnsi="Arial" w:cs="Arial"/>
          <w:b/>
          <w:bCs/>
        </w:rPr>
      </w:pPr>
      <w:proofErr w:type="spellStart"/>
      <w:r w:rsidRPr="001F3CB7">
        <w:rPr>
          <w:rFonts w:ascii="Arial" w:hAnsi="Arial" w:cs="Arial"/>
          <w:bCs/>
        </w:rPr>
        <w:t>Koutroubas</w:t>
      </w:r>
      <w:proofErr w:type="spellEnd"/>
      <w:r w:rsidRPr="001F3CB7">
        <w:rPr>
          <w:rFonts w:ascii="Arial" w:hAnsi="Arial" w:cs="Arial"/>
          <w:bCs/>
        </w:rPr>
        <w:t xml:space="preserve">, V. and Galanakis, M. (2022) ‘Bandura’s Social Learning Theory and Its Importance in the Organizational Psychology Context; </w:t>
      </w:r>
      <w:r w:rsidRPr="001F3CB7">
        <w:rPr>
          <w:rFonts w:ascii="Arial" w:hAnsi="Arial" w:cs="Arial"/>
          <w:bCs/>
          <w:i/>
          <w:iCs/>
        </w:rPr>
        <w:t>Journal of Psychology Research</w:t>
      </w:r>
      <w:r w:rsidRPr="001F3CB7">
        <w:rPr>
          <w:rFonts w:ascii="Arial" w:hAnsi="Arial" w:cs="Arial"/>
          <w:bCs/>
        </w:rPr>
        <w:t>, 12(6), pp.315–322. Available at</w:t>
      </w:r>
      <w:r w:rsidR="00A809EC">
        <w:rPr>
          <w:rFonts w:ascii="Arial" w:hAnsi="Arial" w:cs="Arial"/>
          <w:bCs/>
        </w:rPr>
        <w:t>:</w:t>
      </w:r>
      <w:r w:rsidRPr="001F3CB7">
        <w:rPr>
          <w:rFonts w:ascii="Arial" w:hAnsi="Arial" w:cs="Arial"/>
          <w:bCs/>
        </w:rPr>
        <w:t xml:space="preserve"> </w:t>
      </w:r>
      <w:hyperlink r:id="rId47" w:history="1">
        <w:r w:rsidRPr="001F3CB7">
          <w:rPr>
            <w:rStyle w:val="Hyperlink"/>
            <w:rFonts w:ascii="Arial" w:hAnsi="Arial" w:cs="Arial"/>
            <w:bCs/>
          </w:rPr>
          <w:t>https://doi.org/10.17265/2159-5542/2022.06.001</w:t>
        </w:r>
      </w:hyperlink>
      <w:r w:rsidRPr="001F3CB7">
        <w:rPr>
          <w:rFonts w:ascii="Arial" w:hAnsi="Arial" w:cs="Arial"/>
          <w:bCs/>
        </w:rPr>
        <w:t xml:space="preserve">. </w:t>
      </w:r>
    </w:p>
    <w:p w14:paraId="6D8F0B21" w14:textId="108ECDAA"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Kulkarni, A. (2025) ‘Case Report: Multifactorial Intervention for Safe Aging in Place; </w:t>
      </w:r>
      <w:r w:rsidRPr="001F3CB7">
        <w:rPr>
          <w:rFonts w:ascii="Arial" w:hAnsi="Arial" w:cs="Arial"/>
          <w:bCs/>
          <w:i/>
          <w:iCs/>
        </w:rPr>
        <w:t>Geriatrics</w:t>
      </w:r>
      <w:r w:rsidRPr="001F3CB7">
        <w:rPr>
          <w:rFonts w:ascii="Arial" w:hAnsi="Arial" w:cs="Arial"/>
          <w:bCs/>
        </w:rPr>
        <w:t>, 10(3), pp.68–68. Available at</w:t>
      </w:r>
      <w:r w:rsidR="00A809EC">
        <w:rPr>
          <w:rFonts w:ascii="Arial" w:hAnsi="Arial" w:cs="Arial"/>
          <w:bCs/>
        </w:rPr>
        <w:t>:</w:t>
      </w:r>
      <w:r w:rsidRPr="001F3CB7">
        <w:rPr>
          <w:rFonts w:ascii="Arial" w:hAnsi="Arial" w:cs="Arial"/>
          <w:bCs/>
        </w:rPr>
        <w:t xml:space="preserve"> </w:t>
      </w:r>
      <w:hyperlink r:id="rId48" w:history="1">
        <w:r w:rsidRPr="001F3CB7">
          <w:rPr>
            <w:rStyle w:val="Hyperlink"/>
            <w:rFonts w:ascii="Arial" w:hAnsi="Arial" w:cs="Arial"/>
            <w:bCs/>
          </w:rPr>
          <w:t>https://doi.org/10.3390/geriatrics10030068</w:t>
        </w:r>
      </w:hyperlink>
      <w:r w:rsidRPr="001F3CB7">
        <w:rPr>
          <w:rFonts w:ascii="Arial" w:hAnsi="Arial" w:cs="Arial"/>
          <w:bCs/>
        </w:rPr>
        <w:t xml:space="preserve">. </w:t>
      </w:r>
    </w:p>
    <w:p w14:paraId="23AAD47F" w14:textId="77777777" w:rsidR="00A45568" w:rsidRPr="001F3CB7" w:rsidRDefault="00A45568" w:rsidP="001F3CB7">
      <w:pPr>
        <w:pStyle w:val="BodyText"/>
        <w:spacing w:line="360" w:lineRule="auto"/>
        <w:rPr>
          <w:rFonts w:ascii="Arial" w:hAnsi="Arial" w:cs="Arial"/>
          <w:b/>
        </w:rPr>
      </w:pPr>
      <w:proofErr w:type="spellStart"/>
      <w:r w:rsidRPr="001F3CB7">
        <w:rPr>
          <w:rFonts w:ascii="Arial" w:hAnsi="Arial" w:cs="Arial"/>
        </w:rPr>
        <w:t>Layhe</w:t>
      </w:r>
      <w:proofErr w:type="spellEnd"/>
      <w:r w:rsidRPr="001F3CB7">
        <w:rPr>
          <w:rFonts w:ascii="Arial" w:hAnsi="Arial" w:cs="Arial"/>
        </w:rPr>
        <w:t xml:space="preserve">, E., Woodman, J. and Rule, E. (2025) Grieving families’ Despair at Care Home Inspection Gaps. </w:t>
      </w:r>
      <w:r w:rsidRPr="001F3CB7">
        <w:rPr>
          <w:rFonts w:ascii="Arial" w:hAnsi="Arial" w:cs="Arial"/>
          <w:i/>
          <w:iCs/>
        </w:rPr>
        <w:t>BBC News</w:t>
      </w:r>
      <w:r w:rsidRPr="001F3CB7">
        <w:rPr>
          <w:rFonts w:ascii="Arial" w:hAnsi="Arial" w:cs="Arial"/>
        </w:rPr>
        <w:t xml:space="preserve">.  7 Nov. Available at: </w:t>
      </w:r>
      <w:hyperlink r:id="rId49" w:history="1">
        <w:r w:rsidRPr="001F3CB7">
          <w:rPr>
            <w:rStyle w:val="Hyperlink"/>
            <w:rFonts w:ascii="Arial" w:hAnsi="Arial" w:cs="Arial"/>
          </w:rPr>
          <w:t>https://www.bbc.co.uk/news/articles/c14pvyn473ro</w:t>
        </w:r>
      </w:hyperlink>
      <w:r w:rsidRPr="001F3CB7">
        <w:rPr>
          <w:rFonts w:ascii="Arial" w:hAnsi="Arial" w:cs="Arial"/>
        </w:rPr>
        <w:t xml:space="preserve">  (Accessed 7 April 2026).</w:t>
      </w:r>
    </w:p>
    <w:p w14:paraId="6BA6C801" w14:textId="51749DFE" w:rsidR="00A45568" w:rsidRPr="001F3CB7" w:rsidRDefault="00A45568" w:rsidP="001F3CB7">
      <w:pPr>
        <w:pStyle w:val="BodyText"/>
        <w:spacing w:line="360" w:lineRule="auto"/>
        <w:rPr>
          <w:rFonts w:ascii="Arial" w:hAnsi="Arial" w:cs="Arial"/>
          <w:b/>
        </w:rPr>
      </w:pPr>
      <w:r w:rsidRPr="001F3CB7">
        <w:rPr>
          <w:rFonts w:ascii="Arial" w:hAnsi="Arial" w:cs="Arial"/>
        </w:rPr>
        <w:lastRenderedPageBreak/>
        <w:t xml:space="preserve">Lin, G.S.S., Foong, C.C., Mohd Noor, M.N. and </w:t>
      </w:r>
      <w:proofErr w:type="spellStart"/>
      <w:r w:rsidRPr="001F3CB7">
        <w:rPr>
          <w:rFonts w:ascii="Arial" w:hAnsi="Arial" w:cs="Arial"/>
        </w:rPr>
        <w:t>Cabatan</w:t>
      </w:r>
      <w:proofErr w:type="spellEnd"/>
      <w:r w:rsidRPr="001F3CB7">
        <w:rPr>
          <w:rFonts w:ascii="Arial" w:hAnsi="Arial" w:cs="Arial"/>
        </w:rPr>
        <w:t xml:space="preserve">, M.C. (2025) ‘A practical guide to reporting appraisal and transparency in qualitative research in health professions education; </w:t>
      </w:r>
      <w:r w:rsidRPr="001F3CB7">
        <w:rPr>
          <w:rFonts w:ascii="Arial" w:hAnsi="Arial" w:cs="Arial"/>
          <w:i/>
          <w:iCs/>
        </w:rPr>
        <w:t>Discover Education</w:t>
      </w:r>
      <w:r w:rsidRPr="001F3CB7">
        <w:rPr>
          <w:rFonts w:ascii="Arial" w:hAnsi="Arial" w:cs="Arial"/>
        </w:rPr>
        <w:t>. Available at</w:t>
      </w:r>
      <w:r w:rsidR="00A809EC">
        <w:rPr>
          <w:rFonts w:ascii="Arial" w:hAnsi="Arial" w:cs="Arial"/>
        </w:rPr>
        <w:t>:</w:t>
      </w:r>
      <w:r w:rsidRPr="001F3CB7">
        <w:rPr>
          <w:rFonts w:ascii="Arial" w:hAnsi="Arial" w:cs="Arial"/>
        </w:rPr>
        <w:t xml:space="preserve"> </w:t>
      </w:r>
      <w:hyperlink r:id="rId50" w:history="1">
        <w:r w:rsidRPr="001F3CB7">
          <w:rPr>
            <w:rStyle w:val="Hyperlink"/>
            <w:rFonts w:ascii="Arial" w:hAnsi="Arial" w:cs="Arial"/>
          </w:rPr>
          <w:t>https://doi.org/10.1007/s44217-025-01036-x</w:t>
        </w:r>
      </w:hyperlink>
      <w:r w:rsidRPr="001F3CB7">
        <w:rPr>
          <w:rFonts w:ascii="Arial" w:hAnsi="Arial" w:cs="Arial"/>
        </w:rPr>
        <w:t xml:space="preserve">. </w:t>
      </w:r>
    </w:p>
    <w:p w14:paraId="7853AD38" w14:textId="01DDEBB3" w:rsidR="00A45568" w:rsidRPr="001F3CB7" w:rsidRDefault="00A45568" w:rsidP="001F3CB7">
      <w:pPr>
        <w:pStyle w:val="BodyText"/>
        <w:spacing w:line="360" w:lineRule="auto"/>
        <w:rPr>
          <w:rFonts w:ascii="Arial" w:hAnsi="Arial" w:cs="Arial"/>
          <w:b/>
        </w:rPr>
      </w:pPr>
      <w:r w:rsidRPr="001F3CB7">
        <w:rPr>
          <w:rFonts w:ascii="Arial" w:hAnsi="Arial" w:cs="Arial"/>
        </w:rPr>
        <w:t xml:space="preserve">Logan, P.A., Horne, J.C., Allen, F., Armstrong, S.J., Clark, A.B., Conroy, S., Darby, J., Fox, C., Gladman, J.R., Godfrey, M., Gordon, A.L., Irvine, L., Leighton, P., McCartney, K., Mountain, G., Robertson, K., Robinson, K., Sach, T.H., Stirling, S. and Wilson, E.C. (2022) ‘A Multidomain Decision Support Tool to Prevent Falls in Older people: the </w:t>
      </w:r>
      <w:proofErr w:type="spellStart"/>
      <w:r w:rsidRPr="001F3CB7">
        <w:rPr>
          <w:rFonts w:ascii="Arial" w:hAnsi="Arial" w:cs="Arial"/>
        </w:rPr>
        <w:t>FinCH</w:t>
      </w:r>
      <w:proofErr w:type="spellEnd"/>
      <w:r w:rsidRPr="001F3CB7">
        <w:rPr>
          <w:rFonts w:ascii="Arial" w:hAnsi="Arial" w:cs="Arial"/>
        </w:rPr>
        <w:t xml:space="preserve"> Cluster RCT; </w:t>
      </w:r>
      <w:r w:rsidRPr="001F3CB7">
        <w:rPr>
          <w:rFonts w:ascii="Arial" w:hAnsi="Arial" w:cs="Arial"/>
          <w:i/>
          <w:iCs/>
        </w:rPr>
        <w:t>Health Technology Assessment</w:t>
      </w:r>
      <w:r w:rsidRPr="001F3CB7">
        <w:rPr>
          <w:rFonts w:ascii="Arial" w:hAnsi="Arial" w:cs="Arial"/>
        </w:rPr>
        <w:t>, 26(9), pp.1–136. Available at</w:t>
      </w:r>
      <w:r w:rsidR="00A809EC">
        <w:rPr>
          <w:rFonts w:ascii="Arial" w:hAnsi="Arial" w:cs="Arial"/>
        </w:rPr>
        <w:t>:</w:t>
      </w:r>
      <w:r w:rsidRPr="001F3CB7">
        <w:rPr>
          <w:rFonts w:ascii="Arial" w:hAnsi="Arial" w:cs="Arial"/>
        </w:rPr>
        <w:t xml:space="preserve"> </w:t>
      </w:r>
      <w:hyperlink r:id="rId51" w:history="1">
        <w:r w:rsidRPr="001F3CB7">
          <w:rPr>
            <w:rStyle w:val="Hyperlink"/>
            <w:rFonts w:ascii="Arial" w:hAnsi="Arial" w:cs="Arial"/>
          </w:rPr>
          <w:t>https://doi.org/10.3310/cwib0236</w:t>
        </w:r>
      </w:hyperlink>
      <w:r w:rsidRPr="001F3CB7">
        <w:rPr>
          <w:rFonts w:ascii="Arial" w:hAnsi="Arial" w:cs="Arial"/>
        </w:rPr>
        <w:t xml:space="preserve">. </w:t>
      </w:r>
    </w:p>
    <w:p w14:paraId="3D293C0C" w14:textId="39A7DE03"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Logan, P.A., Horne, J.C., Gladman, J.R.F., Gordon, A.L., Sach, T., Clark, A., Robinson, K., Armstrong, S., Stirling, S., Leighton, P., Darby, J., Allen, F., Irvine, L., Wilson, E.C.F., Fox, C., Conroy, S., Mountain, G., McCartney, K., Godfrey, M. and Sims, E. (2021) ‘Multifactorial falls prevention Programme compared with usual care in UK care homes for older people: multicentre cluster randomised controlled trial with economic evaluation; </w:t>
      </w:r>
      <w:r w:rsidRPr="001F3CB7">
        <w:rPr>
          <w:rFonts w:ascii="Arial" w:hAnsi="Arial" w:cs="Arial"/>
          <w:bCs/>
          <w:i/>
          <w:iCs/>
        </w:rPr>
        <w:t>BMJ</w:t>
      </w:r>
      <w:r w:rsidRPr="001F3CB7">
        <w:rPr>
          <w:rFonts w:ascii="Arial" w:hAnsi="Arial" w:cs="Arial"/>
          <w:bCs/>
        </w:rPr>
        <w:t>,  375(375), p.e066991. Available at</w:t>
      </w:r>
      <w:r w:rsidR="00A809EC">
        <w:rPr>
          <w:rFonts w:ascii="Arial" w:hAnsi="Arial" w:cs="Arial"/>
          <w:bCs/>
        </w:rPr>
        <w:t>:</w:t>
      </w:r>
      <w:r w:rsidRPr="001F3CB7">
        <w:rPr>
          <w:rFonts w:ascii="Arial" w:hAnsi="Arial" w:cs="Arial"/>
          <w:bCs/>
        </w:rPr>
        <w:t xml:space="preserve"> </w:t>
      </w:r>
      <w:hyperlink r:id="rId52" w:history="1">
        <w:r w:rsidRPr="001F3CB7">
          <w:rPr>
            <w:rStyle w:val="Hyperlink"/>
            <w:rFonts w:ascii="Arial" w:hAnsi="Arial" w:cs="Arial"/>
            <w:bCs/>
          </w:rPr>
          <w:t>https://doi.org/10.1136/bmj-2021-066991</w:t>
        </w:r>
      </w:hyperlink>
      <w:r w:rsidRPr="001F3CB7">
        <w:rPr>
          <w:rFonts w:ascii="Arial" w:hAnsi="Arial" w:cs="Arial"/>
          <w:bCs/>
        </w:rPr>
        <w:t xml:space="preserve">. </w:t>
      </w:r>
    </w:p>
    <w:p w14:paraId="71F17831" w14:textId="05D17AFB"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Lugg, W. (2022) ‘The Biopsychosocial Model – history, Controversy and Engel; </w:t>
      </w:r>
      <w:r w:rsidRPr="001F3CB7">
        <w:rPr>
          <w:rFonts w:ascii="Arial" w:hAnsi="Arial" w:cs="Arial"/>
          <w:bCs/>
          <w:i/>
          <w:iCs/>
        </w:rPr>
        <w:t>Australasian Psychiatry</w:t>
      </w:r>
      <w:r w:rsidRPr="001F3CB7">
        <w:rPr>
          <w:rFonts w:ascii="Arial" w:hAnsi="Arial" w:cs="Arial"/>
          <w:bCs/>
        </w:rPr>
        <w:t>, 30(1), p.103985622110373. Available at</w:t>
      </w:r>
      <w:r w:rsidR="00E96A62">
        <w:rPr>
          <w:rFonts w:ascii="Arial" w:hAnsi="Arial" w:cs="Arial"/>
          <w:bCs/>
        </w:rPr>
        <w:t>:</w:t>
      </w:r>
      <w:r w:rsidRPr="001F3CB7">
        <w:rPr>
          <w:rFonts w:ascii="Arial" w:hAnsi="Arial" w:cs="Arial"/>
          <w:bCs/>
        </w:rPr>
        <w:t xml:space="preserve"> </w:t>
      </w:r>
      <w:hyperlink r:id="rId53" w:history="1">
        <w:r w:rsidRPr="001F3CB7">
          <w:rPr>
            <w:rStyle w:val="Hyperlink"/>
            <w:rFonts w:ascii="Arial" w:hAnsi="Arial" w:cs="Arial"/>
            <w:bCs/>
          </w:rPr>
          <w:t>https://doi.org/10.1177/10398562211037333</w:t>
        </w:r>
      </w:hyperlink>
      <w:r w:rsidRPr="001F3CB7">
        <w:rPr>
          <w:rFonts w:ascii="Arial" w:hAnsi="Arial" w:cs="Arial"/>
          <w:bCs/>
        </w:rPr>
        <w:t xml:space="preserve">. </w:t>
      </w:r>
    </w:p>
    <w:p w14:paraId="579CD5DA" w14:textId="77FCE478"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Maria C.S. Inacio, </w:t>
      </w:r>
      <w:proofErr w:type="spellStart"/>
      <w:r w:rsidRPr="001F3CB7">
        <w:rPr>
          <w:rFonts w:ascii="Arial" w:hAnsi="Arial" w:cs="Arial"/>
          <w:bCs/>
        </w:rPr>
        <w:t>Tesfahun</w:t>
      </w:r>
      <w:proofErr w:type="spellEnd"/>
      <w:r w:rsidRPr="001F3CB7">
        <w:rPr>
          <w:rFonts w:ascii="Arial" w:hAnsi="Arial" w:cs="Arial"/>
          <w:bCs/>
        </w:rPr>
        <w:t xml:space="preserve"> Eshetie, Caughey, G.E., Whitehead, C., Westbrook, J.I., Gray, L., Hibbert, P., Beattie, E., Braithwaite, J., Cameron, I.D., Crotty, M. and </w:t>
      </w:r>
      <w:proofErr w:type="spellStart"/>
      <w:r w:rsidRPr="001F3CB7">
        <w:rPr>
          <w:rFonts w:ascii="Arial" w:hAnsi="Arial" w:cs="Arial"/>
          <w:bCs/>
        </w:rPr>
        <w:t>Wesselingh</w:t>
      </w:r>
      <w:proofErr w:type="spellEnd"/>
      <w:r w:rsidRPr="001F3CB7">
        <w:rPr>
          <w:rFonts w:ascii="Arial" w:hAnsi="Arial" w:cs="Arial"/>
          <w:bCs/>
        </w:rPr>
        <w:t xml:space="preserve">, S. (2023) ‘Quality and Safety in Residential Aged care: an Evaluation of a National Quality Indicator Programme; </w:t>
      </w:r>
      <w:r w:rsidRPr="001F3CB7">
        <w:rPr>
          <w:rFonts w:ascii="Arial" w:hAnsi="Arial" w:cs="Arial"/>
          <w:bCs/>
          <w:i/>
          <w:iCs/>
        </w:rPr>
        <w:t>Internal Medicine Journal</w:t>
      </w:r>
      <w:r w:rsidRPr="001F3CB7">
        <w:rPr>
          <w:rFonts w:ascii="Arial" w:hAnsi="Arial" w:cs="Arial"/>
          <w:bCs/>
        </w:rPr>
        <w:t>, 53(11). Available at</w:t>
      </w:r>
      <w:r w:rsidR="00A809EC">
        <w:rPr>
          <w:rFonts w:ascii="Arial" w:hAnsi="Arial" w:cs="Arial"/>
          <w:bCs/>
        </w:rPr>
        <w:t>:</w:t>
      </w:r>
      <w:r w:rsidRPr="001F3CB7">
        <w:rPr>
          <w:rFonts w:ascii="Arial" w:hAnsi="Arial" w:cs="Arial"/>
          <w:bCs/>
        </w:rPr>
        <w:t xml:space="preserve"> </w:t>
      </w:r>
      <w:hyperlink r:id="rId54" w:history="1">
        <w:r w:rsidRPr="001F3CB7">
          <w:rPr>
            <w:rStyle w:val="Hyperlink"/>
            <w:rFonts w:ascii="Arial" w:hAnsi="Arial" w:cs="Arial"/>
            <w:bCs/>
          </w:rPr>
          <w:t>https://doi.org/10.1111/imj.16052</w:t>
        </w:r>
      </w:hyperlink>
      <w:r w:rsidRPr="001F3CB7">
        <w:rPr>
          <w:rFonts w:ascii="Arial" w:hAnsi="Arial" w:cs="Arial"/>
          <w:bCs/>
        </w:rPr>
        <w:t xml:space="preserve">. </w:t>
      </w:r>
    </w:p>
    <w:p w14:paraId="36C4F552" w14:textId="3BD5B619" w:rsidR="00A45568" w:rsidRPr="001F3CB7" w:rsidRDefault="00A45568" w:rsidP="001F3CB7">
      <w:pPr>
        <w:pStyle w:val="BodyText"/>
        <w:spacing w:line="360" w:lineRule="auto"/>
        <w:rPr>
          <w:rFonts w:ascii="Arial" w:hAnsi="Arial" w:cs="Arial"/>
          <w:b/>
        </w:rPr>
      </w:pPr>
      <w:r w:rsidRPr="001F3CB7">
        <w:rPr>
          <w:rFonts w:ascii="Arial" w:hAnsi="Arial" w:cs="Arial"/>
        </w:rPr>
        <w:t xml:space="preserve">Morris, R. and O’Riordan, S. (2017) ‘Prevention of Falls in Hospital; </w:t>
      </w:r>
      <w:r w:rsidRPr="001F3CB7">
        <w:rPr>
          <w:rFonts w:ascii="Arial" w:hAnsi="Arial" w:cs="Arial"/>
          <w:i/>
          <w:iCs/>
        </w:rPr>
        <w:t>Clinical Medicine</w:t>
      </w:r>
      <w:r w:rsidRPr="001F3CB7">
        <w:rPr>
          <w:rFonts w:ascii="Arial" w:hAnsi="Arial" w:cs="Arial"/>
        </w:rPr>
        <w:t>, 17(4), pp.360–362. Available at</w:t>
      </w:r>
      <w:r w:rsidR="00A809EC">
        <w:rPr>
          <w:rFonts w:ascii="Arial" w:hAnsi="Arial" w:cs="Arial"/>
        </w:rPr>
        <w:t>:</w:t>
      </w:r>
      <w:r w:rsidRPr="001F3CB7">
        <w:rPr>
          <w:rFonts w:ascii="Arial" w:hAnsi="Arial" w:cs="Arial"/>
        </w:rPr>
        <w:t xml:space="preserve"> </w:t>
      </w:r>
      <w:hyperlink r:id="rId55" w:history="1">
        <w:r w:rsidRPr="001F3CB7">
          <w:rPr>
            <w:rStyle w:val="Hyperlink"/>
            <w:rFonts w:ascii="Arial" w:hAnsi="Arial" w:cs="Arial"/>
          </w:rPr>
          <w:t>https://doi.org/10.7861/clinmedicine.17-4-360</w:t>
        </w:r>
      </w:hyperlink>
      <w:r w:rsidRPr="001F3CB7">
        <w:rPr>
          <w:rFonts w:ascii="Arial" w:hAnsi="Arial" w:cs="Arial"/>
        </w:rPr>
        <w:t xml:space="preserve">. </w:t>
      </w:r>
    </w:p>
    <w:p w14:paraId="3D041E8F" w14:textId="10B7A325" w:rsidR="00A45568" w:rsidRPr="001F3CB7" w:rsidRDefault="00A45568" w:rsidP="001F3CB7">
      <w:pPr>
        <w:pStyle w:val="BodyText"/>
        <w:spacing w:line="360" w:lineRule="auto"/>
        <w:rPr>
          <w:rFonts w:ascii="Arial" w:hAnsi="Arial" w:cs="Arial"/>
          <w:b/>
        </w:rPr>
      </w:pPr>
      <w:proofErr w:type="spellStart"/>
      <w:r w:rsidRPr="001F3CB7">
        <w:rPr>
          <w:rFonts w:ascii="Arial" w:hAnsi="Arial" w:cs="Arial"/>
        </w:rPr>
        <w:t>Mourby</w:t>
      </w:r>
      <w:proofErr w:type="spellEnd"/>
      <w:r w:rsidRPr="001F3CB7">
        <w:rPr>
          <w:rFonts w:ascii="Arial" w:hAnsi="Arial" w:cs="Arial"/>
        </w:rPr>
        <w:t xml:space="preserve">, M., Mackey, E., Elliot, M., Gowans, H., Wallace, S.E., Bell, J., Smith, H., </w:t>
      </w:r>
      <w:proofErr w:type="spellStart"/>
      <w:r w:rsidRPr="001F3CB7">
        <w:rPr>
          <w:rFonts w:ascii="Arial" w:hAnsi="Arial" w:cs="Arial"/>
        </w:rPr>
        <w:t>Aidinlis</w:t>
      </w:r>
      <w:proofErr w:type="spellEnd"/>
      <w:r w:rsidRPr="001F3CB7">
        <w:rPr>
          <w:rFonts w:ascii="Arial" w:hAnsi="Arial" w:cs="Arial"/>
        </w:rPr>
        <w:t xml:space="preserve">, S. and Kaye, J. (2018) ‘Are ‘pseudonymised’ Data Always Personal data? Implications of the GDPR for Administrative Data Research in the UK; </w:t>
      </w:r>
      <w:r w:rsidRPr="001F3CB7">
        <w:rPr>
          <w:rFonts w:ascii="Arial" w:hAnsi="Arial" w:cs="Arial"/>
          <w:i/>
          <w:iCs/>
        </w:rPr>
        <w:t>Computer Law &amp; Security Review</w:t>
      </w:r>
      <w:r w:rsidRPr="001F3CB7">
        <w:rPr>
          <w:rFonts w:ascii="Arial" w:hAnsi="Arial" w:cs="Arial"/>
        </w:rPr>
        <w:t>, 34(2), pp.222–233. Available at</w:t>
      </w:r>
      <w:r w:rsidR="00A809EC">
        <w:rPr>
          <w:rFonts w:ascii="Arial" w:hAnsi="Arial" w:cs="Arial"/>
        </w:rPr>
        <w:t>:</w:t>
      </w:r>
      <w:r w:rsidRPr="001F3CB7">
        <w:rPr>
          <w:rFonts w:ascii="Arial" w:hAnsi="Arial" w:cs="Arial"/>
        </w:rPr>
        <w:t xml:space="preserve"> </w:t>
      </w:r>
      <w:hyperlink r:id="rId56" w:history="1">
        <w:r w:rsidRPr="001F3CB7">
          <w:rPr>
            <w:rStyle w:val="Hyperlink"/>
            <w:rFonts w:ascii="Arial" w:hAnsi="Arial" w:cs="Arial"/>
          </w:rPr>
          <w:t>https://doi.org/10.1016/j.clsr.2018.01.002</w:t>
        </w:r>
      </w:hyperlink>
      <w:r w:rsidRPr="001F3CB7">
        <w:rPr>
          <w:rFonts w:ascii="Arial" w:hAnsi="Arial" w:cs="Arial"/>
        </w:rPr>
        <w:t xml:space="preserve">. </w:t>
      </w:r>
    </w:p>
    <w:p w14:paraId="621530A2" w14:textId="77777777"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National Institute for Health and Care Excellence (2025) </w:t>
      </w:r>
      <w:r w:rsidRPr="001F3CB7">
        <w:rPr>
          <w:rFonts w:ascii="Arial" w:hAnsi="Arial" w:cs="Arial"/>
          <w:bCs/>
          <w:i/>
          <w:iCs/>
        </w:rPr>
        <w:t>Falls: Assessment and Prevention in Older People and in People 50 and over at Higher Risk NICE Guideline</w:t>
      </w:r>
      <w:r w:rsidRPr="001F3CB7">
        <w:rPr>
          <w:rFonts w:ascii="Arial" w:hAnsi="Arial" w:cs="Arial"/>
          <w:bCs/>
        </w:rPr>
        <w:t xml:space="preserve">.  Available at: </w:t>
      </w:r>
      <w:hyperlink r:id="rId57" w:history="1">
        <w:r w:rsidRPr="001F3CB7">
          <w:rPr>
            <w:rStyle w:val="Hyperlink"/>
            <w:rFonts w:ascii="Arial" w:hAnsi="Arial" w:cs="Arial"/>
            <w:bCs/>
          </w:rPr>
          <w:t>https://www.nice.org.uk/guidance/ng249/resources/falls-assessment-and-prevention-in-older-people-and-in-people-50-and-over-at-higher-risk-pdf-66143964997573</w:t>
        </w:r>
      </w:hyperlink>
      <w:r w:rsidRPr="001F3CB7">
        <w:rPr>
          <w:rFonts w:ascii="Arial" w:hAnsi="Arial" w:cs="Arial"/>
          <w:bCs/>
        </w:rPr>
        <w:t xml:space="preserve">  (Accessed 14 March 2026).</w:t>
      </w:r>
    </w:p>
    <w:p w14:paraId="61F7AB23" w14:textId="77777777"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NHS England (2022) </w:t>
      </w:r>
      <w:r w:rsidRPr="001F3CB7">
        <w:rPr>
          <w:rFonts w:ascii="Arial" w:hAnsi="Arial" w:cs="Arial"/>
          <w:bCs/>
          <w:i/>
          <w:iCs/>
        </w:rPr>
        <w:t>NHS England» Going Further for winter: Community-based Falls Response</w:t>
      </w:r>
      <w:r w:rsidRPr="001F3CB7">
        <w:rPr>
          <w:rFonts w:ascii="Arial" w:hAnsi="Arial" w:cs="Arial"/>
          <w:bCs/>
        </w:rPr>
        <w:t xml:space="preserve">.  Available at: </w:t>
      </w:r>
      <w:hyperlink r:id="rId58" w:history="1">
        <w:r w:rsidRPr="001F3CB7">
          <w:rPr>
            <w:rStyle w:val="Hyperlink"/>
            <w:rFonts w:ascii="Arial" w:hAnsi="Arial" w:cs="Arial"/>
            <w:bCs/>
          </w:rPr>
          <w:t>https://www.england.nhs.uk/long-read/going-further-for-winter-community-based-falls-response/</w:t>
        </w:r>
      </w:hyperlink>
      <w:r w:rsidRPr="001F3CB7">
        <w:rPr>
          <w:rFonts w:ascii="Arial" w:hAnsi="Arial" w:cs="Arial"/>
          <w:bCs/>
        </w:rPr>
        <w:t xml:space="preserve">  (Accessed 20 March 20260.</w:t>
      </w:r>
    </w:p>
    <w:p w14:paraId="756D5A51" w14:textId="77777777" w:rsidR="00A45568" w:rsidRPr="001F3CB7" w:rsidRDefault="00A45568" w:rsidP="001F3CB7">
      <w:pPr>
        <w:pStyle w:val="BodyText"/>
        <w:spacing w:line="360" w:lineRule="auto"/>
        <w:rPr>
          <w:rFonts w:ascii="Arial" w:hAnsi="Arial" w:cs="Arial"/>
          <w:b/>
        </w:rPr>
      </w:pPr>
      <w:r w:rsidRPr="001F3CB7">
        <w:rPr>
          <w:rFonts w:ascii="Arial" w:hAnsi="Arial" w:cs="Arial"/>
        </w:rPr>
        <w:lastRenderedPageBreak/>
        <w:t xml:space="preserve">NHS England (2023) </w:t>
      </w:r>
      <w:r w:rsidRPr="001F3CB7">
        <w:rPr>
          <w:rFonts w:ascii="Arial" w:hAnsi="Arial" w:cs="Arial"/>
          <w:i/>
          <w:iCs/>
        </w:rPr>
        <w:t>NHS England» Providing Proactive Care for People Living in Care Homes – Enhanced Health in Care Homes Framework</w:t>
      </w:r>
      <w:r w:rsidRPr="001F3CB7">
        <w:rPr>
          <w:rFonts w:ascii="Arial" w:hAnsi="Arial" w:cs="Arial"/>
        </w:rPr>
        <w:t xml:space="preserve">. Available at: </w:t>
      </w:r>
      <w:hyperlink r:id="rId59" w:history="1">
        <w:r w:rsidRPr="001F3CB7">
          <w:rPr>
            <w:rStyle w:val="Hyperlink"/>
            <w:rFonts w:ascii="Arial" w:hAnsi="Arial" w:cs="Arial"/>
          </w:rPr>
          <w:t>https://www.england.nhs.uk/long-read/providing-proactive-care-for-people-living-in-care-homes-enhanced-health-in-care-homes-framework/</w:t>
        </w:r>
      </w:hyperlink>
      <w:r w:rsidRPr="001F3CB7">
        <w:rPr>
          <w:rFonts w:ascii="Arial" w:hAnsi="Arial" w:cs="Arial"/>
        </w:rPr>
        <w:t xml:space="preserve">  (Accessed 19 April 2026).</w:t>
      </w:r>
    </w:p>
    <w:p w14:paraId="7F2ED83F" w14:textId="77777777"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NHS England (2023) </w:t>
      </w:r>
      <w:r w:rsidRPr="001F3CB7">
        <w:rPr>
          <w:rFonts w:ascii="Arial" w:hAnsi="Arial" w:cs="Arial"/>
          <w:bCs/>
          <w:i/>
          <w:iCs/>
        </w:rPr>
        <w:t>NHS England» Workforce Development Framework for Care co-ordinators</w:t>
      </w:r>
      <w:r w:rsidRPr="001F3CB7">
        <w:rPr>
          <w:rFonts w:ascii="Arial" w:hAnsi="Arial" w:cs="Arial"/>
          <w:bCs/>
        </w:rPr>
        <w:t xml:space="preserve">.  Available at: </w:t>
      </w:r>
      <w:hyperlink r:id="rId60" w:history="1">
        <w:r w:rsidRPr="001F3CB7">
          <w:rPr>
            <w:rStyle w:val="Hyperlink"/>
            <w:rFonts w:ascii="Arial" w:hAnsi="Arial" w:cs="Arial"/>
            <w:bCs/>
          </w:rPr>
          <w:t>https://www.england.nhs.uk/long-read/workforce-development-framework-for-care-co-ordinators/</w:t>
        </w:r>
      </w:hyperlink>
      <w:r w:rsidRPr="001F3CB7">
        <w:rPr>
          <w:rFonts w:ascii="Arial" w:hAnsi="Arial" w:cs="Arial"/>
          <w:bCs/>
        </w:rPr>
        <w:t xml:space="preserve">  (Accessed 23 March 2026).</w:t>
      </w:r>
    </w:p>
    <w:p w14:paraId="432AEEC9" w14:textId="77777777" w:rsidR="00A45568" w:rsidRPr="001F3CB7" w:rsidRDefault="00A45568" w:rsidP="001F3CB7">
      <w:pPr>
        <w:pStyle w:val="BodyText"/>
        <w:spacing w:line="360" w:lineRule="auto"/>
        <w:rPr>
          <w:rFonts w:ascii="Arial" w:hAnsi="Arial" w:cs="Arial"/>
          <w:b/>
        </w:rPr>
      </w:pPr>
      <w:r w:rsidRPr="001F3CB7">
        <w:rPr>
          <w:rFonts w:ascii="Arial" w:hAnsi="Arial" w:cs="Arial"/>
        </w:rPr>
        <w:t xml:space="preserve">NHS England (2024) </w:t>
      </w:r>
      <w:r w:rsidRPr="001F3CB7">
        <w:rPr>
          <w:rFonts w:ascii="Arial" w:hAnsi="Arial" w:cs="Arial"/>
          <w:i/>
          <w:iCs/>
        </w:rPr>
        <w:t>NHS England - NHS Long Term Workforce Plan</w:t>
      </w:r>
      <w:r w:rsidRPr="001F3CB7">
        <w:rPr>
          <w:rFonts w:ascii="Arial" w:hAnsi="Arial" w:cs="Arial"/>
        </w:rPr>
        <w:t xml:space="preserve">. Available at: </w:t>
      </w:r>
      <w:hyperlink r:id="rId61" w:history="1">
        <w:r w:rsidRPr="001F3CB7">
          <w:rPr>
            <w:rStyle w:val="Hyperlink"/>
            <w:rFonts w:ascii="Arial" w:hAnsi="Arial" w:cs="Arial"/>
          </w:rPr>
          <w:t>https://www.england.nhs.uk/long-read/nhs-long-term-workforce-plan-2/</w:t>
        </w:r>
      </w:hyperlink>
      <w:r w:rsidRPr="001F3CB7">
        <w:rPr>
          <w:rFonts w:ascii="Arial" w:hAnsi="Arial" w:cs="Arial"/>
        </w:rPr>
        <w:t xml:space="preserve">  (Accessed 19 April 2026).</w:t>
      </w:r>
    </w:p>
    <w:p w14:paraId="61175F46" w14:textId="77777777" w:rsidR="00A45568" w:rsidRPr="001F3CB7" w:rsidRDefault="00A45568" w:rsidP="001F3CB7">
      <w:pPr>
        <w:pStyle w:val="BodyText"/>
        <w:spacing w:line="360" w:lineRule="auto"/>
        <w:rPr>
          <w:rFonts w:ascii="Arial" w:hAnsi="Arial" w:cs="Arial"/>
          <w:b/>
        </w:rPr>
      </w:pPr>
      <w:r w:rsidRPr="001F3CB7">
        <w:rPr>
          <w:rFonts w:ascii="Arial" w:hAnsi="Arial" w:cs="Arial"/>
        </w:rPr>
        <w:t xml:space="preserve">NICE (2017) </w:t>
      </w:r>
      <w:r w:rsidRPr="001F3CB7">
        <w:rPr>
          <w:rFonts w:ascii="Arial" w:hAnsi="Arial" w:cs="Arial"/>
          <w:i/>
          <w:iCs/>
        </w:rPr>
        <w:t>Falls in Older people: Prevention NICE Quality Standard Draft for Consultation</w:t>
      </w:r>
      <w:r w:rsidRPr="001F3CB7">
        <w:rPr>
          <w:rFonts w:ascii="Arial" w:hAnsi="Arial" w:cs="Arial"/>
        </w:rPr>
        <w:t xml:space="preserve">.  Available at: </w:t>
      </w:r>
      <w:hyperlink r:id="rId62" w:history="1">
        <w:r w:rsidRPr="001F3CB7">
          <w:rPr>
            <w:rStyle w:val="Hyperlink"/>
            <w:rFonts w:ascii="Arial" w:hAnsi="Arial" w:cs="Arial"/>
          </w:rPr>
          <w:t>https://www.nice.org.uk/guidance/qs86/documents/draft-quality-standard-2</w:t>
        </w:r>
      </w:hyperlink>
      <w:r w:rsidRPr="001F3CB7">
        <w:rPr>
          <w:rFonts w:ascii="Arial" w:hAnsi="Arial" w:cs="Arial"/>
        </w:rPr>
        <w:t xml:space="preserve">  (Accessed 9 March 2026).</w:t>
      </w:r>
    </w:p>
    <w:p w14:paraId="58AEDA7E" w14:textId="77777777" w:rsidR="00A45568" w:rsidRPr="001F3CB7" w:rsidRDefault="00A45568" w:rsidP="001F3CB7">
      <w:pPr>
        <w:pStyle w:val="BodyText"/>
        <w:spacing w:line="360" w:lineRule="auto"/>
        <w:rPr>
          <w:rFonts w:ascii="Arial" w:hAnsi="Arial" w:cs="Arial"/>
          <w:b/>
        </w:rPr>
      </w:pPr>
      <w:r w:rsidRPr="001F3CB7">
        <w:rPr>
          <w:rFonts w:ascii="Arial" w:hAnsi="Arial" w:cs="Arial"/>
        </w:rPr>
        <w:t xml:space="preserve">NICE (2018) </w:t>
      </w:r>
      <w:r w:rsidRPr="001F3CB7">
        <w:rPr>
          <w:rFonts w:ascii="Arial" w:hAnsi="Arial" w:cs="Arial"/>
          <w:i/>
          <w:iCs/>
        </w:rPr>
        <w:t>Dementia: assessment, Management and Support for People Living with Dementia and Their Carers | Guidance | NICE</w:t>
      </w:r>
      <w:r w:rsidRPr="001F3CB7">
        <w:rPr>
          <w:rFonts w:ascii="Arial" w:hAnsi="Arial" w:cs="Arial"/>
        </w:rPr>
        <w:t xml:space="preserve">. Available at: </w:t>
      </w:r>
      <w:hyperlink r:id="rId63" w:history="1">
        <w:r w:rsidRPr="001F3CB7">
          <w:rPr>
            <w:rStyle w:val="Hyperlink"/>
            <w:rFonts w:ascii="Arial" w:hAnsi="Arial" w:cs="Arial"/>
          </w:rPr>
          <w:t>https://www.nice.org.uk/guidance/ng97</w:t>
        </w:r>
      </w:hyperlink>
      <w:r w:rsidRPr="001F3CB7">
        <w:rPr>
          <w:rFonts w:ascii="Arial" w:hAnsi="Arial" w:cs="Arial"/>
        </w:rPr>
        <w:t xml:space="preserve">  (Accessed 19 April 2026).</w:t>
      </w:r>
    </w:p>
    <w:p w14:paraId="4700FA5A" w14:textId="77777777" w:rsidR="00A45568" w:rsidRPr="001F3CB7" w:rsidRDefault="00A45568" w:rsidP="001F3CB7">
      <w:pPr>
        <w:pStyle w:val="BodyText"/>
        <w:spacing w:line="360" w:lineRule="auto"/>
        <w:rPr>
          <w:rFonts w:ascii="Arial" w:hAnsi="Arial" w:cs="Arial"/>
          <w:b/>
        </w:rPr>
      </w:pPr>
      <w:r w:rsidRPr="001F3CB7">
        <w:rPr>
          <w:rFonts w:ascii="Arial" w:hAnsi="Arial" w:cs="Arial"/>
        </w:rPr>
        <w:t xml:space="preserve">NICE (2025) </w:t>
      </w:r>
      <w:r w:rsidRPr="001F3CB7">
        <w:rPr>
          <w:rFonts w:ascii="Arial" w:hAnsi="Arial" w:cs="Arial"/>
          <w:i/>
          <w:iCs/>
        </w:rPr>
        <w:t>New Guideline Will Help Cut Falls and Related Hospital Admissions for Older and at-risk People</w:t>
      </w:r>
      <w:r w:rsidRPr="001F3CB7">
        <w:rPr>
          <w:rFonts w:ascii="Arial" w:hAnsi="Arial" w:cs="Arial"/>
        </w:rPr>
        <w:t xml:space="preserve">.  The National Institute for Health and Care Excellence. Available at: </w:t>
      </w:r>
      <w:hyperlink r:id="rId64" w:history="1">
        <w:r w:rsidRPr="001F3CB7">
          <w:rPr>
            <w:rStyle w:val="Hyperlink"/>
            <w:rFonts w:ascii="Arial" w:hAnsi="Arial" w:cs="Arial"/>
          </w:rPr>
          <w:t>https://www.nice.org.uk/news/articles/new-guideline-will-help-cut-falls-and-related-hospital-admissions-for-older-and-at-risk-people</w:t>
        </w:r>
      </w:hyperlink>
      <w:r w:rsidRPr="001F3CB7">
        <w:rPr>
          <w:rFonts w:ascii="Arial" w:hAnsi="Arial" w:cs="Arial"/>
        </w:rPr>
        <w:t xml:space="preserve">  (Accessed 9 March 2026).</w:t>
      </w:r>
    </w:p>
    <w:p w14:paraId="0B911BBA" w14:textId="77777777" w:rsidR="00A45568" w:rsidRPr="001F3CB7" w:rsidRDefault="00A45568" w:rsidP="001F3CB7">
      <w:pPr>
        <w:pStyle w:val="BodyText"/>
        <w:spacing w:line="360" w:lineRule="auto"/>
        <w:rPr>
          <w:rFonts w:ascii="Arial" w:hAnsi="Arial" w:cs="Arial"/>
          <w:b/>
        </w:rPr>
      </w:pPr>
      <w:r w:rsidRPr="001F3CB7">
        <w:rPr>
          <w:rFonts w:ascii="Arial" w:hAnsi="Arial" w:cs="Arial"/>
        </w:rPr>
        <w:t xml:space="preserve">NICE (2025) </w:t>
      </w:r>
      <w:r w:rsidRPr="001F3CB7">
        <w:rPr>
          <w:rFonts w:ascii="Arial" w:hAnsi="Arial" w:cs="Arial"/>
          <w:i/>
          <w:iCs/>
        </w:rPr>
        <w:t>Overview | Falls: Assessment and Prevention in Older People and in People 50 and over at Higher Risk | Guidance | NICE</w:t>
      </w:r>
      <w:r w:rsidRPr="001F3CB7">
        <w:rPr>
          <w:rFonts w:ascii="Arial" w:hAnsi="Arial" w:cs="Arial"/>
        </w:rPr>
        <w:t xml:space="preserve">. Available at: </w:t>
      </w:r>
      <w:hyperlink r:id="rId65" w:history="1">
        <w:r w:rsidRPr="001F3CB7">
          <w:rPr>
            <w:rStyle w:val="Hyperlink"/>
            <w:rFonts w:ascii="Arial" w:hAnsi="Arial" w:cs="Arial"/>
          </w:rPr>
          <w:t>https://www.nice.org.uk/guidance/ng249</w:t>
        </w:r>
      </w:hyperlink>
      <w:r w:rsidRPr="001F3CB7">
        <w:rPr>
          <w:rFonts w:ascii="Arial" w:hAnsi="Arial" w:cs="Arial"/>
        </w:rPr>
        <w:t xml:space="preserve">  (Accessed 19 April 2026).</w:t>
      </w:r>
    </w:p>
    <w:p w14:paraId="58E1578E" w14:textId="77777777"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NICE (2025) </w:t>
      </w:r>
      <w:r w:rsidRPr="001F3CB7">
        <w:rPr>
          <w:rFonts w:ascii="Arial" w:hAnsi="Arial" w:cs="Arial"/>
          <w:bCs/>
          <w:i/>
          <w:iCs/>
        </w:rPr>
        <w:t>Recommendations | Falls: Assessment and Prevention in Older People and in People 50 and over at Higher Risk | Guidance | NICE</w:t>
      </w:r>
      <w:r w:rsidRPr="001F3CB7">
        <w:rPr>
          <w:rFonts w:ascii="Arial" w:hAnsi="Arial" w:cs="Arial"/>
          <w:bCs/>
        </w:rPr>
        <w:t xml:space="preserve">.  Available at: </w:t>
      </w:r>
      <w:hyperlink r:id="rId66" w:history="1">
        <w:r w:rsidRPr="001F3CB7">
          <w:rPr>
            <w:rStyle w:val="Hyperlink"/>
            <w:rFonts w:ascii="Arial" w:hAnsi="Arial" w:cs="Arial"/>
            <w:bCs/>
          </w:rPr>
          <w:t>https://www.nice.org.uk/guidance/ng249/chapter/Recommendations</w:t>
        </w:r>
      </w:hyperlink>
      <w:r w:rsidRPr="001F3CB7">
        <w:rPr>
          <w:rFonts w:ascii="Arial" w:hAnsi="Arial" w:cs="Arial"/>
          <w:bCs/>
        </w:rPr>
        <w:t xml:space="preserve">  (Accessed 20 March 2026).</w:t>
      </w:r>
    </w:p>
    <w:p w14:paraId="57E8CA23" w14:textId="77777777" w:rsidR="00A45568" w:rsidRPr="001F3CB7" w:rsidRDefault="00A45568" w:rsidP="001F3CB7">
      <w:pPr>
        <w:pStyle w:val="BodyText"/>
        <w:spacing w:line="360" w:lineRule="auto"/>
        <w:rPr>
          <w:rFonts w:ascii="Arial" w:hAnsi="Arial" w:cs="Arial"/>
          <w:b/>
        </w:rPr>
      </w:pPr>
      <w:r w:rsidRPr="001F3CB7">
        <w:rPr>
          <w:rFonts w:ascii="Arial" w:hAnsi="Arial" w:cs="Arial"/>
        </w:rPr>
        <w:t xml:space="preserve">Office for National Statistics (2023) </w:t>
      </w:r>
      <w:r w:rsidRPr="001F3CB7">
        <w:rPr>
          <w:rFonts w:ascii="Arial" w:hAnsi="Arial" w:cs="Arial"/>
          <w:i/>
          <w:iCs/>
        </w:rPr>
        <w:t>Older People Living in Care Homes in 2021 and Changes since 2011 - Office for National Statistics</w:t>
      </w:r>
      <w:r w:rsidRPr="001F3CB7">
        <w:rPr>
          <w:rFonts w:ascii="Arial" w:hAnsi="Arial" w:cs="Arial"/>
        </w:rPr>
        <w:t xml:space="preserve">. Available at: </w:t>
      </w:r>
      <w:hyperlink r:id="rId67" w:history="1">
        <w:r w:rsidRPr="001F3CB7">
          <w:rPr>
            <w:rStyle w:val="Hyperlink"/>
            <w:rFonts w:ascii="Arial" w:hAnsi="Arial" w:cs="Arial"/>
          </w:rPr>
          <w:t>https://www.ons.gov.uk/peoplepopulationandcommunity/birthsdeathsandmarriages/ageing/articles/olderpeoplelivingincarehomesin2021andchangessince2011/2023-10-09</w:t>
        </w:r>
      </w:hyperlink>
      <w:r w:rsidRPr="001F3CB7">
        <w:rPr>
          <w:rFonts w:ascii="Arial" w:hAnsi="Arial" w:cs="Arial"/>
        </w:rPr>
        <w:t xml:space="preserve">  (Accessed 9 March 2026).</w:t>
      </w:r>
    </w:p>
    <w:p w14:paraId="189F7B9B" w14:textId="77777777" w:rsidR="00A45568" w:rsidRPr="001F3CB7" w:rsidRDefault="00A45568" w:rsidP="001F3CB7">
      <w:pPr>
        <w:pStyle w:val="BodyText"/>
        <w:spacing w:line="360" w:lineRule="auto"/>
        <w:rPr>
          <w:rFonts w:ascii="Arial" w:hAnsi="Arial" w:cs="Arial"/>
        </w:rPr>
      </w:pPr>
      <w:r w:rsidRPr="001F3CB7">
        <w:rPr>
          <w:rFonts w:ascii="Arial" w:hAnsi="Arial" w:cs="Arial"/>
        </w:rPr>
        <w:t xml:space="preserve">ONS (2022). </w:t>
      </w:r>
      <w:r w:rsidRPr="001F3CB7">
        <w:rPr>
          <w:rFonts w:ascii="Arial" w:hAnsi="Arial" w:cs="Arial"/>
          <w:i/>
          <w:iCs/>
        </w:rPr>
        <w:t>National Population Projections - Office for National Statistics</w:t>
      </w:r>
      <w:r w:rsidRPr="001F3CB7">
        <w:rPr>
          <w:rFonts w:ascii="Arial" w:hAnsi="Arial" w:cs="Arial"/>
        </w:rPr>
        <w:t xml:space="preserve">.  Available at: </w:t>
      </w:r>
      <w:hyperlink r:id="rId68" w:history="1">
        <w:r w:rsidRPr="001F3CB7">
          <w:rPr>
            <w:rStyle w:val="Hyperlink"/>
            <w:rFonts w:ascii="Arial" w:hAnsi="Arial" w:cs="Arial"/>
          </w:rPr>
          <w:t>https://www.ons.gov.uk/peoplepopulationandcommunity/populationandmigration/populationprojections/bulletins/nationalpopulationprojections/2020basedinterim</w:t>
        </w:r>
      </w:hyperlink>
      <w:r w:rsidRPr="001F3CB7">
        <w:rPr>
          <w:rFonts w:ascii="Arial" w:hAnsi="Arial" w:cs="Arial"/>
        </w:rPr>
        <w:t xml:space="preserve">  (Accessed 12 March 2026).</w:t>
      </w:r>
    </w:p>
    <w:p w14:paraId="3955A973" w14:textId="77777777"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Parkin, E. (2020) The Care Quality Commission. </w:t>
      </w:r>
      <w:r w:rsidRPr="001F3CB7">
        <w:rPr>
          <w:rFonts w:ascii="Arial" w:hAnsi="Arial" w:cs="Arial"/>
          <w:bCs/>
          <w:i/>
          <w:iCs/>
        </w:rPr>
        <w:t>commonslibrary.parliament.uk</w:t>
      </w:r>
      <w:r w:rsidRPr="001F3CB7">
        <w:rPr>
          <w:rFonts w:ascii="Arial" w:hAnsi="Arial" w:cs="Arial"/>
          <w:bCs/>
        </w:rPr>
        <w:t xml:space="preserve">. Available at: </w:t>
      </w:r>
      <w:hyperlink r:id="rId69" w:history="1">
        <w:r w:rsidRPr="001F3CB7">
          <w:rPr>
            <w:rStyle w:val="Hyperlink"/>
            <w:rFonts w:ascii="Arial" w:hAnsi="Arial" w:cs="Arial"/>
            <w:bCs/>
          </w:rPr>
          <w:t>https://commonslibrary.parliament.uk/research-briefings/cbp-8754/</w:t>
        </w:r>
      </w:hyperlink>
      <w:r w:rsidRPr="001F3CB7">
        <w:rPr>
          <w:rFonts w:ascii="Arial" w:hAnsi="Arial" w:cs="Arial"/>
          <w:bCs/>
        </w:rPr>
        <w:t xml:space="preserve">  (Accessed 15 March 2026).</w:t>
      </w:r>
    </w:p>
    <w:p w14:paraId="265266D6" w14:textId="59069365" w:rsidR="00A45568" w:rsidRPr="001F3CB7" w:rsidRDefault="00A45568" w:rsidP="001F3CB7">
      <w:pPr>
        <w:pStyle w:val="BodyText"/>
        <w:spacing w:line="360" w:lineRule="auto"/>
        <w:rPr>
          <w:rFonts w:ascii="Arial" w:hAnsi="Arial" w:cs="Arial"/>
          <w:b/>
        </w:rPr>
      </w:pPr>
      <w:r w:rsidRPr="001F3CB7">
        <w:rPr>
          <w:rFonts w:ascii="Arial" w:hAnsi="Arial" w:cs="Arial"/>
        </w:rPr>
        <w:t xml:space="preserve">Peters, M.D.J., Marnie, C., Colquhoun, H., </w:t>
      </w:r>
      <w:proofErr w:type="spellStart"/>
      <w:r w:rsidRPr="001F3CB7">
        <w:rPr>
          <w:rFonts w:ascii="Arial" w:hAnsi="Arial" w:cs="Arial"/>
        </w:rPr>
        <w:t>Garritty</w:t>
      </w:r>
      <w:proofErr w:type="spellEnd"/>
      <w:r w:rsidRPr="001F3CB7">
        <w:rPr>
          <w:rFonts w:ascii="Arial" w:hAnsi="Arial" w:cs="Arial"/>
        </w:rPr>
        <w:t xml:space="preserve">, C.M., Hempel, S., Horsley, T., Langlois, E.V., Lillie, E., O’Brien, K.K., </w:t>
      </w:r>
      <w:proofErr w:type="spellStart"/>
      <w:r w:rsidRPr="001F3CB7">
        <w:rPr>
          <w:rFonts w:ascii="Arial" w:hAnsi="Arial" w:cs="Arial"/>
        </w:rPr>
        <w:t>Tunçalp</w:t>
      </w:r>
      <w:proofErr w:type="spellEnd"/>
      <w:r w:rsidRPr="001F3CB7">
        <w:rPr>
          <w:rFonts w:ascii="Arial" w:hAnsi="Arial" w:cs="Arial"/>
        </w:rPr>
        <w:t xml:space="preserve">, Ӧ., Wilson, M.G., Zarin, W. and </w:t>
      </w:r>
      <w:proofErr w:type="spellStart"/>
      <w:r w:rsidRPr="001F3CB7">
        <w:rPr>
          <w:rFonts w:ascii="Arial" w:hAnsi="Arial" w:cs="Arial"/>
        </w:rPr>
        <w:t>Tricco</w:t>
      </w:r>
      <w:proofErr w:type="spellEnd"/>
      <w:r w:rsidRPr="001F3CB7">
        <w:rPr>
          <w:rFonts w:ascii="Arial" w:hAnsi="Arial" w:cs="Arial"/>
        </w:rPr>
        <w:t xml:space="preserve">, A.C. (2021) ‘Scoping reviews: Reinforcing and Advancing the Methodology and Application; </w:t>
      </w:r>
      <w:r w:rsidRPr="001F3CB7">
        <w:rPr>
          <w:rFonts w:ascii="Arial" w:hAnsi="Arial" w:cs="Arial"/>
          <w:i/>
          <w:iCs/>
        </w:rPr>
        <w:t xml:space="preserve">Systematic </w:t>
      </w:r>
      <w:proofErr w:type="gramStart"/>
      <w:r w:rsidRPr="001F3CB7">
        <w:rPr>
          <w:rFonts w:ascii="Arial" w:hAnsi="Arial" w:cs="Arial"/>
          <w:i/>
          <w:iCs/>
        </w:rPr>
        <w:t>Reviews</w:t>
      </w:r>
      <w:r w:rsidRPr="001F3CB7">
        <w:rPr>
          <w:rFonts w:ascii="Arial" w:hAnsi="Arial" w:cs="Arial"/>
        </w:rPr>
        <w:t>,  10</w:t>
      </w:r>
      <w:proofErr w:type="gramEnd"/>
      <w:r w:rsidRPr="001F3CB7">
        <w:rPr>
          <w:rFonts w:ascii="Arial" w:hAnsi="Arial" w:cs="Arial"/>
        </w:rPr>
        <w:t>(1), pp.1–6. Available at</w:t>
      </w:r>
      <w:r w:rsidR="00465ADB">
        <w:rPr>
          <w:rFonts w:ascii="Arial" w:hAnsi="Arial" w:cs="Arial"/>
        </w:rPr>
        <w:t>:</w:t>
      </w:r>
      <w:r w:rsidRPr="001F3CB7">
        <w:rPr>
          <w:rFonts w:ascii="Arial" w:hAnsi="Arial" w:cs="Arial"/>
        </w:rPr>
        <w:t xml:space="preserve"> </w:t>
      </w:r>
      <w:hyperlink r:id="rId70" w:history="1">
        <w:r w:rsidRPr="001F3CB7">
          <w:rPr>
            <w:rStyle w:val="Hyperlink"/>
            <w:rFonts w:ascii="Arial" w:hAnsi="Arial" w:cs="Arial"/>
          </w:rPr>
          <w:t>https://doi.org/10.1186/s13643-021-01821-3</w:t>
        </w:r>
      </w:hyperlink>
      <w:r w:rsidRPr="001F3CB7">
        <w:rPr>
          <w:rFonts w:ascii="Arial" w:hAnsi="Arial" w:cs="Arial"/>
        </w:rPr>
        <w:t xml:space="preserve">. </w:t>
      </w:r>
    </w:p>
    <w:p w14:paraId="423FF336" w14:textId="6C516CD2"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Powell, C., </w:t>
      </w:r>
      <w:proofErr w:type="spellStart"/>
      <w:r w:rsidRPr="001F3CB7">
        <w:rPr>
          <w:rFonts w:ascii="Arial" w:hAnsi="Arial" w:cs="Arial"/>
          <w:bCs/>
        </w:rPr>
        <w:t>Blighe</w:t>
      </w:r>
      <w:proofErr w:type="spellEnd"/>
      <w:r w:rsidRPr="001F3CB7">
        <w:rPr>
          <w:rFonts w:ascii="Arial" w:hAnsi="Arial" w:cs="Arial"/>
          <w:bCs/>
        </w:rPr>
        <w:t xml:space="preserve">, A., Froggatt, K., McCormack, B., Woodward-Carlton, B., Young, J., Robinson, L. and Downs, M. (2017) ‘Family Involvement in Timely Detection of Changes in Health of Nursing Homes residents: a Qualitative Exploratory Study; </w:t>
      </w:r>
      <w:r w:rsidRPr="001F3CB7">
        <w:rPr>
          <w:rFonts w:ascii="Arial" w:hAnsi="Arial" w:cs="Arial"/>
          <w:bCs/>
          <w:i/>
          <w:iCs/>
        </w:rPr>
        <w:t>Journal of Clinical Nursing</w:t>
      </w:r>
      <w:r w:rsidRPr="001F3CB7">
        <w:rPr>
          <w:rFonts w:ascii="Arial" w:hAnsi="Arial" w:cs="Arial"/>
          <w:bCs/>
        </w:rPr>
        <w:t>, 27(1-2), pp.317–327. Available at</w:t>
      </w:r>
      <w:r w:rsidR="00465ADB">
        <w:rPr>
          <w:rFonts w:ascii="Arial" w:hAnsi="Arial" w:cs="Arial"/>
          <w:bCs/>
        </w:rPr>
        <w:t>:</w:t>
      </w:r>
      <w:r w:rsidRPr="001F3CB7">
        <w:rPr>
          <w:rFonts w:ascii="Arial" w:hAnsi="Arial" w:cs="Arial"/>
          <w:bCs/>
        </w:rPr>
        <w:t xml:space="preserve"> </w:t>
      </w:r>
      <w:hyperlink r:id="rId71" w:history="1">
        <w:r w:rsidRPr="001F3CB7">
          <w:rPr>
            <w:rStyle w:val="Hyperlink"/>
            <w:rFonts w:ascii="Arial" w:hAnsi="Arial" w:cs="Arial"/>
            <w:bCs/>
          </w:rPr>
          <w:t>https://doi.org/10.1111/jocn.13906</w:t>
        </w:r>
      </w:hyperlink>
      <w:r w:rsidRPr="001F3CB7">
        <w:rPr>
          <w:rFonts w:ascii="Arial" w:hAnsi="Arial" w:cs="Arial"/>
          <w:bCs/>
        </w:rPr>
        <w:t xml:space="preserve">. </w:t>
      </w:r>
    </w:p>
    <w:p w14:paraId="2A6245CC" w14:textId="262DC0EE"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R. Albert Mohler, Richter, T., Sascha </w:t>
      </w:r>
      <w:proofErr w:type="spellStart"/>
      <w:r w:rsidRPr="001F3CB7">
        <w:rPr>
          <w:rFonts w:ascii="Arial" w:hAnsi="Arial" w:cs="Arial"/>
          <w:bCs/>
        </w:rPr>
        <w:t>Köpke</w:t>
      </w:r>
      <w:proofErr w:type="spellEnd"/>
      <w:r w:rsidRPr="001F3CB7">
        <w:rPr>
          <w:rFonts w:ascii="Arial" w:hAnsi="Arial" w:cs="Arial"/>
          <w:bCs/>
        </w:rPr>
        <w:t xml:space="preserve"> and Meyer, G. (2023) ‘Interventions for Preventing and Reducing the Use of Physical Restraints for Older People in All long-term Care Settings; </w:t>
      </w:r>
      <w:r w:rsidRPr="001F3CB7">
        <w:rPr>
          <w:rFonts w:ascii="Arial" w:hAnsi="Arial" w:cs="Arial"/>
          <w:bCs/>
          <w:i/>
          <w:iCs/>
        </w:rPr>
        <w:t>The Cochrane library</w:t>
      </w:r>
      <w:r w:rsidRPr="001F3CB7">
        <w:rPr>
          <w:rFonts w:ascii="Arial" w:hAnsi="Arial" w:cs="Arial"/>
          <w:bCs/>
        </w:rPr>
        <w:t>, 2023(7). Available at</w:t>
      </w:r>
      <w:r w:rsidR="00E941D1">
        <w:rPr>
          <w:rFonts w:ascii="Arial" w:hAnsi="Arial" w:cs="Arial"/>
          <w:bCs/>
        </w:rPr>
        <w:t>:</w:t>
      </w:r>
      <w:r w:rsidRPr="001F3CB7">
        <w:rPr>
          <w:rFonts w:ascii="Arial" w:hAnsi="Arial" w:cs="Arial"/>
          <w:bCs/>
        </w:rPr>
        <w:t xml:space="preserve"> </w:t>
      </w:r>
      <w:hyperlink r:id="rId72" w:history="1">
        <w:r w:rsidRPr="001F3CB7">
          <w:rPr>
            <w:rStyle w:val="Hyperlink"/>
            <w:rFonts w:ascii="Arial" w:hAnsi="Arial" w:cs="Arial"/>
            <w:bCs/>
          </w:rPr>
          <w:t>https://doi.org/10.1002/14651858.cd007546.pub3</w:t>
        </w:r>
      </w:hyperlink>
      <w:r w:rsidRPr="001F3CB7">
        <w:rPr>
          <w:rFonts w:ascii="Arial" w:hAnsi="Arial" w:cs="Arial"/>
          <w:bCs/>
        </w:rPr>
        <w:t xml:space="preserve">. </w:t>
      </w:r>
    </w:p>
    <w:p w14:paraId="171C5B29" w14:textId="444F311E" w:rsidR="00A45568" w:rsidRPr="001F3CB7" w:rsidRDefault="00A45568" w:rsidP="001F3CB7">
      <w:pPr>
        <w:pStyle w:val="BodyText"/>
        <w:spacing w:line="360" w:lineRule="auto"/>
        <w:rPr>
          <w:rFonts w:ascii="Arial" w:hAnsi="Arial" w:cs="Arial"/>
          <w:b/>
        </w:rPr>
      </w:pPr>
      <w:proofErr w:type="spellStart"/>
      <w:r w:rsidRPr="001F3CB7">
        <w:rPr>
          <w:rFonts w:ascii="Arial" w:hAnsi="Arial" w:cs="Arial"/>
        </w:rPr>
        <w:t>Rethlefsen</w:t>
      </w:r>
      <w:proofErr w:type="spellEnd"/>
      <w:r w:rsidRPr="001F3CB7">
        <w:rPr>
          <w:rFonts w:ascii="Arial" w:hAnsi="Arial" w:cs="Arial"/>
        </w:rPr>
        <w:t xml:space="preserve">, M.L. and Page, M.J. (2022) ‘PRISMA 2020 and PRISMA-S: Common Questions on Tracking Records and the Flow Diagram; </w:t>
      </w:r>
      <w:r w:rsidRPr="001F3CB7">
        <w:rPr>
          <w:rFonts w:ascii="Arial" w:hAnsi="Arial" w:cs="Arial"/>
          <w:i/>
          <w:iCs/>
        </w:rPr>
        <w:t>Journal of the Medical Library Association</w:t>
      </w:r>
      <w:r w:rsidRPr="001F3CB7">
        <w:rPr>
          <w:rFonts w:ascii="Arial" w:hAnsi="Arial" w:cs="Arial"/>
        </w:rPr>
        <w:t>, 110(2). Available at</w:t>
      </w:r>
      <w:r w:rsidR="00E941D1">
        <w:rPr>
          <w:rFonts w:ascii="Arial" w:hAnsi="Arial" w:cs="Arial"/>
        </w:rPr>
        <w:t>:</w:t>
      </w:r>
      <w:r w:rsidRPr="001F3CB7">
        <w:rPr>
          <w:rFonts w:ascii="Arial" w:hAnsi="Arial" w:cs="Arial"/>
        </w:rPr>
        <w:t xml:space="preserve"> </w:t>
      </w:r>
      <w:hyperlink r:id="rId73" w:history="1">
        <w:r w:rsidRPr="001F3CB7">
          <w:rPr>
            <w:rStyle w:val="Hyperlink"/>
            <w:rFonts w:ascii="Arial" w:hAnsi="Arial" w:cs="Arial"/>
          </w:rPr>
          <w:t>https://doi.org/10.5195/jmla.2022.1449</w:t>
        </w:r>
      </w:hyperlink>
      <w:r w:rsidRPr="001F3CB7">
        <w:rPr>
          <w:rFonts w:ascii="Arial" w:hAnsi="Arial" w:cs="Arial"/>
        </w:rPr>
        <w:t xml:space="preserve">. </w:t>
      </w:r>
    </w:p>
    <w:p w14:paraId="35E1E247" w14:textId="2D1C30C1"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Robinson, K.R., Hallam, F., Horne, J.C., Allen, F., Darby, J., Kilby, A., Timmons, S., Gordon, A. and Logan, P. (2024) Developing the Principles of Falls Management in Care Homes: </w:t>
      </w:r>
      <w:proofErr w:type="gramStart"/>
      <w:r w:rsidRPr="001F3CB7">
        <w:rPr>
          <w:rFonts w:ascii="Arial" w:hAnsi="Arial" w:cs="Arial"/>
          <w:bCs/>
        </w:rPr>
        <w:t>an</w:t>
      </w:r>
      <w:proofErr w:type="gramEnd"/>
      <w:r w:rsidRPr="001F3CB7">
        <w:rPr>
          <w:rFonts w:ascii="Arial" w:hAnsi="Arial" w:cs="Arial"/>
          <w:bCs/>
        </w:rPr>
        <w:t xml:space="preserve"> Expert Consensus Process; </w:t>
      </w:r>
      <w:r w:rsidRPr="001F3CB7">
        <w:rPr>
          <w:rFonts w:ascii="Arial" w:hAnsi="Arial" w:cs="Arial"/>
          <w:bCs/>
          <w:i/>
          <w:iCs/>
        </w:rPr>
        <w:t>Journal of Long-Term Care</w:t>
      </w:r>
      <w:r w:rsidRPr="001F3CB7">
        <w:rPr>
          <w:rFonts w:ascii="Arial" w:hAnsi="Arial" w:cs="Arial"/>
          <w:bCs/>
        </w:rPr>
        <w:t>. Available at</w:t>
      </w:r>
      <w:r w:rsidR="00E941D1">
        <w:rPr>
          <w:rFonts w:ascii="Arial" w:hAnsi="Arial" w:cs="Arial"/>
          <w:bCs/>
        </w:rPr>
        <w:t>:</w:t>
      </w:r>
      <w:r w:rsidRPr="001F3CB7">
        <w:rPr>
          <w:rFonts w:ascii="Arial" w:hAnsi="Arial" w:cs="Arial"/>
          <w:bCs/>
        </w:rPr>
        <w:t xml:space="preserve"> </w:t>
      </w:r>
      <w:hyperlink r:id="rId74" w:history="1">
        <w:r w:rsidRPr="001F3CB7">
          <w:rPr>
            <w:rStyle w:val="Hyperlink"/>
            <w:rFonts w:ascii="Arial" w:hAnsi="Arial" w:cs="Arial"/>
            <w:bCs/>
          </w:rPr>
          <w:t>https://doi.org/10.31389/jltc.170</w:t>
        </w:r>
      </w:hyperlink>
      <w:r w:rsidRPr="001F3CB7">
        <w:rPr>
          <w:rFonts w:ascii="Arial" w:hAnsi="Arial" w:cs="Arial"/>
          <w:bCs/>
        </w:rPr>
        <w:t xml:space="preserve">. </w:t>
      </w:r>
    </w:p>
    <w:p w14:paraId="35B281FB" w14:textId="2D872253" w:rsidR="00A45568" w:rsidRPr="001F3CB7" w:rsidRDefault="00A45568" w:rsidP="001F3CB7">
      <w:pPr>
        <w:pStyle w:val="BodyText"/>
        <w:spacing w:line="360" w:lineRule="auto"/>
        <w:rPr>
          <w:rFonts w:ascii="Arial" w:hAnsi="Arial" w:cs="Arial"/>
          <w:b/>
        </w:rPr>
      </w:pPr>
      <w:r w:rsidRPr="001F3CB7">
        <w:rPr>
          <w:rFonts w:ascii="Arial" w:hAnsi="Arial" w:cs="Arial"/>
        </w:rPr>
        <w:t xml:space="preserve">Seppala, L.J., </w:t>
      </w:r>
      <w:proofErr w:type="spellStart"/>
      <w:r w:rsidRPr="001F3CB7">
        <w:rPr>
          <w:rFonts w:ascii="Arial" w:hAnsi="Arial" w:cs="Arial"/>
        </w:rPr>
        <w:t>Wermelink</w:t>
      </w:r>
      <w:proofErr w:type="spellEnd"/>
      <w:r w:rsidRPr="001F3CB7">
        <w:rPr>
          <w:rFonts w:ascii="Arial" w:hAnsi="Arial" w:cs="Arial"/>
        </w:rPr>
        <w:t xml:space="preserve">, A.M.A.T., de Vries, M., </w:t>
      </w:r>
      <w:proofErr w:type="spellStart"/>
      <w:r w:rsidRPr="001F3CB7">
        <w:rPr>
          <w:rFonts w:ascii="Arial" w:hAnsi="Arial" w:cs="Arial"/>
        </w:rPr>
        <w:t>Ploegmakers</w:t>
      </w:r>
      <w:proofErr w:type="spellEnd"/>
      <w:r w:rsidRPr="001F3CB7">
        <w:rPr>
          <w:rFonts w:ascii="Arial" w:hAnsi="Arial" w:cs="Arial"/>
        </w:rPr>
        <w:t xml:space="preserve">, K.J., van de </w:t>
      </w:r>
      <w:proofErr w:type="spellStart"/>
      <w:r w:rsidRPr="001F3CB7">
        <w:rPr>
          <w:rFonts w:ascii="Arial" w:hAnsi="Arial" w:cs="Arial"/>
        </w:rPr>
        <w:t>Glind</w:t>
      </w:r>
      <w:proofErr w:type="spellEnd"/>
      <w:r w:rsidRPr="001F3CB7">
        <w:rPr>
          <w:rFonts w:ascii="Arial" w:hAnsi="Arial" w:cs="Arial"/>
        </w:rPr>
        <w:t xml:space="preserve">, E.M.M., </w:t>
      </w:r>
      <w:proofErr w:type="spellStart"/>
      <w:r w:rsidRPr="001F3CB7">
        <w:rPr>
          <w:rFonts w:ascii="Arial" w:hAnsi="Arial" w:cs="Arial"/>
        </w:rPr>
        <w:t>Daams</w:t>
      </w:r>
      <w:proofErr w:type="spellEnd"/>
      <w:r w:rsidRPr="001F3CB7">
        <w:rPr>
          <w:rFonts w:ascii="Arial" w:hAnsi="Arial" w:cs="Arial"/>
        </w:rPr>
        <w:t xml:space="preserve">, J.G., van der Velde, N., Blain, H., Bousquet, J., </w:t>
      </w:r>
      <w:proofErr w:type="spellStart"/>
      <w:r w:rsidRPr="001F3CB7">
        <w:rPr>
          <w:rFonts w:ascii="Arial" w:hAnsi="Arial" w:cs="Arial"/>
        </w:rPr>
        <w:t>Bucht</w:t>
      </w:r>
      <w:proofErr w:type="spellEnd"/>
      <w:r w:rsidRPr="001F3CB7">
        <w:rPr>
          <w:rFonts w:ascii="Arial" w:hAnsi="Arial" w:cs="Arial"/>
        </w:rPr>
        <w:t xml:space="preserve">, G., Caballero-Mora, M.A., van der </w:t>
      </w:r>
      <w:proofErr w:type="spellStart"/>
      <w:r w:rsidRPr="001F3CB7">
        <w:rPr>
          <w:rFonts w:ascii="Arial" w:hAnsi="Arial" w:cs="Arial"/>
        </w:rPr>
        <w:t>Cammen</w:t>
      </w:r>
      <w:proofErr w:type="spellEnd"/>
      <w:r w:rsidRPr="001F3CB7">
        <w:rPr>
          <w:rFonts w:ascii="Arial" w:hAnsi="Arial" w:cs="Arial"/>
        </w:rPr>
        <w:t xml:space="preserve">, T., Eklund, P., Emmelot-Vonk, M., Gustafson, Y., Hartikainen, S., Kenny, R.A., Laflamme, L., Landi, F. and Masud, T. (2018) ‘Fall-Risk-Increasing Drugs: a Systematic Review and Meta-Analysis: II. Psychotropics; </w:t>
      </w:r>
      <w:r w:rsidRPr="001F3CB7">
        <w:rPr>
          <w:rFonts w:ascii="Arial" w:hAnsi="Arial" w:cs="Arial"/>
          <w:i/>
          <w:iCs/>
        </w:rPr>
        <w:t>Journal of the American Medical Directors Association</w:t>
      </w:r>
      <w:r w:rsidRPr="001F3CB7">
        <w:rPr>
          <w:rFonts w:ascii="Arial" w:hAnsi="Arial" w:cs="Arial"/>
        </w:rPr>
        <w:t>, 19(4), pp.371.e11–371.e17. Available at</w:t>
      </w:r>
      <w:r w:rsidR="00E941D1">
        <w:rPr>
          <w:rFonts w:ascii="Arial" w:hAnsi="Arial" w:cs="Arial"/>
        </w:rPr>
        <w:t>:</w:t>
      </w:r>
      <w:r w:rsidRPr="001F3CB7">
        <w:rPr>
          <w:rFonts w:ascii="Arial" w:hAnsi="Arial" w:cs="Arial"/>
        </w:rPr>
        <w:t xml:space="preserve"> </w:t>
      </w:r>
      <w:hyperlink r:id="rId75" w:history="1">
        <w:r w:rsidRPr="001F3CB7">
          <w:rPr>
            <w:rStyle w:val="Hyperlink"/>
            <w:rFonts w:ascii="Arial" w:hAnsi="Arial" w:cs="Arial"/>
          </w:rPr>
          <w:t>https://doi.org/10.1016/j.jamda.2017.12.098</w:t>
        </w:r>
      </w:hyperlink>
      <w:r w:rsidRPr="001F3CB7">
        <w:rPr>
          <w:rFonts w:ascii="Arial" w:hAnsi="Arial" w:cs="Arial"/>
        </w:rPr>
        <w:t xml:space="preserve">. </w:t>
      </w:r>
    </w:p>
    <w:p w14:paraId="1C3138E7" w14:textId="343C8532" w:rsidR="00A45568" w:rsidRPr="001F3CB7" w:rsidRDefault="00A45568" w:rsidP="001F3CB7">
      <w:pPr>
        <w:pStyle w:val="BodyText"/>
        <w:spacing w:line="360" w:lineRule="auto"/>
        <w:rPr>
          <w:rFonts w:ascii="Arial" w:hAnsi="Arial" w:cs="Arial"/>
          <w:b/>
        </w:rPr>
      </w:pPr>
      <w:r w:rsidRPr="001F3CB7">
        <w:rPr>
          <w:rFonts w:ascii="Arial" w:hAnsi="Arial" w:cs="Arial"/>
        </w:rPr>
        <w:t xml:space="preserve">Sherrington, C., </w:t>
      </w:r>
      <w:proofErr w:type="spellStart"/>
      <w:r w:rsidRPr="001F3CB7">
        <w:rPr>
          <w:rFonts w:ascii="Arial" w:hAnsi="Arial" w:cs="Arial"/>
        </w:rPr>
        <w:t>Fairhall</w:t>
      </w:r>
      <w:proofErr w:type="spellEnd"/>
      <w:r w:rsidRPr="001F3CB7">
        <w:rPr>
          <w:rFonts w:ascii="Arial" w:hAnsi="Arial" w:cs="Arial"/>
        </w:rPr>
        <w:t xml:space="preserve">, N.J., Wallbank, G.K., Tiedemann, A., Michaleff, Z.A., Howard, K., Clemson, L., Hopewell, S. and Lamb, S.E. (2020) ‘Exercise for preventing falls in </w:t>
      </w:r>
      <w:proofErr w:type="gramStart"/>
      <w:r w:rsidRPr="001F3CB7">
        <w:rPr>
          <w:rFonts w:ascii="Arial" w:hAnsi="Arial" w:cs="Arial"/>
        </w:rPr>
        <w:t>Older</w:t>
      </w:r>
      <w:proofErr w:type="gramEnd"/>
      <w:r w:rsidRPr="001F3CB7">
        <w:rPr>
          <w:rFonts w:ascii="Arial" w:hAnsi="Arial" w:cs="Arial"/>
        </w:rPr>
        <w:t xml:space="preserve"> people living in the community; </w:t>
      </w:r>
      <w:r w:rsidRPr="001F3CB7">
        <w:rPr>
          <w:rFonts w:ascii="Arial" w:hAnsi="Arial" w:cs="Arial"/>
          <w:i/>
          <w:iCs/>
        </w:rPr>
        <w:t xml:space="preserve">Cochrane Database of Systematic </w:t>
      </w:r>
      <w:proofErr w:type="gramStart"/>
      <w:r w:rsidRPr="001F3CB7">
        <w:rPr>
          <w:rFonts w:ascii="Arial" w:hAnsi="Arial" w:cs="Arial"/>
          <w:i/>
          <w:iCs/>
        </w:rPr>
        <w:t>Reviews</w:t>
      </w:r>
      <w:r w:rsidRPr="001F3CB7">
        <w:rPr>
          <w:rFonts w:ascii="Arial" w:hAnsi="Arial" w:cs="Arial"/>
        </w:rPr>
        <w:t>,  1</w:t>
      </w:r>
      <w:proofErr w:type="gramEnd"/>
      <w:r w:rsidRPr="001F3CB7">
        <w:rPr>
          <w:rFonts w:ascii="Arial" w:hAnsi="Arial" w:cs="Arial"/>
        </w:rPr>
        <w:t>(1), p.CD012424. Available at</w:t>
      </w:r>
      <w:r w:rsidR="00E941D1">
        <w:rPr>
          <w:rFonts w:ascii="Arial" w:hAnsi="Arial" w:cs="Arial"/>
        </w:rPr>
        <w:t>:</w:t>
      </w:r>
      <w:r w:rsidRPr="001F3CB7">
        <w:rPr>
          <w:rFonts w:ascii="Arial" w:hAnsi="Arial" w:cs="Arial"/>
        </w:rPr>
        <w:t xml:space="preserve"> </w:t>
      </w:r>
      <w:hyperlink r:id="rId76" w:history="1">
        <w:r w:rsidRPr="001F3CB7">
          <w:rPr>
            <w:rStyle w:val="Hyperlink"/>
            <w:rFonts w:ascii="Arial" w:hAnsi="Arial" w:cs="Arial"/>
          </w:rPr>
          <w:t>https://doi.org/10.1002/14651858.cd012424.pub2</w:t>
        </w:r>
      </w:hyperlink>
      <w:r w:rsidRPr="001F3CB7">
        <w:rPr>
          <w:rFonts w:ascii="Arial" w:hAnsi="Arial" w:cs="Arial"/>
        </w:rPr>
        <w:t xml:space="preserve">. </w:t>
      </w:r>
    </w:p>
    <w:p w14:paraId="2760AAAB" w14:textId="10CEAE1A" w:rsidR="00A45568" w:rsidRPr="001F3CB7" w:rsidRDefault="00A45568" w:rsidP="001F3CB7">
      <w:pPr>
        <w:pStyle w:val="BodyText"/>
        <w:spacing w:line="360" w:lineRule="auto"/>
        <w:rPr>
          <w:rFonts w:ascii="Arial" w:hAnsi="Arial" w:cs="Arial"/>
          <w:b/>
        </w:rPr>
      </w:pPr>
      <w:r w:rsidRPr="001F3CB7">
        <w:rPr>
          <w:rFonts w:ascii="Arial" w:hAnsi="Arial" w:cs="Arial"/>
        </w:rPr>
        <w:t xml:space="preserve">Singh, R.R. and Maurya, P. (2022) ‘Visual Impairment and Falls among Older Adults and elderly: Evidence from Longitudinal Study of Ageing in India; </w:t>
      </w:r>
      <w:r w:rsidRPr="001F3CB7">
        <w:rPr>
          <w:rFonts w:ascii="Arial" w:hAnsi="Arial" w:cs="Arial"/>
          <w:i/>
          <w:iCs/>
        </w:rPr>
        <w:t>BMC Public Health</w:t>
      </w:r>
      <w:r w:rsidRPr="001F3CB7">
        <w:rPr>
          <w:rFonts w:ascii="Arial" w:hAnsi="Arial" w:cs="Arial"/>
        </w:rPr>
        <w:t>, 22(1). Available at</w:t>
      </w:r>
      <w:r w:rsidR="00E941D1">
        <w:rPr>
          <w:rFonts w:ascii="Arial" w:hAnsi="Arial" w:cs="Arial"/>
        </w:rPr>
        <w:t>:</w:t>
      </w:r>
      <w:r w:rsidRPr="001F3CB7">
        <w:rPr>
          <w:rFonts w:ascii="Arial" w:hAnsi="Arial" w:cs="Arial"/>
        </w:rPr>
        <w:t xml:space="preserve"> </w:t>
      </w:r>
      <w:hyperlink r:id="rId77" w:history="1">
        <w:r w:rsidRPr="001F3CB7">
          <w:rPr>
            <w:rStyle w:val="Hyperlink"/>
            <w:rFonts w:ascii="Arial" w:hAnsi="Arial" w:cs="Arial"/>
          </w:rPr>
          <w:t>https://doi.org/10.1186/s12889-022-14697-2</w:t>
        </w:r>
      </w:hyperlink>
      <w:r w:rsidRPr="001F3CB7">
        <w:rPr>
          <w:rFonts w:ascii="Arial" w:hAnsi="Arial" w:cs="Arial"/>
        </w:rPr>
        <w:t xml:space="preserve">. </w:t>
      </w:r>
    </w:p>
    <w:p w14:paraId="4280372A" w14:textId="77777777" w:rsidR="00A45568" w:rsidRPr="001F3CB7" w:rsidRDefault="00A45568" w:rsidP="001F3CB7">
      <w:pPr>
        <w:pStyle w:val="BodyText"/>
        <w:spacing w:line="360" w:lineRule="auto"/>
        <w:rPr>
          <w:rFonts w:ascii="Arial" w:hAnsi="Arial" w:cs="Arial"/>
          <w:b/>
        </w:rPr>
      </w:pPr>
      <w:r w:rsidRPr="001F3CB7">
        <w:rPr>
          <w:rFonts w:ascii="Arial" w:hAnsi="Arial" w:cs="Arial"/>
        </w:rPr>
        <w:t xml:space="preserve">Skills for Care (2023) </w:t>
      </w:r>
      <w:r w:rsidRPr="001F3CB7">
        <w:rPr>
          <w:rFonts w:ascii="Arial" w:hAnsi="Arial" w:cs="Arial"/>
          <w:i/>
          <w:iCs/>
        </w:rPr>
        <w:t>Skills for Care - Home</w:t>
      </w:r>
      <w:r w:rsidRPr="001F3CB7">
        <w:rPr>
          <w:rFonts w:ascii="Arial" w:hAnsi="Arial" w:cs="Arial"/>
        </w:rPr>
        <w:t xml:space="preserve">.  Available at: </w:t>
      </w:r>
      <w:hyperlink r:id="rId78" w:history="1">
        <w:r w:rsidRPr="001F3CB7">
          <w:rPr>
            <w:rStyle w:val="Hyperlink"/>
            <w:rFonts w:ascii="Arial" w:hAnsi="Arial" w:cs="Arial"/>
          </w:rPr>
          <w:t>https://www.skillsforcare.org.uk/Home.aspx</w:t>
        </w:r>
      </w:hyperlink>
      <w:r w:rsidRPr="001F3CB7">
        <w:rPr>
          <w:rFonts w:ascii="Arial" w:hAnsi="Arial" w:cs="Arial"/>
        </w:rPr>
        <w:t xml:space="preserve">  (Accessed 19 April 2026).</w:t>
      </w:r>
    </w:p>
    <w:p w14:paraId="4BD12651" w14:textId="63F9D43D" w:rsidR="00A45568" w:rsidRPr="001F3CB7" w:rsidRDefault="00A45568" w:rsidP="001F3CB7">
      <w:pPr>
        <w:pStyle w:val="BodyText"/>
        <w:spacing w:line="360" w:lineRule="auto"/>
        <w:rPr>
          <w:rFonts w:ascii="Arial" w:hAnsi="Arial" w:cs="Arial"/>
          <w:b/>
          <w:bCs/>
        </w:rPr>
      </w:pPr>
      <w:proofErr w:type="spellStart"/>
      <w:r w:rsidRPr="001F3CB7">
        <w:rPr>
          <w:rFonts w:ascii="Arial" w:hAnsi="Arial" w:cs="Arial"/>
          <w:bCs/>
        </w:rPr>
        <w:lastRenderedPageBreak/>
        <w:t>Sunkersing</w:t>
      </w:r>
      <w:proofErr w:type="spellEnd"/>
      <w:r w:rsidRPr="001F3CB7">
        <w:rPr>
          <w:rFonts w:ascii="Arial" w:hAnsi="Arial" w:cs="Arial"/>
          <w:bCs/>
        </w:rPr>
        <w:t xml:space="preserve">, D., Martin, F.C., Reed, J., </w:t>
      </w:r>
      <w:proofErr w:type="spellStart"/>
      <w:r w:rsidRPr="001F3CB7">
        <w:rPr>
          <w:rFonts w:ascii="Arial" w:hAnsi="Arial" w:cs="Arial"/>
          <w:bCs/>
        </w:rPr>
        <w:t>Woringer</w:t>
      </w:r>
      <w:proofErr w:type="spellEnd"/>
      <w:r w:rsidRPr="001F3CB7">
        <w:rPr>
          <w:rFonts w:ascii="Arial" w:hAnsi="Arial" w:cs="Arial"/>
          <w:bCs/>
        </w:rPr>
        <w:t xml:space="preserve">, M. and Bell, D. (2019) ‘What Do Care Home Managers Believe Constitutes an ‘assessment for Frailty’ of Care Home Residents in North-West London? a Survey; </w:t>
      </w:r>
      <w:r w:rsidRPr="001F3CB7">
        <w:rPr>
          <w:rFonts w:ascii="Arial" w:hAnsi="Arial" w:cs="Arial"/>
          <w:bCs/>
          <w:i/>
          <w:iCs/>
        </w:rPr>
        <w:t>BMC Geriatrics</w:t>
      </w:r>
      <w:r w:rsidRPr="001F3CB7">
        <w:rPr>
          <w:rFonts w:ascii="Arial" w:hAnsi="Arial" w:cs="Arial"/>
          <w:bCs/>
        </w:rPr>
        <w:t>, 19(1). Available at</w:t>
      </w:r>
      <w:r w:rsidR="00E941D1">
        <w:rPr>
          <w:rFonts w:ascii="Arial" w:hAnsi="Arial" w:cs="Arial"/>
          <w:bCs/>
        </w:rPr>
        <w:t>:</w:t>
      </w:r>
      <w:r w:rsidRPr="001F3CB7">
        <w:rPr>
          <w:rFonts w:ascii="Arial" w:hAnsi="Arial" w:cs="Arial"/>
          <w:bCs/>
        </w:rPr>
        <w:t xml:space="preserve"> </w:t>
      </w:r>
      <w:hyperlink r:id="rId79" w:history="1">
        <w:r w:rsidRPr="001F3CB7">
          <w:rPr>
            <w:rStyle w:val="Hyperlink"/>
            <w:rFonts w:ascii="Arial" w:hAnsi="Arial" w:cs="Arial"/>
            <w:bCs/>
          </w:rPr>
          <w:t>https://doi.org/10.1186/s12877-019-1083-5</w:t>
        </w:r>
      </w:hyperlink>
      <w:r w:rsidRPr="001F3CB7">
        <w:rPr>
          <w:rFonts w:ascii="Arial" w:hAnsi="Arial" w:cs="Arial"/>
          <w:bCs/>
        </w:rPr>
        <w:t xml:space="preserve">. </w:t>
      </w:r>
    </w:p>
    <w:p w14:paraId="31B7C605" w14:textId="77777777"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The Health Foundation (2023). </w:t>
      </w:r>
      <w:r w:rsidRPr="001F3CB7">
        <w:rPr>
          <w:rFonts w:ascii="Arial" w:hAnsi="Arial" w:cs="Arial"/>
          <w:bCs/>
          <w:i/>
          <w:iCs/>
        </w:rPr>
        <w:t>About the Francis Inquiry</w:t>
      </w:r>
      <w:r w:rsidRPr="001F3CB7">
        <w:rPr>
          <w:rFonts w:ascii="Arial" w:hAnsi="Arial" w:cs="Arial"/>
          <w:bCs/>
        </w:rPr>
        <w:t xml:space="preserve">.  The Health Foundation. Available at: </w:t>
      </w:r>
      <w:hyperlink r:id="rId80" w:history="1">
        <w:r w:rsidRPr="001F3CB7">
          <w:rPr>
            <w:rStyle w:val="Hyperlink"/>
            <w:rFonts w:ascii="Arial" w:hAnsi="Arial" w:cs="Arial"/>
            <w:bCs/>
          </w:rPr>
          <w:t>https://www.health.org.uk/reports-and-analysis/briefings/about-the-francis-inquiry</w:t>
        </w:r>
      </w:hyperlink>
      <w:r w:rsidRPr="001F3CB7">
        <w:rPr>
          <w:rFonts w:ascii="Arial" w:hAnsi="Arial" w:cs="Arial"/>
          <w:bCs/>
        </w:rPr>
        <w:t xml:space="preserve">  (Accessed 15 March 2026).</w:t>
      </w:r>
    </w:p>
    <w:p w14:paraId="72348A6D" w14:textId="77777777"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The Scottish Government (2019) </w:t>
      </w:r>
      <w:r w:rsidRPr="001F3CB7">
        <w:rPr>
          <w:rFonts w:ascii="Arial" w:hAnsi="Arial" w:cs="Arial"/>
          <w:bCs/>
          <w:i/>
          <w:iCs/>
        </w:rPr>
        <w:t>National Falls and Fracture Prevention Strategy 2019-2024 draft: Consultation</w:t>
      </w:r>
      <w:r w:rsidRPr="001F3CB7">
        <w:rPr>
          <w:rFonts w:ascii="Arial" w:hAnsi="Arial" w:cs="Arial"/>
          <w:bCs/>
        </w:rPr>
        <w:t xml:space="preserve">.  Available at: </w:t>
      </w:r>
      <w:hyperlink r:id="rId81" w:history="1">
        <w:r w:rsidRPr="001F3CB7">
          <w:rPr>
            <w:rStyle w:val="Hyperlink"/>
            <w:rFonts w:ascii="Arial" w:hAnsi="Arial" w:cs="Arial"/>
            <w:bCs/>
          </w:rPr>
          <w:t>https://www.gov.scot/publications/national-falls-fracture-prevention-strategy-scotland-2019-2024/</w:t>
        </w:r>
      </w:hyperlink>
      <w:r w:rsidRPr="001F3CB7">
        <w:rPr>
          <w:rFonts w:ascii="Arial" w:hAnsi="Arial" w:cs="Arial"/>
          <w:bCs/>
        </w:rPr>
        <w:t xml:space="preserve">  (Accessed 23 March 2026).</w:t>
      </w:r>
    </w:p>
    <w:p w14:paraId="64AF64EB" w14:textId="02501C3A"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Thomas, S., Littleboy, K., Foubert, J., </w:t>
      </w:r>
      <w:proofErr w:type="spellStart"/>
      <w:r w:rsidRPr="001F3CB7">
        <w:rPr>
          <w:rFonts w:ascii="Arial" w:hAnsi="Arial" w:cs="Arial"/>
          <w:bCs/>
        </w:rPr>
        <w:t>Nafilyan</w:t>
      </w:r>
      <w:proofErr w:type="spellEnd"/>
      <w:r w:rsidRPr="001F3CB7">
        <w:rPr>
          <w:rFonts w:ascii="Arial" w:hAnsi="Arial" w:cs="Arial"/>
          <w:bCs/>
        </w:rPr>
        <w:t xml:space="preserve">, V., Bannister, N., Routen, A., Morriss, R., </w:t>
      </w:r>
      <w:proofErr w:type="spellStart"/>
      <w:r w:rsidRPr="001F3CB7">
        <w:rPr>
          <w:rFonts w:ascii="Arial" w:hAnsi="Arial" w:cs="Arial"/>
          <w:bCs/>
        </w:rPr>
        <w:t>Khunti</w:t>
      </w:r>
      <w:proofErr w:type="spellEnd"/>
      <w:r w:rsidRPr="001F3CB7">
        <w:rPr>
          <w:rFonts w:ascii="Arial" w:hAnsi="Arial" w:cs="Arial"/>
          <w:bCs/>
        </w:rPr>
        <w:t xml:space="preserve">, K., Armstrong, N., Gray, L.J. and Gordon, A.L. (2024) ‘Impact of the COVID-19 Pandemic on Hospital Episodes for Falls and Fractures Associated with new-onset Disability and Frailty in England: </w:t>
      </w:r>
      <w:proofErr w:type="gramStart"/>
      <w:r w:rsidRPr="001F3CB7">
        <w:rPr>
          <w:rFonts w:ascii="Arial" w:hAnsi="Arial" w:cs="Arial"/>
          <w:bCs/>
        </w:rPr>
        <w:t>a</w:t>
      </w:r>
      <w:proofErr w:type="gramEnd"/>
      <w:r w:rsidRPr="001F3CB7">
        <w:rPr>
          <w:rFonts w:ascii="Arial" w:hAnsi="Arial" w:cs="Arial"/>
          <w:bCs/>
        </w:rPr>
        <w:t xml:space="preserve"> National Cohort Study; </w:t>
      </w:r>
      <w:r w:rsidRPr="001F3CB7">
        <w:rPr>
          <w:rFonts w:ascii="Arial" w:hAnsi="Arial" w:cs="Arial"/>
          <w:bCs/>
          <w:i/>
          <w:iCs/>
        </w:rPr>
        <w:t>Age and Ageing</w:t>
      </w:r>
      <w:r w:rsidRPr="001F3CB7">
        <w:rPr>
          <w:rFonts w:ascii="Arial" w:hAnsi="Arial" w:cs="Arial"/>
          <w:bCs/>
        </w:rPr>
        <w:t xml:space="preserve">, 53(4), </w:t>
      </w:r>
      <w:proofErr w:type="gramStart"/>
      <w:r w:rsidRPr="001F3CB7">
        <w:rPr>
          <w:rFonts w:ascii="Arial" w:hAnsi="Arial" w:cs="Arial"/>
          <w:bCs/>
        </w:rPr>
        <w:t>p.afae</w:t>
      </w:r>
      <w:proofErr w:type="gramEnd"/>
      <w:r w:rsidRPr="001F3CB7">
        <w:rPr>
          <w:rFonts w:ascii="Arial" w:hAnsi="Arial" w:cs="Arial"/>
          <w:bCs/>
        </w:rPr>
        <w:t>071. Available at</w:t>
      </w:r>
      <w:r w:rsidR="00E941D1">
        <w:rPr>
          <w:rFonts w:ascii="Arial" w:hAnsi="Arial" w:cs="Arial"/>
          <w:bCs/>
        </w:rPr>
        <w:t>:</w:t>
      </w:r>
      <w:r w:rsidRPr="001F3CB7">
        <w:rPr>
          <w:rFonts w:ascii="Arial" w:hAnsi="Arial" w:cs="Arial"/>
          <w:bCs/>
        </w:rPr>
        <w:t xml:space="preserve"> </w:t>
      </w:r>
      <w:hyperlink r:id="rId82" w:history="1">
        <w:r w:rsidRPr="001F3CB7">
          <w:rPr>
            <w:rStyle w:val="Hyperlink"/>
            <w:rFonts w:ascii="Arial" w:hAnsi="Arial" w:cs="Arial"/>
            <w:bCs/>
          </w:rPr>
          <w:t>https://doi.org/10.1093/ageing/afae071</w:t>
        </w:r>
      </w:hyperlink>
      <w:r w:rsidRPr="001F3CB7">
        <w:rPr>
          <w:rFonts w:ascii="Arial" w:hAnsi="Arial" w:cs="Arial"/>
          <w:bCs/>
        </w:rPr>
        <w:t xml:space="preserve">. </w:t>
      </w:r>
    </w:p>
    <w:p w14:paraId="37BF65CF" w14:textId="77777777" w:rsidR="00A45568" w:rsidRPr="001F3CB7" w:rsidRDefault="00A45568" w:rsidP="001F3CB7">
      <w:pPr>
        <w:pStyle w:val="BodyText"/>
        <w:spacing w:line="360" w:lineRule="auto"/>
        <w:rPr>
          <w:rFonts w:ascii="Arial" w:hAnsi="Arial" w:cs="Arial"/>
          <w:b/>
        </w:rPr>
      </w:pPr>
      <w:r w:rsidRPr="001F3CB7">
        <w:rPr>
          <w:rFonts w:ascii="Arial" w:hAnsi="Arial" w:cs="Arial"/>
        </w:rPr>
        <w:t xml:space="preserve">UK Research and Innovation (2025) </w:t>
      </w:r>
      <w:r w:rsidRPr="001F3CB7">
        <w:rPr>
          <w:rFonts w:ascii="Arial" w:hAnsi="Arial" w:cs="Arial"/>
          <w:i/>
          <w:iCs/>
        </w:rPr>
        <w:t>Framework for Research Ethics: Our Core Principles</w:t>
      </w:r>
      <w:r w:rsidRPr="001F3CB7">
        <w:rPr>
          <w:rFonts w:ascii="Arial" w:hAnsi="Arial" w:cs="Arial"/>
        </w:rPr>
        <w:t xml:space="preserve">.  Available at: </w:t>
      </w:r>
      <w:hyperlink r:id="rId83" w:history="1">
        <w:r w:rsidRPr="001F3CB7">
          <w:rPr>
            <w:rStyle w:val="Hyperlink"/>
            <w:rFonts w:ascii="Arial" w:hAnsi="Arial" w:cs="Arial"/>
          </w:rPr>
          <w:t>https://www.ukri.org/councils/esrc/guidance-for-applicants/research-ethics-guidance/framework-for-research-ethics/our-core-principles/</w:t>
        </w:r>
      </w:hyperlink>
      <w:r w:rsidRPr="001F3CB7">
        <w:rPr>
          <w:rFonts w:ascii="Arial" w:hAnsi="Arial" w:cs="Arial"/>
        </w:rPr>
        <w:t xml:space="preserve">  (Accessed 26 March 2026).</w:t>
      </w:r>
    </w:p>
    <w:p w14:paraId="44B19941" w14:textId="56579E68" w:rsidR="00A45568" w:rsidRPr="001F3CB7" w:rsidRDefault="00A45568" w:rsidP="001F3CB7">
      <w:pPr>
        <w:pStyle w:val="BodyText"/>
        <w:spacing w:line="360" w:lineRule="auto"/>
        <w:rPr>
          <w:rFonts w:ascii="Arial" w:hAnsi="Arial" w:cs="Arial"/>
        </w:rPr>
      </w:pPr>
      <w:r w:rsidRPr="001F3CB7">
        <w:rPr>
          <w:rFonts w:ascii="Arial" w:hAnsi="Arial" w:cs="Arial"/>
        </w:rPr>
        <w:t xml:space="preserve">van, Thibault, R.T., Ioannidis, J.P.A., Schorr, S.G. and Strech, D. (2025) ‘Transparency in the Secondary Use of Health data: Assessing the Status Quo of Guidance and Best practices; </w:t>
      </w:r>
      <w:r w:rsidRPr="001F3CB7">
        <w:rPr>
          <w:rFonts w:ascii="Arial" w:hAnsi="Arial" w:cs="Arial"/>
          <w:i/>
          <w:iCs/>
        </w:rPr>
        <w:t>PubMed</w:t>
      </w:r>
      <w:r w:rsidRPr="001F3CB7">
        <w:rPr>
          <w:rFonts w:ascii="Arial" w:hAnsi="Arial" w:cs="Arial"/>
        </w:rPr>
        <w:t>, 12(3), pp.241364–241364. Available at</w:t>
      </w:r>
      <w:r w:rsidR="00E941D1">
        <w:rPr>
          <w:rFonts w:ascii="Arial" w:hAnsi="Arial" w:cs="Arial"/>
        </w:rPr>
        <w:t>:</w:t>
      </w:r>
      <w:r w:rsidRPr="001F3CB7">
        <w:rPr>
          <w:rFonts w:ascii="Arial" w:hAnsi="Arial" w:cs="Arial"/>
        </w:rPr>
        <w:t xml:space="preserve"> </w:t>
      </w:r>
      <w:hyperlink r:id="rId84" w:history="1">
        <w:r w:rsidRPr="001F3CB7">
          <w:rPr>
            <w:rStyle w:val="Hyperlink"/>
            <w:rFonts w:ascii="Arial" w:hAnsi="Arial" w:cs="Arial"/>
          </w:rPr>
          <w:t>https://doi.org/10.1098/rsos.241364</w:t>
        </w:r>
      </w:hyperlink>
      <w:r w:rsidRPr="001F3CB7">
        <w:rPr>
          <w:rFonts w:ascii="Arial" w:hAnsi="Arial" w:cs="Arial"/>
        </w:rPr>
        <w:t xml:space="preserve">. </w:t>
      </w:r>
    </w:p>
    <w:p w14:paraId="6C513165" w14:textId="7A64E49B" w:rsidR="00A45568" w:rsidRPr="001F3CB7" w:rsidRDefault="00A45568" w:rsidP="001F3CB7">
      <w:pPr>
        <w:pStyle w:val="BodyText"/>
        <w:spacing w:line="360" w:lineRule="auto"/>
        <w:rPr>
          <w:rFonts w:ascii="Arial" w:hAnsi="Arial" w:cs="Arial"/>
          <w:bCs/>
        </w:rPr>
      </w:pPr>
      <w:proofErr w:type="spellStart"/>
      <w:r w:rsidRPr="001F3CB7">
        <w:rPr>
          <w:rFonts w:ascii="Arial" w:hAnsi="Arial" w:cs="Arial"/>
          <w:bCs/>
        </w:rPr>
        <w:t>Ventre</w:t>
      </w:r>
      <w:proofErr w:type="spellEnd"/>
      <w:r w:rsidRPr="001F3CB7">
        <w:rPr>
          <w:rFonts w:ascii="Arial" w:hAnsi="Arial" w:cs="Arial"/>
          <w:bCs/>
        </w:rPr>
        <w:t>, J.P., Manning, F., Mahmoud, A., Brough, G., Timmons, S., Hawley-Hague, H., Skelton, D.A., Goodwin, V.A., Todd, C.J., Kendrick, D., Logan, P. and Orton, E. (2025) ‘Factors Influencing Fall Prevention Programmes across Three Regions of the UK: the Challenge of Implementing and Spreading the Falls Management Exercise (</w:t>
      </w:r>
      <w:proofErr w:type="spellStart"/>
      <w:r w:rsidRPr="001F3CB7">
        <w:rPr>
          <w:rFonts w:ascii="Arial" w:hAnsi="Arial" w:cs="Arial"/>
          <w:bCs/>
        </w:rPr>
        <w:t>FaME</w:t>
      </w:r>
      <w:proofErr w:type="spellEnd"/>
      <w:r w:rsidRPr="001F3CB7">
        <w:rPr>
          <w:rFonts w:ascii="Arial" w:hAnsi="Arial" w:cs="Arial"/>
          <w:bCs/>
        </w:rPr>
        <w:t xml:space="preserve">) Programme in a Complex landscape; </w:t>
      </w:r>
      <w:r w:rsidRPr="001F3CB7">
        <w:rPr>
          <w:rFonts w:ascii="Arial" w:hAnsi="Arial" w:cs="Arial"/>
          <w:bCs/>
          <w:i/>
          <w:iCs/>
        </w:rPr>
        <w:t>PubMed</w:t>
      </w:r>
      <w:r w:rsidRPr="001F3CB7">
        <w:rPr>
          <w:rFonts w:ascii="Arial" w:hAnsi="Arial" w:cs="Arial"/>
          <w:bCs/>
        </w:rPr>
        <w:t>, 54(4). Available at</w:t>
      </w:r>
      <w:r w:rsidR="00E941D1">
        <w:rPr>
          <w:rFonts w:ascii="Arial" w:hAnsi="Arial" w:cs="Arial"/>
          <w:bCs/>
        </w:rPr>
        <w:t>:</w:t>
      </w:r>
      <w:r w:rsidRPr="001F3CB7">
        <w:rPr>
          <w:rFonts w:ascii="Arial" w:hAnsi="Arial" w:cs="Arial"/>
          <w:bCs/>
        </w:rPr>
        <w:t xml:space="preserve"> </w:t>
      </w:r>
      <w:hyperlink r:id="rId85" w:history="1">
        <w:r w:rsidRPr="001F3CB7">
          <w:rPr>
            <w:rStyle w:val="Hyperlink"/>
            <w:rFonts w:ascii="Arial" w:hAnsi="Arial" w:cs="Arial"/>
            <w:bCs/>
          </w:rPr>
          <w:t>https://doi.org/10.1093/ageing/afaf083</w:t>
        </w:r>
      </w:hyperlink>
      <w:r w:rsidRPr="001F3CB7">
        <w:rPr>
          <w:rFonts w:ascii="Arial" w:hAnsi="Arial" w:cs="Arial"/>
          <w:bCs/>
        </w:rPr>
        <w:t xml:space="preserve">. </w:t>
      </w:r>
    </w:p>
    <w:p w14:paraId="01E0E748" w14:textId="0BA30393" w:rsidR="00A45568" w:rsidRPr="001F3CB7" w:rsidRDefault="00A45568" w:rsidP="001F3CB7">
      <w:pPr>
        <w:pStyle w:val="BodyText"/>
        <w:spacing w:line="360" w:lineRule="auto"/>
        <w:rPr>
          <w:rFonts w:ascii="Arial" w:hAnsi="Arial" w:cs="Arial"/>
          <w:b/>
        </w:rPr>
      </w:pPr>
      <w:r w:rsidRPr="001F3CB7">
        <w:rPr>
          <w:rFonts w:ascii="Arial" w:hAnsi="Arial" w:cs="Arial"/>
        </w:rPr>
        <w:t xml:space="preserve">Wellecke, C., D’Cruz, K., Winkler, D., Douglas, J., Goodwin, I., Davis, E. and Mulherin, P. (2022) ‘Accessible Design Features and Home Modifications to Improve Physical Housing accessibility: a mixed-methods Survey of Occupational Therapists; </w:t>
      </w:r>
      <w:r w:rsidRPr="001F3CB7">
        <w:rPr>
          <w:rFonts w:ascii="Arial" w:hAnsi="Arial" w:cs="Arial"/>
          <w:i/>
          <w:iCs/>
        </w:rPr>
        <w:t>Disability and Health Journal</w:t>
      </w:r>
      <w:r w:rsidRPr="001F3CB7">
        <w:rPr>
          <w:rFonts w:ascii="Arial" w:hAnsi="Arial" w:cs="Arial"/>
        </w:rPr>
        <w:t>, 15(2), pp.1–8. Available at</w:t>
      </w:r>
      <w:r w:rsidR="00E941D1">
        <w:rPr>
          <w:rFonts w:ascii="Arial" w:hAnsi="Arial" w:cs="Arial"/>
        </w:rPr>
        <w:t>:</w:t>
      </w:r>
      <w:r w:rsidRPr="001F3CB7">
        <w:rPr>
          <w:rFonts w:ascii="Arial" w:hAnsi="Arial" w:cs="Arial"/>
        </w:rPr>
        <w:t xml:space="preserve"> </w:t>
      </w:r>
      <w:hyperlink r:id="rId86" w:history="1">
        <w:r w:rsidRPr="001F3CB7">
          <w:rPr>
            <w:rStyle w:val="Hyperlink"/>
            <w:rFonts w:ascii="Arial" w:hAnsi="Arial" w:cs="Arial"/>
          </w:rPr>
          <w:t>https://doi.org/10.1016/j.dhjo.2022.101281</w:t>
        </w:r>
      </w:hyperlink>
      <w:r w:rsidRPr="001F3CB7">
        <w:rPr>
          <w:rFonts w:ascii="Arial" w:hAnsi="Arial" w:cs="Arial"/>
        </w:rPr>
        <w:t xml:space="preserve">. </w:t>
      </w:r>
    </w:p>
    <w:p w14:paraId="2C1564BD" w14:textId="07CCDC39"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Wellwood, A., Brophy, N., N </w:t>
      </w:r>
      <w:proofErr w:type="spellStart"/>
      <w:r w:rsidRPr="001F3CB7">
        <w:rPr>
          <w:rFonts w:ascii="Arial" w:hAnsi="Arial" w:cs="Arial"/>
          <w:bCs/>
        </w:rPr>
        <w:t>Huele</w:t>
      </w:r>
      <w:proofErr w:type="spellEnd"/>
      <w:r w:rsidRPr="001F3CB7">
        <w:rPr>
          <w:rFonts w:ascii="Arial" w:hAnsi="Arial" w:cs="Arial"/>
          <w:bCs/>
        </w:rPr>
        <w:t xml:space="preserve">, H Mohandass, Joseph, B., Sherin Ann Johny, Thomas, T.L. and Williams, N. (2023) ‘93 Reduce Falls Rates in Care Homes by Replacing Falls Risk Screening with a Multifactorial Falls Risk Assessment Tool; </w:t>
      </w:r>
      <w:r w:rsidRPr="001F3CB7">
        <w:rPr>
          <w:rFonts w:ascii="Arial" w:hAnsi="Arial" w:cs="Arial"/>
          <w:bCs/>
          <w:i/>
          <w:iCs/>
        </w:rPr>
        <w:t>Age and Ageing</w:t>
      </w:r>
      <w:r w:rsidRPr="001F3CB7">
        <w:rPr>
          <w:rFonts w:ascii="Arial" w:hAnsi="Arial" w:cs="Arial"/>
          <w:bCs/>
        </w:rPr>
        <w:t>, 52(Supplement_3). Available at</w:t>
      </w:r>
      <w:r w:rsidR="00E941D1">
        <w:rPr>
          <w:rFonts w:ascii="Arial" w:hAnsi="Arial" w:cs="Arial"/>
          <w:bCs/>
        </w:rPr>
        <w:t>:</w:t>
      </w:r>
      <w:r w:rsidRPr="001F3CB7">
        <w:rPr>
          <w:rFonts w:ascii="Arial" w:hAnsi="Arial" w:cs="Arial"/>
          <w:bCs/>
        </w:rPr>
        <w:t xml:space="preserve"> </w:t>
      </w:r>
      <w:hyperlink r:id="rId87" w:history="1">
        <w:r w:rsidRPr="001F3CB7">
          <w:rPr>
            <w:rStyle w:val="Hyperlink"/>
            <w:rFonts w:ascii="Arial" w:hAnsi="Arial" w:cs="Arial"/>
            <w:bCs/>
          </w:rPr>
          <w:t>https://doi.org/10.1093/ageing/afad156.107</w:t>
        </w:r>
      </w:hyperlink>
      <w:r w:rsidRPr="001F3CB7">
        <w:rPr>
          <w:rFonts w:ascii="Arial" w:hAnsi="Arial" w:cs="Arial"/>
          <w:bCs/>
        </w:rPr>
        <w:t xml:space="preserve">. </w:t>
      </w:r>
    </w:p>
    <w:p w14:paraId="4BC66740" w14:textId="77777777"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Welsh Government (2021) </w:t>
      </w:r>
      <w:r w:rsidRPr="001F3CB7">
        <w:rPr>
          <w:rFonts w:ascii="Arial" w:hAnsi="Arial" w:cs="Arial"/>
          <w:bCs/>
          <w:i/>
          <w:iCs/>
        </w:rPr>
        <w:t xml:space="preserve">Right care, Right place, First Time Six Goals for Urgent and </w:t>
      </w:r>
      <w:r w:rsidRPr="001F3CB7">
        <w:rPr>
          <w:rFonts w:ascii="Arial" w:hAnsi="Arial" w:cs="Arial"/>
          <w:bCs/>
          <w:i/>
          <w:iCs/>
        </w:rPr>
        <w:lastRenderedPageBreak/>
        <w:t>Emergency Care</w:t>
      </w:r>
      <w:r w:rsidRPr="001F3CB7">
        <w:rPr>
          <w:rFonts w:ascii="Arial" w:hAnsi="Arial" w:cs="Arial"/>
          <w:bCs/>
        </w:rPr>
        <w:t xml:space="preserve">.  Available at: </w:t>
      </w:r>
      <w:hyperlink r:id="rId88" w:history="1">
        <w:r w:rsidRPr="001F3CB7">
          <w:rPr>
            <w:rStyle w:val="Hyperlink"/>
            <w:rFonts w:ascii="Arial" w:hAnsi="Arial" w:cs="Arial"/>
            <w:bCs/>
          </w:rPr>
          <w:t>https://www.gov.wales/sites/default/files/publications/2023-05/six-goals-for-urgent-and-emergency-care_0.pdf</w:t>
        </w:r>
      </w:hyperlink>
      <w:r w:rsidRPr="001F3CB7">
        <w:rPr>
          <w:rFonts w:ascii="Arial" w:hAnsi="Arial" w:cs="Arial"/>
          <w:bCs/>
        </w:rPr>
        <w:t xml:space="preserve">  (Accessed 23 March 2026).</w:t>
      </w:r>
    </w:p>
    <w:p w14:paraId="19CF0485" w14:textId="54C038D0" w:rsidR="00A45568" w:rsidRPr="001F3CB7" w:rsidRDefault="00A45568" w:rsidP="001F3CB7">
      <w:pPr>
        <w:pStyle w:val="BodyText"/>
        <w:spacing w:line="360" w:lineRule="auto"/>
        <w:rPr>
          <w:rFonts w:ascii="Arial" w:hAnsi="Arial" w:cs="Arial"/>
          <w:b/>
        </w:rPr>
      </w:pPr>
      <w:r w:rsidRPr="001F3CB7">
        <w:rPr>
          <w:rFonts w:ascii="Arial" w:hAnsi="Arial" w:cs="Arial"/>
        </w:rPr>
        <w:t xml:space="preserve">West, R. and Michie, S. (2020) ‘A Brief Introduction to the COM-B Model of Behaviour and the PRIME Theory of Motivation; </w:t>
      </w:r>
      <w:proofErr w:type="spellStart"/>
      <w:r w:rsidRPr="001F3CB7">
        <w:rPr>
          <w:rFonts w:ascii="Arial" w:hAnsi="Arial" w:cs="Arial"/>
          <w:i/>
          <w:iCs/>
        </w:rPr>
        <w:t>Qeios</w:t>
      </w:r>
      <w:proofErr w:type="spellEnd"/>
      <w:r w:rsidRPr="001F3CB7">
        <w:rPr>
          <w:rFonts w:ascii="Arial" w:hAnsi="Arial" w:cs="Arial"/>
        </w:rPr>
        <w:t>, 2(1). Available at</w:t>
      </w:r>
      <w:r w:rsidR="00433595">
        <w:rPr>
          <w:rFonts w:ascii="Arial" w:hAnsi="Arial" w:cs="Arial"/>
        </w:rPr>
        <w:t>:</w:t>
      </w:r>
      <w:r w:rsidRPr="001F3CB7">
        <w:rPr>
          <w:rFonts w:ascii="Arial" w:hAnsi="Arial" w:cs="Arial"/>
        </w:rPr>
        <w:t xml:space="preserve"> </w:t>
      </w:r>
      <w:hyperlink r:id="rId89" w:history="1">
        <w:r w:rsidRPr="001F3CB7">
          <w:rPr>
            <w:rStyle w:val="Hyperlink"/>
            <w:rFonts w:ascii="Arial" w:hAnsi="Arial" w:cs="Arial"/>
          </w:rPr>
          <w:t>https://doi.org/10.32388/ww04e6.2</w:t>
        </w:r>
      </w:hyperlink>
      <w:r w:rsidRPr="001F3CB7">
        <w:rPr>
          <w:rFonts w:ascii="Arial" w:hAnsi="Arial" w:cs="Arial"/>
        </w:rPr>
        <w:t xml:space="preserve">. </w:t>
      </w:r>
    </w:p>
    <w:p w14:paraId="35ED2634" w14:textId="6D507633" w:rsidR="00A45568" w:rsidRPr="001F3CB7" w:rsidRDefault="00A45568" w:rsidP="001F3CB7">
      <w:pPr>
        <w:pStyle w:val="BodyText"/>
        <w:spacing w:line="360" w:lineRule="auto"/>
        <w:rPr>
          <w:rFonts w:ascii="Arial" w:hAnsi="Arial" w:cs="Arial"/>
          <w:b/>
          <w:bCs/>
        </w:rPr>
      </w:pPr>
      <w:r w:rsidRPr="001F3CB7">
        <w:rPr>
          <w:rFonts w:ascii="Arial" w:hAnsi="Arial" w:cs="Arial"/>
          <w:bCs/>
        </w:rPr>
        <w:t xml:space="preserve">Wetherell, W. (2025) ‘Review of the NHS in England’s Records of Incident Response Levels; </w:t>
      </w:r>
      <w:r w:rsidRPr="001F3CB7">
        <w:rPr>
          <w:rFonts w:ascii="Arial" w:hAnsi="Arial" w:cs="Arial"/>
          <w:bCs/>
          <w:i/>
          <w:iCs/>
        </w:rPr>
        <w:t>Disaster Medicine and Public Health Preparedness</w:t>
      </w:r>
      <w:r w:rsidRPr="001F3CB7">
        <w:rPr>
          <w:rFonts w:ascii="Arial" w:hAnsi="Arial" w:cs="Arial"/>
          <w:bCs/>
        </w:rPr>
        <w:t>, 19. Available at</w:t>
      </w:r>
      <w:r w:rsidR="00433595">
        <w:rPr>
          <w:rFonts w:ascii="Arial" w:hAnsi="Arial" w:cs="Arial"/>
          <w:bCs/>
        </w:rPr>
        <w:t>:</w:t>
      </w:r>
      <w:r w:rsidRPr="001F3CB7">
        <w:rPr>
          <w:rFonts w:ascii="Arial" w:hAnsi="Arial" w:cs="Arial"/>
          <w:bCs/>
        </w:rPr>
        <w:t xml:space="preserve"> </w:t>
      </w:r>
      <w:hyperlink r:id="rId90" w:history="1">
        <w:r w:rsidRPr="001F3CB7">
          <w:rPr>
            <w:rStyle w:val="Hyperlink"/>
            <w:rFonts w:ascii="Arial" w:hAnsi="Arial" w:cs="Arial"/>
            <w:bCs/>
          </w:rPr>
          <w:t>https://doi.org/10.1017/dmp.2025.10067</w:t>
        </w:r>
      </w:hyperlink>
      <w:r w:rsidRPr="001F3CB7">
        <w:rPr>
          <w:rFonts w:ascii="Arial" w:hAnsi="Arial" w:cs="Arial"/>
          <w:bCs/>
        </w:rPr>
        <w:t xml:space="preserve">. </w:t>
      </w:r>
    </w:p>
    <w:p w14:paraId="65DF6218" w14:textId="77777777" w:rsidR="00A45568" w:rsidRPr="001F3CB7" w:rsidRDefault="00A45568" w:rsidP="001F3CB7">
      <w:pPr>
        <w:pStyle w:val="BodyText"/>
        <w:spacing w:line="360" w:lineRule="auto"/>
        <w:rPr>
          <w:rFonts w:ascii="Arial" w:hAnsi="Arial" w:cs="Arial"/>
          <w:bCs/>
        </w:rPr>
      </w:pPr>
      <w:r w:rsidRPr="001F3CB7">
        <w:rPr>
          <w:rFonts w:ascii="Arial" w:hAnsi="Arial" w:cs="Arial"/>
          <w:bCs/>
        </w:rPr>
        <w:t xml:space="preserve">World Health Organization (2021) </w:t>
      </w:r>
      <w:r w:rsidRPr="001F3CB7">
        <w:rPr>
          <w:rFonts w:ascii="Arial" w:hAnsi="Arial" w:cs="Arial"/>
          <w:bCs/>
          <w:i/>
          <w:iCs/>
        </w:rPr>
        <w:t>Step Safely: Strategies for Preventing and Managing Falls across the life-course</w:t>
      </w:r>
      <w:r w:rsidRPr="001F3CB7">
        <w:rPr>
          <w:rFonts w:ascii="Arial" w:hAnsi="Arial" w:cs="Arial"/>
          <w:bCs/>
        </w:rPr>
        <w:t xml:space="preserve">.  Available at: </w:t>
      </w:r>
      <w:hyperlink r:id="rId91" w:history="1">
        <w:r w:rsidRPr="001F3CB7">
          <w:rPr>
            <w:rStyle w:val="Hyperlink"/>
            <w:rFonts w:ascii="Arial" w:hAnsi="Arial" w:cs="Arial"/>
            <w:bCs/>
          </w:rPr>
          <w:t>https://www.who.int/publications/i/item/978924002191-4</w:t>
        </w:r>
      </w:hyperlink>
      <w:r w:rsidRPr="001F3CB7">
        <w:rPr>
          <w:rFonts w:ascii="Arial" w:hAnsi="Arial" w:cs="Arial"/>
          <w:bCs/>
        </w:rPr>
        <w:t xml:space="preserve">  (Accessed 15 March 2026).</w:t>
      </w:r>
    </w:p>
    <w:p w14:paraId="45C31E51" w14:textId="42D37F48" w:rsidR="00A45568" w:rsidRPr="001F3CB7" w:rsidRDefault="00A45568" w:rsidP="001F3CB7">
      <w:pPr>
        <w:pStyle w:val="BodyText"/>
        <w:spacing w:line="360" w:lineRule="auto"/>
        <w:rPr>
          <w:rFonts w:ascii="Arial" w:hAnsi="Arial" w:cs="Arial"/>
          <w:b/>
        </w:rPr>
      </w:pPr>
      <w:r w:rsidRPr="001F3CB7">
        <w:rPr>
          <w:rFonts w:ascii="Arial" w:hAnsi="Arial" w:cs="Arial"/>
        </w:rPr>
        <w:t xml:space="preserve">Yin, L., Nam, H., Wei, Y., Feng, T., Li, F., Wang, Y., Zhang, Y. and Wang, L. (2025) ‘Gait and Balance Metrics Comparison among Different Fall Risk Groups and Principal Component Analysis for Fall Prediction in Older People; </w:t>
      </w:r>
      <w:r w:rsidRPr="001F3CB7">
        <w:rPr>
          <w:rFonts w:ascii="Arial" w:hAnsi="Arial" w:cs="Arial"/>
          <w:i/>
          <w:iCs/>
        </w:rPr>
        <w:t xml:space="preserve">Age and </w:t>
      </w:r>
      <w:proofErr w:type="gramStart"/>
      <w:r w:rsidRPr="001F3CB7">
        <w:rPr>
          <w:rFonts w:ascii="Arial" w:hAnsi="Arial" w:cs="Arial"/>
          <w:i/>
          <w:iCs/>
        </w:rPr>
        <w:t>Ageing</w:t>
      </w:r>
      <w:r w:rsidRPr="001F3CB7">
        <w:rPr>
          <w:rFonts w:ascii="Arial" w:hAnsi="Arial" w:cs="Arial"/>
        </w:rPr>
        <w:t>,  54</w:t>
      </w:r>
      <w:proofErr w:type="gramEnd"/>
      <w:r w:rsidRPr="001F3CB7">
        <w:rPr>
          <w:rFonts w:ascii="Arial" w:hAnsi="Arial" w:cs="Arial"/>
        </w:rPr>
        <w:t>(4). Available at</w:t>
      </w:r>
      <w:r w:rsidR="00433595">
        <w:rPr>
          <w:rFonts w:ascii="Arial" w:hAnsi="Arial" w:cs="Arial"/>
        </w:rPr>
        <w:t>:</w:t>
      </w:r>
      <w:r w:rsidRPr="001F3CB7">
        <w:rPr>
          <w:rFonts w:ascii="Arial" w:hAnsi="Arial" w:cs="Arial"/>
        </w:rPr>
        <w:t xml:space="preserve"> </w:t>
      </w:r>
      <w:hyperlink r:id="rId92" w:history="1">
        <w:r w:rsidRPr="001F3CB7">
          <w:rPr>
            <w:rStyle w:val="Hyperlink"/>
            <w:rFonts w:ascii="Arial" w:hAnsi="Arial" w:cs="Arial"/>
          </w:rPr>
          <w:t>https://doi.org/10.1093/ageing/afaf076</w:t>
        </w:r>
      </w:hyperlink>
      <w:r w:rsidRPr="001F3CB7">
        <w:rPr>
          <w:rFonts w:ascii="Arial" w:hAnsi="Arial" w:cs="Arial"/>
        </w:rPr>
        <w:t xml:space="preserve">. </w:t>
      </w:r>
    </w:p>
    <w:p w14:paraId="63C663BB" w14:textId="77777777" w:rsidR="00666594" w:rsidRPr="001F3CB7" w:rsidRDefault="00666594" w:rsidP="001F3CB7">
      <w:pPr>
        <w:pStyle w:val="BodyText"/>
        <w:spacing w:line="360" w:lineRule="auto"/>
        <w:rPr>
          <w:rFonts w:ascii="Arial" w:hAnsi="Arial" w:cs="Arial"/>
          <w:b/>
        </w:rPr>
      </w:pPr>
    </w:p>
    <w:p w14:paraId="1ADF7CEE" w14:textId="77777777" w:rsidR="00E9240A" w:rsidRPr="0018481F" w:rsidRDefault="00E9240A" w:rsidP="00A16AE1">
      <w:pPr>
        <w:pStyle w:val="Heading1"/>
        <w:spacing w:line="360" w:lineRule="auto"/>
        <w:rPr>
          <w:rFonts w:cs="Arial"/>
          <w:b w:val="0"/>
          <w:sz w:val="22"/>
          <w:szCs w:val="22"/>
        </w:rPr>
      </w:pPr>
    </w:p>
    <w:p w14:paraId="49636205" w14:textId="77777777" w:rsidR="00E9240A" w:rsidRPr="0018481F" w:rsidRDefault="00E9240A" w:rsidP="00A16AE1">
      <w:pPr>
        <w:pStyle w:val="Heading1"/>
        <w:spacing w:line="360" w:lineRule="auto"/>
        <w:rPr>
          <w:rFonts w:cs="Arial"/>
          <w:b w:val="0"/>
          <w:sz w:val="22"/>
          <w:szCs w:val="22"/>
        </w:rPr>
      </w:pPr>
    </w:p>
    <w:p w14:paraId="629F97BD" w14:textId="77777777" w:rsidR="00E80C69" w:rsidRPr="0018481F" w:rsidRDefault="00E80C69" w:rsidP="00A16AE1">
      <w:pPr>
        <w:pStyle w:val="Heading1"/>
        <w:spacing w:line="360" w:lineRule="auto"/>
        <w:rPr>
          <w:rFonts w:cs="Arial"/>
          <w:b w:val="0"/>
          <w:sz w:val="22"/>
          <w:szCs w:val="22"/>
        </w:rPr>
      </w:pPr>
    </w:p>
    <w:p w14:paraId="02B89068" w14:textId="77777777" w:rsidR="00E80C69" w:rsidRPr="0018481F" w:rsidRDefault="00E80C69" w:rsidP="00A16AE1">
      <w:pPr>
        <w:pStyle w:val="Heading1"/>
        <w:spacing w:line="360" w:lineRule="auto"/>
        <w:rPr>
          <w:rFonts w:cs="Arial"/>
          <w:b w:val="0"/>
          <w:sz w:val="22"/>
          <w:szCs w:val="22"/>
        </w:rPr>
      </w:pPr>
    </w:p>
    <w:p w14:paraId="00EA379F" w14:textId="77777777" w:rsidR="0010219A" w:rsidRPr="0018481F" w:rsidRDefault="0010219A" w:rsidP="00A16AE1">
      <w:pPr>
        <w:pStyle w:val="Heading1"/>
        <w:spacing w:line="360" w:lineRule="auto"/>
        <w:rPr>
          <w:rFonts w:cs="Arial"/>
          <w:b w:val="0"/>
          <w:sz w:val="22"/>
          <w:szCs w:val="22"/>
        </w:rPr>
      </w:pPr>
    </w:p>
    <w:p w14:paraId="2525C06C" w14:textId="77777777" w:rsidR="00D4779B" w:rsidRPr="0018481F" w:rsidRDefault="00D4779B" w:rsidP="00A16AE1">
      <w:pPr>
        <w:pStyle w:val="Heading1"/>
        <w:spacing w:line="360" w:lineRule="auto"/>
        <w:rPr>
          <w:rFonts w:cs="Arial"/>
          <w:b w:val="0"/>
          <w:sz w:val="22"/>
          <w:szCs w:val="22"/>
        </w:rPr>
      </w:pPr>
    </w:p>
    <w:p w14:paraId="788275E9" w14:textId="77777777" w:rsidR="008B04E1" w:rsidRPr="0018481F" w:rsidRDefault="008B04E1" w:rsidP="00A16AE1">
      <w:pPr>
        <w:pStyle w:val="Heading1"/>
        <w:spacing w:line="360" w:lineRule="auto"/>
        <w:rPr>
          <w:b w:val="0"/>
          <w:sz w:val="22"/>
          <w:szCs w:val="22"/>
        </w:rPr>
      </w:pPr>
    </w:p>
    <w:p w14:paraId="63D12E87" w14:textId="77777777" w:rsidR="00411A0E" w:rsidRPr="0018481F" w:rsidRDefault="00411A0E" w:rsidP="00A16AE1">
      <w:pPr>
        <w:pStyle w:val="Heading1"/>
        <w:spacing w:line="360" w:lineRule="auto"/>
        <w:rPr>
          <w:b w:val="0"/>
          <w:sz w:val="22"/>
          <w:szCs w:val="22"/>
        </w:rPr>
      </w:pPr>
    </w:p>
    <w:p w14:paraId="77A1AFAE" w14:textId="77777777" w:rsidR="005E262E" w:rsidRPr="0018481F" w:rsidRDefault="005E262E" w:rsidP="00A16AE1">
      <w:pPr>
        <w:pStyle w:val="Heading1"/>
        <w:spacing w:line="360" w:lineRule="auto"/>
        <w:rPr>
          <w:b w:val="0"/>
          <w:sz w:val="22"/>
          <w:szCs w:val="22"/>
        </w:rPr>
      </w:pPr>
    </w:p>
    <w:p w14:paraId="1E94E95E" w14:textId="77777777" w:rsidR="00CE5BED" w:rsidRPr="0018481F" w:rsidRDefault="00CE5BED" w:rsidP="00A16AE1">
      <w:pPr>
        <w:pStyle w:val="Heading1"/>
        <w:spacing w:line="360" w:lineRule="auto"/>
        <w:ind w:left="0"/>
        <w:rPr>
          <w:b w:val="0"/>
          <w:sz w:val="22"/>
          <w:szCs w:val="22"/>
        </w:rPr>
      </w:pPr>
    </w:p>
    <w:p w14:paraId="2023690B" w14:textId="77777777" w:rsidR="00C8374A" w:rsidRPr="0018481F" w:rsidRDefault="00C8374A" w:rsidP="00A16AE1">
      <w:pPr>
        <w:pStyle w:val="Heading1"/>
        <w:spacing w:line="360" w:lineRule="auto"/>
        <w:ind w:left="0"/>
        <w:rPr>
          <w:b w:val="0"/>
          <w:sz w:val="22"/>
          <w:szCs w:val="22"/>
        </w:rPr>
      </w:pPr>
    </w:p>
    <w:p w14:paraId="47791E28" w14:textId="77777777" w:rsidR="00C8374A" w:rsidRPr="0018481F" w:rsidRDefault="00C8374A" w:rsidP="00A16AE1">
      <w:pPr>
        <w:pStyle w:val="Heading1"/>
        <w:spacing w:line="360" w:lineRule="auto"/>
        <w:ind w:left="0"/>
        <w:rPr>
          <w:b w:val="0"/>
          <w:sz w:val="22"/>
          <w:szCs w:val="22"/>
        </w:rPr>
      </w:pPr>
    </w:p>
    <w:p w14:paraId="6717B1D8" w14:textId="77777777" w:rsidR="000E4072" w:rsidRPr="0018481F" w:rsidRDefault="000E4072" w:rsidP="00A16AE1">
      <w:pPr>
        <w:pStyle w:val="Heading1"/>
        <w:spacing w:line="360" w:lineRule="auto"/>
        <w:ind w:left="0"/>
        <w:rPr>
          <w:b w:val="0"/>
          <w:sz w:val="22"/>
          <w:szCs w:val="22"/>
        </w:rPr>
      </w:pPr>
    </w:p>
    <w:p w14:paraId="301CD954" w14:textId="77777777" w:rsidR="000E4072" w:rsidRPr="0018481F" w:rsidRDefault="000E4072" w:rsidP="00A16AE1">
      <w:pPr>
        <w:pStyle w:val="Heading1"/>
        <w:spacing w:line="360" w:lineRule="auto"/>
        <w:ind w:left="0"/>
        <w:rPr>
          <w:b w:val="0"/>
          <w:sz w:val="22"/>
          <w:szCs w:val="22"/>
        </w:rPr>
      </w:pPr>
    </w:p>
    <w:p w14:paraId="1C33E7A7" w14:textId="77777777" w:rsidR="00E80C69" w:rsidRPr="0018481F" w:rsidRDefault="00E80C69" w:rsidP="00A16AE1">
      <w:pPr>
        <w:pStyle w:val="Heading1"/>
        <w:spacing w:line="360" w:lineRule="auto"/>
        <w:ind w:left="0"/>
        <w:rPr>
          <w:b w:val="0"/>
          <w:sz w:val="22"/>
          <w:szCs w:val="22"/>
        </w:rPr>
      </w:pPr>
    </w:p>
    <w:p w14:paraId="73B83343" w14:textId="77777777" w:rsidR="005C2C7A" w:rsidRPr="0018481F" w:rsidRDefault="005C2C7A" w:rsidP="00A16A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i/>
        </w:rPr>
      </w:pPr>
    </w:p>
    <w:p w14:paraId="4DF4FB7D" w14:textId="77777777" w:rsidR="005C2C7A" w:rsidRPr="0018481F" w:rsidRDefault="005C2C7A" w:rsidP="00A16AE1">
      <w:pPr>
        <w:spacing w:line="360" w:lineRule="auto"/>
        <w:mirrorIndents/>
        <w:jc w:val="both"/>
        <w:rPr>
          <w:rFonts w:ascii="Arial" w:eastAsia="Arial Unicode MS" w:hAnsi="Arial" w:cs="Arial"/>
        </w:rPr>
      </w:pPr>
    </w:p>
    <w:p w14:paraId="770F1ECC" w14:textId="77777777" w:rsidR="005C2C7A" w:rsidRPr="0018481F" w:rsidRDefault="005C2C7A" w:rsidP="00A16AE1">
      <w:pPr>
        <w:spacing w:line="360" w:lineRule="auto"/>
        <w:mirrorIndents/>
        <w:jc w:val="both"/>
        <w:rPr>
          <w:rFonts w:ascii="Arial" w:eastAsia="Arial Unicode MS" w:hAnsi="Arial" w:cs="Arial"/>
        </w:rPr>
      </w:pPr>
    </w:p>
    <w:p w14:paraId="4FF71C8F" w14:textId="560F6FF7" w:rsidR="00FB62BF" w:rsidRPr="004F7FE3" w:rsidRDefault="00FB62BF" w:rsidP="00A6741E">
      <w:pPr>
        <w:spacing w:line="360" w:lineRule="auto"/>
        <w:mirrorIndents/>
        <w:jc w:val="both"/>
        <w:rPr>
          <w:rFonts w:ascii="Arial" w:eastAsia="Arial Unicode MS" w:hAnsi="Arial" w:cs="Arial"/>
          <w:bCs/>
        </w:rPr>
      </w:pPr>
    </w:p>
    <w:p w14:paraId="294744A7" w14:textId="77777777" w:rsidR="00FB62BF" w:rsidRPr="004F7FE3" w:rsidRDefault="00FB62BF" w:rsidP="00A6741E">
      <w:pPr>
        <w:spacing w:line="360" w:lineRule="auto"/>
        <w:mirrorIndents/>
        <w:jc w:val="both"/>
        <w:rPr>
          <w:rFonts w:ascii="Arial" w:eastAsia="Arial Unicode MS" w:hAnsi="Arial" w:cs="Arial"/>
          <w:bCs/>
        </w:rPr>
      </w:pPr>
    </w:p>
    <w:p w14:paraId="1E2C6856" w14:textId="77777777" w:rsidR="005C2C7A" w:rsidRPr="004F7FE3" w:rsidRDefault="005C2C7A" w:rsidP="00A674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28AB60AB" w14:textId="77777777" w:rsidR="005C2C7A" w:rsidRPr="004F7FE3" w:rsidRDefault="005C2C7A" w:rsidP="00A674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1A84727" w14:textId="77777777" w:rsidR="005C2C7A" w:rsidRPr="004F7FE3" w:rsidRDefault="005C2C7A" w:rsidP="00A6741E">
      <w:pPr>
        <w:spacing w:line="360" w:lineRule="auto"/>
        <w:mirrorIndents/>
        <w:rPr>
          <w:rFonts w:ascii="Arial" w:eastAsia="Arial Unicode MS" w:hAnsi="Arial" w:cs="Arial"/>
          <w:bCs/>
          <w:i/>
        </w:rPr>
      </w:pPr>
    </w:p>
    <w:p w14:paraId="068C953B" w14:textId="77777777" w:rsidR="002B4534" w:rsidRPr="004F7FE3" w:rsidRDefault="002B4534" w:rsidP="00A6741E">
      <w:pPr>
        <w:spacing w:line="360" w:lineRule="auto"/>
        <w:rPr>
          <w:rFonts w:ascii="Arial" w:eastAsia="Arial Unicode MS" w:hAnsi="Arial" w:cs="Arial"/>
          <w:bCs/>
        </w:rPr>
      </w:pPr>
      <w:r w:rsidRPr="004F7FE3">
        <w:rPr>
          <w:rFonts w:ascii="Arial" w:eastAsia="Arial Unicode MS" w:hAnsi="Arial" w:cs="Arial"/>
          <w:bCs/>
        </w:rPr>
        <w:br w:type="page"/>
      </w:r>
    </w:p>
    <w:p w14:paraId="3BAD74AA" w14:textId="78F2630C" w:rsidR="002B4534" w:rsidRDefault="002B4534" w:rsidP="002B4534">
      <w:pPr>
        <w:pStyle w:val="Heading1"/>
        <w:ind w:left="0"/>
      </w:pPr>
    </w:p>
    <w:p w14:paraId="0AEDFA78"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72E0069B" w14:textId="77777777" w:rsidR="005C2C7A" w:rsidRPr="00812591" w:rsidRDefault="005C2C7A" w:rsidP="00DA52F0">
      <w:pPr>
        <w:spacing w:line="360" w:lineRule="auto"/>
        <w:mirrorIndents/>
        <w:jc w:val="both"/>
        <w:rPr>
          <w:rFonts w:ascii="Arial" w:eastAsia="Arial Unicode MS" w:hAnsi="Arial" w:cs="Arial"/>
        </w:rPr>
      </w:pP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911CFE">
      <w:headerReference w:type="default" r:id="rId93"/>
      <w:footerReference w:type="default" r:id="rId9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4D3BF" w14:textId="77777777" w:rsidR="00A065BF" w:rsidRDefault="00A065BF">
      <w:r>
        <w:separator/>
      </w:r>
    </w:p>
  </w:endnote>
  <w:endnote w:type="continuationSeparator" w:id="0">
    <w:p w14:paraId="7E804D54" w14:textId="77777777" w:rsidR="00A065BF" w:rsidRDefault="00A06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52321" w14:textId="77777777" w:rsidR="00A065BF" w:rsidRDefault="00A065BF">
      <w:r>
        <w:separator/>
      </w:r>
    </w:p>
  </w:footnote>
  <w:footnote w:type="continuationSeparator" w:id="0">
    <w:p w14:paraId="2BDEF1BD" w14:textId="77777777" w:rsidR="00A065BF" w:rsidRDefault="00A065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0CC50F73"/>
    <w:multiLevelType w:val="hybridMultilevel"/>
    <w:tmpl w:val="B620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3"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4" w15:restartNumberingAfterBreak="0">
    <w:nsid w:val="31DC7656"/>
    <w:multiLevelType w:val="hybridMultilevel"/>
    <w:tmpl w:val="BACA8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400706"/>
    <w:multiLevelType w:val="multilevel"/>
    <w:tmpl w:val="1DDCF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7"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8"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2" w15:restartNumberingAfterBreak="0">
    <w:nsid w:val="5CCB11B5"/>
    <w:multiLevelType w:val="multilevel"/>
    <w:tmpl w:val="1DA0D0C4"/>
    <w:lvl w:ilvl="0">
      <w:start w:val="1"/>
      <w:numFmt w:val="decimal"/>
      <w:lvlText w:val="%1"/>
      <w:lvlJc w:val="left"/>
      <w:pPr>
        <w:ind w:left="372" w:hanging="372"/>
      </w:pPr>
      <w:rPr>
        <w:rFonts w:hint="default"/>
      </w:rPr>
    </w:lvl>
    <w:lvl w:ilvl="1">
      <w:start w:val="1"/>
      <w:numFmt w:val="decimal"/>
      <w:lvlText w:val="%1.%2"/>
      <w:lvlJc w:val="left"/>
      <w:pPr>
        <w:ind w:left="592" w:hanging="372"/>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13"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4"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15" w15:restartNumberingAfterBreak="0">
    <w:nsid w:val="78005BA3"/>
    <w:multiLevelType w:val="hybridMultilevel"/>
    <w:tmpl w:val="C57E15D4"/>
    <w:lvl w:ilvl="0" w:tplc="8DAEBC76">
      <w:start w:val="1"/>
      <w:numFmt w:val="bullet"/>
      <w:lvlText w:val="•"/>
      <w:lvlJc w:val="left"/>
      <w:pPr>
        <w:ind w:left="720" w:hanging="360"/>
      </w:pPr>
    </w:lvl>
    <w:lvl w:ilvl="1" w:tplc="A8B0D49E">
      <w:numFmt w:val="decimal"/>
      <w:lvlText w:val=""/>
      <w:lvlJc w:val="left"/>
    </w:lvl>
    <w:lvl w:ilvl="2" w:tplc="6C6E3680">
      <w:numFmt w:val="decimal"/>
      <w:lvlText w:val=""/>
      <w:lvlJc w:val="left"/>
    </w:lvl>
    <w:lvl w:ilvl="3" w:tplc="230E1F72">
      <w:numFmt w:val="decimal"/>
      <w:lvlText w:val=""/>
      <w:lvlJc w:val="left"/>
    </w:lvl>
    <w:lvl w:ilvl="4" w:tplc="A2783D42">
      <w:numFmt w:val="decimal"/>
      <w:lvlText w:val=""/>
      <w:lvlJc w:val="left"/>
    </w:lvl>
    <w:lvl w:ilvl="5" w:tplc="94121C00">
      <w:numFmt w:val="decimal"/>
      <w:lvlText w:val=""/>
      <w:lvlJc w:val="left"/>
    </w:lvl>
    <w:lvl w:ilvl="6" w:tplc="728A9D4E">
      <w:numFmt w:val="decimal"/>
      <w:lvlText w:val=""/>
      <w:lvlJc w:val="left"/>
    </w:lvl>
    <w:lvl w:ilvl="7" w:tplc="6968396A">
      <w:numFmt w:val="decimal"/>
      <w:lvlText w:val=""/>
      <w:lvlJc w:val="left"/>
    </w:lvl>
    <w:lvl w:ilvl="8" w:tplc="068EEA4E">
      <w:numFmt w:val="decimal"/>
      <w:lvlText w:val=""/>
      <w:lvlJc w:val="left"/>
    </w:lvl>
  </w:abstractNum>
  <w:abstractNum w:abstractNumId="16" w15:restartNumberingAfterBreak="0">
    <w:nsid w:val="7AE86713"/>
    <w:multiLevelType w:val="hybridMultilevel"/>
    <w:tmpl w:val="71400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259252">
    <w:abstractNumId w:val="7"/>
  </w:num>
  <w:num w:numId="2" w16cid:durableId="1722752453">
    <w:abstractNumId w:val="2"/>
  </w:num>
  <w:num w:numId="3" w16cid:durableId="1813135186">
    <w:abstractNumId w:val="3"/>
  </w:num>
  <w:num w:numId="4" w16cid:durableId="1279994936">
    <w:abstractNumId w:val="0"/>
  </w:num>
  <w:num w:numId="5" w16cid:durableId="585575138">
    <w:abstractNumId w:val="6"/>
  </w:num>
  <w:num w:numId="6" w16cid:durableId="954754662">
    <w:abstractNumId w:val="13"/>
  </w:num>
  <w:num w:numId="7" w16cid:durableId="1708869378">
    <w:abstractNumId w:val="14"/>
  </w:num>
  <w:num w:numId="8" w16cid:durableId="567501420">
    <w:abstractNumId w:val="11"/>
  </w:num>
  <w:num w:numId="9" w16cid:durableId="2055157174">
    <w:abstractNumId w:val="9"/>
  </w:num>
  <w:num w:numId="10" w16cid:durableId="2034265101">
    <w:abstractNumId w:val="8"/>
  </w:num>
  <w:num w:numId="11" w16cid:durableId="1153914164">
    <w:abstractNumId w:val="10"/>
  </w:num>
  <w:num w:numId="12" w16cid:durableId="1996644793">
    <w:abstractNumId w:val="4"/>
  </w:num>
  <w:num w:numId="13" w16cid:durableId="236792393">
    <w:abstractNumId w:val="5"/>
  </w:num>
  <w:num w:numId="14" w16cid:durableId="1919635620">
    <w:abstractNumId w:val="16"/>
  </w:num>
  <w:num w:numId="15" w16cid:durableId="1334841695">
    <w:abstractNumId w:val="1"/>
  </w:num>
  <w:num w:numId="16" w16cid:durableId="932976552">
    <w:abstractNumId w:val="15"/>
  </w:num>
  <w:num w:numId="17" w16cid:durableId="926765760">
    <w:abstractNumId w:val="15"/>
  </w:num>
  <w:num w:numId="18" w16cid:durableId="10652254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0C9B"/>
    <w:rsid w:val="00002096"/>
    <w:rsid w:val="00002A8A"/>
    <w:rsid w:val="00002C36"/>
    <w:rsid w:val="0000437C"/>
    <w:rsid w:val="00004DDF"/>
    <w:rsid w:val="0001058D"/>
    <w:rsid w:val="00012771"/>
    <w:rsid w:val="00012DF5"/>
    <w:rsid w:val="000148E7"/>
    <w:rsid w:val="00017943"/>
    <w:rsid w:val="00017A41"/>
    <w:rsid w:val="00020E2D"/>
    <w:rsid w:val="00021DE0"/>
    <w:rsid w:val="000241FB"/>
    <w:rsid w:val="00024AA9"/>
    <w:rsid w:val="0002782B"/>
    <w:rsid w:val="00030926"/>
    <w:rsid w:val="00030FC9"/>
    <w:rsid w:val="00031046"/>
    <w:rsid w:val="00031DD6"/>
    <w:rsid w:val="0003208F"/>
    <w:rsid w:val="000325A7"/>
    <w:rsid w:val="00033B19"/>
    <w:rsid w:val="00034942"/>
    <w:rsid w:val="000361C7"/>
    <w:rsid w:val="000364FF"/>
    <w:rsid w:val="0004047A"/>
    <w:rsid w:val="00043E6C"/>
    <w:rsid w:val="00043EEC"/>
    <w:rsid w:val="00043F2E"/>
    <w:rsid w:val="0004401C"/>
    <w:rsid w:val="00044E02"/>
    <w:rsid w:val="0005132A"/>
    <w:rsid w:val="00051BEE"/>
    <w:rsid w:val="00052A10"/>
    <w:rsid w:val="00052FF7"/>
    <w:rsid w:val="000532AE"/>
    <w:rsid w:val="00055414"/>
    <w:rsid w:val="0006013B"/>
    <w:rsid w:val="00060E0B"/>
    <w:rsid w:val="000611A8"/>
    <w:rsid w:val="00061BBB"/>
    <w:rsid w:val="00062279"/>
    <w:rsid w:val="00065142"/>
    <w:rsid w:val="00065734"/>
    <w:rsid w:val="00066808"/>
    <w:rsid w:val="00066955"/>
    <w:rsid w:val="00066DA9"/>
    <w:rsid w:val="00066E48"/>
    <w:rsid w:val="00067884"/>
    <w:rsid w:val="00071128"/>
    <w:rsid w:val="000713F5"/>
    <w:rsid w:val="00071963"/>
    <w:rsid w:val="00071BE9"/>
    <w:rsid w:val="0007244B"/>
    <w:rsid w:val="00073A94"/>
    <w:rsid w:val="0007729C"/>
    <w:rsid w:val="0007790A"/>
    <w:rsid w:val="00077B3B"/>
    <w:rsid w:val="00081021"/>
    <w:rsid w:val="000810D1"/>
    <w:rsid w:val="000844CB"/>
    <w:rsid w:val="0008516A"/>
    <w:rsid w:val="00085CA1"/>
    <w:rsid w:val="00090555"/>
    <w:rsid w:val="00092206"/>
    <w:rsid w:val="000922D9"/>
    <w:rsid w:val="00092A30"/>
    <w:rsid w:val="00095043"/>
    <w:rsid w:val="000951EC"/>
    <w:rsid w:val="00097DC5"/>
    <w:rsid w:val="000A1C82"/>
    <w:rsid w:val="000A3C39"/>
    <w:rsid w:val="000A4127"/>
    <w:rsid w:val="000A6234"/>
    <w:rsid w:val="000A62FA"/>
    <w:rsid w:val="000A6D15"/>
    <w:rsid w:val="000A6F95"/>
    <w:rsid w:val="000A7421"/>
    <w:rsid w:val="000A76CE"/>
    <w:rsid w:val="000A7B4F"/>
    <w:rsid w:val="000A7C8F"/>
    <w:rsid w:val="000B093F"/>
    <w:rsid w:val="000B0BE6"/>
    <w:rsid w:val="000B1F69"/>
    <w:rsid w:val="000B26C1"/>
    <w:rsid w:val="000B5D96"/>
    <w:rsid w:val="000B5F85"/>
    <w:rsid w:val="000B678E"/>
    <w:rsid w:val="000B71DA"/>
    <w:rsid w:val="000B72E8"/>
    <w:rsid w:val="000C3CD1"/>
    <w:rsid w:val="000C4DEA"/>
    <w:rsid w:val="000C5B4B"/>
    <w:rsid w:val="000C65C4"/>
    <w:rsid w:val="000D0E00"/>
    <w:rsid w:val="000D10FA"/>
    <w:rsid w:val="000D16E7"/>
    <w:rsid w:val="000D34B5"/>
    <w:rsid w:val="000D6C33"/>
    <w:rsid w:val="000D7BF2"/>
    <w:rsid w:val="000E000A"/>
    <w:rsid w:val="000E12CF"/>
    <w:rsid w:val="000E2EC6"/>
    <w:rsid w:val="000E4072"/>
    <w:rsid w:val="000E534F"/>
    <w:rsid w:val="000E5A63"/>
    <w:rsid w:val="000E6454"/>
    <w:rsid w:val="000E67B2"/>
    <w:rsid w:val="000E7BAF"/>
    <w:rsid w:val="000F1DB6"/>
    <w:rsid w:val="000F60C7"/>
    <w:rsid w:val="000F70F9"/>
    <w:rsid w:val="001018FA"/>
    <w:rsid w:val="001020FA"/>
    <w:rsid w:val="0010219A"/>
    <w:rsid w:val="001051CD"/>
    <w:rsid w:val="0010735C"/>
    <w:rsid w:val="0010739F"/>
    <w:rsid w:val="001079D8"/>
    <w:rsid w:val="001079E1"/>
    <w:rsid w:val="00110076"/>
    <w:rsid w:val="00110E21"/>
    <w:rsid w:val="0011237E"/>
    <w:rsid w:val="00112782"/>
    <w:rsid w:val="00112D88"/>
    <w:rsid w:val="00113533"/>
    <w:rsid w:val="00114B0F"/>
    <w:rsid w:val="00114BFD"/>
    <w:rsid w:val="0011535D"/>
    <w:rsid w:val="0011575E"/>
    <w:rsid w:val="00115FFD"/>
    <w:rsid w:val="001172FB"/>
    <w:rsid w:val="001202C1"/>
    <w:rsid w:val="00120F17"/>
    <w:rsid w:val="00121070"/>
    <w:rsid w:val="00121D1A"/>
    <w:rsid w:val="00124E4B"/>
    <w:rsid w:val="00126A71"/>
    <w:rsid w:val="00127707"/>
    <w:rsid w:val="0012778B"/>
    <w:rsid w:val="001277D4"/>
    <w:rsid w:val="00127D77"/>
    <w:rsid w:val="00132908"/>
    <w:rsid w:val="0013543E"/>
    <w:rsid w:val="0013555D"/>
    <w:rsid w:val="001362C2"/>
    <w:rsid w:val="0013648E"/>
    <w:rsid w:val="0013771C"/>
    <w:rsid w:val="00140AB2"/>
    <w:rsid w:val="00141839"/>
    <w:rsid w:val="00141A69"/>
    <w:rsid w:val="001435FF"/>
    <w:rsid w:val="001443BC"/>
    <w:rsid w:val="00144718"/>
    <w:rsid w:val="00145311"/>
    <w:rsid w:val="00145ABE"/>
    <w:rsid w:val="00145B38"/>
    <w:rsid w:val="00147420"/>
    <w:rsid w:val="0014774E"/>
    <w:rsid w:val="001479EA"/>
    <w:rsid w:val="00151A32"/>
    <w:rsid w:val="00151D2A"/>
    <w:rsid w:val="00151F0C"/>
    <w:rsid w:val="001526EF"/>
    <w:rsid w:val="00152934"/>
    <w:rsid w:val="00153E9B"/>
    <w:rsid w:val="00154053"/>
    <w:rsid w:val="001543A1"/>
    <w:rsid w:val="00154D21"/>
    <w:rsid w:val="00156401"/>
    <w:rsid w:val="00157CA9"/>
    <w:rsid w:val="00160918"/>
    <w:rsid w:val="001623D4"/>
    <w:rsid w:val="00163388"/>
    <w:rsid w:val="0016338F"/>
    <w:rsid w:val="0016364B"/>
    <w:rsid w:val="00165D5C"/>
    <w:rsid w:val="001664C1"/>
    <w:rsid w:val="00167F0B"/>
    <w:rsid w:val="001719AF"/>
    <w:rsid w:val="00171DE9"/>
    <w:rsid w:val="00175B5D"/>
    <w:rsid w:val="00176584"/>
    <w:rsid w:val="00177DE5"/>
    <w:rsid w:val="0018145D"/>
    <w:rsid w:val="001819D7"/>
    <w:rsid w:val="00183E54"/>
    <w:rsid w:val="0018481F"/>
    <w:rsid w:val="001854C2"/>
    <w:rsid w:val="00185DD0"/>
    <w:rsid w:val="001930F6"/>
    <w:rsid w:val="00193DC8"/>
    <w:rsid w:val="00194EC7"/>
    <w:rsid w:val="00195287"/>
    <w:rsid w:val="0019606C"/>
    <w:rsid w:val="00197597"/>
    <w:rsid w:val="00197E3D"/>
    <w:rsid w:val="00197EB2"/>
    <w:rsid w:val="001A02BB"/>
    <w:rsid w:val="001A03F1"/>
    <w:rsid w:val="001A1009"/>
    <w:rsid w:val="001A330C"/>
    <w:rsid w:val="001A4C0F"/>
    <w:rsid w:val="001A69C5"/>
    <w:rsid w:val="001B0530"/>
    <w:rsid w:val="001B1552"/>
    <w:rsid w:val="001B19B8"/>
    <w:rsid w:val="001B24DA"/>
    <w:rsid w:val="001B3170"/>
    <w:rsid w:val="001B41CF"/>
    <w:rsid w:val="001B4304"/>
    <w:rsid w:val="001B48F4"/>
    <w:rsid w:val="001B64B9"/>
    <w:rsid w:val="001B7D3A"/>
    <w:rsid w:val="001C02FC"/>
    <w:rsid w:val="001C1AA9"/>
    <w:rsid w:val="001C1AE9"/>
    <w:rsid w:val="001C28A9"/>
    <w:rsid w:val="001C2DE8"/>
    <w:rsid w:val="001C384F"/>
    <w:rsid w:val="001C5C34"/>
    <w:rsid w:val="001C666E"/>
    <w:rsid w:val="001C6F6C"/>
    <w:rsid w:val="001D03FD"/>
    <w:rsid w:val="001D04FF"/>
    <w:rsid w:val="001D128E"/>
    <w:rsid w:val="001D2F48"/>
    <w:rsid w:val="001D4687"/>
    <w:rsid w:val="001D4B16"/>
    <w:rsid w:val="001D5A1C"/>
    <w:rsid w:val="001D64DF"/>
    <w:rsid w:val="001D6B87"/>
    <w:rsid w:val="001D7123"/>
    <w:rsid w:val="001E02D0"/>
    <w:rsid w:val="001E1BB5"/>
    <w:rsid w:val="001E1E99"/>
    <w:rsid w:val="001E209B"/>
    <w:rsid w:val="001E2E44"/>
    <w:rsid w:val="001E3368"/>
    <w:rsid w:val="001E3AD0"/>
    <w:rsid w:val="001F1324"/>
    <w:rsid w:val="001F1D23"/>
    <w:rsid w:val="001F3CB7"/>
    <w:rsid w:val="001F407D"/>
    <w:rsid w:val="001F456E"/>
    <w:rsid w:val="001F64E0"/>
    <w:rsid w:val="001F67B0"/>
    <w:rsid w:val="001F7ADA"/>
    <w:rsid w:val="002000F7"/>
    <w:rsid w:val="002018F7"/>
    <w:rsid w:val="00201C86"/>
    <w:rsid w:val="002033BC"/>
    <w:rsid w:val="00203F80"/>
    <w:rsid w:val="0020442C"/>
    <w:rsid w:val="00204939"/>
    <w:rsid w:val="00204A78"/>
    <w:rsid w:val="00205119"/>
    <w:rsid w:val="002073FD"/>
    <w:rsid w:val="00207591"/>
    <w:rsid w:val="002101D0"/>
    <w:rsid w:val="0021180C"/>
    <w:rsid w:val="0021224B"/>
    <w:rsid w:val="00213B5E"/>
    <w:rsid w:val="00213EF1"/>
    <w:rsid w:val="0021422F"/>
    <w:rsid w:val="00214390"/>
    <w:rsid w:val="00215FF4"/>
    <w:rsid w:val="00215FF6"/>
    <w:rsid w:val="00216D51"/>
    <w:rsid w:val="00217137"/>
    <w:rsid w:val="00217A96"/>
    <w:rsid w:val="00221105"/>
    <w:rsid w:val="0022181F"/>
    <w:rsid w:val="00221998"/>
    <w:rsid w:val="00221A9D"/>
    <w:rsid w:val="00221F8B"/>
    <w:rsid w:val="0022284F"/>
    <w:rsid w:val="002239CA"/>
    <w:rsid w:val="002243AB"/>
    <w:rsid w:val="00225066"/>
    <w:rsid w:val="00225C92"/>
    <w:rsid w:val="0022755B"/>
    <w:rsid w:val="00231781"/>
    <w:rsid w:val="00231906"/>
    <w:rsid w:val="00233E5A"/>
    <w:rsid w:val="00234190"/>
    <w:rsid w:val="00234612"/>
    <w:rsid w:val="002347AA"/>
    <w:rsid w:val="00236D05"/>
    <w:rsid w:val="00237E36"/>
    <w:rsid w:val="00241690"/>
    <w:rsid w:val="002423A2"/>
    <w:rsid w:val="00245F76"/>
    <w:rsid w:val="00247328"/>
    <w:rsid w:val="002479B6"/>
    <w:rsid w:val="002479C4"/>
    <w:rsid w:val="00252BF2"/>
    <w:rsid w:val="00253EA8"/>
    <w:rsid w:val="0025611B"/>
    <w:rsid w:val="00256783"/>
    <w:rsid w:val="0025685B"/>
    <w:rsid w:val="0026157A"/>
    <w:rsid w:val="00261CB7"/>
    <w:rsid w:val="00262347"/>
    <w:rsid w:val="00263D54"/>
    <w:rsid w:val="0026522C"/>
    <w:rsid w:val="00267968"/>
    <w:rsid w:val="00271B26"/>
    <w:rsid w:val="00273167"/>
    <w:rsid w:val="00273B05"/>
    <w:rsid w:val="00275397"/>
    <w:rsid w:val="002753B4"/>
    <w:rsid w:val="00275E4F"/>
    <w:rsid w:val="0027604E"/>
    <w:rsid w:val="002762A8"/>
    <w:rsid w:val="002762D3"/>
    <w:rsid w:val="002808DA"/>
    <w:rsid w:val="00282007"/>
    <w:rsid w:val="0028242E"/>
    <w:rsid w:val="00282593"/>
    <w:rsid w:val="00284162"/>
    <w:rsid w:val="002858FC"/>
    <w:rsid w:val="00286613"/>
    <w:rsid w:val="002943F1"/>
    <w:rsid w:val="00294AF5"/>
    <w:rsid w:val="0029658A"/>
    <w:rsid w:val="00296B57"/>
    <w:rsid w:val="00296C67"/>
    <w:rsid w:val="00297068"/>
    <w:rsid w:val="002A10C6"/>
    <w:rsid w:val="002A12A0"/>
    <w:rsid w:val="002A24F2"/>
    <w:rsid w:val="002A26C5"/>
    <w:rsid w:val="002A30E1"/>
    <w:rsid w:val="002A33A0"/>
    <w:rsid w:val="002A3E67"/>
    <w:rsid w:val="002A4CC6"/>
    <w:rsid w:val="002A7472"/>
    <w:rsid w:val="002B0306"/>
    <w:rsid w:val="002B32D4"/>
    <w:rsid w:val="002B3C21"/>
    <w:rsid w:val="002B4230"/>
    <w:rsid w:val="002B4534"/>
    <w:rsid w:val="002B4BA5"/>
    <w:rsid w:val="002B520E"/>
    <w:rsid w:val="002B7042"/>
    <w:rsid w:val="002B704F"/>
    <w:rsid w:val="002B772E"/>
    <w:rsid w:val="002C0B5D"/>
    <w:rsid w:val="002C3697"/>
    <w:rsid w:val="002C3B42"/>
    <w:rsid w:val="002C4248"/>
    <w:rsid w:val="002C4DB6"/>
    <w:rsid w:val="002C580A"/>
    <w:rsid w:val="002C7FC1"/>
    <w:rsid w:val="002D048D"/>
    <w:rsid w:val="002D0739"/>
    <w:rsid w:val="002D0F79"/>
    <w:rsid w:val="002D1336"/>
    <w:rsid w:val="002D2278"/>
    <w:rsid w:val="002D2912"/>
    <w:rsid w:val="002D2BAA"/>
    <w:rsid w:val="002D3338"/>
    <w:rsid w:val="002D4623"/>
    <w:rsid w:val="002D4B0A"/>
    <w:rsid w:val="002D504D"/>
    <w:rsid w:val="002E09C9"/>
    <w:rsid w:val="002E0E62"/>
    <w:rsid w:val="002E1666"/>
    <w:rsid w:val="002E2E05"/>
    <w:rsid w:val="002E51FD"/>
    <w:rsid w:val="002E78E3"/>
    <w:rsid w:val="002F1337"/>
    <w:rsid w:val="002F1699"/>
    <w:rsid w:val="002F2E8D"/>
    <w:rsid w:val="002F3C9D"/>
    <w:rsid w:val="002F401B"/>
    <w:rsid w:val="002F49ED"/>
    <w:rsid w:val="002F564E"/>
    <w:rsid w:val="002F6293"/>
    <w:rsid w:val="002F6399"/>
    <w:rsid w:val="002F6CE0"/>
    <w:rsid w:val="00301BBF"/>
    <w:rsid w:val="00303A39"/>
    <w:rsid w:val="00304A2B"/>
    <w:rsid w:val="0030517C"/>
    <w:rsid w:val="00305953"/>
    <w:rsid w:val="00306F6F"/>
    <w:rsid w:val="00310634"/>
    <w:rsid w:val="0031152A"/>
    <w:rsid w:val="00312327"/>
    <w:rsid w:val="00312341"/>
    <w:rsid w:val="003126FC"/>
    <w:rsid w:val="003128DF"/>
    <w:rsid w:val="00312B37"/>
    <w:rsid w:val="00312E19"/>
    <w:rsid w:val="00314F69"/>
    <w:rsid w:val="003158B9"/>
    <w:rsid w:val="00315BAF"/>
    <w:rsid w:val="00320021"/>
    <w:rsid w:val="0032002B"/>
    <w:rsid w:val="00320863"/>
    <w:rsid w:val="00320BF3"/>
    <w:rsid w:val="00323841"/>
    <w:rsid w:val="00325A10"/>
    <w:rsid w:val="003275D1"/>
    <w:rsid w:val="00330789"/>
    <w:rsid w:val="00330DC7"/>
    <w:rsid w:val="0033362F"/>
    <w:rsid w:val="00333B11"/>
    <w:rsid w:val="00334852"/>
    <w:rsid w:val="00335159"/>
    <w:rsid w:val="0033589C"/>
    <w:rsid w:val="00335FB3"/>
    <w:rsid w:val="0033765C"/>
    <w:rsid w:val="00337687"/>
    <w:rsid w:val="00337B27"/>
    <w:rsid w:val="00340CD1"/>
    <w:rsid w:val="00341FF6"/>
    <w:rsid w:val="00343BD0"/>
    <w:rsid w:val="00344A3E"/>
    <w:rsid w:val="003452B4"/>
    <w:rsid w:val="00345585"/>
    <w:rsid w:val="003455F3"/>
    <w:rsid w:val="00347DC5"/>
    <w:rsid w:val="00350C2B"/>
    <w:rsid w:val="00351554"/>
    <w:rsid w:val="0035169B"/>
    <w:rsid w:val="0035320C"/>
    <w:rsid w:val="0035513F"/>
    <w:rsid w:val="0035707F"/>
    <w:rsid w:val="00357EE8"/>
    <w:rsid w:val="003612BC"/>
    <w:rsid w:val="00363D50"/>
    <w:rsid w:val="003647A7"/>
    <w:rsid w:val="00364AE2"/>
    <w:rsid w:val="003666EB"/>
    <w:rsid w:val="00367E68"/>
    <w:rsid w:val="003701C8"/>
    <w:rsid w:val="0037143A"/>
    <w:rsid w:val="00372388"/>
    <w:rsid w:val="003723AF"/>
    <w:rsid w:val="003726DB"/>
    <w:rsid w:val="00373217"/>
    <w:rsid w:val="003744E3"/>
    <w:rsid w:val="00374E27"/>
    <w:rsid w:val="0037505D"/>
    <w:rsid w:val="00380ED1"/>
    <w:rsid w:val="00381E4C"/>
    <w:rsid w:val="00383AA7"/>
    <w:rsid w:val="0038408D"/>
    <w:rsid w:val="0038689F"/>
    <w:rsid w:val="00387BFC"/>
    <w:rsid w:val="00391781"/>
    <w:rsid w:val="00391C08"/>
    <w:rsid w:val="003925C6"/>
    <w:rsid w:val="003929C8"/>
    <w:rsid w:val="00392F91"/>
    <w:rsid w:val="003931A8"/>
    <w:rsid w:val="00394202"/>
    <w:rsid w:val="0039456C"/>
    <w:rsid w:val="00395811"/>
    <w:rsid w:val="0039773B"/>
    <w:rsid w:val="003A0B5C"/>
    <w:rsid w:val="003A0BCD"/>
    <w:rsid w:val="003A3D38"/>
    <w:rsid w:val="003A4433"/>
    <w:rsid w:val="003A56F3"/>
    <w:rsid w:val="003A5719"/>
    <w:rsid w:val="003A6A2A"/>
    <w:rsid w:val="003A736D"/>
    <w:rsid w:val="003B01A5"/>
    <w:rsid w:val="003B046C"/>
    <w:rsid w:val="003B0E86"/>
    <w:rsid w:val="003B0F37"/>
    <w:rsid w:val="003B1506"/>
    <w:rsid w:val="003B2513"/>
    <w:rsid w:val="003B2E73"/>
    <w:rsid w:val="003B367A"/>
    <w:rsid w:val="003B42B4"/>
    <w:rsid w:val="003B43C2"/>
    <w:rsid w:val="003B66E2"/>
    <w:rsid w:val="003B7229"/>
    <w:rsid w:val="003B7554"/>
    <w:rsid w:val="003B791C"/>
    <w:rsid w:val="003B7CB4"/>
    <w:rsid w:val="003C0BFC"/>
    <w:rsid w:val="003C1262"/>
    <w:rsid w:val="003C1F45"/>
    <w:rsid w:val="003C2CD0"/>
    <w:rsid w:val="003C6DA3"/>
    <w:rsid w:val="003D0201"/>
    <w:rsid w:val="003D08E1"/>
    <w:rsid w:val="003D1123"/>
    <w:rsid w:val="003D14DA"/>
    <w:rsid w:val="003D23DE"/>
    <w:rsid w:val="003D2568"/>
    <w:rsid w:val="003D25DD"/>
    <w:rsid w:val="003D3D9B"/>
    <w:rsid w:val="003D5119"/>
    <w:rsid w:val="003D6C17"/>
    <w:rsid w:val="003D712F"/>
    <w:rsid w:val="003D7B56"/>
    <w:rsid w:val="003E0859"/>
    <w:rsid w:val="003E0D1C"/>
    <w:rsid w:val="003E0F06"/>
    <w:rsid w:val="003F0775"/>
    <w:rsid w:val="003F0895"/>
    <w:rsid w:val="003F1C85"/>
    <w:rsid w:val="003F1FB7"/>
    <w:rsid w:val="003F2074"/>
    <w:rsid w:val="003F2417"/>
    <w:rsid w:val="003F26FF"/>
    <w:rsid w:val="003F2B6D"/>
    <w:rsid w:val="003F3073"/>
    <w:rsid w:val="003F3EB9"/>
    <w:rsid w:val="003F3FBE"/>
    <w:rsid w:val="003F4D8E"/>
    <w:rsid w:val="003F51BF"/>
    <w:rsid w:val="003F52D0"/>
    <w:rsid w:val="003F607D"/>
    <w:rsid w:val="003F7927"/>
    <w:rsid w:val="004000B1"/>
    <w:rsid w:val="00400686"/>
    <w:rsid w:val="00401F3F"/>
    <w:rsid w:val="00402B58"/>
    <w:rsid w:val="00402BA5"/>
    <w:rsid w:val="0040539C"/>
    <w:rsid w:val="00411A0E"/>
    <w:rsid w:val="00411F64"/>
    <w:rsid w:val="00413B22"/>
    <w:rsid w:val="00415DA2"/>
    <w:rsid w:val="00422307"/>
    <w:rsid w:val="004277A9"/>
    <w:rsid w:val="004277E3"/>
    <w:rsid w:val="00427834"/>
    <w:rsid w:val="004279A4"/>
    <w:rsid w:val="004279F2"/>
    <w:rsid w:val="00427C0D"/>
    <w:rsid w:val="0043006E"/>
    <w:rsid w:val="004301FD"/>
    <w:rsid w:val="0043059C"/>
    <w:rsid w:val="00430E79"/>
    <w:rsid w:val="004317BD"/>
    <w:rsid w:val="0043191C"/>
    <w:rsid w:val="00433595"/>
    <w:rsid w:val="0043457A"/>
    <w:rsid w:val="00435262"/>
    <w:rsid w:val="0043677B"/>
    <w:rsid w:val="004368AA"/>
    <w:rsid w:val="00437238"/>
    <w:rsid w:val="0044026D"/>
    <w:rsid w:val="004425A3"/>
    <w:rsid w:val="00444ABC"/>
    <w:rsid w:val="00444B2D"/>
    <w:rsid w:val="00445D82"/>
    <w:rsid w:val="00446C80"/>
    <w:rsid w:val="004475E1"/>
    <w:rsid w:val="0044790C"/>
    <w:rsid w:val="0044792F"/>
    <w:rsid w:val="00447E4A"/>
    <w:rsid w:val="00450DBB"/>
    <w:rsid w:val="004513F3"/>
    <w:rsid w:val="0045145F"/>
    <w:rsid w:val="00451DDD"/>
    <w:rsid w:val="00452865"/>
    <w:rsid w:val="00452E4E"/>
    <w:rsid w:val="004537B8"/>
    <w:rsid w:val="00457952"/>
    <w:rsid w:val="0046037D"/>
    <w:rsid w:val="0046178D"/>
    <w:rsid w:val="00461F24"/>
    <w:rsid w:val="00463675"/>
    <w:rsid w:val="00463E1C"/>
    <w:rsid w:val="00463E2F"/>
    <w:rsid w:val="00465539"/>
    <w:rsid w:val="00465ADB"/>
    <w:rsid w:val="0046627A"/>
    <w:rsid w:val="00467100"/>
    <w:rsid w:val="0046736D"/>
    <w:rsid w:val="004722BB"/>
    <w:rsid w:val="004724A7"/>
    <w:rsid w:val="00473127"/>
    <w:rsid w:val="00473FCC"/>
    <w:rsid w:val="00476D9D"/>
    <w:rsid w:val="004776F6"/>
    <w:rsid w:val="00477E5D"/>
    <w:rsid w:val="004819BD"/>
    <w:rsid w:val="004830AD"/>
    <w:rsid w:val="00485CEF"/>
    <w:rsid w:val="00486DBD"/>
    <w:rsid w:val="00486F5D"/>
    <w:rsid w:val="00487A44"/>
    <w:rsid w:val="00490951"/>
    <w:rsid w:val="00491604"/>
    <w:rsid w:val="00497546"/>
    <w:rsid w:val="00497554"/>
    <w:rsid w:val="004A0802"/>
    <w:rsid w:val="004A091C"/>
    <w:rsid w:val="004A20E2"/>
    <w:rsid w:val="004A453A"/>
    <w:rsid w:val="004A61D0"/>
    <w:rsid w:val="004A6BE9"/>
    <w:rsid w:val="004A7880"/>
    <w:rsid w:val="004B081C"/>
    <w:rsid w:val="004B1500"/>
    <w:rsid w:val="004B1786"/>
    <w:rsid w:val="004B32FE"/>
    <w:rsid w:val="004B4E60"/>
    <w:rsid w:val="004C0A9E"/>
    <w:rsid w:val="004C1B27"/>
    <w:rsid w:val="004C51C0"/>
    <w:rsid w:val="004C5EC1"/>
    <w:rsid w:val="004C6041"/>
    <w:rsid w:val="004C6F07"/>
    <w:rsid w:val="004C752A"/>
    <w:rsid w:val="004D20F9"/>
    <w:rsid w:val="004D390B"/>
    <w:rsid w:val="004D4BFF"/>
    <w:rsid w:val="004D5985"/>
    <w:rsid w:val="004D5E70"/>
    <w:rsid w:val="004D6B92"/>
    <w:rsid w:val="004D7785"/>
    <w:rsid w:val="004D7C9A"/>
    <w:rsid w:val="004E03E5"/>
    <w:rsid w:val="004E139B"/>
    <w:rsid w:val="004E4560"/>
    <w:rsid w:val="004E55CA"/>
    <w:rsid w:val="004E6609"/>
    <w:rsid w:val="004E72F9"/>
    <w:rsid w:val="004E776A"/>
    <w:rsid w:val="004F0AB1"/>
    <w:rsid w:val="004F3850"/>
    <w:rsid w:val="004F4259"/>
    <w:rsid w:val="004F4707"/>
    <w:rsid w:val="004F6D69"/>
    <w:rsid w:val="004F7FE3"/>
    <w:rsid w:val="0050075A"/>
    <w:rsid w:val="00502134"/>
    <w:rsid w:val="005072A9"/>
    <w:rsid w:val="00511583"/>
    <w:rsid w:val="00511B18"/>
    <w:rsid w:val="00513EF4"/>
    <w:rsid w:val="005163D8"/>
    <w:rsid w:val="00516B2D"/>
    <w:rsid w:val="00516F6A"/>
    <w:rsid w:val="005211E9"/>
    <w:rsid w:val="005215E6"/>
    <w:rsid w:val="0052224B"/>
    <w:rsid w:val="005237C5"/>
    <w:rsid w:val="00523B25"/>
    <w:rsid w:val="0052419B"/>
    <w:rsid w:val="00524209"/>
    <w:rsid w:val="0052434E"/>
    <w:rsid w:val="00524424"/>
    <w:rsid w:val="00524B46"/>
    <w:rsid w:val="00524E4B"/>
    <w:rsid w:val="00524FC4"/>
    <w:rsid w:val="00525787"/>
    <w:rsid w:val="00525DA7"/>
    <w:rsid w:val="00526E8A"/>
    <w:rsid w:val="0052715E"/>
    <w:rsid w:val="0053293A"/>
    <w:rsid w:val="005331E8"/>
    <w:rsid w:val="00533383"/>
    <w:rsid w:val="005346D0"/>
    <w:rsid w:val="00535A6D"/>
    <w:rsid w:val="00535B07"/>
    <w:rsid w:val="00535BBA"/>
    <w:rsid w:val="00536B22"/>
    <w:rsid w:val="00536FDC"/>
    <w:rsid w:val="00537996"/>
    <w:rsid w:val="00537EC8"/>
    <w:rsid w:val="00540C14"/>
    <w:rsid w:val="00543707"/>
    <w:rsid w:val="005438FD"/>
    <w:rsid w:val="005449F8"/>
    <w:rsid w:val="00547403"/>
    <w:rsid w:val="00547D5F"/>
    <w:rsid w:val="005504E6"/>
    <w:rsid w:val="00550A01"/>
    <w:rsid w:val="005516C3"/>
    <w:rsid w:val="005527C3"/>
    <w:rsid w:val="005546ED"/>
    <w:rsid w:val="00554859"/>
    <w:rsid w:val="0055491D"/>
    <w:rsid w:val="00554FD6"/>
    <w:rsid w:val="00556529"/>
    <w:rsid w:val="00557AE9"/>
    <w:rsid w:val="00560605"/>
    <w:rsid w:val="00560682"/>
    <w:rsid w:val="00561FE2"/>
    <w:rsid w:val="005626D9"/>
    <w:rsid w:val="005633D9"/>
    <w:rsid w:val="00565546"/>
    <w:rsid w:val="00567B71"/>
    <w:rsid w:val="005706C3"/>
    <w:rsid w:val="00572445"/>
    <w:rsid w:val="005724AC"/>
    <w:rsid w:val="005742A1"/>
    <w:rsid w:val="00574CF2"/>
    <w:rsid w:val="005755C9"/>
    <w:rsid w:val="00576E4F"/>
    <w:rsid w:val="00576E93"/>
    <w:rsid w:val="00577BEA"/>
    <w:rsid w:val="005808DA"/>
    <w:rsid w:val="0058249F"/>
    <w:rsid w:val="00582D33"/>
    <w:rsid w:val="00583DFD"/>
    <w:rsid w:val="005847F9"/>
    <w:rsid w:val="005849A3"/>
    <w:rsid w:val="00584E02"/>
    <w:rsid w:val="00585286"/>
    <w:rsid w:val="00585777"/>
    <w:rsid w:val="00585DE8"/>
    <w:rsid w:val="005863BE"/>
    <w:rsid w:val="00586B4F"/>
    <w:rsid w:val="00586F68"/>
    <w:rsid w:val="00587893"/>
    <w:rsid w:val="00587A06"/>
    <w:rsid w:val="00591C7D"/>
    <w:rsid w:val="00593EA6"/>
    <w:rsid w:val="005950BC"/>
    <w:rsid w:val="00597D83"/>
    <w:rsid w:val="00597F51"/>
    <w:rsid w:val="005A0228"/>
    <w:rsid w:val="005A0BD0"/>
    <w:rsid w:val="005A379C"/>
    <w:rsid w:val="005A7472"/>
    <w:rsid w:val="005B1E83"/>
    <w:rsid w:val="005B26EF"/>
    <w:rsid w:val="005B3A49"/>
    <w:rsid w:val="005B4CE4"/>
    <w:rsid w:val="005B598F"/>
    <w:rsid w:val="005B613A"/>
    <w:rsid w:val="005B6BFB"/>
    <w:rsid w:val="005B7216"/>
    <w:rsid w:val="005B7A35"/>
    <w:rsid w:val="005C0925"/>
    <w:rsid w:val="005C2C7A"/>
    <w:rsid w:val="005C5020"/>
    <w:rsid w:val="005D09C0"/>
    <w:rsid w:val="005D0EEA"/>
    <w:rsid w:val="005D162C"/>
    <w:rsid w:val="005D1CAA"/>
    <w:rsid w:val="005D502C"/>
    <w:rsid w:val="005E262E"/>
    <w:rsid w:val="005E37C3"/>
    <w:rsid w:val="005E4A2D"/>
    <w:rsid w:val="005E50A7"/>
    <w:rsid w:val="005F4351"/>
    <w:rsid w:val="005F4CDE"/>
    <w:rsid w:val="005F50E0"/>
    <w:rsid w:val="005F6306"/>
    <w:rsid w:val="005F6665"/>
    <w:rsid w:val="005F6A87"/>
    <w:rsid w:val="005F6C15"/>
    <w:rsid w:val="00600AC2"/>
    <w:rsid w:val="00600CB4"/>
    <w:rsid w:val="00602416"/>
    <w:rsid w:val="0060363E"/>
    <w:rsid w:val="006039CD"/>
    <w:rsid w:val="006041D8"/>
    <w:rsid w:val="00604B52"/>
    <w:rsid w:val="006060EB"/>
    <w:rsid w:val="00606269"/>
    <w:rsid w:val="006101D3"/>
    <w:rsid w:val="00612166"/>
    <w:rsid w:val="00613649"/>
    <w:rsid w:val="00613C84"/>
    <w:rsid w:val="0061451A"/>
    <w:rsid w:val="00616088"/>
    <w:rsid w:val="00616E8D"/>
    <w:rsid w:val="00617160"/>
    <w:rsid w:val="00617DA4"/>
    <w:rsid w:val="00620D31"/>
    <w:rsid w:val="006215E3"/>
    <w:rsid w:val="0062642A"/>
    <w:rsid w:val="00626724"/>
    <w:rsid w:val="00626F21"/>
    <w:rsid w:val="006277E9"/>
    <w:rsid w:val="00630476"/>
    <w:rsid w:val="00630517"/>
    <w:rsid w:val="006306EA"/>
    <w:rsid w:val="00630B90"/>
    <w:rsid w:val="00632BA2"/>
    <w:rsid w:val="006331A7"/>
    <w:rsid w:val="00633AEA"/>
    <w:rsid w:val="00633D72"/>
    <w:rsid w:val="00634A93"/>
    <w:rsid w:val="006366B9"/>
    <w:rsid w:val="00640337"/>
    <w:rsid w:val="0064136F"/>
    <w:rsid w:val="006423B3"/>
    <w:rsid w:val="006456AE"/>
    <w:rsid w:val="006479B9"/>
    <w:rsid w:val="00650527"/>
    <w:rsid w:val="0065279D"/>
    <w:rsid w:val="00653DB7"/>
    <w:rsid w:val="00656D91"/>
    <w:rsid w:val="00656DE7"/>
    <w:rsid w:val="00661FF3"/>
    <w:rsid w:val="00662CBA"/>
    <w:rsid w:val="006630BD"/>
    <w:rsid w:val="00663670"/>
    <w:rsid w:val="00666594"/>
    <w:rsid w:val="00672974"/>
    <w:rsid w:val="00673DE6"/>
    <w:rsid w:val="00675AD5"/>
    <w:rsid w:val="00676EFA"/>
    <w:rsid w:val="006800B0"/>
    <w:rsid w:val="0068138C"/>
    <w:rsid w:val="00682BD0"/>
    <w:rsid w:val="00684085"/>
    <w:rsid w:val="006878B2"/>
    <w:rsid w:val="00691132"/>
    <w:rsid w:val="00692536"/>
    <w:rsid w:val="00694BCF"/>
    <w:rsid w:val="00694D89"/>
    <w:rsid w:val="00694F53"/>
    <w:rsid w:val="0069521E"/>
    <w:rsid w:val="006974FF"/>
    <w:rsid w:val="006978D8"/>
    <w:rsid w:val="006A1701"/>
    <w:rsid w:val="006A18C8"/>
    <w:rsid w:val="006A1A3F"/>
    <w:rsid w:val="006A2D5D"/>
    <w:rsid w:val="006A379E"/>
    <w:rsid w:val="006A41B6"/>
    <w:rsid w:val="006A5476"/>
    <w:rsid w:val="006B0EB6"/>
    <w:rsid w:val="006B1887"/>
    <w:rsid w:val="006B2D84"/>
    <w:rsid w:val="006B4DCE"/>
    <w:rsid w:val="006B5E01"/>
    <w:rsid w:val="006B66E1"/>
    <w:rsid w:val="006B7C10"/>
    <w:rsid w:val="006C0AA5"/>
    <w:rsid w:val="006C175B"/>
    <w:rsid w:val="006C1950"/>
    <w:rsid w:val="006C2B3D"/>
    <w:rsid w:val="006C3388"/>
    <w:rsid w:val="006C4731"/>
    <w:rsid w:val="006C65A5"/>
    <w:rsid w:val="006C65F8"/>
    <w:rsid w:val="006C7428"/>
    <w:rsid w:val="006D131A"/>
    <w:rsid w:val="006D14A2"/>
    <w:rsid w:val="006D313F"/>
    <w:rsid w:val="006D47D8"/>
    <w:rsid w:val="006D4DF5"/>
    <w:rsid w:val="006D5155"/>
    <w:rsid w:val="006D6868"/>
    <w:rsid w:val="006D742A"/>
    <w:rsid w:val="006D7995"/>
    <w:rsid w:val="006D7CC2"/>
    <w:rsid w:val="006E0904"/>
    <w:rsid w:val="006E0AA2"/>
    <w:rsid w:val="006E16BC"/>
    <w:rsid w:val="006E2B84"/>
    <w:rsid w:val="006E703D"/>
    <w:rsid w:val="006E7CF3"/>
    <w:rsid w:val="006F03BB"/>
    <w:rsid w:val="006F19A6"/>
    <w:rsid w:val="006F34BF"/>
    <w:rsid w:val="006F3809"/>
    <w:rsid w:val="006F3CCF"/>
    <w:rsid w:val="006F3D44"/>
    <w:rsid w:val="006F4541"/>
    <w:rsid w:val="006F4595"/>
    <w:rsid w:val="006F49C9"/>
    <w:rsid w:val="006F52D6"/>
    <w:rsid w:val="0070162B"/>
    <w:rsid w:val="00701B78"/>
    <w:rsid w:val="0070239C"/>
    <w:rsid w:val="007029DB"/>
    <w:rsid w:val="00705305"/>
    <w:rsid w:val="00705672"/>
    <w:rsid w:val="00706FF3"/>
    <w:rsid w:val="007071E4"/>
    <w:rsid w:val="007076CC"/>
    <w:rsid w:val="00711D60"/>
    <w:rsid w:val="00713242"/>
    <w:rsid w:val="00713589"/>
    <w:rsid w:val="00713700"/>
    <w:rsid w:val="007137C0"/>
    <w:rsid w:val="0071419C"/>
    <w:rsid w:val="00714690"/>
    <w:rsid w:val="007147B7"/>
    <w:rsid w:val="007156EB"/>
    <w:rsid w:val="007158F4"/>
    <w:rsid w:val="00716DCF"/>
    <w:rsid w:val="00717849"/>
    <w:rsid w:val="00720405"/>
    <w:rsid w:val="00720F0D"/>
    <w:rsid w:val="007211A9"/>
    <w:rsid w:val="00723E5D"/>
    <w:rsid w:val="00725DF5"/>
    <w:rsid w:val="00726C28"/>
    <w:rsid w:val="00727836"/>
    <w:rsid w:val="0073255E"/>
    <w:rsid w:val="00733C1A"/>
    <w:rsid w:val="00735B38"/>
    <w:rsid w:val="0074080B"/>
    <w:rsid w:val="00742448"/>
    <w:rsid w:val="0074378C"/>
    <w:rsid w:val="00743D66"/>
    <w:rsid w:val="0074550B"/>
    <w:rsid w:val="007465DE"/>
    <w:rsid w:val="00746FAD"/>
    <w:rsid w:val="007475DB"/>
    <w:rsid w:val="00750118"/>
    <w:rsid w:val="00751C2F"/>
    <w:rsid w:val="007520F6"/>
    <w:rsid w:val="00752516"/>
    <w:rsid w:val="00752B8E"/>
    <w:rsid w:val="00755364"/>
    <w:rsid w:val="00757C7C"/>
    <w:rsid w:val="00757EA8"/>
    <w:rsid w:val="007639E1"/>
    <w:rsid w:val="00763EA4"/>
    <w:rsid w:val="00764B2B"/>
    <w:rsid w:val="00765755"/>
    <w:rsid w:val="00766A20"/>
    <w:rsid w:val="00766AA1"/>
    <w:rsid w:val="00766D97"/>
    <w:rsid w:val="00773529"/>
    <w:rsid w:val="00773BDB"/>
    <w:rsid w:val="007740C1"/>
    <w:rsid w:val="007744A5"/>
    <w:rsid w:val="00775330"/>
    <w:rsid w:val="00775717"/>
    <w:rsid w:val="007776A0"/>
    <w:rsid w:val="00783205"/>
    <w:rsid w:val="007834E5"/>
    <w:rsid w:val="007835C5"/>
    <w:rsid w:val="007836F5"/>
    <w:rsid w:val="00784AEB"/>
    <w:rsid w:val="00785B1C"/>
    <w:rsid w:val="007868C4"/>
    <w:rsid w:val="00786A0B"/>
    <w:rsid w:val="00786AAB"/>
    <w:rsid w:val="00786DBB"/>
    <w:rsid w:val="007873D8"/>
    <w:rsid w:val="00787929"/>
    <w:rsid w:val="00787FB8"/>
    <w:rsid w:val="007906A3"/>
    <w:rsid w:val="00790995"/>
    <w:rsid w:val="00791B59"/>
    <w:rsid w:val="007921D1"/>
    <w:rsid w:val="0079456E"/>
    <w:rsid w:val="007A195E"/>
    <w:rsid w:val="007A2120"/>
    <w:rsid w:val="007A2380"/>
    <w:rsid w:val="007A4421"/>
    <w:rsid w:val="007A5AA3"/>
    <w:rsid w:val="007B0C12"/>
    <w:rsid w:val="007B1AAE"/>
    <w:rsid w:val="007B2E2E"/>
    <w:rsid w:val="007B3731"/>
    <w:rsid w:val="007B426A"/>
    <w:rsid w:val="007B4A0C"/>
    <w:rsid w:val="007B4A8B"/>
    <w:rsid w:val="007B5B2A"/>
    <w:rsid w:val="007B66F2"/>
    <w:rsid w:val="007C02CF"/>
    <w:rsid w:val="007C234F"/>
    <w:rsid w:val="007C2CAB"/>
    <w:rsid w:val="007C3C5E"/>
    <w:rsid w:val="007C3DAA"/>
    <w:rsid w:val="007C4C60"/>
    <w:rsid w:val="007C730A"/>
    <w:rsid w:val="007C74F3"/>
    <w:rsid w:val="007C79A4"/>
    <w:rsid w:val="007D239F"/>
    <w:rsid w:val="007D266D"/>
    <w:rsid w:val="007D2EF9"/>
    <w:rsid w:val="007D51EF"/>
    <w:rsid w:val="007D6ECB"/>
    <w:rsid w:val="007D790E"/>
    <w:rsid w:val="007D7DF5"/>
    <w:rsid w:val="007D7F74"/>
    <w:rsid w:val="007E11B5"/>
    <w:rsid w:val="007E2336"/>
    <w:rsid w:val="007E2C9B"/>
    <w:rsid w:val="007E302C"/>
    <w:rsid w:val="007E4A96"/>
    <w:rsid w:val="007E5851"/>
    <w:rsid w:val="007E7136"/>
    <w:rsid w:val="007E7CDC"/>
    <w:rsid w:val="007F15A6"/>
    <w:rsid w:val="007F198A"/>
    <w:rsid w:val="007F19EE"/>
    <w:rsid w:val="007F3829"/>
    <w:rsid w:val="007F480B"/>
    <w:rsid w:val="007F7704"/>
    <w:rsid w:val="008003BB"/>
    <w:rsid w:val="00801D02"/>
    <w:rsid w:val="00802008"/>
    <w:rsid w:val="00802A09"/>
    <w:rsid w:val="008038CD"/>
    <w:rsid w:val="00804828"/>
    <w:rsid w:val="00806B37"/>
    <w:rsid w:val="00807357"/>
    <w:rsid w:val="00807D82"/>
    <w:rsid w:val="00810FED"/>
    <w:rsid w:val="008121CE"/>
    <w:rsid w:val="00812591"/>
    <w:rsid w:val="008142A3"/>
    <w:rsid w:val="00817989"/>
    <w:rsid w:val="00822609"/>
    <w:rsid w:val="00823406"/>
    <w:rsid w:val="00823BDE"/>
    <w:rsid w:val="00823F8A"/>
    <w:rsid w:val="00826606"/>
    <w:rsid w:val="00827D33"/>
    <w:rsid w:val="00830358"/>
    <w:rsid w:val="00831660"/>
    <w:rsid w:val="008317DF"/>
    <w:rsid w:val="008321AB"/>
    <w:rsid w:val="00834968"/>
    <w:rsid w:val="00837171"/>
    <w:rsid w:val="00837EA2"/>
    <w:rsid w:val="00843367"/>
    <w:rsid w:val="008435E0"/>
    <w:rsid w:val="00844AE9"/>
    <w:rsid w:val="00845593"/>
    <w:rsid w:val="0084577D"/>
    <w:rsid w:val="00847B3B"/>
    <w:rsid w:val="0085450D"/>
    <w:rsid w:val="008564C2"/>
    <w:rsid w:val="008576FA"/>
    <w:rsid w:val="00860900"/>
    <w:rsid w:val="00862473"/>
    <w:rsid w:val="00863807"/>
    <w:rsid w:val="00864472"/>
    <w:rsid w:val="008655CC"/>
    <w:rsid w:val="00865AED"/>
    <w:rsid w:val="008675B6"/>
    <w:rsid w:val="00871556"/>
    <w:rsid w:val="00872C63"/>
    <w:rsid w:val="00873729"/>
    <w:rsid w:val="0087474D"/>
    <w:rsid w:val="008748AC"/>
    <w:rsid w:val="00874D75"/>
    <w:rsid w:val="0087522C"/>
    <w:rsid w:val="00875799"/>
    <w:rsid w:val="00875EB5"/>
    <w:rsid w:val="00875FDD"/>
    <w:rsid w:val="00876465"/>
    <w:rsid w:val="008764BD"/>
    <w:rsid w:val="0087650F"/>
    <w:rsid w:val="00876548"/>
    <w:rsid w:val="008823AF"/>
    <w:rsid w:val="008825E0"/>
    <w:rsid w:val="008848E8"/>
    <w:rsid w:val="0088602F"/>
    <w:rsid w:val="008862C3"/>
    <w:rsid w:val="008873BA"/>
    <w:rsid w:val="00890310"/>
    <w:rsid w:val="008907A1"/>
    <w:rsid w:val="008912F3"/>
    <w:rsid w:val="008915DC"/>
    <w:rsid w:val="008940FA"/>
    <w:rsid w:val="00895ED5"/>
    <w:rsid w:val="008A01D4"/>
    <w:rsid w:val="008A050B"/>
    <w:rsid w:val="008A0929"/>
    <w:rsid w:val="008A218E"/>
    <w:rsid w:val="008A2FB6"/>
    <w:rsid w:val="008A49A5"/>
    <w:rsid w:val="008A4C11"/>
    <w:rsid w:val="008A4F02"/>
    <w:rsid w:val="008A5091"/>
    <w:rsid w:val="008A52D0"/>
    <w:rsid w:val="008A670F"/>
    <w:rsid w:val="008A7A20"/>
    <w:rsid w:val="008A7A74"/>
    <w:rsid w:val="008B01FE"/>
    <w:rsid w:val="008B02B2"/>
    <w:rsid w:val="008B04E1"/>
    <w:rsid w:val="008B08DD"/>
    <w:rsid w:val="008B3636"/>
    <w:rsid w:val="008B3780"/>
    <w:rsid w:val="008B3C88"/>
    <w:rsid w:val="008B4B6D"/>
    <w:rsid w:val="008B4CCF"/>
    <w:rsid w:val="008B5217"/>
    <w:rsid w:val="008B6829"/>
    <w:rsid w:val="008B6F69"/>
    <w:rsid w:val="008B764E"/>
    <w:rsid w:val="008B7ABD"/>
    <w:rsid w:val="008C1B6D"/>
    <w:rsid w:val="008C20C1"/>
    <w:rsid w:val="008C26B4"/>
    <w:rsid w:val="008C3158"/>
    <w:rsid w:val="008C3EF3"/>
    <w:rsid w:val="008C55D1"/>
    <w:rsid w:val="008C64AC"/>
    <w:rsid w:val="008C7029"/>
    <w:rsid w:val="008D1D51"/>
    <w:rsid w:val="008D2671"/>
    <w:rsid w:val="008D4244"/>
    <w:rsid w:val="008D45D3"/>
    <w:rsid w:val="008D480E"/>
    <w:rsid w:val="008D56E5"/>
    <w:rsid w:val="008D5CEC"/>
    <w:rsid w:val="008D7FB0"/>
    <w:rsid w:val="008E015F"/>
    <w:rsid w:val="008E11D8"/>
    <w:rsid w:val="008E4243"/>
    <w:rsid w:val="008E4FD3"/>
    <w:rsid w:val="008E5151"/>
    <w:rsid w:val="008E6727"/>
    <w:rsid w:val="008E68F0"/>
    <w:rsid w:val="008E7DCC"/>
    <w:rsid w:val="008F134A"/>
    <w:rsid w:val="008F1768"/>
    <w:rsid w:val="008F1C99"/>
    <w:rsid w:val="008F29A5"/>
    <w:rsid w:val="008F2E32"/>
    <w:rsid w:val="008F3DA7"/>
    <w:rsid w:val="008F549A"/>
    <w:rsid w:val="008F5AA5"/>
    <w:rsid w:val="008F76DF"/>
    <w:rsid w:val="009014AE"/>
    <w:rsid w:val="00901782"/>
    <w:rsid w:val="00903925"/>
    <w:rsid w:val="009045DF"/>
    <w:rsid w:val="00904D38"/>
    <w:rsid w:val="00905722"/>
    <w:rsid w:val="009073A0"/>
    <w:rsid w:val="0091116B"/>
    <w:rsid w:val="009114F8"/>
    <w:rsid w:val="00911CFE"/>
    <w:rsid w:val="00911D71"/>
    <w:rsid w:val="00912E06"/>
    <w:rsid w:val="00914FCB"/>
    <w:rsid w:val="00916029"/>
    <w:rsid w:val="009160B2"/>
    <w:rsid w:val="00916114"/>
    <w:rsid w:val="00917556"/>
    <w:rsid w:val="00920BCB"/>
    <w:rsid w:val="0092111D"/>
    <w:rsid w:val="00924F77"/>
    <w:rsid w:val="00927742"/>
    <w:rsid w:val="00927BF7"/>
    <w:rsid w:val="0093061A"/>
    <w:rsid w:val="00930A5D"/>
    <w:rsid w:val="00930C63"/>
    <w:rsid w:val="00931298"/>
    <w:rsid w:val="0093212C"/>
    <w:rsid w:val="009353CA"/>
    <w:rsid w:val="0093576E"/>
    <w:rsid w:val="00935DAC"/>
    <w:rsid w:val="009367FB"/>
    <w:rsid w:val="00940028"/>
    <w:rsid w:val="0094035B"/>
    <w:rsid w:val="00941184"/>
    <w:rsid w:val="00941F81"/>
    <w:rsid w:val="00943E73"/>
    <w:rsid w:val="00945D01"/>
    <w:rsid w:val="009464CD"/>
    <w:rsid w:val="00950527"/>
    <w:rsid w:val="00950F87"/>
    <w:rsid w:val="00951E1C"/>
    <w:rsid w:val="009526E0"/>
    <w:rsid w:val="00952DFE"/>
    <w:rsid w:val="009556A6"/>
    <w:rsid w:val="009559A2"/>
    <w:rsid w:val="00955D2C"/>
    <w:rsid w:val="009565F3"/>
    <w:rsid w:val="009576EE"/>
    <w:rsid w:val="00957801"/>
    <w:rsid w:val="00957EC8"/>
    <w:rsid w:val="009613EA"/>
    <w:rsid w:val="009618E0"/>
    <w:rsid w:val="00961E6A"/>
    <w:rsid w:val="00961EDB"/>
    <w:rsid w:val="0096433E"/>
    <w:rsid w:val="00964775"/>
    <w:rsid w:val="00965CA6"/>
    <w:rsid w:val="009664E5"/>
    <w:rsid w:val="00966788"/>
    <w:rsid w:val="00971679"/>
    <w:rsid w:val="00975DFE"/>
    <w:rsid w:val="00977880"/>
    <w:rsid w:val="00977E0D"/>
    <w:rsid w:val="00980FA5"/>
    <w:rsid w:val="00981EB9"/>
    <w:rsid w:val="00983151"/>
    <w:rsid w:val="00984D27"/>
    <w:rsid w:val="00986E7D"/>
    <w:rsid w:val="00987A8B"/>
    <w:rsid w:val="0099270C"/>
    <w:rsid w:val="00992E78"/>
    <w:rsid w:val="009933B2"/>
    <w:rsid w:val="00993539"/>
    <w:rsid w:val="00993B55"/>
    <w:rsid w:val="00994D12"/>
    <w:rsid w:val="009962D4"/>
    <w:rsid w:val="009A20A0"/>
    <w:rsid w:val="009A2F27"/>
    <w:rsid w:val="009A3DB6"/>
    <w:rsid w:val="009A42E9"/>
    <w:rsid w:val="009A5306"/>
    <w:rsid w:val="009A62BC"/>
    <w:rsid w:val="009A6CEF"/>
    <w:rsid w:val="009A7486"/>
    <w:rsid w:val="009A76BA"/>
    <w:rsid w:val="009A7A9C"/>
    <w:rsid w:val="009B19D8"/>
    <w:rsid w:val="009B41C5"/>
    <w:rsid w:val="009B43EB"/>
    <w:rsid w:val="009B6006"/>
    <w:rsid w:val="009C1402"/>
    <w:rsid w:val="009C1D04"/>
    <w:rsid w:val="009C28B8"/>
    <w:rsid w:val="009C299D"/>
    <w:rsid w:val="009C7440"/>
    <w:rsid w:val="009D0613"/>
    <w:rsid w:val="009D2311"/>
    <w:rsid w:val="009D38A1"/>
    <w:rsid w:val="009D4763"/>
    <w:rsid w:val="009D72C1"/>
    <w:rsid w:val="009D747E"/>
    <w:rsid w:val="009D7EFD"/>
    <w:rsid w:val="009E0D5D"/>
    <w:rsid w:val="009E2B0B"/>
    <w:rsid w:val="009E370D"/>
    <w:rsid w:val="009E5467"/>
    <w:rsid w:val="009E5471"/>
    <w:rsid w:val="009E5857"/>
    <w:rsid w:val="009E5BF3"/>
    <w:rsid w:val="009F18E1"/>
    <w:rsid w:val="009F1BE7"/>
    <w:rsid w:val="009F2BDC"/>
    <w:rsid w:val="009F2E04"/>
    <w:rsid w:val="009F2ED7"/>
    <w:rsid w:val="009F34AA"/>
    <w:rsid w:val="009F5041"/>
    <w:rsid w:val="009F5645"/>
    <w:rsid w:val="009F5FF9"/>
    <w:rsid w:val="009F6607"/>
    <w:rsid w:val="009F6C2F"/>
    <w:rsid w:val="009F6DFF"/>
    <w:rsid w:val="00A007F8"/>
    <w:rsid w:val="00A01057"/>
    <w:rsid w:val="00A02923"/>
    <w:rsid w:val="00A03239"/>
    <w:rsid w:val="00A03268"/>
    <w:rsid w:val="00A04FD3"/>
    <w:rsid w:val="00A0629F"/>
    <w:rsid w:val="00A065BF"/>
    <w:rsid w:val="00A0738D"/>
    <w:rsid w:val="00A1067C"/>
    <w:rsid w:val="00A11410"/>
    <w:rsid w:val="00A118D4"/>
    <w:rsid w:val="00A11FE0"/>
    <w:rsid w:val="00A12138"/>
    <w:rsid w:val="00A13BCD"/>
    <w:rsid w:val="00A14245"/>
    <w:rsid w:val="00A14693"/>
    <w:rsid w:val="00A14EBE"/>
    <w:rsid w:val="00A16AE1"/>
    <w:rsid w:val="00A17737"/>
    <w:rsid w:val="00A2091D"/>
    <w:rsid w:val="00A21F38"/>
    <w:rsid w:val="00A24C7D"/>
    <w:rsid w:val="00A25FFB"/>
    <w:rsid w:val="00A30EA7"/>
    <w:rsid w:val="00A3114A"/>
    <w:rsid w:val="00A32878"/>
    <w:rsid w:val="00A34A22"/>
    <w:rsid w:val="00A34BDD"/>
    <w:rsid w:val="00A35FDC"/>
    <w:rsid w:val="00A362A2"/>
    <w:rsid w:val="00A36603"/>
    <w:rsid w:val="00A4144C"/>
    <w:rsid w:val="00A41B80"/>
    <w:rsid w:val="00A42806"/>
    <w:rsid w:val="00A4305F"/>
    <w:rsid w:val="00A442FD"/>
    <w:rsid w:val="00A45568"/>
    <w:rsid w:val="00A45DE6"/>
    <w:rsid w:val="00A46DFF"/>
    <w:rsid w:val="00A47BF8"/>
    <w:rsid w:val="00A47EAD"/>
    <w:rsid w:val="00A5161B"/>
    <w:rsid w:val="00A51DC3"/>
    <w:rsid w:val="00A5272A"/>
    <w:rsid w:val="00A5275C"/>
    <w:rsid w:val="00A53AE2"/>
    <w:rsid w:val="00A5470A"/>
    <w:rsid w:val="00A553CD"/>
    <w:rsid w:val="00A573D4"/>
    <w:rsid w:val="00A57CC0"/>
    <w:rsid w:val="00A60CB7"/>
    <w:rsid w:val="00A61E81"/>
    <w:rsid w:val="00A620B0"/>
    <w:rsid w:val="00A62DCE"/>
    <w:rsid w:val="00A63B30"/>
    <w:rsid w:val="00A66BF4"/>
    <w:rsid w:val="00A6741E"/>
    <w:rsid w:val="00A675CF"/>
    <w:rsid w:val="00A67FD3"/>
    <w:rsid w:val="00A711E4"/>
    <w:rsid w:val="00A72188"/>
    <w:rsid w:val="00A807C8"/>
    <w:rsid w:val="00A809EC"/>
    <w:rsid w:val="00A81482"/>
    <w:rsid w:val="00A83713"/>
    <w:rsid w:val="00A83D6B"/>
    <w:rsid w:val="00A84012"/>
    <w:rsid w:val="00A84348"/>
    <w:rsid w:val="00A84582"/>
    <w:rsid w:val="00A84E83"/>
    <w:rsid w:val="00A86485"/>
    <w:rsid w:val="00A865E7"/>
    <w:rsid w:val="00A87571"/>
    <w:rsid w:val="00A87D43"/>
    <w:rsid w:val="00A90F31"/>
    <w:rsid w:val="00A91441"/>
    <w:rsid w:val="00A93777"/>
    <w:rsid w:val="00A93D8D"/>
    <w:rsid w:val="00A9543F"/>
    <w:rsid w:val="00A959D7"/>
    <w:rsid w:val="00A95C13"/>
    <w:rsid w:val="00A963A3"/>
    <w:rsid w:val="00A96EFD"/>
    <w:rsid w:val="00A96F16"/>
    <w:rsid w:val="00A97170"/>
    <w:rsid w:val="00A9724F"/>
    <w:rsid w:val="00AA18CA"/>
    <w:rsid w:val="00AA243A"/>
    <w:rsid w:val="00AA4968"/>
    <w:rsid w:val="00AA4C28"/>
    <w:rsid w:val="00AA56D2"/>
    <w:rsid w:val="00AA5C4B"/>
    <w:rsid w:val="00AA5E36"/>
    <w:rsid w:val="00AB053F"/>
    <w:rsid w:val="00AB0D4C"/>
    <w:rsid w:val="00AB1A1D"/>
    <w:rsid w:val="00AB47E4"/>
    <w:rsid w:val="00AB4A97"/>
    <w:rsid w:val="00AB52F0"/>
    <w:rsid w:val="00AB69DF"/>
    <w:rsid w:val="00AB6ADC"/>
    <w:rsid w:val="00AC1415"/>
    <w:rsid w:val="00AC1F78"/>
    <w:rsid w:val="00AC22FC"/>
    <w:rsid w:val="00AC49E2"/>
    <w:rsid w:val="00AC60A3"/>
    <w:rsid w:val="00AD0F85"/>
    <w:rsid w:val="00AD1379"/>
    <w:rsid w:val="00AD5574"/>
    <w:rsid w:val="00AD5B5E"/>
    <w:rsid w:val="00AD6BCB"/>
    <w:rsid w:val="00AE01CB"/>
    <w:rsid w:val="00AE0440"/>
    <w:rsid w:val="00AE0ACC"/>
    <w:rsid w:val="00AE1484"/>
    <w:rsid w:val="00AE286C"/>
    <w:rsid w:val="00AE5C49"/>
    <w:rsid w:val="00AE72BD"/>
    <w:rsid w:val="00AE7D5F"/>
    <w:rsid w:val="00AF37E1"/>
    <w:rsid w:val="00AF3A24"/>
    <w:rsid w:val="00AF3B1F"/>
    <w:rsid w:val="00AF41DF"/>
    <w:rsid w:val="00AF4571"/>
    <w:rsid w:val="00AF46C5"/>
    <w:rsid w:val="00AF4FE9"/>
    <w:rsid w:val="00AF73CC"/>
    <w:rsid w:val="00B0240E"/>
    <w:rsid w:val="00B02833"/>
    <w:rsid w:val="00B02DF5"/>
    <w:rsid w:val="00B04184"/>
    <w:rsid w:val="00B0476C"/>
    <w:rsid w:val="00B071F3"/>
    <w:rsid w:val="00B07729"/>
    <w:rsid w:val="00B07F64"/>
    <w:rsid w:val="00B10CD4"/>
    <w:rsid w:val="00B1159C"/>
    <w:rsid w:val="00B1170D"/>
    <w:rsid w:val="00B1386C"/>
    <w:rsid w:val="00B138E7"/>
    <w:rsid w:val="00B15183"/>
    <w:rsid w:val="00B1723D"/>
    <w:rsid w:val="00B20F06"/>
    <w:rsid w:val="00B2294F"/>
    <w:rsid w:val="00B2372D"/>
    <w:rsid w:val="00B23D88"/>
    <w:rsid w:val="00B24342"/>
    <w:rsid w:val="00B248C2"/>
    <w:rsid w:val="00B25121"/>
    <w:rsid w:val="00B26FA4"/>
    <w:rsid w:val="00B27836"/>
    <w:rsid w:val="00B30D29"/>
    <w:rsid w:val="00B30F46"/>
    <w:rsid w:val="00B3208C"/>
    <w:rsid w:val="00B33AC7"/>
    <w:rsid w:val="00B33CC3"/>
    <w:rsid w:val="00B36013"/>
    <w:rsid w:val="00B37364"/>
    <w:rsid w:val="00B411ED"/>
    <w:rsid w:val="00B41708"/>
    <w:rsid w:val="00B427C6"/>
    <w:rsid w:val="00B42AA2"/>
    <w:rsid w:val="00B42DC0"/>
    <w:rsid w:val="00B44BA6"/>
    <w:rsid w:val="00B4607F"/>
    <w:rsid w:val="00B475A4"/>
    <w:rsid w:val="00B50973"/>
    <w:rsid w:val="00B538CB"/>
    <w:rsid w:val="00B54786"/>
    <w:rsid w:val="00B56D9A"/>
    <w:rsid w:val="00B6071C"/>
    <w:rsid w:val="00B61BD7"/>
    <w:rsid w:val="00B628C8"/>
    <w:rsid w:val="00B63CED"/>
    <w:rsid w:val="00B6434B"/>
    <w:rsid w:val="00B6498F"/>
    <w:rsid w:val="00B6607B"/>
    <w:rsid w:val="00B66DD9"/>
    <w:rsid w:val="00B66E38"/>
    <w:rsid w:val="00B6722F"/>
    <w:rsid w:val="00B67349"/>
    <w:rsid w:val="00B70301"/>
    <w:rsid w:val="00B70B06"/>
    <w:rsid w:val="00B70E39"/>
    <w:rsid w:val="00B715FE"/>
    <w:rsid w:val="00B71F7E"/>
    <w:rsid w:val="00B7237C"/>
    <w:rsid w:val="00B72B5E"/>
    <w:rsid w:val="00B72BED"/>
    <w:rsid w:val="00B73170"/>
    <w:rsid w:val="00B737B8"/>
    <w:rsid w:val="00B7530B"/>
    <w:rsid w:val="00B76A88"/>
    <w:rsid w:val="00B76F68"/>
    <w:rsid w:val="00B80171"/>
    <w:rsid w:val="00B8023A"/>
    <w:rsid w:val="00B80583"/>
    <w:rsid w:val="00B81616"/>
    <w:rsid w:val="00B820AD"/>
    <w:rsid w:val="00B8292A"/>
    <w:rsid w:val="00B836C2"/>
    <w:rsid w:val="00B84137"/>
    <w:rsid w:val="00B85042"/>
    <w:rsid w:val="00B850A9"/>
    <w:rsid w:val="00B859FE"/>
    <w:rsid w:val="00B90463"/>
    <w:rsid w:val="00B90FD3"/>
    <w:rsid w:val="00B92DF9"/>
    <w:rsid w:val="00B935A1"/>
    <w:rsid w:val="00B94753"/>
    <w:rsid w:val="00B9490B"/>
    <w:rsid w:val="00BA000A"/>
    <w:rsid w:val="00BA01EC"/>
    <w:rsid w:val="00BA0662"/>
    <w:rsid w:val="00BA2873"/>
    <w:rsid w:val="00BA540E"/>
    <w:rsid w:val="00BA5B57"/>
    <w:rsid w:val="00BA6AE4"/>
    <w:rsid w:val="00BA7812"/>
    <w:rsid w:val="00BB05A3"/>
    <w:rsid w:val="00BB0FDE"/>
    <w:rsid w:val="00BB22FB"/>
    <w:rsid w:val="00BB2721"/>
    <w:rsid w:val="00BB2DC7"/>
    <w:rsid w:val="00BB3BA1"/>
    <w:rsid w:val="00BB3CD9"/>
    <w:rsid w:val="00BB6A0B"/>
    <w:rsid w:val="00BC1C53"/>
    <w:rsid w:val="00BC2AFC"/>
    <w:rsid w:val="00BC3903"/>
    <w:rsid w:val="00BC3B84"/>
    <w:rsid w:val="00BC3D37"/>
    <w:rsid w:val="00BC6699"/>
    <w:rsid w:val="00BC7805"/>
    <w:rsid w:val="00BC7F50"/>
    <w:rsid w:val="00BD1554"/>
    <w:rsid w:val="00BD1B0F"/>
    <w:rsid w:val="00BD1FBB"/>
    <w:rsid w:val="00BD3661"/>
    <w:rsid w:val="00BD45FA"/>
    <w:rsid w:val="00BD4B59"/>
    <w:rsid w:val="00BD5809"/>
    <w:rsid w:val="00BD58BF"/>
    <w:rsid w:val="00BD58DA"/>
    <w:rsid w:val="00BD669B"/>
    <w:rsid w:val="00BD680D"/>
    <w:rsid w:val="00BD682D"/>
    <w:rsid w:val="00BD7160"/>
    <w:rsid w:val="00BD7A7B"/>
    <w:rsid w:val="00BE14FB"/>
    <w:rsid w:val="00BE2B39"/>
    <w:rsid w:val="00BE3F01"/>
    <w:rsid w:val="00BE5CDD"/>
    <w:rsid w:val="00BF4730"/>
    <w:rsid w:val="00BF6ACB"/>
    <w:rsid w:val="00BF6C04"/>
    <w:rsid w:val="00C009ED"/>
    <w:rsid w:val="00C0440F"/>
    <w:rsid w:val="00C061CF"/>
    <w:rsid w:val="00C0622D"/>
    <w:rsid w:val="00C0650D"/>
    <w:rsid w:val="00C072E2"/>
    <w:rsid w:val="00C104C6"/>
    <w:rsid w:val="00C118B0"/>
    <w:rsid w:val="00C11C03"/>
    <w:rsid w:val="00C12242"/>
    <w:rsid w:val="00C128FF"/>
    <w:rsid w:val="00C13E20"/>
    <w:rsid w:val="00C147E9"/>
    <w:rsid w:val="00C161A8"/>
    <w:rsid w:val="00C16A68"/>
    <w:rsid w:val="00C16D4F"/>
    <w:rsid w:val="00C16D6B"/>
    <w:rsid w:val="00C1711D"/>
    <w:rsid w:val="00C17E2F"/>
    <w:rsid w:val="00C20900"/>
    <w:rsid w:val="00C213F1"/>
    <w:rsid w:val="00C2171A"/>
    <w:rsid w:val="00C225DC"/>
    <w:rsid w:val="00C24905"/>
    <w:rsid w:val="00C263D8"/>
    <w:rsid w:val="00C308C4"/>
    <w:rsid w:val="00C311EB"/>
    <w:rsid w:val="00C31CDD"/>
    <w:rsid w:val="00C338A6"/>
    <w:rsid w:val="00C34564"/>
    <w:rsid w:val="00C365C9"/>
    <w:rsid w:val="00C365CD"/>
    <w:rsid w:val="00C37BE6"/>
    <w:rsid w:val="00C411EE"/>
    <w:rsid w:val="00C41778"/>
    <w:rsid w:val="00C43420"/>
    <w:rsid w:val="00C44292"/>
    <w:rsid w:val="00C4442E"/>
    <w:rsid w:val="00C45786"/>
    <w:rsid w:val="00C4649D"/>
    <w:rsid w:val="00C475A2"/>
    <w:rsid w:val="00C502B1"/>
    <w:rsid w:val="00C51D38"/>
    <w:rsid w:val="00C5337E"/>
    <w:rsid w:val="00C546C1"/>
    <w:rsid w:val="00C54EBF"/>
    <w:rsid w:val="00C56ACB"/>
    <w:rsid w:val="00C56E09"/>
    <w:rsid w:val="00C57A30"/>
    <w:rsid w:val="00C60EFB"/>
    <w:rsid w:val="00C627D8"/>
    <w:rsid w:val="00C66383"/>
    <w:rsid w:val="00C66937"/>
    <w:rsid w:val="00C66A6C"/>
    <w:rsid w:val="00C7017F"/>
    <w:rsid w:val="00C702BB"/>
    <w:rsid w:val="00C708EF"/>
    <w:rsid w:val="00C71546"/>
    <w:rsid w:val="00C72069"/>
    <w:rsid w:val="00C72B79"/>
    <w:rsid w:val="00C74AEC"/>
    <w:rsid w:val="00C753F6"/>
    <w:rsid w:val="00C758B5"/>
    <w:rsid w:val="00C764A3"/>
    <w:rsid w:val="00C76B24"/>
    <w:rsid w:val="00C775DF"/>
    <w:rsid w:val="00C77C88"/>
    <w:rsid w:val="00C80700"/>
    <w:rsid w:val="00C81308"/>
    <w:rsid w:val="00C823BC"/>
    <w:rsid w:val="00C829B6"/>
    <w:rsid w:val="00C82F76"/>
    <w:rsid w:val="00C8374A"/>
    <w:rsid w:val="00C852A7"/>
    <w:rsid w:val="00C90C07"/>
    <w:rsid w:val="00C918A5"/>
    <w:rsid w:val="00C91BB5"/>
    <w:rsid w:val="00C934BF"/>
    <w:rsid w:val="00C93C3A"/>
    <w:rsid w:val="00C94ADC"/>
    <w:rsid w:val="00C95733"/>
    <w:rsid w:val="00C9761A"/>
    <w:rsid w:val="00C97937"/>
    <w:rsid w:val="00CA0AF0"/>
    <w:rsid w:val="00CA2166"/>
    <w:rsid w:val="00CA373A"/>
    <w:rsid w:val="00CA400E"/>
    <w:rsid w:val="00CA5017"/>
    <w:rsid w:val="00CA67FD"/>
    <w:rsid w:val="00CA6FCE"/>
    <w:rsid w:val="00CA72E7"/>
    <w:rsid w:val="00CB14D5"/>
    <w:rsid w:val="00CB1A26"/>
    <w:rsid w:val="00CB1EE5"/>
    <w:rsid w:val="00CB34D1"/>
    <w:rsid w:val="00CB6120"/>
    <w:rsid w:val="00CC12E5"/>
    <w:rsid w:val="00CC201A"/>
    <w:rsid w:val="00CC2278"/>
    <w:rsid w:val="00CC2C50"/>
    <w:rsid w:val="00CC498F"/>
    <w:rsid w:val="00CC5380"/>
    <w:rsid w:val="00CD2AEF"/>
    <w:rsid w:val="00CD3630"/>
    <w:rsid w:val="00CD37D7"/>
    <w:rsid w:val="00CD53D5"/>
    <w:rsid w:val="00CD59CF"/>
    <w:rsid w:val="00CD6CF8"/>
    <w:rsid w:val="00CD791A"/>
    <w:rsid w:val="00CE0A12"/>
    <w:rsid w:val="00CE21EB"/>
    <w:rsid w:val="00CE2A94"/>
    <w:rsid w:val="00CE5BA6"/>
    <w:rsid w:val="00CE5BED"/>
    <w:rsid w:val="00CE7387"/>
    <w:rsid w:val="00CE77D6"/>
    <w:rsid w:val="00CE799E"/>
    <w:rsid w:val="00CF0505"/>
    <w:rsid w:val="00CF10FF"/>
    <w:rsid w:val="00CF1A38"/>
    <w:rsid w:val="00CF1B1C"/>
    <w:rsid w:val="00CF286C"/>
    <w:rsid w:val="00CF351B"/>
    <w:rsid w:val="00CF39D1"/>
    <w:rsid w:val="00CF53C7"/>
    <w:rsid w:val="00CF5E7B"/>
    <w:rsid w:val="00CF7B01"/>
    <w:rsid w:val="00CF7F81"/>
    <w:rsid w:val="00D00713"/>
    <w:rsid w:val="00D0528B"/>
    <w:rsid w:val="00D0530A"/>
    <w:rsid w:val="00D070E4"/>
    <w:rsid w:val="00D07D98"/>
    <w:rsid w:val="00D10C4A"/>
    <w:rsid w:val="00D12BBD"/>
    <w:rsid w:val="00D133AF"/>
    <w:rsid w:val="00D16550"/>
    <w:rsid w:val="00D20822"/>
    <w:rsid w:val="00D20D0F"/>
    <w:rsid w:val="00D22550"/>
    <w:rsid w:val="00D236EE"/>
    <w:rsid w:val="00D241CB"/>
    <w:rsid w:val="00D256EB"/>
    <w:rsid w:val="00D25E23"/>
    <w:rsid w:val="00D27AAD"/>
    <w:rsid w:val="00D32555"/>
    <w:rsid w:val="00D32809"/>
    <w:rsid w:val="00D32829"/>
    <w:rsid w:val="00D32A9C"/>
    <w:rsid w:val="00D3356F"/>
    <w:rsid w:val="00D33B85"/>
    <w:rsid w:val="00D34AA3"/>
    <w:rsid w:val="00D34B33"/>
    <w:rsid w:val="00D366E6"/>
    <w:rsid w:val="00D37655"/>
    <w:rsid w:val="00D37C70"/>
    <w:rsid w:val="00D40723"/>
    <w:rsid w:val="00D40A48"/>
    <w:rsid w:val="00D40A65"/>
    <w:rsid w:val="00D41DA3"/>
    <w:rsid w:val="00D424E6"/>
    <w:rsid w:val="00D42C01"/>
    <w:rsid w:val="00D42D10"/>
    <w:rsid w:val="00D442D9"/>
    <w:rsid w:val="00D45627"/>
    <w:rsid w:val="00D4779B"/>
    <w:rsid w:val="00D47CF5"/>
    <w:rsid w:val="00D50D6E"/>
    <w:rsid w:val="00D5154E"/>
    <w:rsid w:val="00D52147"/>
    <w:rsid w:val="00D547FF"/>
    <w:rsid w:val="00D550F0"/>
    <w:rsid w:val="00D55227"/>
    <w:rsid w:val="00D55E0B"/>
    <w:rsid w:val="00D56773"/>
    <w:rsid w:val="00D61489"/>
    <w:rsid w:val="00D614BA"/>
    <w:rsid w:val="00D63D2C"/>
    <w:rsid w:val="00D64024"/>
    <w:rsid w:val="00D65A4A"/>
    <w:rsid w:val="00D65D8B"/>
    <w:rsid w:val="00D66034"/>
    <w:rsid w:val="00D66F9F"/>
    <w:rsid w:val="00D67A52"/>
    <w:rsid w:val="00D71CA6"/>
    <w:rsid w:val="00D721B2"/>
    <w:rsid w:val="00D73406"/>
    <w:rsid w:val="00D7555A"/>
    <w:rsid w:val="00D76264"/>
    <w:rsid w:val="00D765A0"/>
    <w:rsid w:val="00D7710D"/>
    <w:rsid w:val="00D77C04"/>
    <w:rsid w:val="00D80752"/>
    <w:rsid w:val="00D81EEB"/>
    <w:rsid w:val="00D820A0"/>
    <w:rsid w:val="00D82DDE"/>
    <w:rsid w:val="00D83048"/>
    <w:rsid w:val="00D831C8"/>
    <w:rsid w:val="00D83AAA"/>
    <w:rsid w:val="00D846B4"/>
    <w:rsid w:val="00D84FD0"/>
    <w:rsid w:val="00D90553"/>
    <w:rsid w:val="00D917EC"/>
    <w:rsid w:val="00D91F42"/>
    <w:rsid w:val="00D92EF2"/>
    <w:rsid w:val="00D940B2"/>
    <w:rsid w:val="00D948AC"/>
    <w:rsid w:val="00D95CAB"/>
    <w:rsid w:val="00D95F81"/>
    <w:rsid w:val="00D976E3"/>
    <w:rsid w:val="00D97C4C"/>
    <w:rsid w:val="00DA0843"/>
    <w:rsid w:val="00DA10EE"/>
    <w:rsid w:val="00DA168D"/>
    <w:rsid w:val="00DA3CB2"/>
    <w:rsid w:val="00DA52F0"/>
    <w:rsid w:val="00DB23D7"/>
    <w:rsid w:val="00DB557B"/>
    <w:rsid w:val="00DB7977"/>
    <w:rsid w:val="00DB7C71"/>
    <w:rsid w:val="00DC1687"/>
    <w:rsid w:val="00DC2158"/>
    <w:rsid w:val="00DC24F8"/>
    <w:rsid w:val="00DC6129"/>
    <w:rsid w:val="00DD033E"/>
    <w:rsid w:val="00DD0EB3"/>
    <w:rsid w:val="00DD1DA6"/>
    <w:rsid w:val="00DD2A75"/>
    <w:rsid w:val="00DD4C88"/>
    <w:rsid w:val="00DD6E67"/>
    <w:rsid w:val="00DD7011"/>
    <w:rsid w:val="00DE0548"/>
    <w:rsid w:val="00DE0647"/>
    <w:rsid w:val="00DE0862"/>
    <w:rsid w:val="00DE24A1"/>
    <w:rsid w:val="00DE252C"/>
    <w:rsid w:val="00DE2E78"/>
    <w:rsid w:val="00DE3D5A"/>
    <w:rsid w:val="00DE5AA8"/>
    <w:rsid w:val="00DE5D9F"/>
    <w:rsid w:val="00DE7410"/>
    <w:rsid w:val="00DE7839"/>
    <w:rsid w:val="00DE7F40"/>
    <w:rsid w:val="00DF06AD"/>
    <w:rsid w:val="00DF0A36"/>
    <w:rsid w:val="00DF1651"/>
    <w:rsid w:val="00DF33CF"/>
    <w:rsid w:val="00DF720B"/>
    <w:rsid w:val="00DF7A69"/>
    <w:rsid w:val="00E01BB4"/>
    <w:rsid w:val="00E0273D"/>
    <w:rsid w:val="00E02796"/>
    <w:rsid w:val="00E029C6"/>
    <w:rsid w:val="00E02A55"/>
    <w:rsid w:val="00E02B28"/>
    <w:rsid w:val="00E064C5"/>
    <w:rsid w:val="00E077D3"/>
    <w:rsid w:val="00E07CFB"/>
    <w:rsid w:val="00E11A3F"/>
    <w:rsid w:val="00E139A8"/>
    <w:rsid w:val="00E14091"/>
    <w:rsid w:val="00E140F0"/>
    <w:rsid w:val="00E1469B"/>
    <w:rsid w:val="00E14EAE"/>
    <w:rsid w:val="00E16A0E"/>
    <w:rsid w:val="00E211B8"/>
    <w:rsid w:val="00E21D1D"/>
    <w:rsid w:val="00E23176"/>
    <w:rsid w:val="00E24C29"/>
    <w:rsid w:val="00E24F1A"/>
    <w:rsid w:val="00E256B0"/>
    <w:rsid w:val="00E264CC"/>
    <w:rsid w:val="00E308B8"/>
    <w:rsid w:val="00E30ABE"/>
    <w:rsid w:val="00E3207A"/>
    <w:rsid w:val="00E365EA"/>
    <w:rsid w:val="00E40FF4"/>
    <w:rsid w:val="00E41050"/>
    <w:rsid w:val="00E43599"/>
    <w:rsid w:val="00E459F7"/>
    <w:rsid w:val="00E46AE1"/>
    <w:rsid w:val="00E52380"/>
    <w:rsid w:val="00E52479"/>
    <w:rsid w:val="00E52623"/>
    <w:rsid w:val="00E53BAC"/>
    <w:rsid w:val="00E54A2A"/>
    <w:rsid w:val="00E57E13"/>
    <w:rsid w:val="00E61947"/>
    <w:rsid w:val="00E62A29"/>
    <w:rsid w:val="00E638F5"/>
    <w:rsid w:val="00E63B2B"/>
    <w:rsid w:val="00E64FBD"/>
    <w:rsid w:val="00E659A9"/>
    <w:rsid w:val="00E71C7E"/>
    <w:rsid w:val="00E71DDF"/>
    <w:rsid w:val="00E732C1"/>
    <w:rsid w:val="00E7342E"/>
    <w:rsid w:val="00E8042D"/>
    <w:rsid w:val="00E80C69"/>
    <w:rsid w:val="00E816B3"/>
    <w:rsid w:val="00E81FDF"/>
    <w:rsid w:val="00E83F5E"/>
    <w:rsid w:val="00E840DD"/>
    <w:rsid w:val="00E84BC0"/>
    <w:rsid w:val="00E850D5"/>
    <w:rsid w:val="00E852F6"/>
    <w:rsid w:val="00E870FC"/>
    <w:rsid w:val="00E872F7"/>
    <w:rsid w:val="00E9240A"/>
    <w:rsid w:val="00E941D1"/>
    <w:rsid w:val="00E948B4"/>
    <w:rsid w:val="00E94C92"/>
    <w:rsid w:val="00E96A62"/>
    <w:rsid w:val="00E97C0F"/>
    <w:rsid w:val="00EA1AC6"/>
    <w:rsid w:val="00EA1D7C"/>
    <w:rsid w:val="00EA237D"/>
    <w:rsid w:val="00EA3C66"/>
    <w:rsid w:val="00EA4A97"/>
    <w:rsid w:val="00EA4C68"/>
    <w:rsid w:val="00EA5420"/>
    <w:rsid w:val="00EA5442"/>
    <w:rsid w:val="00EA6C4F"/>
    <w:rsid w:val="00EB0E93"/>
    <w:rsid w:val="00EB1A6A"/>
    <w:rsid w:val="00EB4425"/>
    <w:rsid w:val="00EB457A"/>
    <w:rsid w:val="00EB4904"/>
    <w:rsid w:val="00EB5092"/>
    <w:rsid w:val="00EC06E8"/>
    <w:rsid w:val="00EC2336"/>
    <w:rsid w:val="00EC2536"/>
    <w:rsid w:val="00EC3412"/>
    <w:rsid w:val="00EC468D"/>
    <w:rsid w:val="00EC674A"/>
    <w:rsid w:val="00EC6AB8"/>
    <w:rsid w:val="00EC6D55"/>
    <w:rsid w:val="00ED0CD9"/>
    <w:rsid w:val="00ED0F13"/>
    <w:rsid w:val="00ED168E"/>
    <w:rsid w:val="00ED2471"/>
    <w:rsid w:val="00ED3DF6"/>
    <w:rsid w:val="00ED4ED3"/>
    <w:rsid w:val="00ED7438"/>
    <w:rsid w:val="00ED7F23"/>
    <w:rsid w:val="00EE0036"/>
    <w:rsid w:val="00EE014B"/>
    <w:rsid w:val="00EE13E4"/>
    <w:rsid w:val="00EE6935"/>
    <w:rsid w:val="00EF177E"/>
    <w:rsid w:val="00EF1E25"/>
    <w:rsid w:val="00EF3BD1"/>
    <w:rsid w:val="00EF3DB2"/>
    <w:rsid w:val="00EF54D1"/>
    <w:rsid w:val="00F02398"/>
    <w:rsid w:val="00F035A9"/>
    <w:rsid w:val="00F04A1A"/>
    <w:rsid w:val="00F067D1"/>
    <w:rsid w:val="00F10AD5"/>
    <w:rsid w:val="00F10D94"/>
    <w:rsid w:val="00F12E0F"/>
    <w:rsid w:val="00F12F35"/>
    <w:rsid w:val="00F130C6"/>
    <w:rsid w:val="00F14860"/>
    <w:rsid w:val="00F16116"/>
    <w:rsid w:val="00F2018A"/>
    <w:rsid w:val="00F2046B"/>
    <w:rsid w:val="00F2442F"/>
    <w:rsid w:val="00F26E0D"/>
    <w:rsid w:val="00F27E0C"/>
    <w:rsid w:val="00F30056"/>
    <w:rsid w:val="00F33CEA"/>
    <w:rsid w:val="00F34457"/>
    <w:rsid w:val="00F366E2"/>
    <w:rsid w:val="00F376E8"/>
    <w:rsid w:val="00F377EF"/>
    <w:rsid w:val="00F40E35"/>
    <w:rsid w:val="00F42139"/>
    <w:rsid w:val="00F423FA"/>
    <w:rsid w:val="00F44B60"/>
    <w:rsid w:val="00F450F5"/>
    <w:rsid w:val="00F45F87"/>
    <w:rsid w:val="00F47537"/>
    <w:rsid w:val="00F50D8D"/>
    <w:rsid w:val="00F5128C"/>
    <w:rsid w:val="00F527ED"/>
    <w:rsid w:val="00F544A8"/>
    <w:rsid w:val="00F555F9"/>
    <w:rsid w:val="00F56082"/>
    <w:rsid w:val="00F57018"/>
    <w:rsid w:val="00F60087"/>
    <w:rsid w:val="00F62FCD"/>
    <w:rsid w:val="00F63A39"/>
    <w:rsid w:val="00F64587"/>
    <w:rsid w:val="00F65ADA"/>
    <w:rsid w:val="00F6614B"/>
    <w:rsid w:val="00F662FE"/>
    <w:rsid w:val="00F67864"/>
    <w:rsid w:val="00F7123A"/>
    <w:rsid w:val="00F718E3"/>
    <w:rsid w:val="00F71A19"/>
    <w:rsid w:val="00F722D9"/>
    <w:rsid w:val="00F7486A"/>
    <w:rsid w:val="00F7492D"/>
    <w:rsid w:val="00F7793C"/>
    <w:rsid w:val="00F80603"/>
    <w:rsid w:val="00F83A3F"/>
    <w:rsid w:val="00F85A4A"/>
    <w:rsid w:val="00F87AD8"/>
    <w:rsid w:val="00F903D2"/>
    <w:rsid w:val="00F907FA"/>
    <w:rsid w:val="00F90E23"/>
    <w:rsid w:val="00F935ED"/>
    <w:rsid w:val="00FA082B"/>
    <w:rsid w:val="00FA22A9"/>
    <w:rsid w:val="00FA3ACC"/>
    <w:rsid w:val="00FA52BA"/>
    <w:rsid w:val="00FA60C5"/>
    <w:rsid w:val="00FA74A7"/>
    <w:rsid w:val="00FA7B3B"/>
    <w:rsid w:val="00FA7F9C"/>
    <w:rsid w:val="00FB0AA4"/>
    <w:rsid w:val="00FB1C31"/>
    <w:rsid w:val="00FB1F4E"/>
    <w:rsid w:val="00FB2783"/>
    <w:rsid w:val="00FB47B2"/>
    <w:rsid w:val="00FB4826"/>
    <w:rsid w:val="00FB4E9B"/>
    <w:rsid w:val="00FB62BF"/>
    <w:rsid w:val="00FC122B"/>
    <w:rsid w:val="00FC2895"/>
    <w:rsid w:val="00FC63DA"/>
    <w:rsid w:val="00FC651D"/>
    <w:rsid w:val="00FC7A0B"/>
    <w:rsid w:val="00FC7A60"/>
    <w:rsid w:val="00FC7AF7"/>
    <w:rsid w:val="00FC7BD9"/>
    <w:rsid w:val="00FD0AC5"/>
    <w:rsid w:val="00FD70B8"/>
    <w:rsid w:val="00FD79C3"/>
    <w:rsid w:val="00FE1883"/>
    <w:rsid w:val="00FE1B44"/>
    <w:rsid w:val="00FE35F4"/>
    <w:rsid w:val="00FE3B46"/>
    <w:rsid w:val="00FE3E1D"/>
    <w:rsid w:val="00FE41B3"/>
    <w:rsid w:val="00FE653F"/>
    <w:rsid w:val="00FE7B1B"/>
    <w:rsid w:val="00FF0EEF"/>
    <w:rsid w:val="00FF20AA"/>
    <w:rsid w:val="00FF20DB"/>
    <w:rsid w:val="00FF3D7D"/>
    <w:rsid w:val="00FF68BD"/>
    <w:rsid w:val="00FF75BF"/>
    <w:rsid w:val="00FF7F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4072"/>
    <w:rPr>
      <w:color w:val="0000FF" w:themeColor="hyperlink"/>
      <w:u w:val="single"/>
    </w:rPr>
  </w:style>
  <w:style w:type="character" w:styleId="UnresolvedMention">
    <w:name w:val="Unresolved Mention"/>
    <w:basedOn w:val="DefaultParagraphFont"/>
    <w:uiPriority w:val="99"/>
    <w:semiHidden/>
    <w:unhideWhenUsed/>
    <w:rsid w:val="00807D82"/>
    <w:rPr>
      <w:color w:val="605E5C"/>
      <w:shd w:val="clear" w:color="auto" w:fill="E1DFDD"/>
    </w:rPr>
  </w:style>
  <w:style w:type="character" w:styleId="FollowedHyperlink">
    <w:name w:val="FollowedHyperlink"/>
    <w:basedOn w:val="DefaultParagraphFont"/>
    <w:uiPriority w:val="99"/>
    <w:semiHidden/>
    <w:unhideWhenUsed/>
    <w:rsid w:val="008B764E"/>
    <w:rPr>
      <w:color w:val="800080" w:themeColor="followedHyperlink"/>
      <w:u w:val="single"/>
    </w:rPr>
  </w:style>
  <w:style w:type="paragraph" w:customStyle="1" w:styleId="ydpafa554e3yiv2259474550msonormal">
    <w:name w:val="ydpafa554e3yiv2259474550msonormal"/>
    <w:basedOn w:val="Normal"/>
    <w:rsid w:val="00BC7805"/>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OCHeading">
    <w:name w:val="TOC Heading"/>
    <w:basedOn w:val="Heading1"/>
    <w:next w:val="Normal"/>
    <w:uiPriority w:val="39"/>
    <w:unhideWhenUsed/>
    <w:qFormat/>
    <w:rsid w:val="007E5851"/>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lang w:val="en-US" w:eastAsia="en-US" w:bidi="ar-SA"/>
    </w:rPr>
  </w:style>
  <w:style w:type="paragraph" w:styleId="TOC1">
    <w:name w:val="toc 1"/>
    <w:basedOn w:val="Normal"/>
    <w:next w:val="Normal"/>
    <w:autoRedefine/>
    <w:uiPriority w:val="39"/>
    <w:unhideWhenUsed/>
    <w:rsid w:val="00A573D4"/>
    <w:p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7E5851"/>
    <w:pPr>
      <w:spacing w:after="100"/>
      <w:ind w:left="220"/>
    </w:pPr>
  </w:style>
  <w:style w:type="paragraph" w:styleId="TOC3">
    <w:name w:val="toc 3"/>
    <w:basedOn w:val="Normal"/>
    <w:next w:val="Normal"/>
    <w:autoRedefine/>
    <w:uiPriority w:val="39"/>
    <w:unhideWhenUsed/>
    <w:rsid w:val="007E5851"/>
    <w:pPr>
      <w:widowControl/>
      <w:autoSpaceDE/>
      <w:autoSpaceDN/>
      <w:spacing w:after="100" w:line="278" w:lineRule="auto"/>
      <w:ind w:left="480"/>
    </w:pPr>
    <w:rPr>
      <w:rFonts w:asciiTheme="minorHAnsi" w:eastAsiaTheme="minorEastAsia" w:hAnsiTheme="minorHAnsi" w:cstheme="minorBidi"/>
      <w:kern w:val="2"/>
      <w:sz w:val="24"/>
      <w:szCs w:val="24"/>
      <w:lang w:bidi="ar-SA"/>
      <w14:ligatures w14:val="standardContextual"/>
    </w:rPr>
  </w:style>
  <w:style w:type="paragraph" w:styleId="TOC4">
    <w:name w:val="toc 4"/>
    <w:basedOn w:val="Normal"/>
    <w:next w:val="Normal"/>
    <w:autoRedefine/>
    <w:uiPriority w:val="39"/>
    <w:unhideWhenUsed/>
    <w:rsid w:val="007E5851"/>
    <w:pPr>
      <w:widowControl/>
      <w:autoSpaceDE/>
      <w:autoSpaceDN/>
      <w:spacing w:after="100" w:line="278" w:lineRule="auto"/>
      <w:ind w:left="720"/>
    </w:pPr>
    <w:rPr>
      <w:rFonts w:asciiTheme="minorHAnsi" w:eastAsiaTheme="minorEastAsia" w:hAnsiTheme="minorHAnsi" w:cstheme="minorBidi"/>
      <w:kern w:val="2"/>
      <w:sz w:val="24"/>
      <w:szCs w:val="24"/>
      <w:lang w:bidi="ar-SA"/>
      <w14:ligatures w14:val="standardContextual"/>
    </w:rPr>
  </w:style>
  <w:style w:type="paragraph" w:styleId="TOC5">
    <w:name w:val="toc 5"/>
    <w:basedOn w:val="Normal"/>
    <w:next w:val="Normal"/>
    <w:autoRedefine/>
    <w:uiPriority w:val="39"/>
    <w:unhideWhenUsed/>
    <w:rsid w:val="007E5851"/>
    <w:pPr>
      <w:widowControl/>
      <w:autoSpaceDE/>
      <w:autoSpaceDN/>
      <w:spacing w:after="100" w:line="278" w:lineRule="auto"/>
      <w:ind w:left="960"/>
    </w:pPr>
    <w:rPr>
      <w:rFonts w:asciiTheme="minorHAnsi" w:eastAsiaTheme="minorEastAsia" w:hAnsiTheme="minorHAnsi" w:cstheme="minorBidi"/>
      <w:kern w:val="2"/>
      <w:sz w:val="24"/>
      <w:szCs w:val="24"/>
      <w:lang w:bidi="ar-SA"/>
      <w14:ligatures w14:val="standardContextual"/>
    </w:rPr>
  </w:style>
  <w:style w:type="paragraph" w:styleId="TOC6">
    <w:name w:val="toc 6"/>
    <w:basedOn w:val="Normal"/>
    <w:next w:val="Normal"/>
    <w:autoRedefine/>
    <w:uiPriority w:val="39"/>
    <w:unhideWhenUsed/>
    <w:rsid w:val="007E5851"/>
    <w:pPr>
      <w:widowControl/>
      <w:autoSpaceDE/>
      <w:autoSpaceDN/>
      <w:spacing w:after="100" w:line="278" w:lineRule="auto"/>
      <w:ind w:left="1200"/>
    </w:pPr>
    <w:rPr>
      <w:rFonts w:asciiTheme="minorHAnsi" w:eastAsiaTheme="minorEastAsia" w:hAnsiTheme="minorHAnsi" w:cstheme="minorBidi"/>
      <w:kern w:val="2"/>
      <w:sz w:val="24"/>
      <w:szCs w:val="24"/>
      <w:lang w:bidi="ar-SA"/>
      <w14:ligatures w14:val="standardContextual"/>
    </w:rPr>
  </w:style>
  <w:style w:type="paragraph" w:styleId="TOC7">
    <w:name w:val="toc 7"/>
    <w:basedOn w:val="Normal"/>
    <w:next w:val="Normal"/>
    <w:autoRedefine/>
    <w:uiPriority w:val="39"/>
    <w:unhideWhenUsed/>
    <w:rsid w:val="007E5851"/>
    <w:pPr>
      <w:widowControl/>
      <w:autoSpaceDE/>
      <w:autoSpaceDN/>
      <w:spacing w:after="100" w:line="278" w:lineRule="auto"/>
      <w:ind w:left="1440"/>
    </w:pPr>
    <w:rPr>
      <w:rFonts w:asciiTheme="minorHAnsi" w:eastAsiaTheme="minorEastAsia" w:hAnsiTheme="minorHAnsi" w:cstheme="minorBidi"/>
      <w:kern w:val="2"/>
      <w:sz w:val="24"/>
      <w:szCs w:val="24"/>
      <w:lang w:bidi="ar-SA"/>
      <w14:ligatures w14:val="standardContextual"/>
    </w:rPr>
  </w:style>
  <w:style w:type="paragraph" w:styleId="TOC8">
    <w:name w:val="toc 8"/>
    <w:basedOn w:val="Normal"/>
    <w:next w:val="Normal"/>
    <w:autoRedefine/>
    <w:uiPriority w:val="39"/>
    <w:unhideWhenUsed/>
    <w:rsid w:val="007E5851"/>
    <w:pPr>
      <w:widowControl/>
      <w:autoSpaceDE/>
      <w:autoSpaceDN/>
      <w:spacing w:after="100" w:line="278" w:lineRule="auto"/>
      <w:ind w:left="1680"/>
    </w:pPr>
    <w:rPr>
      <w:rFonts w:asciiTheme="minorHAnsi" w:eastAsiaTheme="minorEastAsia" w:hAnsiTheme="minorHAnsi" w:cstheme="minorBidi"/>
      <w:kern w:val="2"/>
      <w:sz w:val="24"/>
      <w:szCs w:val="24"/>
      <w:lang w:bidi="ar-SA"/>
      <w14:ligatures w14:val="standardContextual"/>
    </w:rPr>
  </w:style>
  <w:style w:type="paragraph" w:styleId="TOC9">
    <w:name w:val="toc 9"/>
    <w:basedOn w:val="Normal"/>
    <w:next w:val="Normal"/>
    <w:autoRedefine/>
    <w:uiPriority w:val="39"/>
    <w:unhideWhenUsed/>
    <w:rsid w:val="007E5851"/>
    <w:pPr>
      <w:widowControl/>
      <w:autoSpaceDE/>
      <w:autoSpaceDN/>
      <w:spacing w:after="100" w:line="278" w:lineRule="auto"/>
      <w:ind w:left="1920"/>
    </w:pPr>
    <w:rPr>
      <w:rFonts w:asciiTheme="minorHAnsi" w:eastAsiaTheme="minorEastAsia" w:hAnsiTheme="minorHAnsi" w:cstheme="minorBidi"/>
      <w:kern w:val="2"/>
      <w:sz w:val="24"/>
      <w:szCs w:val="24"/>
      <w:lang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7861/clinmed.2020-1044" TargetMode="External"/><Relationship Id="rId21" Type="http://schemas.openxmlformats.org/officeDocument/2006/relationships/hyperlink" Target="https://doi.org/10.1002/14651858.cd013258.pub2" TargetMode="External"/><Relationship Id="rId42" Type="http://schemas.openxmlformats.org/officeDocument/2006/relationships/hyperlink" Target="https://www.health.gov.au/topics/physical-activity/24-hour-movement-guidelines-for-all-australians/recommendations-for-older-adults-65-years-and-over?language=en" TargetMode="External"/><Relationship Id="rId47" Type="http://schemas.openxmlformats.org/officeDocument/2006/relationships/hyperlink" Target="https://doi.org/10.17265/2159-5542/2022.06.001" TargetMode="External"/><Relationship Id="rId63" Type="http://schemas.openxmlformats.org/officeDocument/2006/relationships/hyperlink" Target="https://www.nice.org.uk/guidance/ng97" TargetMode="External"/><Relationship Id="rId68" Type="http://schemas.openxmlformats.org/officeDocument/2006/relationships/hyperlink" Target="https://www.ons.gov.uk/peoplepopulationandcommunity/populationandmigration/populationprojections/bulletins/nationalpopulationprojections/2020basedinterim" TargetMode="External"/><Relationship Id="rId84" Type="http://schemas.openxmlformats.org/officeDocument/2006/relationships/hyperlink" Target="https://doi.org/10.1098/rsos.241364" TargetMode="External"/><Relationship Id="rId89" Type="http://schemas.openxmlformats.org/officeDocument/2006/relationships/hyperlink" Target="https://doi.org/10.32388/ww04e6.2" TargetMode="External"/><Relationship Id="rId16" Type="http://schemas.openxmlformats.org/officeDocument/2006/relationships/hyperlink" Target="https://doi.org/10.1016/j.ienj.2022.101148" TargetMode="External"/><Relationship Id="rId11" Type="http://schemas.openxmlformats.org/officeDocument/2006/relationships/hyperlink" Target="https://www.ncbi.nlm.nih.gov/books/NBK606120/" TargetMode="External"/><Relationship Id="rId32" Type="http://schemas.openxmlformats.org/officeDocument/2006/relationships/hyperlink" Target="https://doi.org/10.1177/1609406921993276" TargetMode="External"/><Relationship Id="rId37" Type="http://schemas.openxmlformats.org/officeDocument/2006/relationships/hyperlink" Target="https://doi.org/10.1002/gps.5325" TargetMode="External"/><Relationship Id="rId53" Type="http://schemas.openxmlformats.org/officeDocument/2006/relationships/hyperlink" Target="https://doi.org/10.1177/10398562211037333" TargetMode="External"/><Relationship Id="rId58" Type="http://schemas.openxmlformats.org/officeDocument/2006/relationships/hyperlink" Target="https://www.england.nhs.uk/long-read/going-further-for-winter-community-based-falls-response/" TargetMode="External"/><Relationship Id="rId74" Type="http://schemas.openxmlformats.org/officeDocument/2006/relationships/hyperlink" Target="https://doi.org/10.31389/jltc.170" TargetMode="External"/><Relationship Id="rId79" Type="http://schemas.openxmlformats.org/officeDocument/2006/relationships/hyperlink" Target="https://doi.org/10.1186/s12877-019-1083-5" TargetMode="External"/><Relationship Id="rId5" Type="http://schemas.openxmlformats.org/officeDocument/2006/relationships/webSettings" Target="webSettings.xml"/><Relationship Id="rId90" Type="http://schemas.openxmlformats.org/officeDocument/2006/relationships/hyperlink" Target="https://doi.org/10.1017/dmp.2025.10067" TargetMode="External"/><Relationship Id="rId95" Type="http://schemas.openxmlformats.org/officeDocument/2006/relationships/fontTable" Target="fontTable.xml"/><Relationship Id="rId22" Type="http://schemas.openxmlformats.org/officeDocument/2006/relationships/hyperlink" Target="https://doi.org/10.1093/ageing/afac105" TargetMode="External"/><Relationship Id="rId27" Type="http://schemas.openxmlformats.org/officeDocument/2006/relationships/hyperlink" Target="https://doi.org/10.1136/bmj.o190" TargetMode="External"/><Relationship Id="rId43" Type="http://schemas.openxmlformats.org/officeDocument/2006/relationships/hyperlink" Target="https://doi.org/10.31389/jltc.277" TargetMode="External"/><Relationship Id="rId48" Type="http://schemas.openxmlformats.org/officeDocument/2006/relationships/hyperlink" Target="https://doi.org/10.3390/geriatrics10030068" TargetMode="External"/><Relationship Id="rId64" Type="http://schemas.openxmlformats.org/officeDocument/2006/relationships/hyperlink" Target="https://www.nice.org.uk/news/articles/new-guideline-will-help-cut-falls-and-related-hospital-admissions-for-older-and-at-risk-people" TargetMode="External"/><Relationship Id="rId69" Type="http://schemas.openxmlformats.org/officeDocument/2006/relationships/hyperlink" Target="https://commonslibrary.parliament.uk/research-briefings/cbp-8754/" TargetMode="External"/><Relationship Id="rId8" Type="http://schemas.openxmlformats.org/officeDocument/2006/relationships/image" Target="media/image1.jpeg"/><Relationship Id="rId51" Type="http://schemas.openxmlformats.org/officeDocument/2006/relationships/hyperlink" Target="https://doi.org/10.3310/cwib0236" TargetMode="External"/><Relationship Id="rId72" Type="http://schemas.openxmlformats.org/officeDocument/2006/relationships/hyperlink" Target="https://doi.org/10.1002/14651858.cd007546.pub3" TargetMode="External"/><Relationship Id="rId80" Type="http://schemas.openxmlformats.org/officeDocument/2006/relationships/hyperlink" Target="https://www.health.org.uk/reports-and-analysis/briefings/about-the-francis-inquiry" TargetMode="External"/><Relationship Id="rId85" Type="http://schemas.openxmlformats.org/officeDocument/2006/relationships/hyperlink" Target="https://doi.org/10.1093/ageing/afaf083" TargetMode="External"/><Relationship Id="rId93"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ncbi.nlm.nih.gov/books/NBK560761/" TargetMode="External"/><Relationship Id="rId17" Type="http://schemas.openxmlformats.org/officeDocument/2006/relationships/hyperlink" Target="https://doi.org/10.1186/s12877-017-0492-6" TargetMode="External"/><Relationship Id="rId25" Type="http://schemas.openxmlformats.org/officeDocument/2006/relationships/hyperlink" Target="https://www.ncbi.nlm.nih.gov/pmc/articles/PMC8307011/" TargetMode="External"/><Relationship Id="rId33" Type="http://schemas.openxmlformats.org/officeDocument/2006/relationships/hyperlink" Target="https://doi.org/10.1017/s0144686x18000697" TargetMode="External"/><Relationship Id="rId38" Type="http://schemas.openxmlformats.org/officeDocument/2006/relationships/hyperlink" Target="https://doi.org/10.1002/cpp.2814" TargetMode="External"/><Relationship Id="rId46" Type="http://schemas.openxmlformats.org/officeDocument/2006/relationships/hyperlink" Target="https://doi.org/10.1111/wvn.12144" TargetMode="External"/><Relationship Id="rId59" Type="http://schemas.openxmlformats.org/officeDocument/2006/relationships/hyperlink" Target="https://www.england.nhs.uk/long-read/providing-proactive-care-for-people-living-in-care-homes-enhanced-health-in-care-homes-framework/" TargetMode="External"/><Relationship Id="rId67" Type="http://schemas.openxmlformats.org/officeDocument/2006/relationships/hyperlink" Target="https://www.ons.gov.uk/peoplepopulationandcommunity/birthsdeathsandmarriages/ageing/articles/olderpeoplelivingincarehomesin2021andchangessince2011/2023-10-09" TargetMode="External"/><Relationship Id="rId20" Type="http://schemas.openxmlformats.org/officeDocument/2006/relationships/hyperlink" Target="https://www.ncbi.nlm.nih.gov/books/NBK596835/?utm_source" TargetMode="External"/><Relationship Id="rId41" Type="http://schemas.openxmlformats.org/officeDocument/2006/relationships/hyperlink" Target="https://www.hse.gov.uk/workplace-health/law.htm" TargetMode="External"/><Relationship Id="rId54" Type="http://schemas.openxmlformats.org/officeDocument/2006/relationships/hyperlink" Target="https://doi.org/10.1111/imj.16052" TargetMode="External"/><Relationship Id="rId62" Type="http://schemas.openxmlformats.org/officeDocument/2006/relationships/hyperlink" Target="https://www.nice.org.uk/guidance/qs86/documents/draft-quality-standard-2" TargetMode="External"/><Relationship Id="rId70" Type="http://schemas.openxmlformats.org/officeDocument/2006/relationships/hyperlink" Target="https://doi.org/10.1186/s13643-021-01821-3" TargetMode="External"/><Relationship Id="rId75" Type="http://schemas.openxmlformats.org/officeDocument/2006/relationships/hyperlink" Target="https://doi.org/10.1016/j.jamda.2017.12.098" TargetMode="External"/><Relationship Id="rId83" Type="http://schemas.openxmlformats.org/officeDocument/2006/relationships/hyperlink" Target="https://www.ukri.org/councils/esrc/guidance-for-applicants/research-ethics-guidance/framework-for-research-ethics/our-core-principles/" TargetMode="External"/><Relationship Id="rId88" Type="http://schemas.openxmlformats.org/officeDocument/2006/relationships/hyperlink" Target="https://www.gov.wales/sites/default/files/publications/2023-05/six-goals-for-urgent-and-emergency-care_0.pdf" TargetMode="External"/><Relationship Id="rId91" Type="http://schemas.openxmlformats.org/officeDocument/2006/relationships/hyperlink" Target="https://www.who.int/publications/i/item/978924002191-4"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2/nur.22232" TargetMode="External"/><Relationship Id="rId23" Type="http://schemas.openxmlformats.org/officeDocument/2006/relationships/hyperlink" Target="https://www.gov.uk/government/organisations/care-quality-commission" TargetMode="External"/><Relationship Id="rId28" Type="http://schemas.openxmlformats.org/officeDocument/2006/relationships/hyperlink" Target="https://doi.org/10.1001/jamanetworkopen.2020.25889" TargetMode="External"/><Relationship Id="rId36" Type="http://schemas.openxmlformats.org/officeDocument/2006/relationships/hyperlink" Target="https://doi.org/10.1007/s11897-025-00702-3" TargetMode="External"/><Relationship Id="rId49" Type="http://schemas.openxmlformats.org/officeDocument/2006/relationships/hyperlink" Target="https://www.bbc.co.uk/news/articles/c14pvyn473ro" TargetMode="External"/><Relationship Id="rId57" Type="http://schemas.openxmlformats.org/officeDocument/2006/relationships/hyperlink" Target="https://www.nice.org.uk/guidance/ng249/resources/falls-assessment-and-prevention-in-older-people-and-in-people-50-and-over-at-higher-risk-pdf-66143964997573" TargetMode="External"/><Relationship Id="rId10" Type="http://schemas.openxmlformats.org/officeDocument/2006/relationships/hyperlink" Target="https://doi.org/10.1016/j.sapharm.2023.01.013" TargetMode="External"/><Relationship Id="rId31" Type="http://schemas.openxmlformats.org/officeDocument/2006/relationships/hyperlink" Target="https://doi.org/10.1016/j.physio.2018.09.002" TargetMode="External"/><Relationship Id="rId44" Type="http://schemas.openxmlformats.org/officeDocument/2006/relationships/hyperlink" Target="https://doi.org/10.1111/hsc.14095" TargetMode="External"/><Relationship Id="rId52" Type="http://schemas.openxmlformats.org/officeDocument/2006/relationships/hyperlink" Target="https://doi.org/10.1136/bmj-2021-066991" TargetMode="External"/><Relationship Id="rId60" Type="http://schemas.openxmlformats.org/officeDocument/2006/relationships/hyperlink" Target="https://www.england.nhs.uk/long-read/workforce-development-framework-for-care-co-ordinators/" TargetMode="External"/><Relationship Id="rId65" Type="http://schemas.openxmlformats.org/officeDocument/2006/relationships/hyperlink" Target="https://www.nice.org.uk/guidance/ng249" TargetMode="External"/><Relationship Id="rId73" Type="http://schemas.openxmlformats.org/officeDocument/2006/relationships/hyperlink" Target="https://doi.org/10.5195/jmla.2022.1449" TargetMode="External"/><Relationship Id="rId78" Type="http://schemas.openxmlformats.org/officeDocument/2006/relationships/hyperlink" Target="https://www.skillsforcare.org.uk/Home.aspx" TargetMode="External"/><Relationship Id="rId81" Type="http://schemas.openxmlformats.org/officeDocument/2006/relationships/hyperlink" Target="https://www.gov.scot/publications/national-falls-fracture-prevention-strategy-scotland-2019-2024/" TargetMode="External"/><Relationship Id="rId86" Type="http://schemas.openxmlformats.org/officeDocument/2006/relationships/hyperlink" Target="https://doi.org/10.1016/j.dhjo.2022.101281" TargetMode="External"/><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86/s12877-023-04435-7" TargetMode="External"/><Relationship Id="rId13" Type="http://schemas.openxmlformats.org/officeDocument/2006/relationships/hyperlink" Target="https://doi.org/10.1093/ageing/afaf320" TargetMode="External"/><Relationship Id="rId18" Type="http://schemas.openxmlformats.org/officeDocument/2006/relationships/hyperlink" Target="https://doi.org/10.1136/bmjopen-2018-025702" TargetMode="External"/><Relationship Id="rId39" Type="http://schemas.openxmlformats.org/officeDocument/2006/relationships/hyperlink" Target="https://doi.org/10.1177/1178632920934785" TargetMode="External"/><Relationship Id="rId34" Type="http://schemas.openxmlformats.org/officeDocument/2006/relationships/hyperlink" Target="https://www.gov.uk/guidance/bed-rails-management-and-safe-use" TargetMode="External"/><Relationship Id="rId50" Type="http://schemas.openxmlformats.org/officeDocument/2006/relationships/hyperlink" Target="https://doi.org/10.1007/s44217-025-01036-x" TargetMode="External"/><Relationship Id="rId55" Type="http://schemas.openxmlformats.org/officeDocument/2006/relationships/hyperlink" Target="https://doi.org/10.7861/clinmedicine.17-4-360" TargetMode="External"/><Relationship Id="rId76" Type="http://schemas.openxmlformats.org/officeDocument/2006/relationships/hyperlink" Target="https://doi.org/10.1002/14651858.cd012424.pub2" TargetMode="External"/><Relationship Id="rId7" Type="http://schemas.openxmlformats.org/officeDocument/2006/relationships/endnotes" Target="endnotes.xml"/><Relationship Id="rId71" Type="http://schemas.openxmlformats.org/officeDocument/2006/relationships/hyperlink" Target="https://doi.org/10.1111/jocn.13906" TargetMode="External"/><Relationship Id="rId92" Type="http://schemas.openxmlformats.org/officeDocument/2006/relationships/hyperlink" Target="https://doi.org/10.1093/ageing/afaf076" TargetMode="External"/><Relationship Id="rId2" Type="http://schemas.openxmlformats.org/officeDocument/2006/relationships/numbering" Target="numbering.xml"/><Relationship Id="rId29" Type="http://schemas.openxmlformats.org/officeDocument/2006/relationships/hyperlink" Target="https://doi.org/10.1186/s12889-022-14156-y" TargetMode="External"/><Relationship Id="rId24" Type="http://schemas.openxmlformats.org/officeDocument/2006/relationships/hyperlink" Target="https://www.cqc.org.uk/sites/default/files/20191015b_stateofcare1819_fullreport.pdf" TargetMode="External"/><Relationship Id="rId40" Type="http://schemas.openxmlformats.org/officeDocument/2006/relationships/hyperlink" Target="https://www.gov.uk/government/statistics/adult-social-care-in-england-monthly-statistics-january-2025/adult-social-care-in-england-monthly-statistics-january-2025" TargetMode="External"/><Relationship Id="rId45" Type="http://schemas.openxmlformats.org/officeDocument/2006/relationships/hyperlink" Target="https://doi.org/10.1007/s41999-020-00376-1" TargetMode="External"/><Relationship Id="rId66" Type="http://schemas.openxmlformats.org/officeDocument/2006/relationships/hyperlink" Target="https://www.nice.org.uk/guidance/ng249/chapter/Recommendations" TargetMode="External"/><Relationship Id="rId87" Type="http://schemas.openxmlformats.org/officeDocument/2006/relationships/hyperlink" Target="https://doi.org/10.1093/ageing/afad156.107" TargetMode="External"/><Relationship Id="rId61" Type="http://schemas.openxmlformats.org/officeDocument/2006/relationships/hyperlink" Target="https://www.england.nhs.uk/long-read/nhs-long-term-workforce-plan-2/" TargetMode="External"/><Relationship Id="rId82" Type="http://schemas.openxmlformats.org/officeDocument/2006/relationships/hyperlink" Target="https://doi.org/10.1093/ageing/afae071" TargetMode="External"/><Relationship Id="rId19" Type="http://schemas.openxmlformats.org/officeDocument/2006/relationships/hyperlink" Target="https://www.cqc.org.uk/publication/state-care-202122/workforce" TargetMode="External"/><Relationship Id="rId14" Type="http://schemas.openxmlformats.org/officeDocument/2006/relationships/hyperlink" Target="https://doi.org/10.1111/jan.70033" TargetMode="External"/><Relationship Id="rId30" Type="http://schemas.openxmlformats.org/officeDocument/2006/relationships/hyperlink" Target="https://doi.org/10.3310/nihropenres.13829.1" TargetMode="External"/><Relationship Id="rId35" Type="http://schemas.openxmlformats.org/officeDocument/2006/relationships/hyperlink" Target="https://www.gov.uk/government/publications/falls-applying-all-our-health/falls-applying-all-our-health" TargetMode="External"/><Relationship Id="rId56" Type="http://schemas.openxmlformats.org/officeDocument/2006/relationships/hyperlink" Target="https://doi.org/10.1016/j.clsr.2018.01.002" TargetMode="External"/><Relationship Id="rId77" Type="http://schemas.openxmlformats.org/officeDocument/2006/relationships/hyperlink" Target="https://doi.org/10.1186/s12889-022-1469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E8D09-5483-48DB-B40B-F224F06B5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4689</TotalTime>
  <Pages>53</Pages>
  <Words>16579</Words>
  <Characters>94502</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110860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Florence Mirembe (2313074)</cp:lastModifiedBy>
  <cp:revision>1775</cp:revision>
  <dcterms:created xsi:type="dcterms:W3CDTF">2026-03-02T14:07:00Z</dcterms:created>
  <dcterms:modified xsi:type="dcterms:W3CDTF">2026-08-03T14:22:00Z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