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DC5A7" w14:textId="77777777" w:rsidR="00B87594" w:rsidRPr="00B87594" w:rsidRDefault="00B87594" w:rsidP="00B87594">
      <w:pPr>
        <w:spacing w:before="120" w:after="120"/>
        <w:rPr>
          <w:rFonts w:ascii="Arial" w:hAnsi="Arial" w:cs="Arial"/>
          <w:b/>
          <w:sz w:val="40"/>
          <w:szCs w:val="40"/>
          <w:u w:val="single"/>
        </w:rPr>
      </w:pPr>
      <w:bookmarkStart w:id="0" w:name="_Toc120013396"/>
      <w:r w:rsidRPr="00B87594">
        <w:rPr>
          <w:rFonts w:ascii="Arial" w:hAnsi="Arial" w:cs="Arial"/>
          <w:b/>
          <w:sz w:val="40"/>
          <w:szCs w:val="40"/>
          <w:u w:val="single"/>
        </w:rPr>
        <w:t>Learning in the Digital Era</w:t>
      </w:r>
    </w:p>
    <w:p w14:paraId="09DEF0FB" w14:textId="0FCC26E4" w:rsidR="00B87594" w:rsidRDefault="00B87594"/>
    <w:p w14:paraId="149652A6" w14:textId="77777777" w:rsidR="00B87594" w:rsidRDefault="00B87594" w:rsidP="00B87594">
      <w:pPr>
        <w:rPr>
          <w:rFonts w:ascii="Arial" w:eastAsia="Times New Roman" w:hAnsi="Arial" w:cs="Arial"/>
          <w:b/>
          <w:lang w:eastAsia="en-GB"/>
        </w:rPr>
      </w:pPr>
    </w:p>
    <w:p w14:paraId="65ED5DB4" w14:textId="77777777" w:rsidR="00B87594" w:rsidRPr="00B87594" w:rsidRDefault="00B87594" w:rsidP="00B87594">
      <w:pPr>
        <w:rPr>
          <w:rFonts w:ascii="Arial" w:eastAsia="Times New Roman" w:hAnsi="Arial" w:cs="Arial"/>
          <w:b/>
          <w:sz w:val="40"/>
          <w:szCs w:val="40"/>
          <w:u w:val="single"/>
          <w:lang w:eastAsia="en-GB"/>
        </w:rPr>
      </w:pPr>
      <w:r w:rsidRPr="00B87594">
        <w:rPr>
          <w:rFonts w:ascii="Arial" w:eastAsia="Times New Roman" w:hAnsi="Arial" w:cs="Arial"/>
          <w:b/>
          <w:sz w:val="40"/>
          <w:szCs w:val="40"/>
          <w:u w:val="single"/>
          <w:lang w:eastAsia="en-GB"/>
        </w:rPr>
        <w:t>Student id: 2132430</w:t>
      </w:r>
    </w:p>
    <w:p w14:paraId="5E30B375" w14:textId="77777777" w:rsidR="00B87594" w:rsidRPr="00B87594" w:rsidRDefault="00B87594" w:rsidP="00B87594">
      <w:pPr>
        <w:rPr>
          <w:rFonts w:ascii="Times New Roman" w:hAnsi="Times New Roman" w:cs="Times New Roman"/>
          <w:sz w:val="40"/>
          <w:szCs w:val="40"/>
          <w:u w:val="single"/>
        </w:rPr>
      </w:pPr>
      <w:r w:rsidRPr="00B87594">
        <w:rPr>
          <w:rFonts w:ascii="Arial" w:eastAsia="Times New Roman" w:hAnsi="Arial" w:cs="Arial"/>
          <w:b/>
          <w:sz w:val="40"/>
          <w:szCs w:val="40"/>
          <w:u w:val="single"/>
          <w:lang w:eastAsia="en-GB"/>
        </w:rPr>
        <w:t xml:space="preserve">Name : </w:t>
      </w:r>
      <w:proofErr w:type="spellStart"/>
      <w:r w:rsidRPr="00B87594">
        <w:rPr>
          <w:rFonts w:ascii="Arial" w:eastAsia="Times New Roman" w:hAnsi="Arial" w:cs="Arial"/>
          <w:b/>
          <w:sz w:val="40"/>
          <w:szCs w:val="40"/>
          <w:u w:val="single"/>
          <w:lang w:eastAsia="en-GB"/>
        </w:rPr>
        <w:t>Nela</w:t>
      </w:r>
      <w:proofErr w:type="spellEnd"/>
      <w:r w:rsidRPr="00B87594">
        <w:rPr>
          <w:rFonts w:ascii="Arial" w:eastAsia="Times New Roman" w:hAnsi="Arial" w:cs="Arial"/>
          <w:b/>
          <w:sz w:val="40"/>
          <w:szCs w:val="40"/>
          <w:u w:val="single"/>
          <w:lang w:eastAsia="en-GB"/>
        </w:rPr>
        <w:t xml:space="preserve"> </w:t>
      </w:r>
      <w:proofErr w:type="spellStart"/>
      <w:r w:rsidRPr="00B87594">
        <w:rPr>
          <w:rFonts w:ascii="Arial" w:eastAsia="Times New Roman" w:hAnsi="Arial" w:cs="Arial"/>
          <w:b/>
          <w:sz w:val="40"/>
          <w:szCs w:val="40"/>
          <w:u w:val="single"/>
          <w:lang w:eastAsia="en-GB"/>
        </w:rPr>
        <w:t>Erosova</w:t>
      </w:r>
      <w:proofErr w:type="spellEnd"/>
    </w:p>
    <w:p w14:paraId="03AE47D6" w14:textId="054B9F31" w:rsidR="00B87594" w:rsidRDefault="00B87594" w:rsidP="00B87594"/>
    <w:p w14:paraId="4126C596" w14:textId="0776DA78" w:rsidR="00B87594" w:rsidRDefault="00B87594" w:rsidP="00B87594"/>
    <w:p w14:paraId="75A7F24D" w14:textId="47076377" w:rsidR="00B87594" w:rsidRDefault="00B87594" w:rsidP="00B87594"/>
    <w:p w14:paraId="017FB0DD" w14:textId="1AB0BF97" w:rsidR="00B87594" w:rsidRDefault="00B87594" w:rsidP="00B87594"/>
    <w:p w14:paraId="09B2CB44" w14:textId="2B2CB2A7" w:rsidR="00B87594" w:rsidRDefault="00B87594" w:rsidP="00B87594"/>
    <w:p w14:paraId="6CCE82AD" w14:textId="49780C6A" w:rsidR="00B87594" w:rsidRDefault="00B87594" w:rsidP="00B87594"/>
    <w:p w14:paraId="1D810D69" w14:textId="7AEC32E2" w:rsidR="00B87594" w:rsidRDefault="00B87594" w:rsidP="00B87594"/>
    <w:p w14:paraId="5268FBB7" w14:textId="208D7FD0" w:rsidR="00B87594" w:rsidRDefault="00B87594" w:rsidP="00B87594"/>
    <w:p w14:paraId="6F6D0A5A" w14:textId="45331CF3" w:rsidR="00B87594" w:rsidRDefault="00B87594" w:rsidP="00B87594"/>
    <w:p w14:paraId="54EA72AA" w14:textId="413DBC2C" w:rsidR="00B87594" w:rsidRDefault="00B87594" w:rsidP="00B87594"/>
    <w:p w14:paraId="7868CAB5" w14:textId="67358314" w:rsidR="00B87594" w:rsidRDefault="00B87594" w:rsidP="00B87594"/>
    <w:p w14:paraId="0AF283E4" w14:textId="14BA6B57" w:rsidR="00B87594" w:rsidRDefault="00B87594" w:rsidP="00B87594"/>
    <w:p w14:paraId="4EB4B435" w14:textId="057239A9" w:rsidR="00B87594" w:rsidRDefault="00B87594" w:rsidP="00B87594"/>
    <w:p w14:paraId="0A1ACB29" w14:textId="40F0914D" w:rsidR="00B87594" w:rsidRDefault="00B87594" w:rsidP="00B87594"/>
    <w:p w14:paraId="680313A8" w14:textId="59160852" w:rsidR="00B87594" w:rsidRDefault="00B87594" w:rsidP="00B87594"/>
    <w:p w14:paraId="3D4A0808" w14:textId="5C22F75E" w:rsidR="00B87594" w:rsidRDefault="00B87594" w:rsidP="00B87594"/>
    <w:p w14:paraId="4478B088" w14:textId="65193403" w:rsidR="00B87594" w:rsidRDefault="00B87594" w:rsidP="00B87594"/>
    <w:p w14:paraId="12ED326E" w14:textId="30B4698C" w:rsidR="00B87594" w:rsidRDefault="00B87594" w:rsidP="00B87594"/>
    <w:p w14:paraId="1441F38F" w14:textId="4129644E" w:rsidR="00B87594" w:rsidRDefault="00B87594" w:rsidP="00B87594"/>
    <w:p w14:paraId="6BF9D661" w14:textId="6AA24378" w:rsidR="00B87594" w:rsidRDefault="00B87594" w:rsidP="00B87594"/>
    <w:p w14:paraId="6E0332B9" w14:textId="0BBDE523" w:rsidR="00B87594" w:rsidRDefault="00B87594" w:rsidP="00B87594"/>
    <w:p w14:paraId="0F0C21FF" w14:textId="5F80E28A" w:rsidR="00B87594" w:rsidRDefault="00B87594" w:rsidP="00B87594"/>
    <w:p w14:paraId="6E7FBD18" w14:textId="35863050" w:rsidR="00B87594" w:rsidRDefault="00B87594" w:rsidP="00B87594"/>
    <w:p w14:paraId="77F84ACB" w14:textId="77777777" w:rsidR="00B87594" w:rsidRDefault="00B87594" w:rsidP="00B87594"/>
    <w:p w14:paraId="33B0A150" w14:textId="77777777" w:rsidR="00B87594" w:rsidRDefault="00B87594" w:rsidP="00B87594">
      <w:pPr>
        <w:pStyle w:val="Citatintens"/>
        <w:rPr>
          <w:sz w:val="32"/>
          <w:szCs w:val="32"/>
        </w:rPr>
      </w:pPr>
      <w:r w:rsidRPr="00B87594">
        <w:rPr>
          <w:sz w:val="32"/>
          <w:szCs w:val="32"/>
        </w:rPr>
        <w:t>Table Of Contents</w:t>
      </w:r>
    </w:p>
    <w:p w14:paraId="7F6515B9" w14:textId="307B12CE" w:rsidR="00B87594" w:rsidRPr="00B87594" w:rsidRDefault="00B87594" w:rsidP="00B87594">
      <w:pPr>
        <w:rPr>
          <w:i/>
          <w:iCs/>
          <w:color w:val="4472C4" w:themeColor="accent1"/>
          <w:sz w:val="32"/>
          <w:szCs w:val="32"/>
        </w:rPr>
      </w:pPr>
    </w:p>
    <w:sdt>
      <w:sdtPr>
        <w:rPr>
          <w:rFonts w:asciiTheme="minorHAnsi" w:eastAsiaTheme="minorHAnsi" w:hAnsiTheme="minorHAnsi" w:cstheme="minorBidi"/>
          <w:color w:val="auto"/>
          <w:sz w:val="22"/>
          <w:szCs w:val="22"/>
          <w:lang w:val="ro-RO"/>
        </w:rPr>
        <w:id w:val="-375937718"/>
        <w:docPartObj>
          <w:docPartGallery w:val="Table of Contents"/>
          <w:docPartUnique/>
        </w:docPartObj>
      </w:sdtPr>
      <w:sdtEndPr>
        <w:rPr>
          <w:b/>
          <w:bCs/>
        </w:rPr>
      </w:sdtEndPr>
      <w:sdtContent>
        <w:p w14:paraId="63FF6306" w14:textId="46ACD9E7" w:rsidR="00B87594" w:rsidRDefault="00B87594">
          <w:pPr>
            <w:pStyle w:val="Titlucuprins"/>
          </w:pPr>
        </w:p>
        <w:p w14:paraId="7A16AD89" w14:textId="21807A85" w:rsidR="00FF009D" w:rsidRDefault="00B87594">
          <w:pPr>
            <w:pStyle w:val="Cuprins1"/>
            <w:tabs>
              <w:tab w:val="right" w:leader="dot" w:pos="9350"/>
            </w:tabs>
            <w:rPr>
              <w:rFonts w:eastAsiaTheme="minorEastAsia"/>
              <w:noProof/>
            </w:rPr>
          </w:pPr>
          <w:r>
            <w:fldChar w:fldCharType="begin"/>
          </w:r>
          <w:r>
            <w:instrText xml:space="preserve"> TOC \o "1-3" \h \z \u </w:instrText>
          </w:r>
          <w:r>
            <w:fldChar w:fldCharType="separate"/>
          </w:r>
          <w:hyperlink w:anchor="_Toc120193569" w:history="1">
            <w:r w:rsidR="00FF009D" w:rsidRPr="002537BD">
              <w:rPr>
                <w:rStyle w:val="Hyperlink"/>
                <w:noProof/>
              </w:rPr>
              <w:t>1.0 Academic writing</w:t>
            </w:r>
            <w:r w:rsidR="00FF009D">
              <w:rPr>
                <w:noProof/>
                <w:webHidden/>
              </w:rPr>
              <w:tab/>
            </w:r>
            <w:r w:rsidR="00FF009D">
              <w:rPr>
                <w:noProof/>
                <w:webHidden/>
              </w:rPr>
              <w:fldChar w:fldCharType="begin"/>
            </w:r>
            <w:r w:rsidR="00FF009D">
              <w:rPr>
                <w:noProof/>
                <w:webHidden/>
              </w:rPr>
              <w:instrText xml:space="preserve"> PAGEREF _Toc120193569 \h </w:instrText>
            </w:r>
            <w:r w:rsidR="00FF009D">
              <w:rPr>
                <w:noProof/>
                <w:webHidden/>
              </w:rPr>
            </w:r>
            <w:r w:rsidR="00FF009D">
              <w:rPr>
                <w:noProof/>
                <w:webHidden/>
              </w:rPr>
              <w:fldChar w:fldCharType="separate"/>
            </w:r>
            <w:r w:rsidR="00FF009D">
              <w:rPr>
                <w:noProof/>
                <w:webHidden/>
              </w:rPr>
              <w:t>3</w:t>
            </w:r>
            <w:r w:rsidR="00FF009D">
              <w:rPr>
                <w:noProof/>
                <w:webHidden/>
              </w:rPr>
              <w:fldChar w:fldCharType="end"/>
            </w:r>
          </w:hyperlink>
        </w:p>
        <w:p w14:paraId="530C6145" w14:textId="13008708" w:rsidR="00FF009D" w:rsidRDefault="00000000">
          <w:pPr>
            <w:pStyle w:val="Cuprins1"/>
            <w:tabs>
              <w:tab w:val="right" w:leader="dot" w:pos="9350"/>
            </w:tabs>
            <w:rPr>
              <w:rFonts w:eastAsiaTheme="minorEastAsia"/>
              <w:noProof/>
            </w:rPr>
          </w:pPr>
          <w:hyperlink w:anchor="_Toc120193570" w:history="1">
            <w:r w:rsidR="00FF009D" w:rsidRPr="002537BD">
              <w:rPr>
                <w:rStyle w:val="Hyperlink"/>
                <w:noProof/>
              </w:rPr>
              <w:t>2.0 The importance of Critical Analysis.</w:t>
            </w:r>
            <w:r w:rsidR="00FF009D">
              <w:rPr>
                <w:noProof/>
                <w:webHidden/>
              </w:rPr>
              <w:tab/>
            </w:r>
            <w:r w:rsidR="00FF009D">
              <w:rPr>
                <w:noProof/>
                <w:webHidden/>
              </w:rPr>
              <w:fldChar w:fldCharType="begin"/>
            </w:r>
            <w:r w:rsidR="00FF009D">
              <w:rPr>
                <w:noProof/>
                <w:webHidden/>
              </w:rPr>
              <w:instrText xml:space="preserve"> PAGEREF _Toc120193570 \h </w:instrText>
            </w:r>
            <w:r w:rsidR="00FF009D">
              <w:rPr>
                <w:noProof/>
                <w:webHidden/>
              </w:rPr>
            </w:r>
            <w:r w:rsidR="00FF009D">
              <w:rPr>
                <w:noProof/>
                <w:webHidden/>
              </w:rPr>
              <w:fldChar w:fldCharType="separate"/>
            </w:r>
            <w:r w:rsidR="00FF009D">
              <w:rPr>
                <w:noProof/>
                <w:webHidden/>
              </w:rPr>
              <w:t>4</w:t>
            </w:r>
            <w:r w:rsidR="00FF009D">
              <w:rPr>
                <w:noProof/>
                <w:webHidden/>
              </w:rPr>
              <w:fldChar w:fldCharType="end"/>
            </w:r>
          </w:hyperlink>
        </w:p>
        <w:p w14:paraId="1CFC81B0" w14:textId="2D52DFAC" w:rsidR="00FF009D" w:rsidRDefault="00000000">
          <w:pPr>
            <w:pStyle w:val="Cuprins1"/>
            <w:tabs>
              <w:tab w:val="right" w:leader="dot" w:pos="9350"/>
            </w:tabs>
            <w:rPr>
              <w:rFonts w:eastAsiaTheme="minorEastAsia"/>
              <w:noProof/>
            </w:rPr>
          </w:pPr>
          <w:hyperlink w:anchor="_Toc120193571" w:history="1">
            <w:r w:rsidR="00FF009D" w:rsidRPr="002537BD">
              <w:rPr>
                <w:rStyle w:val="Hyperlink"/>
                <w:noProof/>
              </w:rPr>
              <w:t>3.0 References</w:t>
            </w:r>
            <w:r w:rsidR="00FF009D">
              <w:rPr>
                <w:noProof/>
                <w:webHidden/>
              </w:rPr>
              <w:tab/>
            </w:r>
            <w:r w:rsidR="00FF009D">
              <w:rPr>
                <w:noProof/>
                <w:webHidden/>
              </w:rPr>
              <w:fldChar w:fldCharType="begin"/>
            </w:r>
            <w:r w:rsidR="00FF009D">
              <w:rPr>
                <w:noProof/>
                <w:webHidden/>
              </w:rPr>
              <w:instrText xml:space="preserve"> PAGEREF _Toc120193571 \h </w:instrText>
            </w:r>
            <w:r w:rsidR="00FF009D">
              <w:rPr>
                <w:noProof/>
                <w:webHidden/>
              </w:rPr>
            </w:r>
            <w:r w:rsidR="00FF009D">
              <w:rPr>
                <w:noProof/>
                <w:webHidden/>
              </w:rPr>
              <w:fldChar w:fldCharType="separate"/>
            </w:r>
            <w:r w:rsidR="00FF009D">
              <w:rPr>
                <w:noProof/>
                <w:webHidden/>
              </w:rPr>
              <w:t>6</w:t>
            </w:r>
            <w:r w:rsidR="00FF009D">
              <w:rPr>
                <w:noProof/>
                <w:webHidden/>
              </w:rPr>
              <w:fldChar w:fldCharType="end"/>
            </w:r>
          </w:hyperlink>
        </w:p>
        <w:p w14:paraId="270345CE" w14:textId="1E080CD0" w:rsidR="00B87594" w:rsidRPr="00B87594" w:rsidRDefault="00B87594" w:rsidP="00B87594">
          <w:r>
            <w:rPr>
              <w:b/>
              <w:bCs/>
              <w:lang w:val="ro-RO"/>
            </w:rPr>
            <w:fldChar w:fldCharType="end"/>
          </w:r>
        </w:p>
      </w:sdtContent>
    </w:sdt>
    <w:p w14:paraId="377CA60D" w14:textId="63D5E539" w:rsidR="00B87594" w:rsidRDefault="00B87594" w:rsidP="00B87594">
      <w:pPr>
        <w:rPr>
          <w:i/>
          <w:iCs/>
          <w:color w:val="4472C4" w:themeColor="accent1"/>
          <w:sz w:val="32"/>
          <w:szCs w:val="32"/>
        </w:rPr>
      </w:pPr>
    </w:p>
    <w:p w14:paraId="1FC79506" w14:textId="77777777" w:rsidR="00B87594" w:rsidRDefault="00B87594" w:rsidP="00B87594">
      <w:pPr>
        <w:rPr>
          <w:i/>
          <w:iCs/>
          <w:color w:val="4472C4" w:themeColor="accent1"/>
          <w:sz w:val="32"/>
          <w:szCs w:val="32"/>
        </w:rPr>
      </w:pPr>
    </w:p>
    <w:p w14:paraId="063F00DF" w14:textId="164D8979" w:rsidR="00B87594" w:rsidRDefault="00B87594" w:rsidP="00B87594">
      <w:pPr>
        <w:rPr>
          <w:i/>
          <w:iCs/>
          <w:color w:val="4472C4" w:themeColor="accent1"/>
          <w:sz w:val="32"/>
          <w:szCs w:val="32"/>
        </w:rPr>
      </w:pPr>
    </w:p>
    <w:p w14:paraId="379F9DF5" w14:textId="047D4654" w:rsidR="00B87594" w:rsidRDefault="00B87594" w:rsidP="00B87594">
      <w:pPr>
        <w:rPr>
          <w:i/>
          <w:iCs/>
          <w:color w:val="4472C4" w:themeColor="accent1"/>
          <w:sz w:val="32"/>
          <w:szCs w:val="32"/>
        </w:rPr>
      </w:pPr>
    </w:p>
    <w:p w14:paraId="54FFB166" w14:textId="70FB3D46" w:rsidR="00B87594" w:rsidRDefault="00B87594" w:rsidP="00B87594">
      <w:pPr>
        <w:rPr>
          <w:i/>
          <w:iCs/>
          <w:color w:val="4472C4" w:themeColor="accent1"/>
          <w:sz w:val="32"/>
          <w:szCs w:val="32"/>
        </w:rPr>
      </w:pPr>
    </w:p>
    <w:p w14:paraId="716AA2BC" w14:textId="68BAC16A" w:rsidR="00B87594" w:rsidRDefault="00B87594" w:rsidP="00B87594">
      <w:pPr>
        <w:rPr>
          <w:i/>
          <w:iCs/>
          <w:color w:val="4472C4" w:themeColor="accent1"/>
          <w:sz w:val="32"/>
          <w:szCs w:val="32"/>
        </w:rPr>
      </w:pPr>
    </w:p>
    <w:p w14:paraId="5F9B004F" w14:textId="7A8A6FBF" w:rsidR="00B87594" w:rsidRDefault="00B87594" w:rsidP="00B87594">
      <w:pPr>
        <w:rPr>
          <w:i/>
          <w:iCs/>
          <w:color w:val="4472C4" w:themeColor="accent1"/>
          <w:sz w:val="32"/>
          <w:szCs w:val="32"/>
        </w:rPr>
      </w:pPr>
    </w:p>
    <w:p w14:paraId="2BEDE242" w14:textId="5FFA4C90" w:rsidR="00B87594" w:rsidRDefault="00B87594" w:rsidP="00B87594">
      <w:pPr>
        <w:rPr>
          <w:i/>
          <w:iCs/>
          <w:color w:val="4472C4" w:themeColor="accent1"/>
          <w:sz w:val="32"/>
          <w:szCs w:val="32"/>
        </w:rPr>
      </w:pPr>
    </w:p>
    <w:p w14:paraId="20580A3B" w14:textId="68C9F5BE" w:rsidR="00B87594" w:rsidRDefault="00B87594" w:rsidP="00B87594">
      <w:pPr>
        <w:rPr>
          <w:i/>
          <w:iCs/>
          <w:color w:val="4472C4" w:themeColor="accent1"/>
          <w:sz w:val="32"/>
          <w:szCs w:val="32"/>
        </w:rPr>
      </w:pPr>
    </w:p>
    <w:p w14:paraId="26E56074" w14:textId="6992CCE2" w:rsidR="00B87594" w:rsidRDefault="00B87594" w:rsidP="00B87594">
      <w:pPr>
        <w:rPr>
          <w:i/>
          <w:iCs/>
          <w:color w:val="4472C4" w:themeColor="accent1"/>
          <w:sz w:val="32"/>
          <w:szCs w:val="32"/>
        </w:rPr>
      </w:pPr>
    </w:p>
    <w:p w14:paraId="3FCAE2C7" w14:textId="1DACE698" w:rsidR="00B87594" w:rsidRDefault="00B87594" w:rsidP="00B87594">
      <w:pPr>
        <w:rPr>
          <w:i/>
          <w:iCs/>
          <w:color w:val="4472C4" w:themeColor="accent1"/>
          <w:sz w:val="32"/>
          <w:szCs w:val="32"/>
        </w:rPr>
      </w:pPr>
    </w:p>
    <w:p w14:paraId="0D17295E" w14:textId="4F37AD00" w:rsidR="00B87594" w:rsidRDefault="00B87594" w:rsidP="00B87594">
      <w:pPr>
        <w:rPr>
          <w:i/>
          <w:iCs/>
          <w:color w:val="4472C4" w:themeColor="accent1"/>
          <w:sz w:val="32"/>
          <w:szCs w:val="32"/>
        </w:rPr>
      </w:pPr>
    </w:p>
    <w:p w14:paraId="25F4C520" w14:textId="5AD52F38" w:rsidR="00B87594" w:rsidRDefault="00B87594" w:rsidP="00B87594">
      <w:pPr>
        <w:rPr>
          <w:i/>
          <w:iCs/>
          <w:color w:val="4472C4" w:themeColor="accent1"/>
          <w:sz w:val="32"/>
          <w:szCs w:val="32"/>
        </w:rPr>
      </w:pPr>
    </w:p>
    <w:p w14:paraId="3F8154EE" w14:textId="609DB2D6" w:rsidR="00B87594" w:rsidRDefault="00B87594" w:rsidP="00B87594">
      <w:pPr>
        <w:rPr>
          <w:i/>
          <w:iCs/>
          <w:color w:val="4472C4" w:themeColor="accent1"/>
          <w:sz w:val="32"/>
          <w:szCs w:val="32"/>
        </w:rPr>
      </w:pPr>
    </w:p>
    <w:p w14:paraId="1CE2AD90" w14:textId="77777777" w:rsidR="00B87594" w:rsidRPr="00B87594" w:rsidRDefault="00B87594" w:rsidP="00B87594">
      <w:pPr>
        <w:rPr>
          <w:i/>
          <w:iCs/>
          <w:color w:val="4472C4" w:themeColor="accent1"/>
          <w:sz w:val="32"/>
          <w:szCs w:val="32"/>
        </w:rPr>
      </w:pPr>
    </w:p>
    <w:p w14:paraId="5FB24A7A" w14:textId="471AB5F8" w:rsidR="007D0437" w:rsidRPr="00B87594" w:rsidRDefault="00E84AC2" w:rsidP="00E84AC2">
      <w:pPr>
        <w:pStyle w:val="Titlu1"/>
      </w:pPr>
      <w:bookmarkStart w:id="1" w:name="_Toc120013556"/>
      <w:bookmarkStart w:id="2" w:name="_Toc120193569"/>
      <w:r w:rsidRPr="00B87594">
        <w:t>1.0 Academic writing</w:t>
      </w:r>
      <w:bookmarkEnd w:id="0"/>
      <w:bookmarkEnd w:id="1"/>
      <w:bookmarkEnd w:id="2"/>
    </w:p>
    <w:p w14:paraId="45EF5AEF" w14:textId="0A804CB5" w:rsidR="00E84AC2" w:rsidRPr="00B87594" w:rsidRDefault="00E84AC2" w:rsidP="00E84AC2"/>
    <w:p w14:paraId="770B72F9" w14:textId="1CE5B1A1" w:rsidR="00E84AC2" w:rsidRPr="00B87594" w:rsidRDefault="00A52859" w:rsidP="00E84AC2">
      <w:r w:rsidRPr="00B87594">
        <w:t>There are some persons for whom English is not their first language. The modern educational system makes extensive use of English as the primary medium of instruction. Even though some students struggle with the English language since it is not their first language, they are nonetheless expected to complete research-based homework in subjects like science. In this instance, having strong English skills is necessary for research. A student in this situation may get assistance with their studies from a qualified academic writer, and when they go on to read the final report that the writer has produced for them, they are able to gain knowledge from it and continue to advance in their academic abilities.</w:t>
      </w:r>
      <w:r w:rsidR="00B87594" w:rsidRPr="00B87594">
        <w:t>( Rowman &amp; Littlefield Publishers (2014)</w:t>
      </w:r>
    </w:p>
    <w:p w14:paraId="7E3A1C22" w14:textId="16565318" w:rsidR="00A52859" w:rsidRPr="00B87594" w:rsidRDefault="00A52859" w:rsidP="00E84AC2"/>
    <w:p w14:paraId="08BE743F" w14:textId="4295B2FC" w:rsidR="00A52859" w:rsidRPr="00B87594" w:rsidRDefault="00A52859" w:rsidP="00E84AC2">
      <w:r w:rsidRPr="00B87594">
        <w:t xml:space="preserve">Writing for academic purposes is defined by its clarity, concision, depth, organization, and evidence (Zemach &amp; </w:t>
      </w:r>
      <w:proofErr w:type="spellStart"/>
      <w:r w:rsidRPr="00B87594">
        <w:t>Rumisek</w:t>
      </w:r>
      <w:proofErr w:type="spellEnd"/>
      <w:r w:rsidRPr="00B87594">
        <w:t xml:space="preserve">, 2016). A better grasp of the subject at hand is its intended result. Common features include a formal tone and straightforward construction. Academic writing calls for concise, well-thought-out paragraphs that make use of everyday language and concepts. You may roughly divide academic writing into four categories. Writing skills such as criticism, persuasion, analysis, and description (Zemach&amp; </w:t>
      </w:r>
      <w:proofErr w:type="spellStart"/>
      <w:r w:rsidRPr="00B87594">
        <w:t>Rumisek</w:t>
      </w:r>
      <w:proofErr w:type="spellEnd"/>
      <w:r w:rsidRPr="00B87594">
        <w:t xml:space="preserve">, 2016). Book reports, essays, abstracts, scholarly journal articles, literature reviews, and annotated bibliographies are all examples of academic writings that fall under the four categories (Zemach &amp; </w:t>
      </w:r>
      <w:proofErr w:type="spellStart"/>
      <w:r w:rsidRPr="00B87594">
        <w:t>Rumisek</w:t>
      </w:r>
      <w:proofErr w:type="spellEnd"/>
      <w:r w:rsidRPr="00B87594">
        <w:t>, 2016). This classification system also aids students in avoiding plagiarism and author rights violations by limiting them to only quoting the relevant portions of other authors' works. Still, the academic writer's job isn't to do the research or the full project for the student either; rather, they should provide the student with enough guidance so that the student may complete the project on their own and learn how to do original research.</w:t>
      </w:r>
    </w:p>
    <w:p w14:paraId="04004897" w14:textId="19ED7092" w:rsidR="00A52859" w:rsidRPr="00B87594" w:rsidRDefault="00A52859" w:rsidP="00E84AC2"/>
    <w:p w14:paraId="128C1973" w14:textId="17FD79DA" w:rsidR="00B87594" w:rsidRDefault="00B87594" w:rsidP="00B87594">
      <w:r w:rsidRPr="00B87594">
        <w:t xml:space="preserve">First of all, if you write frequently, you will sharpen your grammatical skills. When compared to oral communication, writing necessitates an individual's command of general grammar, which includes such concepts as proper word order, prepositions, count and noncount nouns, articles, </w:t>
      </w:r>
      <w:proofErr w:type="spellStart"/>
      <w:r w:rsidRPr="00B87594">
        <w:t>etc</w:t>
      </w:r>
      <w:proofErr w:type="spellEnd"/>
      <w:r w:rsidRPr="00B87594">
        <w:t xml:space="preserve"> (Writing for success, 2011). If you want to perfect your craft or work professionally, you need to prevent making grammatical errors by examining and rechecking your work. After these errors are corrected, you will remember them for a very long time. Second, being able to express ourselves clearly in writing can help us become better readers. Since reading and writing are so intrinsically connected, this idea is consistently deployed in educational settings, where they serve as the primary means of acquiring both language and subject matter (William Grabe, July 2016). As a final benefit, frequent writing practice can aid in the development of both a wider and more precise vocabulary, and more precise spelling. To ensure that their readers understand them, writers must use only correctly spelled words. The writer's vocabulary and spelling will greatly benefit from this practice, which should be repeated frequently, if not daily.</w:t>
      </w:r>
      <w:bookmarkStart w:id="3" w:name="_Toc120013397"/>
      <w:bookmarkStart w:id="4" w:name="_Toc120013557"/>
    </w:p>
    <w:p w14:paraId="72384F19" w14:textId="753F670B" w:rsidR="00B87594" w:rsidRDefault="00B87594" w:rsidP="00B87594"/>
    <w:p w14:paraId="1C60FFAB" w14:textId="797B0E5F" w:rsidR="00B87594" w:rsidRDefault="003C0CA6" w:rsidP="00B87594">
      <w:r>
        <w:rPr>
          <w:noProof/>
        </w:rPr>
        <w:lastRenderedPageBreak/>
        <w:drawing>
          <wp:inline distT="0" distB="0" distL="0" distR="0" wp14:anchorId="00E34AED" wp14:editId="77DBCCBD">
            <wp:extent cx="5943600" cy="255270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552700"/>
                    </a:xfrm>
                    <a:prstGeom prst="rect">
                      <a:avLst/>
                    </a:prstGeom>
                  </pic:spPr>
                </pic:pic>
              </a:graphicData>
            </a:graphic>
          </wp:inline>
        </w:drawing>
      </w:r>
    </w:p>
    <w:p w14:paraId="55A65231" w14:textId="464A73A8" w:rsidR="00B87594" w:rsidRDefault="00B87594" w:rsidP="00B87594"/>
    <w:p w14:paraId="07BABD5E" w14:textId="5000B686" w:rsidR="003C0CA6" w:rsidRDefault="00C532C3" w:rsidP="00B87594">
      <w:r>
        <w:t>After uploading the document</w:t>
      </w:r>
      <w:r w:rsidRPr="00C532C3">
        <w:t xml:space="preserve">, I detected 6% similarity </w:t>
      </w:r>
      <w:r>
        <w:t xml:space="preserve">in </w:t>
      </w:r>
      <w:r w:rsidRPr="00C532C3">
        <w:t>the report; of that, 2% was discovered in the body text and the remaining 4% was discovered in the cited sources. Next time I write a report or essay, I should do a better job of paraphrasing the phrases and information I find in my readings and research so that I may increase the degree of resemblance between my work and the source material. Academic writing and critical analysis, the two courses I've already studied, will require me to go into greater depth, and I will undoubtedly produce far better reports in the future.</w:t>
      </w:r>
    </w:p>
    <w:p w14:paraId="2A34C4FE" w14:textId="77777777" w:rsidR="00B87594" w:rsidRDefault="00B87594" w:rsidP="00B87594"/>
    <w:p w14:paraId="14A57F1C" w14:textId="6A8EA338" w:rsidR="00B87594" w:rsidRDefault="00B87594" w:rsidP="00B87594">
      <w:pPr>
        <w:pStyle w:val="Titlu1"/>
      </w:pPr>
      <w:bookmarkStart w:id="5" w:name="_Toc120193570"/>
      <w:r w:rsidRPr="00B87594">
        <w:t>2.0 The importance of Critical Analysis.</w:t>
      </w:r>
      <w:bookmarkEnd w:id="3"/>
      <w:bookmarkEnd w:id="4"/>
      <w:bookmarkEnd w:id="5"/>
      <w:r w:rsidRPr="00B87594">
        <w:t xml:space="preserve"> </w:t>
      </w:r>
    </w:p>
    <w:p w14:paraId="7D189819" w14:textId="77777777" w:rsidR="00AB3B5F" w:rsidRPr="00AB3B5F" w:rsidRDefault="00AB3B5F" w:rsidP="00AB3B5F"/>
    <w:p w14:paraId="70353FAE" w14:textId="0D1CD7F7" w:rsidR="00A52859" w:rsidRDefault="00AB3B5F" w:rsidP="00E84AC2">
      <w:r w:rsidRPr="00AB3B5F">
        <w:t>The ability to critically</w:t>
      </w:r>
      <w:r>
        <w:t xml:space="preserve"> analyze</w:t>
      </w:r>
      <w:r w:rsidRPr="00AB3B5F">
        <w:t xml:space="preserve"> involves examining a subject from several angles before drawing conclusions. We will use this as a framework for conducting systematic analyses of issues, which will inform our ability to reach sound conclusions. The ability to analyze a subject from several angles is essential for critical thinking. If you don't think critically, you'll never see beyond the surface of life or anything else. The question you must ask yourself is whether you accept someone at their word the first time they say anything, simply because of who they are, or if you investigate further to find the truth.</w:t>
      </w:r>
      <w:r w:rsidR="002C493B">
        <w:t>(</w:t>
      </w:r>
      <w:r w:rsidR="002C493B" w:rsidRPr="002C493B">
        <w:rPr>
          <w:rFonts w:ascii="Arial" w:hAnsi="Arial" w:cs="Arial"/>
          <w:color w:val="222222"/>
          <w:sz w:val="20"/>
          <w:szCs w:val="20"/>
          <w:shd w:val="clear" w:color="auto" w:fill="FFFFFF"/>
        </w:rPr>
        <w:t xml:space="preserve"> </w:t>
      </w:r>
      <w:r w:rsidR="002C493B">
        <w:rPr>
          <w:rFonts w:ascii="Arial" w:hAnsi="Arial" w:cs="Arial"/>
          <w:color w:val="222222"/>
          <w:sz w:val="20"/>
          <w:szCs w:val="20"/>
          <w:shd w:val="clear" w:color="auto" w:fill="FFFFFF"/>
        </w:rPr>
        <w:t>Razack, N., 2002.)</w:t>
      </w:r>
      <w:r w:rsidR="001252B7">
        <w:rPr>
          <w:rFonts w:ascii="Arial" w:hAnsi="Arial" w:cs="Arial"/>
          <w:color w:val="222222"/>
          <w:sz w:val="20"/>
          <w:szCs w:val="20"/>
          <w:shd w:val="clear" w:color="auto" w:fill="FFFFFF"/>
        </w:rPr>
        <w:t xml:space="preserve"> </w:t>
      </w:r>
    </w:p>
    <w:p w14:paraId="1FE9A03C" w14:textId="60B4E281" w:rsidR="00AB3B5F" w:rsidRDefault="00AB3B5F" w:rsidP="00E84AC2"/>
    <w:p w14:paraId="16625E5C" w14:textId="611CA29B" w:rsidR="00AB3B5F" w:rsidRDefault="00AB3B5F" w:rsidP="00E84AC2">
      <w:r w:rsidRPr="00AB3B5F">
        <w:t xml:space="preserve">My own definition of </w:t>
      </w:r>
      <w:r>
        <w:t>critical analysis</w:t>
      </w:r>
      <w:r w:rsidRPr="00AB3B5F">
        <w:t xml:space="preserve"> is "the process of giving serious consideration to the available evidence in order to draw a defensible judgment on some matter of importance." The term "critical </w:t>
      </w:r>
      <w:r>
        <w:t>analysis</w:t>
      </w:r>
      <w:r w:rsidRPr="00AB3B5F">
        <w:t xml:space="preserve">" as I used it, refers to an approach to </w:t>
      </w:r>
      <w:r>
        <w:t>problem-solving</w:t>
      </w:r>
      <w:r w:rsidRPr="00AB3B5F">
        <w:t xml:space="preserve"> that is grounded on data rather than speculation and is devoid of bias. The essential tenet of my definition, which is borne out by the text, is that critical thinking necessitates the use of both ethically good judgment and evidence to back up an argument. It is possible, as </w:t>
      </w:r>
      <w:proofErr w:type="spellStart"/>
      <w:r w:rsidRPr="00AB3B5F">
        <w:t>Facione</w:t>
      </w:r>
      <w:proofErr w:type="spellEnd"/>
      <w:r w:rsidRPr="00AB3B5F">
        <w:t xml:space="preserve"> &amp; Gittens (2016) put it, to "reasonably establish that our initial conclusion was erroneous even when all of our original premises remain true." Accepting that our way is not always the best way requires that we be open to taking a step back and looking at things from a </w:t>
      </w:r>
      <w:r w:rsidRPr="00AB3B5F">
        <w:lastRenderedPageBreak/>
        <w:t>holistic view, free of any bias. In my opinion, a person who can look at a problem from several perspectives and consider other conclusions, even if they aren't always to their liking, has developed the capacity for critical thinking.</w:t>
      </w:r>
    </w:p>
    <w:p w14:paraId="2296F8DD" w14:textId="3ECAE562" w:rsidR="00FA4AF8" w:rsidRDefault="00FA4AF8" w:rsidP="00E84AC2"/>
    <w:p w14:paraId="08CEA4B7" w14:textId="19AC6171" w:rsidR="002C493B" w:rsidRDefault="002C493B" w:rsidP="00E84AC2">
      <w:r w:rsidRPr="002C493B">
        <w:t>The ability to critically analyze one's own work is a crucial skill that may greatly enhance the output's overall quality. The reviewer is able to evaluate the work more objectively, which helps in pinpointing weak spots. Understanding the work's strengths and faults can also be improved this way. When applied consistently, critical analysis proves to be a powerful method for improving the standard of output. It's crucial to weigh the work's strengths and weaknesses while doing a critical analysis. Taking a step back and looking at things objectively might help you see where changes are needed. If one scene in a film is particularly bad, for instance, a critical analysis of that scene might help determine how to strengthen it. It is also worth noting that a critical analysis can aid in better comprehending a work. Taking a step back and trying to be objective can help you spot flaws in the work that your initial, subjective reading may have missed.</w:t>
      </w:r>
      <w:r>
        <w:t>(</w:t>
      </w:r>
      <w:r w:rsidRPr="002C493B">
        <w:t xml:space="preserve"> </w:t>
      </w:r>
      <w:proofErr w:type="spellStart"/>
      <w:r w:rsidRPr="002C493B">
        <w:t>Budiharso</w:t>
      </w:r>
      <w:proofErr w:type="spellEnd"/>
      <w:r w:rsidRPr="002C493B">
        <w:t>, T., &amp; Tarman, B. (2020).</w:t>
      </w:r>
      <w:r>
        <w:t>)</w:t>
      </w:r>
    </w:p>
    <w:p w14:paraId="71D6BD12" w14:textId="1FA19AA5" w:rsidR="00FA4AF8" w:rsidRDefault="00FA4AF8" w:rsidP="00E84AC2"/>
    <w:p w14:paraId="15B65DFF" w14:textId="0C2FCABB" w:rsidR="00D859D3" w:rsidRDefault="00D859D3" w:rsidP="00E84AC2">
      <w:r>
        <w:t>The recording video for my presentence is here</w:t>
      </w:r>
    </w:p>
    <w:p w14:paraId="20810F59" w14:textId="74933894" w:rsidR="00D859D3" w:rsidRDefault="00000000" w:rsidP="00E84AC2">
      <w:hyperlink r:id="rId8" w:tgtFrame="_blank" w:history="1">
        <w:r w:rsidR="00D859D3">
          <w:rPr>
            <w:rFonts w:ascii="Calibri" w:hAnsi="Calibri" w:cs="Calibri"/>
            <w:noProof/>
            <w:color w:val="1155CC"/>
            <w:shd w:val="clear" w:color="auto" w:fill="F4F4F4"/>
          </w:rPr>
          <w:drawing>
            <wp:inline distT="0" distB="0" distL="0" distR="0" wp14:anchorId="45767667" wp14:editId="73573B84">
              <wp:extent cx="152400" cy="152400"/>
              <wp:effectExtent l="0" t="0" r="0" b="0"/>
              <wp:docPr id="2" name="Imagine 2">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D859D3">
          <w:rPr>
            <w:rStyle w:val="Hyperlink"/>
            <w:rFonts w:ascii="Calibri" w:hAnsi="Calibri" w:cs="Calibri"/>
            <w:color w:val="1155CC"/>
            <w:shd w:val="clear" w:color="auto" w:fill="F4F4F4"/>
          </w:rPr>
          <w:t>Recording-20221124_192139.webm</w:t>
        </w:r>
      </w:hyperlink>
    </w:p>
    <w:p w14:paraId="1A862E49" w14:textId="28AA6FA7" w:rsidR="00A52859" w:rsidRDefault="00A52859" w:rsidP="00E84AC2"/>
    <w:p w14:paraId="54E18290" w14:textId="3893FD54" w:rsidR="00A52859" w:rsidRDefault="00A52859" w:rsidP="00E84AC2"/>
    <w:p w14:paraId="206A4A1C" w14:textId="28A9D403" w:rsidR="002C493B" w:rsidRDefault="002C493B" w:rsidP="00E84AC2"/>
    <w:p w14:paraId="163747A4" w14:textId="61C41C2B" w:rsidR="002C493B" w:rsidRDefault="002C493B" w:rsidP="00E84AC2"/>
    <w:p w14:paraId="3B79834D" w14:textId="3FAEE71B" w:rsidR="002C493B" w:rsidRDefault="002C493B" w:rsidP="00E84AC2"/>
    <w:p w14:paraId="33E4D140" w14:textId="6C3C40F1" w:rsidR="002C493B" w:rsidRDefault="002C493B" w:rsidP="00E84AC2"/>
    <w:p w14:paraId="5E943C55" w14:textId="77DB8089" w:rsidR="002C493B" w:rsidRDefault="002C493B" w:rsidP="00E84AC2"/>
    <w:p w14:paraId="3ADF0B0B" w14:textId="46671270" w:rsidR="002C493B" w:rsidRDefault="002C493B" w:rsidP="00E84AC2"/>
    <w:p w14:paraId="7B3B31C5" w14:textId="28F13FAA" w:rsidR="00C532C3" w:rsidRDefault="00C532C3" w:rsidP="00E84AC2"/>
    <w:p w14:paraId="4A242237" w14:textId="6741806E" w:rsidR="00C532C3" w:rsidRDefault="00C532C3" w:rsidP="00E84AC2"/>
    <w:p w14:paraId="56E8DDBE" w14:textId="3E8F9D70" w:rsidR="00C532C3" w:rsidRDefault="00C532C3" w:rsidP="00E84AC2"/>
    <w:p w14:paraId="26979C3E" w14:textId="2151C619" w:rsidR="00C532C3" w:rsidRDefault="00C532C3" w:rsidP="00E84AC2"/>
    <w:p w14:paraId="5929832C" w14:textId="289A23E0" w:rsidR="00C532C3" w:rsidRDefault="00C532C3" w:rsidP="00E84AC2"/>
    <w:p w14:paraId="3C5F09A3" w14:textId="25019413" w:rsidR="00C532C3" w:rsidRDefault="00C532C3" w:rsidP="00E84AC2"/>
    <w:p w14:paraId="489A58EB" w14:textId="64521C2A" w:rsidR="00C532C3" w:rsidRDefault="00C532C3" w:rsidP="00E84AC2"/>
    <w:p w14:paraId="3D0F6D92" w14:textId="77777777" w:rsidR="00C532C3" w:rsidRDefault="00C532C3" w:rsidP="00E84AC2"/>
    <w:p w14:paraId="30E299E5" w14:textId="77777777" w:rsidR="002C493B" w:rsidRDefault="002C493B" w:rsidP="00E84AC2"/>
    <w:p w14:paraId="362D8C98" w14:textId="1B716FEE" w:rsidR="00A52859" w:rsidRDefault="00FF009D" w:rsidP="002C493B">
      <w:pPr>
        <w:pStyle w:val="Titlu1"/>
      </w:pPr>
      <w:bookmarkStart w:id="6" w:name="_Toc120193571"/>
      <w:r>
        <w:t xml:space="preserve">3.0 </w:t>
      </w:r>
      <w:r w:rsidR="00A52859">
        <w:t>References</w:t>
      </w:r>
      <w:bookmarkEnd w:id="6"/>
      <w:r w:rsidR="00A52859">
        <w:t xml:space="preserve"> </w:t>
      </w:r>
    </w:p>
    <w:p w14:paraId="1686ADAD" w14:textId="47C187C9" w:rsidR="00A52859" w:rsidRDefault="00A52859" w:rsidP="00E84AC2"/>
    <w:p w14:paraId="6682FDDD" w14:textId="01786460" w:rsidR="00A52859" w:rsidRDefault="00A52859" w:rsidP="00E84AC2">
      <w:r w:rsidRPr="00A52859">
        <w:t xml:space="preserve">Zemach, D. E., &amp; </w:t>
      </w:r>
      <w:proofErr w:type="spellStart"/>
      <w:r w:rsidRPr="00A52859">
        <w:t>Rumisek</w:t>
      </w:r>
      <w:proofErr w:type="spellEnd"/>
      <w:r w:rsidRPr="00A52859">
        <w:t>, L. (2016).Academic writing. Macmillan.</w:t>
      </w:r>
    </w:p>
    <w:p w14:paraId="02AF6E67" w14:textId="4F47CC0F" w:rsidR="00B87594" w:rsidRDefault="00B87594" w:rsidP="00E84AC2">
      <w:r w:rsidRPr="00B87594">
        <w:t>William Grabe( May 31,2016). Reading- writing relationships in first and second language academic literacy development.</w:t>
      </w:r>
    </w:p>
    <w:p w14:paraId="106C29E8" w14:textId="6F21E6F2" w:rsidR="00B87594" w:rsidRDefault="00B87594" w:rsidP="00E84AC2">
      <w:r w:rsidRPr="00B87594">
        <w:t xml:space="preserve">Rowman &amp; Littlefield Publishers (2014). ProQuest </w:t>
      </w:r>
      <w:proofErr w:type="spellStart"/>
      <w:r w:rsidRPr="00B87594">
        <w:t>Ebook</w:t>
      </w:r>
      <w:proofErr w:type="spellEnd"/>
      <w:r w:rsidRPr="00B87594">
        <w:t xml:space="preserve"> </w:t>
      </w:r>
      <w:proofErr w:type="spellStart"/>
      <w:r w:rsidRPr="00B87594">
        <w:t>CentralTM</w:t>
      </w:r>
      <w:proofErr w:type="spellEnd"/>
      <w:r w:rsidRPr="00B87594">
        <w:t xml:space="preserve"> : Writing well in the 21st century (p2).</w:t>
      </w:r>
    </w:p>
    <w:p w14:paraId="797CA0C8" w14:textId="24A81B99" w:rsidR="002C493B" w:rsidRDefault="00AB3B5F" w:rsidP="00E84AC2">
      <w:proofErr w:type="spellStart"/>
      <w:r w:rsidRPr="00AB3B5F">
        <w:t>Facione</w:t>
      </w:r>
      <w:proofErr w:type="spellEnd"/>
      <w:r w:rsidRPr="00AB3B5F">
        <w:t xml:space="preserve">, P. A., &amp; Gittens, C. A. (2016). </w:t>
      </w:r>
      <w:r>
        <w:t>Critically Analysis</w:t>
      </w:r>
      <w:r w:rsidRPr="00AB3B5F">
        <w:t xml:space="preserve"> (3rd ed.).</w:t>
      </w:r>
    </w:p>
    <w:p w14:paraId="603786AF" w14:textId="20730782" w:rsidR="002C493B" w:rsidRDefault="002C493B" w:rsidP="00E84AC2">
      <w:proofErr w:type="spellStart"/>
      <w:r w:rsidRPr="002C493B">
        <w:t>Budiharso</w:t>
      </w:r>
      <w:proofErr w:type="spellEnd"/>
      <w:r w:rsidRPr="002C493B">
        <w:t>, T., &amp; Tarman, B. (2020). Improving quality education through better working conditions of academic institutes. Journal of Ethnic and Cultural Studies, 7(1), 99-115.</w:t>
      </w:r>
    </w:p>
    <w:p w14:paraId="77F3BB33" w14:textId="09C93F2F" w:rsidR="002C493B" w:rsidRDefault="002C493B" w:rsidP="00E84AC2">
      <w:pPr>
        <w:rPr>
          <w:rFonts w:ascii="Arial" w:hAnsi="Arial" w:cs="Arial"/>
          <w:color w:val="222222"/>
          <w:sz w:val="20"/>
          <w:szCs w:val="20"/>
          <w:shd w:val="clear" w:color="auto" w:fill="FFFFFF"/>
        </w:rPr>
      </w:pPr>
      <w:r>
        <w:rPr>
          <w:rFonts w:ascii="Arial" w:hAnsi="Arial" w:cs="Arial"/>
          <w:color w:val="222222"/>
          <w:sz w:val="20"/>
          <w:szCs w:val="20"/>
          <w:shd w:val="clear" w:color="auto" w:fill="FFFFFF"/>
        </w:rPr>
        <w:t>Razack, N., 2002. A critical examination of international student exchanges. </w:t>
      </w:r>
      <w:r>
        <w:rPr>
          <w:rFonts w:ascii="Arial" w:hAnsi="Arial" w:cs="Arial"/>
          <w:i/>
          <w:iCs/>
          <w:color w:val="222222"/>
          <w:sz w:val="20"/>
          <w:szCs w:val="20"/>
          <w:shd w:val="clear" w:color="auto" w:fill="FFFFFF"/>
        </w:rPr>
        <w:t>International social work</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(2), pp.251-265.</w:t>
      </w:r>
    </w:p>
    <w:p w14:paraId="08899318" w14:textId="5743457F" w:rsidR="00873D72" w:rsidRDefault="00873D72" w:rsidP="00E84AC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Hashemnezhad</w:t>
      </w:r>
      <w:proofErr w:type="spellEnd"/>
      <w:r>
        <w:rPr>
          <w:rFonts w:ascii="Arial" w:hAnsi="Arial" w:cs="Arial"/>
          <w:color w:val="222222"/>
          <w:sz w:val="20"/>
          <w:szCs w:val="20"/>
          <w:shd w:val="clear" w:color="auto" w:fill="FFFFFF"/>
        </w:rPr>
        <w:t xml:space="preserve">, H., Heidari, A.A. and Mohammad </w:t>
      </w:r>
      <w:proofErr w:type="spellStart"/>
      <w:r>
        <w:rPr>
          <w:rFonts w:ascii="Arial" w:hAnsi="Arial" w:cs="Arial"/>
          <w:color w:val="222222"/>
          <w:sz w:val="20"/>
          <w:szCs w:val="20"/>
          <w:shd w:val="clear" w:color="auto" w:fill="FFFFFF"/>
        </w:rPr>
        <w:t>Hoseini</w:t>
      </w:r>
      <w:proofErr w:type="spellEnd"/>
      <w:r>
        <w:rPr>
          <w:rFonts w:ascii="Arial" w:hAnsi="Arial" w:cs="Arial"/>
          <w:color w:val="222222"/>
          <w:sz w:val="20"/>
          <w:szCs w:val="20"/>
          <w:shd w:val="clear" w:color="auto" w:fill="FFFFFF"/>
        </w:rPr>
        <w:t>, P., 2013. Sense of place” and “place attachment. </w:t>
      </w:r>
      <w:r>
        <w:rPr>
          <w:rFonts w:ascii="Arial" w:hAnsi="Arial" w:cs="Arial"/>
          <w:i/>
          <w:iCs/>
          <w:color w:val="222222"/>
          <w:sz w:val="20"/>
          <w:szCs w:val="20"/>
          <w:shd w:val="clear" w:color="auto" w:fill="FFFFFF"/>
        </w:rPr>
        <w:t>International Journal of Architecture and Urban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pp.5-12.</w:t>
      </w:r>
    </w:p>
    <w:p w14:paraId="4ACDF9CB" w14:textId="6D84A516" w:rsidR="00873D72" w:rsidRDefault="00873D72" w:rsidP="00E84AC2">
      <w:pPr>
        <w:rPr>
          <w:rFonts w:ascii="Arial" w:hAnsi="Arial" w:cs="Arial"/>
          <w:color w:val="222222"/>
          <w:sz w:val="20"/>
          <w:szCs w:val="20"/>
          <w:shd w:val="clear" w:color="auto" w:fill="FFFFFF"/>
        </w:rPr>
      </w:pPr>
      <w:r>
        <w:rPr>
          <w:rFonts w:ascii="Arial" w:hAnsi="Arial" w:cs="Arial"/>
          <w:color w:val="222222"/>
          <w:sz w:val="20"/>
          <w:szCs w:val="20"/>
          <w:shd w:val="clear" w:color="auto" w:fill="FFFFFF"/>
        </w:rPr>
        <w:t>Relph, E., 2007. Spirit of place and sense of place in virtual realities. </w:t>
      </w:r>
      <w:r>
        <w:rPr>
          <w:rFonts w:ascii="Arial" w:hAnsi="Arial" w:cs="Arial"/>
          <w:i/>
          <w:iCs/>
          <w:color w:val="222222"/>
          <w:sz w:val="20"/>
          <w:szCs w:val="20"/>
          <w:shd w:val="clear" w:color="auto" w:fill="FFFFFF"/>
        </w:rPr>
        <w:t>Techne: Research in philosophy and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(3), pp.17-25.</w:t>
      </w:r>
    </w:p>
    <w:p w14:paraId="14BE3448" w14:textId="7C708EDC" w:rsidR="00873D72" w:rsidRPr="00E84AC2" w:rsidRDefault="00873D72" w:rsidP="00E84AC2">
      <w:r>
        <w:rPr>
          <w:rFonts w:ascii="Arial" w:hAnsi="Arial" w:cs="Arial"/>
          <w:color w:val="222222"/>
          <w:sz w:val="20"/>
          <w:szCs w:val="20"/>
          <w:shd w:val="clear" w:color="auto" w:fill="FFFFFF"/>
        </w:rPr>
        <w:t>Lounsbury, J.W., Huffstetler, B.C., Leong, F.T. and Gibson, L.W., 2005. Sense of identity and collegiate academic achievement. </w:t>
      </w:r>
      <w:r>
        <w:rPr>
          <w:rFonts w:ascii="Arial" w:hAnsi="Arial" w:cs="Arial"/>
          <w:i/>
          <w:iCs/>
          <w:color w:val="222222"/>
          <w:sz w:val="20"/>
          <w:szCs w:val="20"/>
          <w:shd w:val="clear" w:color="auto" w:fill="FFFFFF"/>
        </w:rPr>
        <w:t>Journal of College Student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(5), pp.501-514.</w:t>
      </w:r>
    </w:p>
    <w:sectPr w:rsidR="00873D72" w:rsidRPr="00E84AC2" w:rsidSect="00FF009D">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DEDC7" w14:textId="77777777" w:rsidR="00364A7C" w:rsidRDefault="00364A7C" w:rsidP="00B87594">
      <w:pPr>
        <w:spacing w:after="0" w:line="240" w:lineRule="auto"/>
      </w:pPr>
      <w:r>
        <w:separator/>
      </w:r>
    </w:p>
  </w:endnote>
  <w:endnote w:type="continuationSeparator" w:id="0">
    <w:p w14:paraId="74B2435C" w14:textId="77777777" w:rsidR="00364A7C" w:rsidRDefault="00364A7C" w:rsidP="00B87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023841"/>
      <w:docPartObj>
        <w:docPartGallery w:val="Page Numbers (Bottom of Page)"/>
        <w:docPartUnique/>
      </w:docPartObj>
    </w:sdtPr>
    <w:sdtContent>
      <w:p w14:paraId="7E36476E" w14:textId="777F3BEB" w:rsidR="00FF009D" w:rsidRDefault="00FF009D">
        <w:pPr>
          <w:pStyle w:val="Subsol"/>
          <w:jc w:val="right"/>
        </w:pPr>
        <w:r>
          <w:fldChar w:fldCharType="begin"/>
        </w:r>
        <w:r>
          <w:instrText>PAGE   \* MERGEFORMAT</w:instrText>
        </w:r>
        <w:r>
          <w:fldChar w:fldCharType="separate"/>
        </w:r>
        <w:r>
          <w:rPr>
            <w:lang w:val="ro-RO"/>
          </w:rPr>
          <w:t>2</w:t>
        </w:r>
        <w:r>
          <w:fldChar w:fldCharType="end"/>
        </w:r>
      </w:p>
    </w:sdtContent>
  </w:sdt>
  <w:p w14:paraId="181C4E33" w14:textId="77777777" w:rsidR="00FF009D" w:rsidRDefault="00FF009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E5FD7" w14:textId="77777777" w:rsidR="00364A7C" w:rsidRDefault="00364A7C" w:rsidP="00B87594">
      <w:pPr>
        <w:spacing w:after="0" w:line="240" w:lineRule="auto"/>
      </w:pPr>
      <w:r>
        <w:separator/>
      </w:r>
    </w:p>
  </w:footnote>
  <w:footnote w:type="continuationSeparator" w:id="0">
    <w:p w14:paraId="424C9C60" w14:textId="77777777" w:rsidR="00364A7C" w:rsidRDefault="00364A7C" w:rsidP="00B875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ED8"/>
    <w:rsid w:val="001252B7"/>
    <w:rsid w:val="002C493B"/>
    <w:rsid w:val="00362C56"/>
    <w:rsid w:val="00364A7C"/>
    <w:rsid w:val="003C0CA6"/>
    <w:rsid w:val="00557EAD"/>
    <w:rsid w:val="007B6CC2"/>
    <w:rsid w:val="007D0437"/>
    <w:rsid w:val="00813ADB"/>
    <w:rsid w:val="00873D72"/>
    <w:rsid w:val="00A52859"/>
    <w:rsid w:val="00AB3B5F"/>
    <w:rsid w:val="00B87594"/>
    <w:rsid w:val="00C532C3"/>
    <w:rsid w:val="00D442B4"/>
    <w:rsid w:val="00D731EC"/>
    <w:rsid w:val="00D859D3"/>
    <w:rsid w:val="00DF0ED8"/>
    <w:rsid w:val="00E84AC2"/>
    <w:rsid w:val="00FA4AF8"/>
    <w:rsid w:val="00FF0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52706"/>
  <w15:chartTrackingRefBased/>
  <w15:docId w15:val="{AF4746D5-2545-48BC-B57F-40BE03E19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84A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84AC2"/>
    <w:rPr>
      <w:rFonts w:asciiTheme="majorHAnsi" w:eastAsiaTheme="majorEastAsia" w:hAnsiTheme="majorHAnsi" w:cstheme="majorBidi"/>
      <w:color w:val="2F5496" w:themeColor="accent1" w:themeShade="BF"/>
      <w:sz w:val="32"/>
      <w:szCs w:val="32"/>
    </w:rPr>
  </w:style>
  <w:style w:type="paragraph" w:styleId="Citatintens">
    <w:name w:val="Intense Quote"/>
    <w:basedOn w:val="Normal"/>
    <w:next w:val="Normal"/>
    <w:link w:val="CitatintensCaracter"/>
    <w:uiPriority w:val="30"/>
    <w:qFormat/>
    <w:rsid w:val="00B8759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tintensCaracter">
    <w:name w:val="Citat intens Caracter"/>
    <w:basedOn w:val="Fontdeparagrafimplicit"/>
    <w:link w:val="Citatintens"/>
    <w:uiPriority w:val="30"/>
    <w:rsid w:val="00B87594"/>
    <w:rPr>
      <w:i/>
      <w:iCs/>
      <w:color w:val="4472C4" w:themeColor="accent1"/>
    </w:rPr>
  </w:style>
  <w:style w:type="paragraph" w:styleId="Titlucuprins">
    <w:name w:val="TOC Heading"/>
    <w:basedOn w:val="Titlu1"/>
    <w:next w:val="Normal"/>
    <w:uiPriority w:val="39"/>
    <w:unhideWhenUsed/>
    <w:qFormat/>
    <w:rsid w:val="00B87594"/>
    <w:pPr>
      <w:outlineLvl w:val="9"/>
    </w:pPr>
  </w:style>
  <w:style w:type="paragraph" w:styleId="Cuprins1">
    <w:name w:val="toc 1"/>
    <w:basedOn w:val="Normal"/>
    <w:next w:val="Normal"/>
    <w:autoRedefine/>
    <w:uiPriority w:val="39"/>
    <w:unhideWhenUsed/>
    <w:rsid w:val="00B87594"/>
    <w:pPr>
      <w:spacing w:after="100"/>
    </w:pPr>
  </w:style>
  <w:style w:type="character" w:styleId="Hyperlink">
    <w:name w:val="Hyperlink"/>
    <w:basedOn w:val="Fontdeparagrafimplicit"/>
    <w:uiPriority w:val="99"/>
    <w:unhideWhenUsed/>
    <w:rsid w:val="00B87594"/>
    <w:rPr>
      <w:color w:val="0563C1" w:themeColor="hyperlink"/>
      <w:u w:val="single"/>
    </w:rPr>
  </w:style>
  <w:style w:type="paragraph" w:styleId="Antet">
    <w:name w:val="header"/>
    <w:basedOn w:val="Normal"/>
    <w:link w:val="AntetCaracter"/>
    <w:uiPriority w:val="99"/>
    <w:unhideWhenUsed/>
    <w:rsid w:val="00B8759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87594"/>
  </w:style>
  <w:style w:type="paragraph" w:styleId="Subsol">
    <w:name w:val="footer"/>
    <w:basedOn w:val="Normal"/>
    <w:link w:val="SubsolCaracter"/>
    <w:uiPriority w:val="99"/>
    <w:unhideWhenUsed/>
    <w:rsid w:val="00B8759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87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82100">
      <w:bodyDiv w:val="1"/>
      <w:marLeft w:val="0"/>
      <w:marRight w:val="0"/>
      <w:marTop w:val="0"/>
      <w:marBottom w:val="0"/>
      <w:divBdr>
        <w:top w:val="none" w:sz="0" w:space="0" w:color="auto"/>
        <w:left w:val="none" w:sz="0" w:space="0" w:color="auto"/>
        <w:bottom w:val="none" w:sz="0" w:space="0" w:color="auto"/>
        <w:right w:val="none" w:sz="0" w:space="0" w:color="auto"/>
      </w:divBdr>
    </w:div>
    <w:div w:id="862133782">
      <w:bodyDiv w:val="1"/>
      <w:marLeft w:val="0"/>
      <w:marRight w:val="0"/>
      <w:marTop w:val="0"/>
      <w:marBottom w:val="0"/>
      <w:divBdr>
        <w:top w:val="none" w:sz="0" w:space="0" w:color="auto"/>
        <w:left w:val="none" w:sz="0" w:space="0" w:color="auto"/>
        <w:bottom w:val="none" w:sz="0" w:space="0" w:color="auto"/>
        <w:right w:val="none" w:sz="0" w:space="0" w:color="auto"/>
      </w:divBdr>
    </w:div>
    <w:div w:id="175828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r/personal/2132430_student_uwtsd_ac_uk/Documents/Recording-20221124_192139.webm?csf=1&amp;web=1&amp;e=3cePjQ"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B96AD-EBB8-47E7-9BA3-2C682BB0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1253</Words>
  <Characters>7145</Characters>
  <Application>Microsoft Office Word</Application>
  <DocSecurity>0</DocSecurity>
  <Lines>59</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Toader</dc:creator>
  <cp:keywords/>
  <dc:description/>
  <cp:lastModifiedBy>Robert Toader</cp:lastModifiedBy>
  <cp:revision>12</cp:revision>
  <dcterms:created xsi:type="dcterms:W3CDTF">2022-11-21T21:52:00Z</dcterms:created>
  <dcterms:modified xsi:type="dcterms:W3CDTF">2022-11-25T13:01:00Z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fddda6a7ea6aada723cb3f9af958855ba4b2acea1aae8c1908d04ca9e9f81a5e</vt:lpwstr>
  </property>
</Properties>
</file>