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EAB1C5" w14:textId="2CA21EAA" w:rsidR="0095517F" w:rsidRDefault="00171C37" w:rsidP="00171C37">
      <w:pPr>
        <w:jc w:val="center"/>
        <w:rPr>
          <w:rFonts w:ascii="Arial" w:hAnsi="Arial" w:cs="Arial"/>
          <w:b/>
          <w:bCs/>
          <w:sz w:val="44"/>
          <w:szCs w:val="44"/>
        </w:rPr>
      </w:pPr>
      <w:r w:rsidRPr="00171C37">
        <w:rPr>
          <w:rFonts w:ascii="Arial" w:hAnsi="Arial" w:cs="Arial"/>
          <w:b/>
          <w:bCs/>
          <w:sz w:val="44"/>
          <w:szCs w:val="44"/>
        </w:rPr>
        <w:t>Student learning log</w:t>
      </w:r>
    </w:p>
    <w:p w14:paraId="42CF16EA" w14:textId="7D6B32E5" w:rsidR="00171C37" w:rsidRPr="00F153E1" w:rsidRDefault="00171C37" w:rsidP="00171C37">
      <w:pPr>
        <w:jc w:val="center"/>
        <w:rPr>
          <w:rFonts w:ascii="Arial" w:hAnsi="Arial" w:cs="Arial"/>
          <w:sz w:val="36"/>
          <w:szCs w:val="36"/>
        </w:rPr>
      </w:pPr>
      <w:r w:rsidRPr="00F153E1">
        <w:rPr>
          <w:rFonts w:ascii="Arial" w:hAnsi="Arial" w:cs="Arial"/>
          <w:sz w:val="36"/>
          <w:szCs w:val="36"/>
        </w:rPr>
        <w:t>Front office department</w:t>
      </w:r>
    </w:p>
    <w:p w14:paraId="6E43DC5B" w14:textId="77777777" w:rsidR="00171C37" w:rsidRDefault="00171C37" w:rsidP="00171C37">
      <w:pPr>
        <w:jc w:val="center"/>
        <w:rPr>
          <w:rFonts w:ascii="Arial" w:hAnsi="Arial" w:cs="Arial"/>
          <w:sz w:val="44"/>
          <w:szCs w:val="44"/>
        </w:rPr>
      </w:pPr>
    </w:p>
    <w:p w14:paraId="6F1BFD35" w14:textId="77777777" w:rsidR="00171C37" w:rsidRDefault="00171C37" w:rsidP="00171C37">
      <w:pPr>
        <w:jc w:val="center"/>
        <w:rPr>
          <w:rFonts w:ascii="Arial" w:hAnsi="Arial" w:cs="Arial"/>
          <w:sz w:val="44"/>
          <w:szCs w:val="44"/>
        </w:rPr>
      </w:pPr>
    </w:p>
    <w:p w14:paraId="32A24189" w14:textId="77777777" w:rsidR="00171C37" w:rsidRDefault="00171C37" w:rsidP="00171C37">
      <w:pPr>
        <w:jc w:val="center"/>
        <w:rPr>
          <w:rFonts w:ascii="Arial" w:hAnsi="Arial" w:cs="Arial"/>
          <w:sz w:val="44"/>
          <w:szCs w:val="44"/>
        </w:rPr>
      </w:pPr>
    </w:p>
    <w:p w14:paraId="34236322" w14:textId="77777777" w:rsidR="00171C37" w:rsidRDefault="00171C37" w:rsidP="00171C37">
      <w:pPr>
        <w:jc w:val="center"/>
        <w:rPr>
          <w:rFonts w:ascii="Arial" w:hAnsi="Arial" w:cs="Arial"/>
          <w:sz w:val="44"/>
          <w:szCs w:val="44"/>
        </w:rPr>
      </w:pPr>
    </w:p>
    <w:p w14:paraId="03401E33" w14:textId="77777777" w:rsidR="00171C37" w:rsidRDefault="00171C37" w:rsidP="00171C37">
      <w:pPr>
        <w:jc w:val="center"/>
        <w:rPr>
          <w:rFonts w:ascii="Arial" w:hAnsi="Arial" w:cs="Arial"/>
          <w:sz w:val="44"/>
          <w:szCs w:val="44"/>
        </w:rPr>
      </w:pPr>
    </w:p>
    <w:p w14:paraId="39D976BD" w14:textId="11FAA4DF" w:rsidR="00171C37" w:rsidRDefault="00171C37" w:rsidP="00171C37">
      <w:pPr>
        <w:rPr>
          <w:rFonts w:ascii="Arial" w:hAnsi="Arial" w:cs="Arial"/>
          <w:sz w:val="44"/>
          <w:szCs w:val="44"/>
        </w:rPr>
      </w:pPr>
      <w:r>
        <w:rPr>
          <w:rFonts w:ascii="Arial" w:hAnsi="Arial" w:cs="Arial"/>
          <w:sz w:val="44"/>
          <w:szCs w:val="44"/>
        </w:rPr>
        <w:t>Student name : Cristina Cornea</w:t>
      </w:r>
    </w:p>
    <w:p w14:paraId="58C010BE" w14:textId="2B41B963" w:rsidR="00171C37" w:rsidRDefault="00171C37" w:rsidP="00171C37">
      <w:pPr>
        <w:rPr>
          <w:rFonts w:ascii="Arial" w:hAnsi="Arial" w:cs="Arial"/>
          <w:sz w:val="44"/>
          <w:szCs w:val="44"/>
        </w:rPr>
      </w:pPr>
      <w:r>
        <w:rPr>
          <w:rFonts w:ascii="Arial" w:hAnsi="Arial" w:cs="Arial"/>
          <w:sz w:val="44"/>
          <w:szCs w:val="44"/>
        </w:rPr>
        <w:t>Student ID : 2117591</w:t>
      </w:r>
    </w:p>
    <w:p w14:paraId="109D8474" w14:textId="7D8F4F98" w:rsidR="00171C37" w:rsidRDefault="00171C37" w:rsidP="00171C37">
      <w:pPr>
        <w:rPr>
          <w:rFonts w:ascii="Arial" w:hAnsi="Arial" w:cs="Arial"/>
          <w:sz w:val="44"/>
          <w:szCs w:val="44"/>
        </w:rPr>
      </w:pPr>
      <w:r>
        <w:rPr>
          <w:rFonts w:ascii="Arial" w:hAnsi="Arial" w:cs="Arial"/>
          <w:sz w:val="44"/>
          <w:szCs w:val="44"/>
        </w:rPr>
        <w:t>Lecturer : Lisa Bassler</w:t>
      </w:r>
    </w:p>
    <w:p w14:paraId="1A4A9550" w14:textId="2F652B8E" w:rsidR="00171C37" w:rsidRDefault="00171C37" w:rsidP="00171C37">
      <w:pPr>
        <w:rPr>
          <w:rFonts w:ascii="Arial" w:hAnsi="Arial" w:cs="Arial"/>
          <w:sz w:val="44"/>
          <w:szCs w:val="44"/>
        </w:rPr>
      </w:pPr>
      <w:r>
        <w:rPr>
          <w:rFonts w:ascii="Arial" w:hAnsi="Arial" w:cs="Arial"/>
          <w:sz w:val="44"/>
          <w:szCs w:val="44"/>
        </w:rPr>
        <w:t xml:space="preserve">                Jessica Newport</w:t>
      </w:r>
    </w:p>
    <w:p w14:paraId="7EBBAF33" w14:textId="1E319AF5" w:rsidR="00171C37" w:rsidRDefault="00171C37" w:rsidP="00171C37">
      <w:pPr>
        <w:rPr>
          <w:rFonts w:ascii="Arial" w:hAnsi="Arial" w:cs="Arial"/>
          <w:sz w:val="44"/>
          <w:szCs w:val="44"/>
        </w:rPr>
      </w:pPr>
      <w:r>
        <w:rPr>
          <w:rFonts w:ascii="Arial" w:hAnsi="Arial" w:cs="Arial"/>
          <w:sz w:val="44"/>
          <w:szCs w:val="44"/>
        </w:rPr>
        <w:t xml:space="preserve">                Ka Po Chong</w:t>
      </w:r>
    </w:p>
    <w:p w14:paraId="1027162C" w14:textId="379FB315" w:rsidR="00171C37" w:rsidRDefault="00171C37" w:rsidP="00171C37">
      <w:pPr>
        <w:rPr>
          <w:rFonts w:ascii="Arial" w:hAnsi="Arial" w:cs="Arial"/>
          <w:sz w:val="44"/>
          <w:szCs w:val="44"/>
        </w:rPr>
      </w:pPr>
      <w:r>
        <w:rPr>
          <w:rFonts w:ascii="Arial" w:hAnsi="Arial" w:cs="Arial"/>
          <w:sz w:val="44"/>
          <w:szCs w:val="44"/>
        </w:rPr>
        <w:t xml:space="preserve">                Daniel Payne</w:t>
      </w:r>
    </w:p>
    <w:p w14:paraId="044DAD11" w14:textId="22FDCC05" w:rsidR="00171C37" w:rsidRDefault="00171C37" w:rsidP="00171C37">
      <w:pPr>
        <w:rPr>
          <w:rFonts w:ascii="Arial" w:hAnsi="Arial" w:cs="Arial"/>
          <w:sz w:val="44"/>
          <w:szCs w:val="44"/>
        </w:rPr>
      </w:pPr>
      <w:r>
        <w:rPr>
          <w:rFonts w:ascii="Arial" w:hAnsi="Arial" w:cs="Arial"/>
          <w:sz w:val="44"/>
          <w:szCs w:val="44"/>
        </w:rPr>
        <w:t xml:space="preserve">Module : Managing Hotel Administration        </w:t>
      </w:r>
    </w:p>
    <w:p w14:paraId="2B383BC8" w14:textId="019ED14A" w:rsidR="00171C37" w:rsidRDefault="00171C37" w:rsidP="00171C37">
      <w:pPr>
        <w:rPr>
          <w:rFonts w:ascii="Arial" w:hAnsi="Arial" w:cs="Arial"/>
          <w:sz w:val="44"/>
          <w:szCs w:val="44"/>
        </w:rPr>
      </w:pPr>
      <w:r>
        <w:rPr>
          <w:rFonts w:ascii="Arial" w:hAnsi="Arial" w:cs="Arial"/>
          <w:sz w:val="44"/>
          <w:szCs w:val="44"/>
        </w:rPr>
        <w:t xml:space="preserve">                     BMIH6004</w:t>
      </w:r>
    </w:p>
    <w:p w14:paraId="71C23E3C" w14:textId="77777777" w:rsidR="00171C37" w:rsidRDefault="00171C37" w:rsidP="00171C37">
      <w:pPr>
        <w:rPr>
          <w:rFonts w:ascii="Arial" w:hAnsi="Arial" w:cs="Arial"/>
          <w:sz w:val="44"/>
          <w:szCs w:val="44"/>
        </w:rPr>
      </w:pPr>
    </w:p>
    <w:p w14:paraId="2DF0493D" w14:textId="77777777" w:rsidR="00171C37" w:rsidRDefault="00171C37" w:rsidP="00171C37">
      <w:pPr>
        <w:rPr>
          <w:rFonts w:ascii="Arial" w:hAnsi="Arial" w:cs="Arial"/>
          <w:sz w:val="44"/>
          <w:szCs w:val="44"/>
        </w:rPr>
      </w:pPr>
    </w:p>
    <w:p w14:paraId="2197A7D7" w14:textId="77777777" w:rsidR="00171C37" w:rsidRDefault="00171C37" w:rsidP="00171C37">
      <w:pPr>
        <w:rPr>
          <w:rFonts w:ascii="Arial" w:hAnsi="Arial" w:cs="Arial"/>
          <w:sz w:val="44"/>
          <w:szCs w:val="44"/>
        </w:rPr>
      </w:pPr>
    </w:p>
    <w:p w14:paraId="19C1299B" w14:textId="77777777" w:rsidR="00171C37" w:rsidRDefault="00171C37" w:rsidP="00171C37">
      <w:pPr>
        <w:rPr>
          <w:rFonts w:ascii="Arial" w:hAnsi="Arial" w:cs="Arial"/>
          <w:sz w:val="44"/>
          <w:szCs w:val="44"/>
        </w:rPr>
      </w:pPr>
    </w:p>
    <w:p w14:paraId="7D7A64D7" w14:textId="77777777" w:rsidR="00171C37" w:rsidRDefault="00171C37" w:rsidP="00171C37">
      <w:pPr>
        <w:rPr>
          <w:rFonts w:ascii="Arial" w:hAnsi="Arial" w:cs="Arial"/>
          <w:sz w:val="44"/>
          <w:szCs w:val="44"/>
        </w:rPr>
      </w:pPr>
    </w:p>
    <w:p w14:paraId="2EA87A1A" w14:textId="75AF26DB" w:rsidR="00171C37" w:rsidRPr="00171C37" w:rsidRDefault="00171C37" w:rsidP="00171C37">
      <w:pPr>
        <w:jc w:val="center"/>
        <w:rPr>
          <w:rFonts w:ascii="Arial" w:eastAsia="Times New Roman" w:hAnsi="Arial" w:cs="Arial"/>
          <w:b/>
          <w:bCs/>
          <w:sz w:val="24"/>
          <w:szCs w:val="24"/>
        </w:rPr>
      </w:pPr>
      <w:r w:rsidRPr="00171C37">
        <w:rPr>
          <w:rFonts w:ascii="Arial" w:eastAsia="Times New Roman" w:hAnsi="Arial" w:cs="Arial"/>
          <w:b/>
          <w:bCs/>
          <w:sz w:val="24"/>
          <w:szCs w:val="24"/>
        </w:rPr>
        <w:lastRenderedPageBreak/>
        <w:t>STUDENT LEARNING LOG: FRONT OFFICE DEPARTMENT</w:t>
      </w:r>
    </w:p>
    <w:p w14:paraId="45B7C5B9" w14:textId="77777777" w:rsidR="00171C37" w:rsidRDefault="00171C37" w:rsidP="00171C37">
      <w:pPr>
        <w:jc w:val="center"/>
        <w:rPr>
          <w:rFonts w:ascii="Arial" w:eastAsia="Times New Roman" w:hAnsi="Arial" w:cs="Arial"/>
          <w:sz w:val="24"/>
          <w:szCs w:val="24"/>
        </w:rPr>
      </w:pPr>
    </w:p>
    <w:p w14:paraId="00D20953" w14:textId="77777777" w:rsidR="00171C37" w:rsidRPr="00171C37" w:rsidRDefault="00171C37" w:rsidP="00171C37">
      <w:pPr>
        <w:spacing w:line="360" w:lineRule="auto"/>
        <w:ind w:firstLine="720"/>
        <w:contextualSpacing/>
        <w:jc w:val="both"/>
        <w:rPr>
          <w:rFonts w:ascii="Arial" w:eastAsia="Times New Roman" w:hAnsi="Arial" w:cs="Arial"/>
          <w:sz w:val="24"/>
          <w:szCs w:val="24"/>
        </w:rPr>
      </w:pPr>
      <w:r w:rsidRPr="00171C37">
        <w:rPr>
          <w:rFonts w:ascii="Arial" w:eastAsia="Times New Roman" w:hAnsi="Arial" w:cs="Arial"/>
          <w:sz w:val="24"/>
          <w:szCs w:val="24"/>
        </w:rPr>
        <w:t>The student learning log has significantly impacted students seeking to align their academic knowledge with the world of practicality. As a shadowing supervisor, the placement period sharpened my skills and contributed to my personal development through practical experiences. A quick understanding of the department's general operations and the supervisor's overall responsibilities enabled me to perform my duties perfectly, maintaining a quality customer service streak. In this reflection, I utilise Gibb's reflective cycle to give a vivid description of my experience at the front office department of the Novotel Hotel. The reflection analyses the importance of combining technical knowledge with work-based skills such as task management and personal skills like empathy, communication, and teamwork in delivering quality guest services.</w:t>
      </w:r>
    </w:p>
    <w:p w14:paraId="14BC5945" w14:textId="77777777" w:rsidR="00171C37" w:rsidRPr="00171C37" w:rsidRDefault="00171C37" w:rsidP="00171C37">
      <w:pPr>
        <w:spacing w:line="360" w:lineRule="auto"/>
        <w:ind w:firstLine="720"/>
        <w:contextualSpacing/>
        <w:jc w:val="both"/>
        <w:rPr>
          <w:rFonts w:ascii="Arial" w:eastAsia="Times New Roman" w:hAnsi="Arial" w:cs="Arial"/>
          <w:sz w:val="24"/>
          <w:szCs w:val="24"/>
        </w:rPr>
      </w:pPr>
      <w:r w:rsidRPr="00171C37">
        <w:rPr>
          <w:rFonts w:ascii="Arial" w:eastAsia="Times New Roman" w:hAnsi="Arial" w:cs="Arial"/>
          <w:sz w:val="24"/>
          <w:szCs w:val="24"/>
        </w:rPr>
        <w:t xml:space="preserve">Novotel is a fast-rising hotel that has reserved its industry position through its quality services. The hotel's standard services result from interdepartmental collaboration that has invested resilience in satisfactory customer service. All the departments, ranging from the front office to marketing, have aligned guests' expectations by meeting guests' expectations. The front office department is the cornerstone of the hotel, serving as the entry point for an exemplary customer experience (Hu, Trivedi, and Teichert, 2022). Therefore, there is a need to exercise total quality management principles in customer service. </w:t>
      </w:r>
    </w:p>
    <w:p w14:paraId="18B974AD" w14:textId="77777777" w:rsidR="00171C37" w:rsidRDefault="00171C37" w:rsidP="00171C37">
      <w:pPr>
        <w:spacing w:line="360" w:lineRule="auto"/>
        <w:ind w:firstLine="720"/>
        <w:contextualSpacing/>
        <w:jc w:val="both"/>
        <w:rPr>
          <w:rFonts w:ascii="Arial" w:eastAsia="Times New Roman" w:hAnsi="Arial" w:cs="Arial"/>
          <w:sz w:val="24"/>
          <w:szCs w:val="24"/>
        </w:rPr>
      </w:pPr>
      <w:r w:rsidRPr="00171C37">
        <w:rPr>
          <w:rFonts w:ascii="Arial" w:eastAsia="Times New Roman" w:hAnsi="Arial" w:cs="Arial"/>
          <w:sz w:val="24"/>
          <w:szCs w:val="24"/>
        </w:rPr>
        <w:t>My placement goals include enhancing my work-related skills and gaining technical knowledge on the fundamental aspects of customer care, finding out how the hotel's front office section works and the supervisor's duties, and assessing how the department enters, documents, and addresses customer complaints. Furthermore, I strived to ensure that the aspects of task management, teamwork, and communication in customer service, as suggested by Tavitiyaman, Tsui, and Ng (2023), are enhanced and that personal and vocational skills would be used to meet high standards of guests' expectations.</w:t>
      </w:r>
    </w:p>
    <w:p w14:paraId="37779635" w14:textId="77777777" w:rsidR="00171C37" w:rsidRDefault="00171C37" w:rsidP="00171C37">
      <w:pPr>
        <w:spacing w:line="360" w:lineRule="auto"/>
        <w:ind w:firstLine="720"/>
        <w:contextualSpacing/>
        <w:jc w:val="both"/>
        <w:rPr>
          <w:rFonts w:ascii="Arial" w:eastAsia="Times New Roman" w:hAnsi="Arial" w:cs="Arial"/>
          <w:sz w:val="24"/>
          <w:szCs w:val="24"/>
        </w:rPr>
      </w:pPr>
    </w:p>
    <w:p w14:paraId="7C05BF97" w14:textId="77777777" w:rsidR="0001481A" w:rsidRDefault="0001481A" w:rsidP="00171C37">
      <w:pPr>
        <w:spacing w:line="360" w:lineRule="auto"/>
        <w:ind w:firstLine="720"/>
        <w:contextualSpacing/>
        <w:jc w:val="both"/>
        <w:rPr>
          <w:rFonts w:ascii="Arial" w:eastAsia="Times New Roman" w:hAnsi="Arial" w:cs="Arial"/>
          <w:sz w:val="24"/>
          <w:szCs w:val="24"/>
        </w:rPr>
      </w:pPr>
    </w:p>
    <w:p w14:paraId="60FF1EAC" w14:textId="77777777" w:rsidR="0001481A" w:rsidRDefault="0001481A" w:rsidP="00171C37">
      <w:pPr>
        <w:spacing w:line="360" w:lineRule="auto"/>
        <w:ind w:firstLine="720"/>
        <w:contextualSpacing/>
        <w:jc w:val="both"/>
        <w:rPr>
          <w:rFonts w:ascii="Arial" w:eastAsia="Times New Roman" w:hAnsi="Arial" w:cs="Arial"/>
          <w:sz w:val="24"/>
          <w:szCs w:val="24"/>
        </w:rPr>
      </w:pPr>
    </w:p>
    <w:p w14:paraId="1C5AD605" w14:textId="77777777" w:rsidR="0001481A" w:rsidRDefault="0001481A" w:rsidP="00171C37">
      <w:pPr>
        <w:spacing w:line="360" w:lineRule="auto"/>
        <w:ind w:firstLine="720"/>
        <w:contextualSpacing/>
        <w:jc w:val="both"/>
        <w:rPr>
          <w:rFonts w:ascii="Arial" w:eastAsia="Times New Roman" w:hAnsi="Arial" w:cs="Arial"/>
          <w:sz w:val="24"/>
          <w:szCs w:val="24"/>
        </w:rPr>
      </w:pPr>
    </w:p>
    <w:p w14:paraId="52431A72" w14:textId="77777777" w:rsidR="00171C37" w:rsidRDefault="00171C37" w:rsidP="00171C37">
      <w:pPr>
        <w:spacing w:line="360" w:lineRule="auto"/>
        <w:contextualSpacing/>
        <w:jc w:val="center"/>
        <w:rPr>
          <w:rFonts w:ascii="Arial" w:eastAsia="Times New Roman" w:hAnsi="Arial" w:cs="Arial"/>
          <w:b/>
          <w:bCs/>
          <w:sz w:val="24"/>
          <w:szCs w:val="24"/>
        </w:rPr>
      </w:pPr>
      <w:r w:rsidRPr="00171C37">
        <w:rPr>
          <w:rFonts w:ascii="Arial" w:eastAsia="Times New Roman" w:hAnsi="Arial" w:cs="Arial"/>
          <w:b/>
          <w:bCs/>
          <w:sz w:val="24"/>
          <w:szCs w:val="24"/>
        </w:rPr>
        <w:lastRenderedPageBreak/>
        <w:t>Reflection on Experience and Personal Development</w:t>
      </w:r>
    </w:p>
    <w:p w14:paraId="707A8C3E" w14:textId="77777777" w:rsidR="0001481A" w:rsidRDefault="0001481A" w:rsidP="00171C37">
      <w:pPr>
        <w:spacing w:line="360" w:lineRule="auto"/>
        <w:contextualSpacing/>
        <w:jc w:val="center"/>
        <w:rPr>
          <w:rFonts w:ascii="Arial" w:eastAsia="Times New Roman" w:hAnsi="Arial" w:cs="Arial"/>
          <w:b/>
          <w:bCs/>
          <w:sz w:val="24"/>
          <w:szCs w:val="24"/>
        </w:rPr>
      </w:pPr>
    </w:p>
    <w:p w14:paraId="63744226" w14:textId="3C6BDB36" w:rsidR="0001481A" w:rsidRPr="0001481A" w:rsidRDefault="0001481A" w:rsidP="0001481A">
      <w:pPr>
        <w:spacing w:line="360" w:lineRule="auto"/>
        <w:contextualSpacing/>
        <w:jc w:val="both"/>
        <w:rPr>
          <w:rFonts w:ascii="Arial" w:eastAsia="Times New Roman" w:hAnsi="Arial" w:cs="Arial"/>
          <w:sz w:val="24"/>
          <w:szCs w:val="24"/>
        </w:rPr>
      </w:pPr>
      <w:r>
        <w:rPr>
          <w:rFonts w:ascii="Arial" w:eastAsia="Times New Roman" w:hAnsi="Arial" w:cs="Arial"/>
          <w:sz w:val="24"/>
          <w:szCs w:val="24"/>
        </w:rPr>
        <w:t xml:space="preserve">     </w:t>
      </w:r>
      <w:r w:rsidRPr="0001481A">
        <w:rPr>
          <w:rFonts w:ascii="Arial" w:eastAsia="Times New Roman" w:hAnsi="Arial" w:cs="Arial"/>
          <w:sz w:val="24"/>
          <w:szCs w:val="24"/>
        </w:rPr>
        <w:t>An opportunity at the Novotel Hotel as a shadowing supervisor gave me an extensive view and understanding of the front office operations. The supervisory roles included managing guest bookings, handling guest complaints, conducting check-ins and check-outs, assessing the readiness of rooms, and managing and delegating tasks. On several occasions, I witnessed the supervisor handling guests' complaints about the conditions of the rooms and other needs. As Bruner's theory asserts, knowledge is action-oriented, and learning is continuous (Rannikmäe, Holbrook, and Soobard, 2020). The supervisor understood them through active listening and utilised problem-solving skills to formulate quick solutions. In other instances, the supervisor coordinated closely with other departments, such as housekeeping and maintenance, to meet customer service standards. Ekhsan et al. (2020) assert that such events underscore the undeniable significance of teamwork, task management, and effective communication in delivery services.</w:t>
      </w:r>
    </w:p>
    <w:p w14:paraId="7E1A8DA8" w14:textId="77777777" w:rsidR="0001481A" w:rsidRDefault="0001481A" w:rsidP="0001481A">
      <w:pPr>
        <w:spacing w:line="360" w:lineRule="auto"/>
        <w:ind w:firstLine="720"/>
        <w:contextualSpacing/>
        <w:jc w:val="both"/>
        <w:rPr>
          <w:rFonts w:ascii="Arial" w:eastAsia="Times New Roman" w:hAnsi="Arial" w:cs="Arial"/>
          <w:sz w:val="24"/>
          <w:szCs w:val="24"/>
        </w:rPr>
      </w:pPr>
      <w:r w:rsidRPr="0001481A">
        <w:rPr>
          <w:rFonts w:ascii="Arial" w:eastAsia="Times New Roman" w:hAnsi="Arial" w:cs="Arial"/>
          <w:sz w:val="24"/>
          <w:szCs w:val="24"/>
        </w:rPr>
        <w:t>The primary knowledge I gained from my academics, especially on hotel and customer relationship management, gave me background knowledge on handling customers and fostering efficiency in operations. The supervisor valued the contribution made by each team member as he understood that teamwork is one of the critical elements in increasing productivity. The ability of the supervisor to enhance practical communication skills was instrumental, as it helped in handling guests' complaints and coordinating staff, as Kalogiannidis (2020) affirms. I participated in task management and delegation alongside the supervisor on most projects, and their excellent skills in prioritising projects and managing multiple tasks simultaneously, even amidst pressure, made it possible to offer quality services. As experiential learning theory emphasises active experimentation (Morris, 2020), my skills, such as flexibility, multi-tasking, keen listening, and adaptability, were further sharpened. Through training, I developed skills that have been essential in providing quality customer service.</w:t>
      </w:r>
    </w:p>
    <w:p w14:paraId="01EC908E" w14:textId="77777777" w:rsidR="0001481A" w:rsidRDefault="0001481A" w:rsidP="0001481A">
      <w:pPr>
        <w:spacing w:line="360" w:lineRule="auto"/>
        <w:ind w:firstLine="720"/>
        <w:contextualSpacing/>
        <w:jc w:val="both"/>
        <w:rPr>
          <w:rFonts w:ascii="Arial" w:eastAsia="Times New Roman" w:hAnsi="Arial" w:cs="Arial"/>
          <w:sz w:val="24"/>
          <w:szCs w:val="24"/>
        </w:rPr>
      </w:pPr>
    </w:p>
    <w:p w14:paraId="2071A58A" w14:textId="77777777" w:rsidR="0001481A" w:rsidRDefault="0001481A" w:rsidP="0001481A">
      <w:pPr>
        <w:spacing w:line="360" w:lineRule="auto"/>
        <w:ind w:firstLine="720"/>
        <w:contextualSpacing/>
        <w:jc w:val="both"/>
        <w:rPr>
          <w:rFonts w:ascii="Arial" w:eastAsia="Times New Roman" w:hAnsi="Arial" w:cs="Arial"/>
          <w:sz w:val="24"/>
          <w:szCs w:val="24"/>
        </w:rPr>
      </w:pPr>
    </w:p>
    <w:p w14:paraId="65685FD5" w14:textId="77777777" w:rsidR="0001481A" w:rsidRDefault="0001481A" w:rsidP="0001481A">
      <w:pPr>
        <w:spacing w:line="360" w:lineRule="auto"/>
        <w:ind w:firstLine="720"/>
        <w:contextualSpacing/>
        <w:jc w:val="both"/>
        <w:rPr>
          <w:rFonts w:ascii="Arial" w:eastAsia="Times New Roman" w:hAnsi="Arial" w:cs="Arial"/>
          <w:sz w:val="24"/>
          <w:szCs w:val="24"/>
        </w:rPr>
      </w:pPr>
    </w:p>
    <w:p w14:paraId="32C8432C" w14:textId="77777777" w:rsidR="0001481A" w:rsidRDefault="0001481A" w:rsidP="0001481A">
      <w:pPr>
        <w:spacing w:line="360" w:lineRule="auto"/>
        <w:ind w:firstLine="720"/>
        <w:contextualSpacing/>
        <w:jc w:val="both"/>
        <w:rPr>
          <w:rFonts w:ascii="Arial" w:eastAsia="Times New Roman" w:hAnsi="Arial" w:cs="Arial"/>
          <w:sz w:val="24"/>
          <w:szCs w:val="24"/>
        </w:rPr>
      </w:pPr>
    </w:p>
    <w:p w14:paraId="0A5CD0D4" w14:textId="77777777" w:rsidR="0001481A" w:rsidRPr="0001481A" w:rsidRDefault="0001481A" w:rsidP="0001481A">
      <w:pPr>
        <w:spacing w:line="360" w:lineRule="auto"/>
        <w:ind w:firstLine="720"/>
        <w:contextualSpacing/>
        <w:jc w:val="both"/>
        <w:rPr>
          <w:rFonts w:ascii="Arial" w:eastAsia="Times New Roman" w:hAnsi="Arial" w:cs="Arial"/>
          <w:sz w:val="24"/>
          <w:szCs w:val="24"/>
        </w:rPr>
      </w:pPr>
    </w:p>
    <w:p w14:paraId="23B393D7" w14:textId="77777777" w:rsidR="0001481A" w:rsidRDefault="0001481A" w:rsidP="0001481A">
      <w:pPr>
        <w:spacing w:line="480" w:lineRule="auto"/>
        <w:contextualSpacing/>
        <w:jc w:val="center"/>
        <w:rPr>
          <w:rFonts w:ascii="Arial" w:eastAsia="Times New Roman" w:hAnsi="Arial" w:cs="Arial"/>
          <w:b/>
          <w:bCs/>
          <w:sz w:val="24"/>
          <w:szCs w:val="24"/>
        </w:rPr>
      </w:pPr>
      <w:r w:rsidRPr="0001481A">
        <w:rPr>
          <w:rFonts w:ascii="Arial" w:eastAsia="Times New Roman" w:hAnsi="Arial" w:cs="Arial"/>
          <w:b/>
          <w:bCs/>
          <w:sz w:val="24"/>
          <w:szCs w:val="24"/>
        </w:rPr>
        <w:lastRenderedPageBreak/>
        <w:t>Analysis of Work-Based Skills and Technical Skills</w:t>
      </w:r>
    </w:p>
    <w:p w14:paraId="7E0BC234" w14:textId="77777777" w:rsidR="0001481A" w:rsidRDefault="0001481A" w:rsidP="0001481A">
      <w:pPr>
        <w:spacing w:line="480" w:lineRule="auto"/>
        <w:contextualSpacing/>
        <w:jc w:val="center"/>
        <w:rPr>
          <w:rFonts w:ascii="Arial" w:eastAsia="Times New Roman" w:hAnsi="Arial" w:cs="Arial"/>
          <w:b/>
          <w:bCs/>
          <w:sz w:val="24"/>
          <w:szCs w:val="24"/>
        </w:rPr>
      </w:pPr>
    </w:p>
    <w:p w14:paraId="172AA0F6" w14:textId="77777777" w:rsidR="0001481A" w:rsidRDefault="0001481A" w:rsidP="0001481A">
      <w:pPr>
        <w:spacing w:line="360" w:lineRule="auto"/>
        <w:ind w:firstLine="720"/>
        <w:contextualSpacing/>
        <w:jc w:val="both"/>
        <w:rPr>
          <w:rFonts w:ascii="Arial" w:eastAsia="Times New Roman" w:hAnsi="Arial" w:cs="Arial"/>
          <w:sz w:val="24"/>
          <w:szCs w:val="24"/>
        </w:rPr>
      </w:pPr>
      <w:r w:rsidRPr="0001481A">
        <w:rPr>
          <w:rFonts w:ascii="Arial" w:eastAsia="Times New Roman" w:hAnsi="Arial" w:cs="Arial"/>
          <w:sz w:val="24"/>
          <w:szCs w:val="24"/>
        </w:rPr>
        <w:t>The placement enhanced my understanding of the importance of technical knowledge in handling emergencies in the hotel. González-González and García-Almeida (2021) suggest that creativity and expertise by front desk employees foster the smooth running of operations and productivity. Expressing active listening and empathy to staff and guests in all situations helps improve the department's operational efficiency. Conflicts and complaints were handled through practical communication skills, and solutions were swiftly sought. A notable scenario is when the guest's room had to leak pipes and needed the room to be changed. The supervisor actively listened, understood their needs, and offered them an alternative room. Technical knowledge, such as handling department documents and equipment, is also essential to all staff. Due to technical proficiency, the supervisor could handle department equipment, use property management systems (PMS) in managing rooms, foster duty management, and delegate tasks for timely completion. </w:t>
      </w:r>
    </w:p>
    <w:p w14:paraId="6B222B7B" w14:textId="77777777" w:rsidR="0001481A" w:rsidRPr="0001481A" w:rsidRDefault="0001481A" w:rsidP="0001481A">
      <w:pPr>
        <w:spacing w:line="360" w:lineRule="auto"/>
        <w:ind w:firstLine="720"/>
        <w:contextualSpacing/>
        <w:jc w:val="both"/>
        <w:rPr>
          <w:rFonts w:ascii="Arial" w:eastAsia="Times New Roman" w:hAnsi="Arial" w:cs="Arial"/>
          <w:sz w:val="24"/>
          <w:szCs w:val="24"/>
        </w:rPr>
      </w:pPr>
    </w:p>
    <w:p w14:paraId="6A68FF67" w14:textId="77777777" w:rsidR="0001481A" w:rsidRDefault="0001481A" w:rsidP="0001481A">
      <w:pPr>
        <w:spacing w:line="480" w:lineRule="auto"/>
        <w:contextualSpacing/>
        <w:jc w:val="center"/>
        <w:rPr>
          <w:rFonts w:ascii="Arial" w:eastAsia="Times New Roman" w:hAnsi="Arial" w:cs="Arial"/>
          <w:b/>
          <w:bCs/>
          <w:sz w:val="24"/>
          <w:szCs w:val="24"/>
        </w:rPr>
      </w:pPr>
      <w:r w:rsidRPr="0001481A">
        <w:rPr>
          <w:rFonts w:ascii="Arial" w:eastAsia="Times New Roman" w:hAnsi="Arial" w:cs="Arial"/>
          <w:b/>
          <w:bCs/>
          <w:sz w:val="24"/>
          <w:szCs w:val="24"/>
        </w:rPr>
        <w:t>Reflection of Issues in an Organisation</w:t>
      </w:r>
    </w:p>
    <w:p w14:paraId="77AAC748" w14:textId="77777777" w:rsidR="0001481A" w:rsidRDefault="0001481A" w:rsidP="0001481A">
      <w:pPr>
        <w:spacing w:line="480" w:lineRule="auto"/>
        <w:contextualSpacing/>
        <w:jc w:val="center"/>
        <w:rPr>
          <w:rFonts w:ascii="Arial" w:eastAsia="Times New Roman" w:hAnsi="Arial" w:cs="Arial"/>
          <w:b/>
          <w:bCs/>
          <w:sz w:val="24"/>
          <w:szCs w:val="24"/>
        </w:rPr>
      </w:pPr>
    </w:p>
    <w:p w14:paraId="7A8BE0E5" w14:textId="4E409B92" w:rsidR="0001481A" w:rsidRDefault="0001481A" w:rsidP="0001481A">
      <w:pPr>
        <w:spacing w:line="360" w:lineRule="auto"/>
        <w:contextualSpacing/>
        <w:jc w:val="both"/>
        <w:rPr>
          <w:rFonts w:ascii="Arial" w:eastAsia="Times New Roman" w:hAnsi="Arial" w:cs="Arial"/>
          <w:sz w:val="24"/>
          <w:szCs w:val="24"/>
        </w:rPr>
      </w:pPr>
      <w:r>
        <w:rPr>
          <w:rFonts w:ascii="Arial" w:eastAsia="Times New Roman" w:hAnsi="Arial" w:cs="Arial"/>
          <w:sz w:val="24"/>
          <w:szCs w:val="24"/>
        </w:rPr>
        <w:t xml:space="preserve">         </w:t>
      </w:r>
      <w:r w:rsidRPr="0001481A">
        <w:rPr>
          <w:rFonts w:ascii="Arial" w:eastAsia="Times New Roman" w:hAnsi="Arial" w:cs="Arial"/>
          <w:sz w:val="24"/>
          <w:szCs w:val="24"/>
        </w:rPr>
        <w:t>During my placement, operations efficiency in the front office department was hindered by several issues, including an increasing turnover rate, billing errors, overbooking, mismatching room allocations, and delayed room preparedness. However, water leaks and shortages were the main issues that wrecked the department. The water shortage was attributed to two causes: continuous water leaks in several rooms and water rationing due to water system faults. Persistence in the water shortage led to the department, through the supervisor, transferring guests to other hotels. Gunnarsdottir et al. (2020) assert that water leaks can pose health risks due to uncertainty about the safety of drinking water, threatening the rise of diseases. The supervisor could offer immediate solutions by applying effective communication and problem-solving skills, ensuring customer satisfaction (Kalogiannidis, 2020). To sort cleanliness complaints, the supervisor met with the housekeeping department supervisor, and solutions were sought—the understaffing delayed service delivery during peak hours. </w:t>
      </w:r>
    </w:p>
    <w:p w14:paraId="6812F98D" w14:textId="77777777" w:rsidR="0001481A" w:rsidRDefault="0001481A" w:rsidP="0001481A">
      <w:pPr>
        <w:spacing w:line="480" w:lineRule="auto"/>
        <w:ind w:firstLine="720"/>
        <w:contextualSpacing/>
        <w:jc w:val="center"/>
        <w:rPr>
          <w:rFonts w:ascii="Arial" w:eastAsia="Times New Roman" w:hAnsi="Arial" w:cs="Arial"/>
          <w:b/>
          <w:bCs/>
          <w:sz w:val="24"/>
          <w:szCs w:val="24"/>
        </w:rPr>
      </w:pPr>
      <w:r w:rsidRPr="0001481A">
        <w:rPr>
          <w:rFonts w:ascii="Arial" w:eastAsia="Times New Roman" w:hAnsi="Arial" w:cs="Arial"/>
          <w:b/>
          <w:bCs/>
          <w:sz w:val="24"/>
          <w:szCs w:val="24"/>
        </w:rPr>
        <w:lastRenderedPageBreak/>
        <w:t>Future Action Plan</w:t>
      </w:r>
    </w:p>
    <w:p w14:paraId="0432DC21" w14:textId="77777777" w:rsidR="0001481A" w:rsidRDefault="0001481A" w:rsidP="0001481A">
      <w:pPr>
        <w:spacing w:line="360" w:lineRule="auto"/>
        <w:ind w:firstLine="720"/>
        <w:contextualSpacing/>
        <w:jc w:val="both"/>
        <w:rPr>
          <w:rFonts w:ascii="Times New Roman" w:eastAsia="Times New Roman" w:hAnsi="Times New Roman" w:cs="Times New Roman"/>
          <w:b/>
          <w:bCs/>
          <w:sz w:val="24"/>
          <w:szCs w:val="24"/>
        </w:rPr>
      </w:pPr>
    </w:p>
    <w:p w14:paraId="53BF5D36" w14:textId="75BD8F64" w:rsidR="0001481A" w:rsidRPr="0001481A" w:rsidRDefault="0001481A" w:rsidP="0001481A">
      <w:pPr>
        <w:spacing w:line="360" w:lineRule="auto"/>
        <w:ind w:firstLine="720"/>
        <w:contextualSpacing/>
        <w:jc w:val="both"/>
        <w:rPr>
          <w:rFonts w:ascii="Arial" w:eastAsia="Times New Roman" w:hAnsi="Arial" w:cs="Arial"/>
          <w:sz w:val="24"/>
          <w:szCs w:val="24"/>
        </w:rPr>
      </w:pPr>
      <w:r w:rsidRPr="0001481A">
        <w:rPr>
          <w:rFonts w:ascii="Arial" w:eastAsia="Times New Roman" w:hAnsi="Arial" w:cs="Arial"/>
          <w:sz w:val="24"/>
          <w:szCs w:val="24"/>
        </w:rPr>
        <w:t>The following action plans are essential to enhance the office department's effectiveness.</w:t>
      </w:r>
    </w:p>
    <w:p w14:paraId="6F67CB16" w14:textId="77777777" w:rsidR="0001481A" w:rsidRPr="0001481A" w:rsidRDefault="0001481A" w:rsidP="0001481A">
      <w:pPr>
        <w:pStyle w:val="ListParagraph"/>
        <w:numPr>
          <w:ilvl w:val="0"/>
          <w:numId w:val="1"/>
        </w:numPr>
        <w:spacing w:after="0" w:line="360" w:lineRule="auto"/>
        <w:ind w:left="0"/>
        <w:jc w:val="both"/>
        <w:rPr>
          <w:rFonts w:ascii="Arial" w:eastAsia="Times New Roman" w:hAnsi="Arial" w:cs="Arial"/>
          <w:sz w:val="24"/>
          <w:szCs w:val="24"/>
        </w:rPr>
      </w:pPr>
      <w:r w:rsidRPr="0001481A">
        <w:rPr>
          <w:rFonts w:ascii="Arial" w:eastAsia="Times New Roman" w:hAnsi="Arial" w:cs="Arial"/>
          <w:sz w:val="24"/>
          <w:szCs w:val="24"/>
        </w:rPr>
        <w:t>Training on emergency response, how to attend to needy situations, and how to express empathy, as Yang, Wang, and Yang (2020) ascertain.</w:t>
      </w:r>
    </w:p>
    <w:p w14:paraId="7BE70F76" w14:textId="77777777" w:rsidR="0001481A" w:rsidRPr="0001481A" w:rsidRDefault="0001481A" w:rsidP="0001481A">
      <w:pPr>
        <w:pStyle w:val="ListParagraph"/>
        <w:numPr>
          <w:ilvl w:val="0"/>
          <w:numId w:val="1"/>
        </w:numPr>
        <w:spacing w:after="0" w:line="360" w:lineRule="auto"/>
        <w:ind w:left="0"/>
        <w:jc w:val="both"/>
        <w:rPr>
          <w:rFonts w:ascii="Arial" w:eastAsia="Times New Roman" w:hAnsi="Arial" w:cs="Arial"/>
          <w:sz w:val="24"/>
          <w:szCs w:val="24"/>
        </w:rPr>
      </w:pPr>
      <w:r w:rsidRPr="0001481A">
        <w:rPr>
          <w:rFonts w:ascii="Arial" w:eastAsia="Times New Roman" w:hAnsi="Arial" w:cs="Arial"/>
          <w:sz w:val="24"/>
          <w:szCs w:val="24"/>
        </w:rPr>
        <w:t>Strengthen the interdepartmental communication channel to ensure the involved departments know duty completion protocols to avoid cleanliness and room readiness delays.</w:t>
      </w:r>
    </w:p>
    <w:p w14:paraId="6A492776" w14:textId="77777777" w:rsidR="0001481A" w:rsidRPr="0001481A" w:rsidRDefault="0001481A" w:rsidP="0001481A">
      <w:pPr>
        <w:pStyle w:val="ListParagraph"/>
        <w:numPr>
          <w:ilvl w:val="0"/>
          <w:numId w:val="1"/>
        </w:numPr>
        <w:spacing w:after="0" w:line="360" w:lineRule="auto"/>
        <w:ind w:left="0"/>
        <w:jc w:val="both"/>
        <w:rPr>
          <w:rFonts w:ascii="Arial" w:eastAsia="Times New Roman" w:hAnsi="Arial" w:cs="Arial"/>
          <w:sz w:val="24"/>
          <w:szCs w:val="24"/>
        </w:rPr>
      </w:pPr>
      <w:r w:rsidRPr="0001481A">
        <w:rPr>
          <w:rFonts w:ascii="Arial" w:eastAsia="Times New Roman" w:hAnsi="Arial" w:cs="Arial"/>
          <w:sz w:val="24"/>
          <w:szCs w:val="24"/>
        </w:rPr>
        <w:t>Holding team-building activities that equip staff with a diverse environment to ease their interaction with guests of different cultural backgrounds</w:t>
      </w:r>
    </w:p>
    <w:p w14:paraId="137BD4FA" w14:textId="77777777" w:rsidR="0001481A" w:rsidRPr="0001481A" w:rsidRDefault="0001481A" w:rsidP="0001481A">
      <w:pPr>
        <w:spacing w:line="360" w:lineRule="auto"/>
        <w:contextualSpacing/>
        <w:jc w:val="both"/>
        <w:rPr>
          <w:rFonts w:ascii="Arial" w:eastAsia="Times New Roman" w:hAnsi="Arial" w:cs="Arial"/>
          <w:b/>
          <w:bCs/>
          <w:sz w:val="24"/>
          <w:szCs w:val="24"/>
        </w:rPr>
      </w:pPr>
      <w:r w:rsidRPr="0001481A">
        <w:rPr>
          <w:rFonts w:ascii="Arial" w:eastAsia="Times New Roman" w:hAnsi="Arial" w:cs="Arial"/>
          <w:b/>
          <w:bCs/>
          <w:sz w:val="24"/>
          <w:szCs w:val="24"/>
        </w:rPr>
        <w:t>Specific Action Plan</w:t>
      </w:r>
    </w:p>
    <w:p w14:paraId="10A63F02" w14:textId="77777777" w:rsidR="0001481A" w:rsidRPr="0001481A" w:rsidRDefault="0001481A" w:rsidP="0001481A">
      <w:pPr>
        <w:pStyle w:val="ListParagraph"/>
        <w:numPr>
          <w:ilvl w:val="0"/>
          <w:numId w:val="2"/>
        </w:numPr>
        <w:spacing w:after="0" w:line="360" w:lineRule="auto"/>
        <w:ind w:left="0"/>
        <w:jc w:val="both"/>
        <w:rPr>
          <w:rFonts w:ascii="Arial" w:eastAsia="Times New Roman" w:hAnsi="Arial" w:cs="Arial"/>
          <w:sz w:val="24"/>
          <w:szCs w:val="24"/>
        </w:rPr>
      </w:pPr>
      <w:r w:rsidRPr="0001481A">
        <w:rPr>
          <w:rFonts w:ascii="Arial" w:eastAsia="Times New Roman" w:hAnsi="Arial" w:cs="Arial"/>
          <w:sz w:val="24"/>
          <w:szCs w:val="24"/>
        </w:rPr>
        <w:t>Enhance work versatility through comprehensive staff training to equip them with technical knowledge on using PMS and office equipment and conducting check-ins and check-outs for guests.</w:t>
      </w:r>
    </w:p>
    <w:p w14:paraId="54CBEE71" w14:textId="77777777" w:rsidR="0001481A" w:rsidRPr="0001481A" w:rsidRDefault="0001481A" w:rsidP="0001481A">
      <w:pPr>
        <w:pStyle w:val="ListParagraph"/>
        <w:numPr>
          <w:ilvl w:val="0"/>
          <w:numId w:val="2"/>
        </w:numPr>
        <w:spacing w:after="0" w:line="360" w:lineRule="auto"/>
        <w:ind w:left="0"/>
        <w:jc w:val="both"/>
        <w:rPr>
          <w:rFonts w:ascii="Arial" w:eastAsia="Times New Roman" w:hAnsi="Arial" w:cs="Arial"/>
          <w:sz w:val="24"/>
          <w:szCs w:val="24"/>
        </w:rPr>
      </w:pPr>
      <w:r w:rsidRPr="0001481A">
        <w:rPr>
          <w:rFonts w:ascii="Arial" w:eastAsia="Times New Roman" w:hAnsi="Arial" w:cs="Arial"/>
          <w:sz w:val="24"/>
          <w:szCs w:val="24"/>
        </w:rPr>
        <w:t>Regular system assessment is necessary to avoid sudden faults, such as billing errors, which may negatively affect the hotel's reputation.</w:t>
      </w:r>
    </w:p>
    <w:p w14:paraId="2E87402A" w14:textId="77777777" w:rsidR="0001481A" w:rsidRPr="0001481A" w:rsidRDefault="0001481A" w:rsidP="0001481A">
      <w:pPr>
        <w:pStyle w:val="ListParagraph"/>
        <w:numPr>
          <w:ilvl w:val="0"/>
          <w:numId w:val="2"/>
        </w:numPr>
        <w:spacing w:after="0" w:line="360" w:lineRule="auto"/>
        <w:ind w:left="0"/>
        <w:jc w:val="both"/>
        <w:rPr>
          <w:rFonts w:ascii="Arial" w:eastAsia="Times New Roman" w:hAnsi="Arial" w:cs="Arial"/>
          <w:sz w:val="24"/>
          <w:szCs w:val="24"/>
        </w:rPr>
      </w:pPr>
      <w:r w:rsidRPr="0001481A">
        <w:rPr>
          <w:rFonts w:ascii="Arial" w:eastAsia="Times New Roman" w:hAnsi="Arial" w:cs="Arial"/>
          <w:sz w:val="24"/>
          <w:szCs w:val="24"/>
        </w:rPr>
        <w:t>Regular room assessments should be conducted to assess the safety of water systems and establish preventive measures to mitigate any possible water leak risk. A system such as HVAC can be installed in each room to detect such faults and regulate the room temperature.</w:t>
      </w:r>
    </w:p>
    <w:p w14:paraId="15B5604E" w14:textId="77777777" w:rsidR="0001481A" w:rsidRPr="0001481A" w:rsidRDefault="0001481A" w:rsidP="0001481A">
      <w:pPr>
        <w:pStyle w:val="ListParagraph"/>
        <w:numPr>
          <w:ilvl w:val="0"/>
          <w:numId w:val="2"/>
        </w:numPr>
        <w:spacing w:after="0" w:line="360" w:lineRule="auto"/>
        <w:ind w:left="0"/>
        <w:jc w:val="both"/>
        <w:rPr>
          <w:rFonts w:ascii="Arial" w:eastAsia="Times New Roman" w:hAnsi="Arial" w:cs="Arial"/>
          <w:sz w:val="24"/>
          <w:szCs w:val="24"/>
        </w:rPr>
      </w:pPr>
      <w:r w:rsidRPr="0001481A">
        <w:rPr>
          <w:rFonts w:ascii="Arial" w:eastAsia="Times New Roman" w:hAnsi="Arial" w:cs="Arial"/>
          <w:sz w:val="24"/>
          <w:szCs w:val="24"/>
        </w:rPr>
        <w:t>It invests in technology compatible with the organisational and operational system to regulate bookings and avoid overbooking.</w:t>
      </w:r>
    </w:p>
    <w:p w14:paraId="6A3C4A07" w14:textId="77777777" w:rsidR="0001481A" w:rsidRPr="0001481A" w:rsidRDefault="0001481A" w:rsidP="0001481A">
      <w:pPr>
        <w:pStyle w:val="ListParagraph"/>
        <w:numPr>
          <w:ilvl w:val="0"/>
          <w:numId w:val="2"/>
        </w:numPr>
        <w:spacing w:after="0" w:line="360" w:lineRule="auto"/>
        <w:ind w:left="0"/>
        <w:jc w:val="both"/>
        <w:rPr>
          <w:rFonts w:ascii="Arial" w:eastAsia="Times New Roman" w:hAnsi="Arial" w:cs="Arial"/>
          <w:sz w:val="24"/>
          <w:szCs w:val="24"/>
        </w:rPr>
      </w:pPr>
      <w:r w:rsidRPr="0001481A">
        <w:rPr>
          <w:rFonts w:ascii="Arial" w:eastAsia="Times New Roman" w:hAnsi="Arial" w:cs="Arial"/>
          <w:sz w:val="24"/>
          <w:szCs w:val="24"/>
        </w:rPr>
        <w:t>Motivating employees through rewards and employee opportunities will reduce the department's turnover rate, which results from duty stress and burnout (Wen et al., 2020). Burnout and turnover negatively affect the delivery of quality services.</w:t>
      </w:r>
    </w:p>
    <w:p w14:paraId="25F0E981" w14:textId="77777777" w:rsidR="0001481A" w:rsidRDefault="0001481A" w:rsidP="0001481A">
      <w:pPr>
        <w:spacing w:line="360" w:lineRule="auto"/>
        <w:ind w:firstLine="720"/>
        <w:contextualSpacing/>
        <w:jc w:val="both"/>
        <w:rPr>
          <w:rFonts w:ascii="Arial" w:eastAsia="Times New Roman" w:hAnsi="Arial" w:cs="Arial"/>
          <w:sz w:val="24"/>
          <w:szCs w:val="24"/>
        </w:rPr>
      </w:pPr>
      <w:r w:rsidRPr="0001481A">
        <w:rPr>
          <w:rFonts w:ascii="Arial" w:eastAsia="Times New Roman" w:hAnsi="Arial" w:cs="Arial"/>
          <w:sz w:val="24"/>
          <w:szCs w:val="24"/>
        </w:rPr>
        <w:t xml:space="preserve">The future action plan will equip me with diverse skills and knowledge to deliver quality. I can diversify my skills in dealing with guest and staff issues through operations and emergency response training. My technical knowledge of office equipment and PMS systems enables me to handle operations proficiently. The technology also eases task delegation and fosters the need for effective communication, which are pivotal skills in my profession. The training makes me </w:t>
      </w:r>
      <w:r w:rsidRPr="0001481A">
        <w:rPr>
          <w:rFonts w:ascii="Arial" w:eastAsia="Times New Roman" w:hAnsi="Arial" w:cs="Arial"/>
          <w:sz w:val="24"/>
          <w:szCs w:val="24"/>
        </w:rPr>
        <w:lastRenderedPageBreak/>
        <w:t>adaptable to work-related challenges and fosters my valuable contribution to a quality guest experience.</w:t>
      </w:r>
    </w:p>
    <w:p w14:paraId="09E4E4FA" w14:textId="77777777" w:rsidR="0001481A" w:rsidRDefault="0001481A" w:rsidP="0001481A">
      <w:pPr>
        <w:spacing w:line="360" w:lineRule="auto"/>
        <w:ind w:firstLine="720"/>
        <w:contextualSpacing/>
        <w:jc w:val="both"/>
        <w:rPr>
          <w:rFonts w:ascii="Arial" w:eastAsia="Times New Roman" w:hAnsi="Arial" w:cs="Arial"/>
          <w:sz w:val="24"/>
          <w:szCs w:val="24"/>
        </w:rPr>
      </w:pPr>
    </w:p>
    <w:p w14:paraId="7C0C04D5" w14:textId="77777777" w:rsidR="0001481A" w:rsidRPr="0001481A" w:rsidRDefault="0001481A" w:rsidP="0001481A">
      <w:pPr>
        <w:spacing w:line="480" w:lineRule="auto"/>
        <w:ind w:firstLine="720"/>
        <w:contextualSpacing/>
        <w:rPr>
          <w:rFonts w:ascii="Arial" w:eastAsia="Times New Roman" w:hAnsi="Arial" w:cs="Arial"/>
          <w:sz w:val="24"/>
          <w:szCs w:val="24"/>
        </w:rPr>
      </w:pPr>
    </w:p>
    <w:p w14:paraId="742250AB" w14:textId="77777777" w:rsidR="0001481A" w:rsidRDefault="0001481A" w:rsidP="0001481A">
      <w:pPr>
        <w:spacing w:line="480" w:lineRule="auto"/>
        <w:contextualSpacing/>
        <w:jc w:val="center"/>
        <w:rPr>
          <w:rFonts w:ascii="Arial" w:eastAsia="Times New Roman" w:hAnsi="Arial" w:cs="Arial"/>
          <w:b/>
          <w:bCs/>
          <w:sz w:val="24"/>
          <w:szCs w:val="24"/>
        </w:rPr>
      </w:pPr>
      <w:r w:rsidRPr="0001481A">
        <w:rPr>
          <w:rFonts w:ascii="Arial" w:eastAsia="Times New Roman" w:hAnsi="Arial" w:cs="Arial"/>
          <w:b/>
          <w:bCs/>
          <w:sz w:val="24"/>
          <w:szCs w:val="24"/>
        </w:rPr>
        <w:t>Conclusion</w:t>
      </w:r>
    </w:p>
    <w:p w14:paraId="4FC4E979" w14:textId="77777777" w:rsidR="0001481A" w:rsidRPr="0001481A" w:rsidRDefault="0001481A" w:rsidP="0001481A">
      <w:pPr>
        <w:spacing w:line="360" w:lineRule="auto"/>
        <w:contextualSpacing/>
        <w:jc w:val="both"/>
        <w:rPr>
          <w:rFonts w:ascii="Arial" w:eastAsia="Times New Roman" w:hAnsi="Arial" w:cs="Arial"/>
          <w:b/>
          <w:bCs/>
          <w:sz w:val="24"/>
          <w:szCs w:val="24"/>
        </w:rPr>
      </w:pPr>
    </w:p>
    <w:p w14:paraId="6779A1D7" w14:textId="33481B1E" w:rsidR="0001481A" w:rsidRPr="0001481A" w:rsidRDefault="0001481A" w:rsidP="0001481A">
      <w:pPr>
        <w:spacing w:line="360" w:lineRule="auto"/>
        <w:contextualSpacing/>
        <w:jc w:val="both"/>
        <w:rPr>
          <w:rFonts w:ascii="Arial" w:eastAsia="Times New Roman" w:hAnsi="Arial" w:cs="Arial"/>
          <w:b/>
          <w:bCs/>
          <w:sz w:val="24"/>
          <w:szCs w:val="24"/>
        </w:rPr>
      </w:pPr>
      <w:r>
        <w:rPr>
          <w:rFonts w:ascii="Arial" w:eastAsia="Times New Roman" w:hAnsi="Arial" w:cs="Arial"/>
          <w:sz w:val="24"/>
          <w:szCs w:val="24"/>
        </w:rPr>
        <w:t xml:space="preserve">       </w:t>
      </w:r>
      <w:r w:rsidRPr="0001481A">
        <w:rPr>
          <w:rFonts w:ascii="Arial" w:eastAsia="Times New Roman" w:hAnsi="Arial" w:cs="Arial"/>
          <w:sz w:val="24"/>
          <w:szCs w:val="24"/>
        </w:rPr>
        <w:t>Placement is an instrumental experience in building the professional experience as a student. The shadowing position of a supervisor provided exposure that enhanced my understanding of the front office department. Witnessing the practical performance of duties, delegation of tasks, coordination of teams, and active engagement of staff and guests through active listening significantly impacted my understanding of the critical power exhibited by work-based skills. The balance of work-based skills and technical knowledge has proved to be an exemplary combination that has transitioned departmental operations, fostered productivity, and influenced quality customer service. My placement was impactful, and I seek to add value to the industry in the future.</w:t>
      </w:r>
    </w:p>
    <w:p w14:paraId="4C8FB029" w14:textId="77777777" w:rsidR="0001481A" w:rsidRDefault="0001481A" w:rsidP="0001481A">
      <w:pPr>
        <w:spacing w:line="360" w:lineRule="auto"/>
        <w:ind w:firstLine="720"/>
        <w:contextualSpacing/>
        <w:jc w:val="both"/>
        <w:rPr>
          <w:rFonts w:ascii="Arial" w:eastAsia="Times New Roman" w:hAnsi="Arial" w:cs="Arial"/>
          <w:sz w:val="24"/>
          <w:szCs w:val="24"/>
        </w:rPr>
      </w:pPr>
    </w:p>
    <w:p w14:paraId="284EAC9E" w14:textId="77777777" w:rsidR="0001481A" w:rsidRDefault="0001481A" w:rsidP="0001481A">
      <w:pPr>
        <w:spacing w:line="360" w:lineRule="auto"/>
        <w:ind w:firstLine="720"/>
        <w:contextualSpacing/>
        <w:jc w:val="both"/>
        <w:rPr>
          <w:rFonts w:ascii="Arial" w:eastAsia="Times New Roman" w:hAnsi="Arial" w:cs="Arial"/>
          <w:sz w:val="24"/>
          <w:szCs w:val="24"/>
        </w:rPr>
      </w:pPr>
    </w:p>
    <w:p w14:paraId="709F1E6B" w14:textId="77777777" w:rsidR="0001481A" w:rsidRDefault="0001481A" w:rsidP="0001481A">
      <w:pPr>
        <w:spacing w:line="360" w:lineRule="auto"/>
        <w:ind w:firstLine="720"/>
        <w:contextualSpacing/>
        <w:jc w:val="both"/>
        <w:rPr>
          <w:rFonts w:ascii="Arial" w:eastAsia="Times New Roman" w:hAnsi="Arial" w:cs="Arial"/>
          <w:sz w:val="24"/>
          <w:szCs w:val="24"/>
        </w:rPr>
      </w:pPr>
    </w:p>
    <w:p w14:paraId="09BC1809" w14:textId="77777777" w:rsidR="0001481A" w:rsidRDefault="0001481A" w:rsidP="0001481A">
      <w:pPr>
        <w:spacing w:line="360" w:lineRule="auto"/>
        <w:ind w:firstLine="720"/>
        <w:contextualSpacing/>
        <w:jc w:val="both"/>
        <w:rPr>
          <w:rFonts w:ascii="Arial" w:eastAsia="Times New Roman" w:hAnsi="Arial" w:cs="Arial"/>
          <w:sz w:val="24"/>
          <w:szCs w:val="24"/>
        </w:rPr>
      </w:pPr>
    </w:p>
    <w:p w14:paraId="6FEE3F7F" w14:textId="77777777" w:rsidR="0001481A" w:rsidRDefault="0001481A" w:rsidP="0001481A">
      <w:pPr>
        <w:spacing w:line="360" w:lineRule="auto"/>
        <w:ind w:firstLine="720"/>
        <w:contextualSpacing/>
        <w:jc w:val="both"/>
        <w:rPr>
          <w:rFonts w:ascii="Arial" w:eastAsia="Times New Roman" w:hAnsi="Arial" w:cs="Arial"/>
          <w:sz w:val="24"/>
          <w:szCs w:val="24"/>
        </w:rPr>
      </w:pPr>
    </w:p>
    <w:p w14:paraId="7ADEC40C" w14:textId="77777777" w:rsidR="0001481A" w:rsidRDefault="0001481A" w:rsidP="0001481A">
      <w:pPr>
        <w:spacing w:line="360" w:lineRule="auto"/>
        <w:ind w:firstLine="720"/>
        <w:contextualSpacing/>
        <w:jc w:val="both"/>
        <w:rPr>
          <w:rFonts w:ascii="Arial" w:eastAsia="Times New Roman" w:hAnsi="Arial" w:cs="Arial"/>
          <w:sz w:val="24"/>
          <w:szCs w:val="24"/>
        </w:rPr>
      </w:pPr>
    </w:p>
    <w:p w14:paraId="4B979AF5" w14:textId="77777777" w:rsidR="0001481A" w:rsidRDefault="0001481A" w:rsidP="0001481A">
      <w:pPr>
        <w:spacing w:line="360" w:lineRule="auto"/>
        <w:ind w:firstLine="720"/>
        <w:contextualSpacing/>
        <w:jc w:val="both"/>
        <w:rPr>
          <w:rFonts w:ascii="Arial" w:eastAsia="Times New Roman" w:hAnsi="Arial" w:cs="Arial"/>
          <w:sz w:val="24"/>
          <w:szCs w:val="24"/>
        </w:rPr>
      </w:pPr>
    </w:p>
    <w:p w14:paraId="0240218D" w14:textId="77777777" w:rsidR="0001481A" w:rsidRDefault="0001481A" w:rsidP="0001481A">
      <w:pPr>
        <w:spacing w:line="360" w:lineRule="auto"/>
        <w:ind w:firstLine="720"/>
        <w:contextualSpacing/>
        <w:jc w:val="both"/>
        <w:rPr>
          <w:rFonts w:ascii="Arial" w:eastAsia="Times New Roman" w:hAnsi="Arial" w:cs="Arial"/>
          <w:sz w:val="24"/>
          <w:szCs w:val="24"/>
        </w:rPr>
      </w:pPr>
    </w:p>
    <w:p w14:paraId="3A1BD51F" w14:textId="77777777" w:rsidR="0001481A" w:rsidRDefault="0001481A" w:rsidP="0001481A">
      <w:pPr>
        <w:spacing w:line="360" w:lineRule="auto"/>
        <w:ind w:firstLine="720"/>
        <w:contextualSpacing/>
        <w:jc w:val="both"/>
        <w:rPr>
          <w:rFonts w:ascii="Arial" w:eastAsia="Times New Roman" w:hAnsi="Arial" w:cs="Arial"/>
          <w:sz w:val="24"/>
          <w:szCs w:val="24"/>
        </w:rPr>
      </w:pPr>
    </w:p>
    <w:p w14:paraId="1F80E135" w14:textId="77777777" w:rsidR="0001481A" w:rsidRDefault="0001481A" w:rsidP="0001481A">
      <w:pPr>
        <w:spacing w:line="360" w:lineRule="auto"/>
        <w:ind w:firstLine="720"/>
        <w:contextualSpacing/>
        <w:jc w:val="both"/>
        <w:rPr>
          <w:rFonts w:ascii="Arial" w:eastAsia="Times New Roman" w:hAnsi="Arial" w:cs="Arial"/>
          <w:sz w:val="24"/>
          <w:szCs w:val="24"/>
        </w:rPr>
      </w:pPr>
    </w:p>
    <w:p w14:paraId="456A7C4B" w14:textId="77777777" w:rsidR="0001481A" w:rsidRDefault="0001481A" w:rsidP="0001481A">
      <w:pPr>
        <w:spacing w:line="360" w:lineRule="auto"/>
        <w:ind w:firstLine="720"/>
        <w:contextualSpacing/>
        <w:jc w:val="both"/>
        <w:rPr>
          <w:rFonts w:ascii="Arial" w:eastAsia="Times New Roman" w:hAnsi="Arial" w:cs="Arial"/>
          <w:sz w:val="24"/>
          <w:szCs w:val="24"/>
        </w:rPr>
      </w:pPr>
    </w:p>
    <w:p w14:paraId="27312260" w14:textId="77777777" w:rsidR="0001481A" w:rsidRDefault="0001481A" w:rsidP="0001481A">
      <w:pPr>
        <w:spacing w:line="360" w:lineRule="auto"/>
        <w:ind w:firstLine="720"/>
        <w:contextualSpacing/>
        <w:jc w:val="both"/>
        <w:rPr>
          <w:rFonts w:ascii="Arial" w:eastAsia="Times New Roman" w:hAnsi="Arial" w:cs="Arial"/>
          <w:sz w:val="24"/>
          <w:szCs w:val="24"/>
        </w:rPr>
      </w:pPr>
    </w:p>
    <w:p w14:paraId="650AE589" w14:textId="77777777" w:rsidR="0001481A" w:rsidRDefault="0001481A" w:rsidP="0001481A">
      <w:pPr>
        <w:spacing w:line="360" w:lineRule="auto"/>
        <w:ind w:firstLine="720"/>
        <w:contextualSpacing/>
        <w:jc w:val="both"/>
        <w:rPr>
          <w:rFonts w:ascii="Arial" w:eastAsia="Times New Roman" w:hAnsi="Arial" w:cs="Arial"/>
          <w:sz w:val="24"/>
          <w:szCs w:val="24"/>
        </w:rPr>
      </w:pPr>
    </w:p>
    <w:p w14:paraId="285FE44A" w14:textId="77777777" w:rsidR="0001481A" w:rsidRDefault="0001481A" w:rsidP="0001481A">
      <w:pPr>
        <w:spacing w:line="360" w:lineRule="auto"/>
        <w:ind w:firstLine="720"/>
        <w:contextualSpacing/>
        <w:jc w:val="both"/>
        <w:rPr>
          <w:rFonts w:ascii="Arial" w:eastAsia="Times New Roman" w:hAnsi="Arial" w:cs="Arial"/>
          <w:sz w:val="24"/>
          <w:szCs w:val="24"/>
        </w:rPr>
      </w:pPr>
    </w:p>
    <w:p w14:paraId="1B243E5D" w14:textId="77777777" w:rsidR="0001481A" w:rsidRDefault="0001481A" w:rsidP="0001481A">
      <w:pPr>
        <w:spacing w:line="360" w:lineRule="auto"/>
        <w:ind w:firstLine="720"/>
        <w:contextualSpacing/>
        <w:jc w:val="both"/>
        <w:rPr>
          <w:rFonts w:ascii="Arial" w:eastAsia="Times New Roman" w:hAnsi="Arial" w:cs="Arial"/>
          <w:sz w:val="24"/>
          <w:szCs w:val="24"/>
        </w:rPr>
      </w:pPr>
    </w:p>
    <w:p w14:paraId="3E66F307" w14:textId="77777777" w:rsidR="0001481A" w:rsidRDefault="0001481A" w:rsidP="0001481A">
      <w:pPr>
        <w:spacing w:line="360" w:lineRule="auto"/>
        <w:ind w:firstLine="720"/>
        <w:contextualSpacing/>
        <w:jc w:val="both"/>
        <w:rPr>
          <w:rFonts w:ascii="Arial" w:eastAsia="Times New Roman" w:hAnsi="Arial" w:cs="Arial"/>
          <w:sz w:val="24"/>
          <w:szCs w:val="24"/>
        </w:rPr>
      </w:pPr>
    </w:p>
    <w:p w14:paraId="4CB2F855" w14:textId="77777777" w:rsidR="0001481A" w:rsidRDefault="0001481A" w:rsidP="0001481A">
      <w:pPr>
        <w:spacing w:line="360" w:lineRule="auto"/>
        <w:ind w:firstLine="720"/>
        <w:contextualSpacing/>
        <w:jc w:val="both"/>
        <w:rPr>
          <w:rFonts w:ascii="Arial" w:eastAsia="Times New Roman" w:hAnsi="Arial" w:cs="Arial"/>
          <w:sz w:val="24"/>
          <w:szCs w:val="24"/>
        </w:rPr>
      </w:pPr>
    </w:p>
    <w:p w14:paraId="237F618F" w14:textId="69388F03" w:rsidR="0001481A" w:rsidRDefault="0001481A" w:rsidP="0001481A">
      <w:pPr>
        <w:spacing w:line="360" w:lineRule="auto"/>
        <w:ind w:firstLine="720"/>
        <w:contextualSpacing/>
        <w:jc w:val="center"/>
        <w:rPr>
          <w:rFonts w:ascii="Arial" w:hAnsi="Arial" w:cs="Arial"/>
          <w:b/>
          <w:bCs/>
          <w:sz w:val="40"/>
          <w:szCs w:val="40"/>
        </w:rPr>
      </w:pPr>
      <w:r w:rsidRPr="0001481A">
        <w:rPr>
          <w:rFonts w:ascii="Arial" w:hAnsi="Arial" w:cs="Arial"/>
          <w:b/>
          <w:bCs/>
          <w:sz w:val="40"/>
          <w:szCs w:val="40"/>
        </w:rPr>
        <w:lastRenderedPageBreak/>
        <w:t>References</w:t>
      </w:r>
    </w:p>
    <w:p w14:paraId="6D5D3020" w14:textId="77777777" w:rsidR="0001481A" w:rsidRDefault="0001481A" w:rsidP="0001481A">
      <w:pPr>
        <w:spacing w:line="360" w:lineRule="auto"/>
        <w:ind w:firstLine="720"/>
        <w:contextualSpacing/>
        <w:jc w:val="center"/>
        <w:rPr>
          <w:rFonts w:ascii="Arial" w:hAnsi="Arial" w:cs="Arial"/>
          <w:b/>
          <w:bCs/>
          <w:sz w:val="40"/>
          <w:szCs w:val="40"/>
        </w:rPr>
      </w:pPr>
    </w:p>
    <w:p w14:paraId="0B47DD9D" w14:textId="77777777" w:rsidR="0001481A" w:rsidRPr="0001481A" w:rsidRDefault="0001481A" w:rsidP="0001481A">
      <w:pPr>
        <w:spacing w:after="0" w:line="360" w:lineRule="auto"/>
        <w:ind w:left="720" w:hanging="720"/>
        <w:contextualSpacing/>
        <w:jc w:val="both"/>
        <w:rPr>
          <w:rFonts w:ascii="Arial" w:hAnsi="Arial" w:cs="Arial"/>
          <w:color w:val="222222"/>
          <w:sz w:val="24"/>
          <w:szCs w:val="24"/>
          <w:shd w:val="clear" w:color="auto" w:fill="FFFFFF"/>
        </w:rPr>
      </w:pPr>
      <w:r w:rsidRPr="0001481A">
        <w:rPr>
          <w:rFonts w:ascii="Arial" w:hAnsi="Arial" w:cs="Arial"/>
          <w:color w:val="222222"/>
          <w:sz w:val="24"/>
          <w:szCs w:val="24"/>
          <w:shd w:val="clear" w:color="auto" w:fill="FFFFFF"/>
        </w:rPr>
        <w:t>Ekhsan, M., Badrianto, Y., Fahlevi, M. and Rabiah, A.S. (2020, February) ‘Analysis of the effect of learning orientation, role of leaders and competence to employee performance front office the Sultan Hotel Jakarta,’ In </w:t>
      </w:r>
      <w:r w:rsidRPr="0001481A">
        <w:rPr>
          <w:rFonts w:ascii="Arial" w:hAnsi="Arial" w:cs="Arial"/>
          <w:i/>
          <w:iCs/>
          <w:color w:val="222222"/>
          <w:sz w:val="24"/>
          <w:szCs w:val="24"/>
          <w:shd w:val="clear" w:color="auto" w:fill="FFFFFF"/>
        </w:rPr>
        <w:t>4th International Conference on Management, Economics and Business (ICMEB 2019)</w:t>
      </w:r>
      <w:r w:rsidRPr="0001481A">
        <w:rPr>
          <w:rFonts w:ascii="Arial" w:hAnsi="Arial" w:cs="Arial"/>
          <w:color w:val="222222"/>
          <w:sz w:val="24"/>
          <w:szCs w:val="24"/>
          <w:shd w:val="clear" w:color="auto" w:fill="FFFFFF"/>
        </w:rPr>
        <w:t xml:space="preserve"> (pp. 239-244). Atlantis Press. Available at: </w:t>
      </w:r>
      <w:hyperlink r:id="rId5" w:history="1">
        <w:r w:rsidRPr="0001481A">
          <w:rPr>
            <w:rStyle w:val="Hyperlink"/>
            <w:rFonts w:ascii="Arial" w:hAnsi="Arial" w:cs="Arial"/>
            <w:sz w:val="24"/>
            <w:szCs w:val="24"/>
            <w:shd w:val="clear" w:color="auto" w:fill="FFFFFF"/>
          </w:rPr>
          <w:t>https://www.atlantis-press.com/proceedings/icmeb-19/125934113</w:t>
        </w:r>
      </w:hyperlink>
    </w:p>
    <w:p w14:paraId="5F0D7CC4" w14:textId="77777777" w:rsidR="0001481A" w:rsidRPr="0001481A" w:rsidRDefault="0001481A" w:rsidP="0001481A">
      <w:pPr>
        <w:spacing w:after="0" w:line="360" w:lineRule="auto"/>
        <w:ind w:left="720" w:hanging="720"/>
        <w:contextualSpacing/>
        <w:jc w:val="both"/>
        <w:rPr>
          <w:rFonts w:ascii="Arial" w:hAnsi="Arial" w:cs="Arial"/>
          <w:color w:val="222222"/>
          <w:sz w:val="24"/>
          <w:szCs w:val="24"/>
          <w:shd w:val="clear" w:color="auto" w:fill="FFFFFF"/>
        </w:rPr>
      </w:pPr>
      <w:r w:rsidRPr="0001481A">
        <w:rPr>
          <w:rFonts w:ascii="Arial" w:hAnsi="Arial" w:cs="Arial"/>
          <w:color w:val="222222"/>
          <w:sz w:val="24"/>
          <w:szCs w:val="24"/>
          <w:shd w:val="clear" w:color="auto" w:fill="FFFFFF"/>
        </w:rPr>
        <w:t>González-González, T. and García-Almeida, D.J. (2021) ‘Frontline employee-driven innovation through suggestions in hospitality firms: The role of the employee’s creativity, knowledge, and motivation,’ </w:t>
      </w:r>
      <w:r w:rsidRPr="0001481A">
        <w:rPr>
          <w:rFonts w:ascii="Arial" w:hAnsi="Arial" w:cs="Arial"/>
          <w:i/>
          <w:iCs/>
          <w:color w:val="222222"/>
          <w:sz w:val="24"/>
          <w:szCs w:val="24"/>
          <w:shd w:val="clear" w:color="auto" w:fill="FFFFFF"/>
        </w:rPr>
        <w:t>International Journal of Hospitality Management</w:t>
      </w:r>
      <w:r w:rsidRPr="0001481A">
        <w:rPr>
          <w:rFonts w:ascii="Arial" w:hAnsi="Arial" w:cs="Arial"/>
          <w:color w:val="222222"/>
          <w:sz w:val="24"/>
          <w:szCs w:val="24"/>
          <w:shd w:val="clear" w:color="auto" w:fill="FFFFFF"/>
        </w:rPr>
        <w:t>, </w:t>
      </w:r>
      <w:r w:rsidRPr="0001481A">
        <w:rPr>
          <w:rFonts w:ascii="Arial" w:hAnsi="Arial" w:cs="Arial"/>
          <w:i/>
          <w:iCs/>
          <w:color w:val="222222"/>
          <w:sz w:val="24"/>
          <w:szCs w:val="24"/>
          <w:shd w:val="clear" w:color="auto" w:fill="FFFFFF"/>
        </w:rPr>
        <w:t>94</w:t>
      </w:r>
      <w:r w:rsidRPr="0001481A">
        <w:rPr>
          <w:rFonts w:ascii="Arial" w:hAnsi="Arial" w:cs="Arial"/>
          <w:color w:val="222222"/>
          <w:sz w:val="24"/>
          <w:szCs w:val="24"/>
          <w:shd w:val="clear" w:color="auto" w:fill="FFFFFF"/>
        </w:rPr>
        <w:t xml:space="preserve">, p.102877. Available at: </w:t>
      </w:r>
      <w:hyperlink r:id="rId6" w:history="1">
        <w:r w:rsidRPr="0001481A">
          <w:rPr>
            <w:rStyle w:val="Hyperlink"/>
            <w:rFonts w:ascii="Arial" w:hAnsi="Arial" w:cs="Arial"/>
            <w:sz w:val="24"/>
            <w:szCs w:val="24"/>
            <w:shd w:val="clear" w:color="auto" w:fill="FFFFFF"/>
          </w:rPr>
          <w:t>https://www.sciencedirect.com/science/article/pii/S0278431921000207</w:t>
        </w:r>
      </w:hyperlink>
    </w:p>
    <w:p w14:paraId="237855E7" w14:textId="77777777" w:rsidR="0001481A" w:rsidRPr="0001481A" w:rsidRDefault="0001481A" w:rsidP="0001481A">
      <w:pPr>
        <w:spacing w:after="0" w:line="360" w:lineRule="auto"/>
        <w:ind w:left="720" w:hanging="720"/>
        <w:contextualSpacing/>
        <w:jc w:val="both"/>
        <w:rPr>
          <w:rFonts w:ascii="Arial" w:hAnsi="Arial" w:cs="Arial"/>
          <w:color w:val="222222"/>
          <w:sz w:val="24"/>
          <w:szCs w:val="24"/>
          <w:shd w:val="clear" w:color="auto" w:fill="FFFFFF"/>
        </w:rPr>
      </w:pPr>
      <w:r w:rsidRPr="0001481A">
        <w:rPr>
          <w:rFonts w:ascii="Arial" w:hAnsi="Arial" w:cs="Arial"/>
          <w:color w:val="222222"/>
          <w:sz w:val="24"/>
          <w:szCs w:val="24"/>
          <w:shd w:val="clear" w:color="auto" w:fill="FFFFFF"/>
        </w:rPr>
        <w:t xml:space="preserve">Gunnarsdottir, M.J., Gardarsson, S.M., Figueras, M.J., Puigdomènech, C., Juárez, R., Saucedo, G., Arnedo, M.J., Santos, R., Monteiro, S., Avery, L. and Pagaling, E. (2020) ‘Water safety plan enhancements with improved drinking water quality detection techniques,’ </w:t>
      </w:r>
      <w:r w:rsidRPr="0001481A">
        <w:rPr>
          <w:rFonts w:ascii="Arial" w:hAnsi="Arial" w:cs="Arial"/>
          <w:i/>
          <w:iCs/>
          <w:color w:val="222222"/>
          <w:sz w:val="24"/>
          <w:szCs w:val="24"/>
          <w:shd w:val="clear" w:color="auto" w:fill="FFFFFF"/>
        </w:rPr>
        <w:t>Science of the total environment</w:t>
      </w:r>
      <w:r w:rsidRPr="0001481A">
        <w:rPr>
          <w:rFonts w:ascii="Arial" w:hAnsi="Arial" w:cs="Arial"/>
          <w:color w:val="222222"/>
          <w:sz w:val="24"/>
          <w:szCs w:val="24"/>
          <w:shd w:val="clear" w:color="auto" w:fill="FFFFFF"/>
        </w:rPr>
        <w:t>, </w:t>
      </w:r>
      <w:r w:rsidRPr="0001481A">
        <w:rPr>
          <w:rFonts w:ascii="Arial" w:hAnsi="Arial" w:cs="Arial"/>
          <w:i/>
          <w:iCs/>
          <w:color w:val="222222"/>
          <w:sz w:val="24"/>
          <w:szCs w:val="24"/>
          <w:shd w:val="clear" w:color="auto" w:fill="FFFFFF"/>
        </w:rPr>
        <w:t>698</w:t>
      </w:r>
      <w:r w:rsidRPr="0001481A">
        <w:rPr>
          <w:rFonts w:ascii="Arial" w:hAnsi="Arial" w:cs="Arial"/>
          <w:color w:val="222222"/>
          <w:sz w:val="24"/>
          <w:szCs w:val="24"/>
          <w:shd w:val="clear" w:color="auto" w:fill="FFFFFF"/>
        </w:rPr>
        <w:t xml:space="preserve">, p.134185. Available at: </w:t>
      </w:r>
      <w:hyperlink r:id="rId7" w:history="1">
        <w:r w:rsidRPr="0001481A">
          <w:rPr>
            <w:rStyle w:val="Hyperlink"/>
            <w:rFonts w:ascii="Arial" w:hAnsi="Arial" w:cs="Arial"/>
            <w:sz w:val="24"/>
            <w:szCs w:val="24"/>
            <w:shd w:val="clear" w:color="auto" w:fill="FFFFFF"/>
          </w:rPr>
          <w:t>https://www.sciencedirect.com/science/article/pii/S0048969719341622</w:t>
        </w:r>
      </w:hyperlink>
    </w:p>
    <w:p w14:paraId="5A844B91" w14:textId="77777777" w:rsidR="0001481A" w:rsidRPr="0001481A" w:rsidRDefault="0001481A" w:rsidP="0001481A">
      <w:pPr>
        <w:spacing w:after="0" w:line="360" w:lineRule="auto"/>
        <w:ind w:left="720" w:hanging="720"/>
        <w:contextualSpacing/>
        <w:jc w:val="both"/>
        <w:rPr>
          <w:rFonts w:ascii="Arial" w:hAnsi="Arial" w:cs="Arial"/>
          <w:color w:val="222222"/>
          <w:sz w:val="24"/>
          <w:szCs w:val="24"/>
          <w:shd w:val="clear" w:color="auto" w:fill="FFFFFF"/>
        </w:rPr>
      </w:pPr>
      <w:r w:rsidRPr="0001481A">
        <w:rPr>
          <w:rFonts w:ascii="Arial" w:hAnsi="Arial" w:cs="Arial"/>
          <w:color w:val="222222"/>
          <w:sz w:val="24"/>
          <w:szCs w:val="24"/>
          <w:shd w:val="clear" w:color="auto" w:fill="FFFFFF"/>
        </w:rPr>
        <w:t>Hu, F., Trivedi, R. and Teichert, T. (2022) ‘Using hotel reviews to assess hotel frontline employees’ roles and performances,’ </w:t>
      </w:r>
      <w:r w:rsidRPr="0001481A">
        <w:rPr>
          <w:rFonts w:ascii="Arial" w:hAnsi="Arial" w:cs="Arial"/>
          <w:i/>
          <w:iCs/>
          <w:color w:val="222222"/>
          <w:sz w:val="24"/>
          <w:szCs w:val="24"/>
          <w:shd w:val="clear" w:color="auto" w:fill="FFFFFF"/>
        </w:rPr>
        <w:t>International Journal of Contemporary Hospitality Management</w:t>
      </w:r>
      <w:r w:rsidRPr="0001481A">
        <w:rPr>
          <w:rFonts w:ascii="Arial" w:hAnsi="Arial" w:cs="Arial"/>
          <w:color w:val="222222"/>
          <w:sz w:val="24"/>
          <w:szCs w:val="24"/>
          <w:shd w:val="clear" w:color="auto" w:fill="FFFFFF"/>
        </w:rPr>
        <w:t>, </w:t>
      </w:r>
      <w:r w:rsidRPr="0001481A">
        <w:rPr>
          <w:rFonts w:ascii="Arial" w:hAnsi="Arial" w:cs="Arial"/>
          <w:i/>
          <w:iCs/>
          <w:color w:val="222222"/>
          <w:sz w:val="24"/>
          <w:szCs w:val="24"/>
          <w:shd w:val="clear" w:color="auto" w:fill="FFFFFF"/>
        </w:rPr>
        <w:t>34</w:t>
      </w:r>
      <w:r w:rsidRPr="0001481A">
        <w:rPr>
          <w:rFonts w:ascii="Arial" w:hAnsi="Arial" w:cs="Arial"/>
          <w:color w:val="222222"/>
          <w:sz w:val="24"/>
          <w:szCs w:val="24"/>
          <w:shd w:val="clear" w:color="auto" w:fill="FFFFFF"/>
        </w:rPr>
        <w:t xml:space="preserve">(5), pp.1796-1822. Available at: </w:t>
      </w:r>
      <w:hyperlink r:id="rId8" w:history="1">
        <w:r w:rsidRPr="0001481A">
          <w:rPr>
            <w:rStyle w:val="Hyperlink"/>
            <w:rFonts w:ascii="Arial" w:hAnsi="Arial" w:cs="Arial"/>
            <w:sz w:val="24"/>
            <w:szCs w:val="24"/>
            <w:shd w:val="clear" w:color="auto" w:fill="FFFFFF"/>
          </w:rPr>
          <w:t>https://www.emerald.com/insight/content/doi/10.1108/IJCHM-04-2021-0491/full/html</w:t>
        </w:r>
      </w:hyperlink>
    </w:p>
    <w:p w14:paraId="2053F2E9" w14:textId="77777777" w:rsidR="0001481A" w:rsidRPr="0001481A" w:rsidRDefault="0001481A" w:rsidP="0001481A">
      <w:pPr>
        <w:spacing w:after="0" w:line="360" w:lineRule="auto"/>
        <w:ind w:left="720" w:hanging="720"/>
        <w:contextualSpacing/>
        <w:jc w:val="both"/>
        <w:rPr>
          <w:rFonts w:ascii="Arial" w:hAnsi="Arial" w:cs="Arial"/>
          <w:color w:val="222222"/>
          <w:sz w:val="24"/>
          <w:szCs w:val="24"/>
          <w:shd w:val="clear" w:color="auto" w:fill="FFFFFF"/>
        </w:rPr>
      </w:pPr>
      <w:r w:rsidRPr="0001481A">
        <w:rPr>
          <w:rFonts w:ascii="Arial" w:hAnsi="Arial" w:cs="Arial"/>
          <w:color w:val="222222"/>
          <w:sz w:val="24"/>
          <w:szCs w:val="24"/>
          <w:shd w:val="clear" w:color="auto" w:fill="FFFFFF"/>
        </w:rPr>
        <w:t>Kalogiannidis, S. (2020) ‘Impact of effective business communication on employee performance,’ </w:t>
      </w:r>
      <w:r w:rsidRPr="0001481A">
        <w:rPr>
          <w:rFonts w:ascii="Arial" w:hAnsi="Arial" w:cs="Arial"/>
          <w:i/>
          <w:iCs/>
          <w:color w:val="222222"/>
          <w:sz w:val="24"/>
          <w:szCs w:val="24"/>
          <w:shd w:val="clear" w:color="auto" w:fill="FFFFFF"/>
        </w:rPr>
        <w:t>European Journal of Business and Management Research</w:t>
      </w:r>
      <w:r w:rsidRPr="0001481A">
        <w:rPr>
          <w:rFonts w:ascii="Arial" w:hAnsi="Arial" w:cs="Arial"/>
          <w:color w:val="222222"/>
          <w:sz w:val="24"/>
          <w:szCs w:val="24"/>
          <w:shd w:val="clear" w:color="auto" w:fill="FFFFFF"/>
        </w:rPr>
        <w:t>, </w:t>
      </w:r>
      <w:r w:rsidRPr="0001481A">
        <w:rPr>
          <w:rFonts w:ascii="Arial" w:hAnsi="Arial" w:cs="Arial"/>
          <w:i/>
          <w:iCs/>
          <w:color w:val="222222"/>
          <w:sz w:val="24"/>
          <w:szCs w:val="24"/>
          <w:shd w:val="clear" w:color="auto" w:fill="FFFFFF"/>
        </w:rPr>
        <w:t>5</w:t>
      </w:r>
      <w:r w:rsidRPr="0001481A">
        <w:rPr>
          <w:rFonts w:ascii="Arial" w:hAnsi="Arial" w:cs="Arial"/>
          <w:color w:val="222222"/>
          <w:sz w:val="24"/>
          <w:szCs w:val="24"/>
          <w:shd w:val="clear" w:color="auto" w:fill="FFFFFF"/>
        </w:rPr>
        <w:t xml:space="preserve">(6). Available at: </w:t>
      </w:r>
      <w:hyperlink r:id="rId9" w:history="1">
        <w:r w:rsidRPr="0001481A">
          <w:rPr>
            <w:rStyle w:val="Hyperlink"/>
            <w:rFonts w:ascii="Arial" w:hAnsi="Arial" w:cs="Arial"/>
            <w:sz w:val="24"/>
            <w:szCs w:val="24"/>
            <w:shd w:val="clear" w:color="auto" w:fill="FFFFFF"/>
          </w:rPr>
          <w:t>https://www.ejbmr.org/index.php/ejbmr/article/view/631</w:t>
        </w:r>
      </w:hyperlink>
    </w:p>
    <w:p w14:paraId="4F9AAA70" w14:textId="77777777" w:rsidR="0001481A" w:rsidRPr="0001481A" w:rsidRDefault="0001481A" w:rsidP="0001481A">
      <w:pPr>
        <w:spacing w:after="0" w:line="360" w:lineRule="auto"/>
        <w:ind w:left="720" w:hanging="720"/>
        <w:contextualSpacing/>
        <w:jc w:val="both"/>
        <w:rPr>
          <w:rFonts w:ascii="Arial" w:hAnsi="Arial" w:cs="Arial"/>
          <w:color w:val="222222"/>
          <w:sz w:val="24"/>
          <w:szCs w:val="24"/>
          <w:shd w:val="clear" w:color="auto" w:fill="FFFFFF"/>
        </w:rPr>
      </w:pPr>
      <w:r w:rsidRPr="0001481A">
        <w:rPr>
          <w:rFonts w:ascii="Arial" w:hAnsi="Arial" w:cs="Arial"/>
          <w:color w:val="222222"/>
          <w:sz w:val="24"/>
          <w:szCs w:val="24"/>
          <w:shd w:val="clear" w:color="auto" w:fill="FFFFFF"/>
        </w:rPr>
        <w:t>Morris, T.H. (2020) ‘Experiential learning–a systematic review and revision of Kolb’s model,’ </w:t>
      </w:r>
      <w:r w:rsidRPr="0001481A">
        <w:rPr>
          <w:rFonts w:ascii="Arial" w:hAnsi="Arial" w:cs="Arial"/>
          <w:i/>
          <w:iCs/>
          <w:color w:val="222222"/>
          <w:sz w:val="24"/>
          <w:szCs w:val="24"/>
          <w:shd w:val="clear" w:color="auto" w:fill="FFFFFF"/>
        </w:rPr>
        <w:t>Interactive learning environments</w:t>
      </w:r>
      <w:r w:rsidRPr="0001481A">
        <w:rPr>
          <w:rFonts w:ascii="Arial" w:hAnsi="Arial" w:cs="Arial"/>
          <w:color w:val="222222"/>
          <w:sz w:val="24"/>
          <w:szCs w:val="24"/>
          <w:shd w:val="clear" w:color="auto" w:fill="FFFFFF"/>
        </w:rPr>
        <w:t>, </w:t>
      </w:r>
      <w:r w:rsidRPr="0001481A">
        <w:rPr>
          <w:rFonts w:ascii="Arial" w:hAnsi="Arial" w:cs="Arial"/>
          <w:i/>
          <w:iCs/>
          <w:color w:val="222222"/>
          <w:sz w:val="24"/>
          <w:szCs w:val="24"/>
          <w:shd w:val="clear" w:color="auto" w:fill="FFFFFF"/>
        </w:rPr>
        <w:t>28</w:t>
      </w:r>
      <w:r w:rsidRPr="0001481A">
        <w:rPr>
          <w:rFonts w:ascii="Arial" w:hAnsi="Arial" w:cs="Arial"/>
          <w:color w:val="222222"/>
          <w:sz w:val="24"/>
          <w:szCs w:val="24"/>
          <w:shd w:val="clear" w:color="auto" w:fill="FFFFFF"/>
        </w:rPr>
        <w:t xml:space="preserve">(8), pp.1064-1077. Available at: </w:t>
      </w:r>
      <w:hyperlink r:id="rId10" w:history="1">
        <w:r w:rsidRPr="0001481A">
          <w:rPr>
            <w:rStyle w:val="Hyperlink"/>
            <w:rFonts w:ascii="Arial" w:hAnsi="Arial" w:cs="Arial"/>
            <w:sz w:val="24"/>
            <w:szCs w:val="24"/>
            <w:shd w:val="clear" w:color="auto" w:fill="FFFFFF"/>
          </w:rPr>
          <w:t>https://www.tandfonline.com/doi/abs/10.1080/10494820.2019.1570279</w:t>
        </w:r>
      </w:hyperlink>
    </w:p>
    <w:p w14:paraId="7B8963B3" w14:textId="77777777" w:rsidR="0001481A" w:rsidRPr="0001481A" w:rsidRDefault="0001481A" w:rsidP="0001481A">
      <w:pPr>
        <w:spacing w:after="0" w:line="360" w:lineRule="auto"/>
        <w:ind w:left="720" w:hanging="720"/>
        <w:contextualSpacing/>
        <w:jc w:val="both"/>
        <w:rPr>
          <w:rFonts w:ascii="Arial" w:hAnsi="Arial" w:cs="Arial"/>
          <w:color w:val="222222"/>
          <w:sz w:val="24"/>
          <w:szCs w:val="24"/>
          <w:shd w:val="clear" w:color="auto" w:fill="FFFFFF"/>
        </w:rPr>
      </w:pPr>
      <w:r w:rsidRPr="0001481A">
        <w:rPr>
          <w:rFonts w:ascii="Arial" w:hAnsi="Arial" w:cs="Arial"/>
          <w:color w:val="222222"/>
          <w:sz w:val="24"/>
          <w:szCs w:val="24"/>
          <w:shd w:val="clear" w:color="auto" w:fill="FFFFFF"/>
        </w:rPr>
        <w:t>Rannikmäe, M., Holbrook, J. and Soobard, R. (2020) ‘Social Constructivism—Jerome Bruner,’ </w:t>
      </w:r>
      <w:r w:rsidRPr="0001481A">
        <w:rPr>
          <w:rFonts w:ascii="Arial" w:hAnsi="Arial" w:cs="Arial"/>
          <w:i/>
          <w:iCs/>
          <w:color w:val="222222"/>
          <w:sz w:val="24"/>
          <w:szCs w:val="24"/>
          <w:shd w:val="clear" w:color="auto" w:fill="FFFFFF"/>
        </w:rPr>
        <w:t xml:space="preserve">Science education in theory and practice: An introductory guide to </w:t>
      </w:r>
      <w:r w:rsidRPr="0001481A">
        <w:rPr>
          <w:rFonts w:ascii="Arial" w:hAnsi="Arial" w:cs="Arial"/>
          <w:i/>
          <w:iCs/>
          <w:color w:val="222222"/>
          <w:sz w:val="24"/>
          <w:szCs w:val="24"/>
          <w:shd w:val="clear" w:color="auto" w:fill="FFFFFF"/>
        </w:rPr>
        <w:lastRenderedPageBreak/>
        <w:t>learning theory</w:t>
      </w:r>
      <w:r w:rsidRPr="0001481A">
        <w:rPr>
          <w:rFonts w:ascii="Arial" w:hAnsi="Arial" w:cs="Arial"/>
          <w:color w:val="222222"/>
          <w:sz w:val="24"/>
          <w:szCs w:val="24"/>
          <w:shd w:val="clear" w:color="auto" w:fill="FFFFFF"/>
        </w:rPr>
        <w:t xml:space="preserve">, pp.259-275. Available at: </w:t>
      </w:r>
      <w:hyperlink r:id="rId11" w:history="1">
        <w:r w:rsidRPr="0001481A">
          <w:rPr>
            <w:rStyle w:val="Hyperlink"/>
            <w:rFonts w:ascii="Arial" w:hAnsi="Arial" w:cs="Arial"/>
            <w:sz w:val="24"/>
            <w:szCs w:val="24"/>
            <w:shd w:val="clear" w:color="auto" w:fill="FFFFFF"/>
          </w:rPr>
          <w:t>https://link.springer.com/chapter/10.1007/978-3-030-43620-9_18</w:t>
        </w:r>
      </w:hyperlink>
    </w:p>
    <w:p w14:paraId="60C2C223" w14:textId="77777777" w:rsidR="0001481A" w:rsidRPr="0001481A" w:rsidRDefault="0001481A" w:rsidP="0001481A">
      <w:pPr>
        <w:spacing w:after="0" w:line="360" w:lineRule="auto"/>
        <w:ind w:left="720" w:hanging="720"/>
        <w:contextualSpacing/>
        <w:jc w:val="both"/>
        <w:rPr>
          <w:rFonts w:ascii="Arial" w:hAnsi="Arial" w:cs="Arial"/>
          <w:color w:val="222222"/>
          <w:sz w:val="24"/>
          <w:szCs w:val="24"/>
          <w:shd w:val="clear" w:color="auto" w:fill="FFFFFF"/>
        </w:rPr>
      </w:pPr>
      <w:r w:rsidRPr="0001481A">
        <w:rPr>
          <w:rFonts w:ascii="Arial" w:hAnsi="Arial" w:cs="Arial"/>
          <w:color w:val="222222"/>
          <w:sz w:val="24"/>
          <w:szCs w:val="24"/>
          <w:shd w:val="clear" w:color="auto" w:fill="FFFFFF"/>
        </w:rPr>
        <w:t>Tavitiyaman, P., Tsui, B. and Ng, P.M.L. (2023) ‘Effect of hospitality and tourism students’ perceived skills on career adaptability and perceived employability,’ </w:t>
      </w:r>
      <w:r w:rsidRPr="0001481A">
        <w:rPr>
          <w:rFonts w:ascii="Arial" w:hAnsi="Arial" w:cs="Arial"/>
          <w:i/>
          <w:iCs/>
          <w:color w:val="222222"/>
          <w:sz w:val="24"/>
          <w:szCs w:val="24"/>
          <w:shd w:val="clear" w:color="auto" w:fill="FFFFFF"/>
        </w:rPr>
        <w:t>Journal of Hospitality &amp; Tourism Education</w:t>
      </w:r>
      <w:r w:rsidRPr="0001481A">
        <w:rPr>
          <w:rFonts w:ascii="Arial" w:hAnsi="Arial" w:cs="Arial"/>
          <w:color w:val="222222"/>
          <w:sz w:val="24"/>
          <w:szCs w:val="24"/>
          <w:shd w:val="clear" w:color="auto" w:fill="FFFFFF"/>
        </w:rPr>
        <w:t xml:space="preserve">, pp.1-12. Available at: </w:t>
      </w:r>
      <w:hyperlink r:id="rId12" w:history="1">
        <w:r w:rsidRPr="0001481A">
          <w:rPr>
            <w:rStyle w:val="Hyperlink"/>
            <w:rFonts w:ascii="Arial" w:hAnsi="Arial" w:cs="Arial"/>
            <w:sz w:val="24"/>
            <w:szCs w:val="24"/>
            <w:shd w:val="clear" w:color="auto" w:fill="FFFFFF"/>
          </w:rPr>
          <w:t>https://www.tandfonline.com/doi/abs/10.1080/10963758.2023.2200003</w:t>
        </w:r>
      </w:hyperlink>
    </w:p>
    <w:p w14:paraId="2A9E9926" w14:textId="77777777" w:rsidR="0001481A" w:rsidRPr="0001481A" w:rsidRDefault="0001481A" w:rsidP="0001481A">
      <w:pPr>
        <w:spacing w:after="0" w:line="360" w:lineRule="auto"/>
        <w:ind w:left="720" w:hanging="720"/>
        <w:contextualSpacing/>
        <w:jc w:val="both"/>
        <w:rPr>
          <w:rFonts w:ascii="Arial" w:hAnsi="Arial" w:cs="Arial"/>
          <w:color w:val="222222"/>
          <w:sz w:val="24"/>
          <w:szCs w:val="24"/>
          <w:shd w:val="clear" w:color="auto" w:fill="FFFFFF"/>
        </w:rPr>
      </w:pPr>
      <w:r w:rsidRPr="0001481A">
        <w:rPr>
          <w:rFonts w:ascii="Arial" w:hAnsi="Arial" w:cs="Arial"/>
          <w:color w:val="222222"/>
          <w:sz w:val="24"/>
          <w:szCs w:val="24"/>
          <w:shd w:val="clear" w:color="auto" w:fill="FFFFFF"/>
        </w:rPr>
        <w:t>Wen, B., Zhou, X., Hu, Y. and Zhang, X. (2020) ‘Role stress and turnover intention of front-line hotel employees: the roles of burnout and service climate,’ </w:t>
      </w:r>
      <w:r w:rsidRPr="0001481A">
        <w:rPr>
          <w:rFonts w:ascii="Arial" w:hAnsi="Arial" w:cs="Arial"/>
          <w:i/>
          <w:iCs/>
          <w:color w:val="222222"/>
          <w:sz w:val="24"/>
          <w:szCs w:val="24"/>
          <w:shd w:val="clear" w:color="auto" w:fill="FFFFFF"/>
        </w:rPr>
        <w:t>Frontiers in Psychology</w:t>
      </w:r>
      <w:r w:rsidRPr="0001481A">
        <w:rPr>
          <w:rFonts w:ascii="Arial" w:hAnsi="Arial" w:cs="Arial"/>
          <w:color w:val="222222"/>
          <w:sz w:val="24"/>
          <w:szCs w:val="24"/>
          <w:shd w:val="clear" w:color="auto" w:fill="FFFFFF"/>
        </w:rPr>
        <w:t>, </w:t>
      </w:r>
      <w:r w:rsidRPr="0001481A">
        <w:rPr>
          <w:rFonts w:ascii="Arial" w:hAnsi="Arial" w:cs="Arial"/>
          <w:i/>
          <w:iCs/>
          <w:color w:val="222222"/>
          <w:sz w:val="24"/>
          <w:szCs w:val="24"/>
          <w:shd w:val="clear" w:color="auto" w:fill="FFFFFF"/>
        </w:rPr>
        <w:t>11</w:t>
      </w:r>
      <w:r w:rsidRPr="0001481A">
        <w:rPr>
          <w:rFonts w:ascii="Arial" w:hAnsi="Arial" w:cs="Arial"/>
          <w:color w:val="222222"/>
          <w:sz w:val="24"/>
          <w:szCs w:val="24"/>
          <w:shd w:val="clear" w:color="auto" w:fill="FFFFFF"/>
        </w:rPr>
        <w:t xml:space="preserve">, p.36. Available at: </w:t>
      </w:r>
      <w:hyperlink r:id="rId13" w:history="1">
        <w:r w:rsidRPr="0001481A">
          <w:rPr>
            <w:rStyle w:val="Hyperlink"/>
            <w:rFonts w:ascii="Arial" w:hAnsi="Arial" w:cs="Arial"/>
            <w:sz w:val="24"/>
            <w:szCs w:val="24"/>
            <w:shd w:val="clear" w:color="auto" w:fill="FFFFFF"/>
          </w:rPr>
          <w:t>https://www.frontiersin.org/articles/10.3389/fpsyg.2020.00036/full</w:t>
        </w:r>
      </w:hyperlink>
    </w:p>
    <w:p w14:paraId="216617E1" w14:textId="77777777" w:rsidR="0001481A" w:rsidRPr="0001481A" w:rsidRDefault="0001481A" w:rsidP="0001481A">
      <w:pPr>
        <w:spacing w:after="0" w:line="360" w:lineRule="auto"/>
        <w:ind w:left="720" w:hanging="720"/>
        <w:contextualSpacing/>
        <w:jc w:val="both"/>
        <w:rPr>
          <w:rFonts w:ascii="Arial" w:hAnsi="Arial" w:cs="Arial"/>
          <w:color w:val="222222"/>
          <w:sz w:val="24"/>
          <w:szCs w:val="24"/>
          <w:shd w:val="clear" w:color="auto" w:fill="FFFFFF"/>
        </w:rPr>
      </w:pPr>
      <w:r w:rsidRPr="0001481A">
        <w:rPr>
          <w:rFonts w:ascii="Arial" w:hAnsi="Arial" w:cs="Arial"/>
          <w:color w:val="222222"/>
          <w:sz w:val="24"/>
          <w:szCs w:val="24"/>
          <w:shd w:val="clear" w:color="auto" w:fill="FFFFFF"/>
        </w:rPr>
        <w:t>Yang, C.E., Wang, Y.C. and Yang, J. (2020) ‘Hotel restaurant service employees’ sources of positive and negative emotions,’ </w:t>
      </w:r>
      <w:r w:rsidRPr="0001481A">
        <w:rPr>
          <w:rFonts w:ascii="Arial" w:hAnsi="Arial" w:cs="Arial"/>
          <w:i/>
          <w:iCs/>
          <w:color w:val="222222"/>
          <w:sz w:val="24"/>
          <w:szCs w:val="24"/>
          <w:shd w:val="clear" w:color="auto" w:fill="FFFFFF"/>
        </w:rPr>
        <w:t>Journal of Quality Assurance in Hospitality &amp; Tourism</w:t>
      </w:r>
      <w:r w:rsidRPr="0001481A">
        <w:rPr>
          <w:rFonts w:ascii="Arial" w:hAnsi="Arial" w:cs="Arial"/>
          <w:color w:val="222222"/>
          <w:sz w:val="24"/>
          <w:szCs w:val="24"/>
          <w:shd w:val="clear" w:color="auto" w:fill="FFFFFF"/>
        </w:rPr>
        <w:t>, </w:t>
      </w:r>
      <w:r w:rsidRPr="0001481A">
        <w:rPr>
          <w:rFonts w:ascii="Arial" w:hAnsi="Arial" w:cs="Arial"/>
          <w:i/>
          <w:iCs/>
          <w:color w:val="222222"/>
          <w:sz w:val="24"/>
          <w:szCs w:val="24"/>
          <w:shd w:val="clear" w:color="auto" w:fill="FFFFFF"/>
        </w:rPr>
        <w:t>21</w:t>
      </w:r>
      <w:r w:rsidRPr="0001481A">
        <w:rPr>
          <w:rFonts w:ascii="Arial" w:hAnsi="Arial" w:cs="Arial"/>
          <w:color w:val="222222"/>
          <w:sz w:val="24"/>
          <w:szCs w:val="24"/>
          <w:shd w:val="clear" w:color="auto" w:fill="FFFFFF"/>
        </w:rPr>
        <w:t xml:space="preserve">(5), pp.542-563. Available at: </w:t>
      </w:r>
      <w:hyperlink r:id="rId14" w:history="1">
        <w:r w:rsidRPr="0001481A">
          <w:rPr>
            <w:rStyle w:val="Hyperlink"/>
            <w:rFonts w:ascii="Arial" w:hAnsi="Arial" w:cs="Arial"/>
            <w:sz w:val="24"/>
            <w:szCs w:val="24"/>
            <w:shd w:val="clear" w:color="auto" w:fill="FFFFFF"/>
          </w:rPr>
          <w:t>https://www.tandfonline.com/doi/abs/10.1080/1528008X.2020.1712306</w:t>
        </w:r>
      </w:hyperlink>
    </w:p>
    <w:p w14:paraId="0DADF938" w14:textId="77777777" w:rsidR="0001481A" w:rsidRPr="0001481A" w:rsidRDefault="0001481A" w:rsidP="0001481A">
      <w:pPr>
        <w:spacing w:line="360" w:lineRule="auto"/>
        <w:ind w:firstLine="720"/>
        <w:contextualSpacing/>
        <w:jc w:val="center"/>
        <w:rPr>
          <w:rFonts w:ascii="Arial" w:eastAsia="Times New Roman" w:hAnsi="Arial" w:cs="Arial"/>
          <w:sz w:val="40"/>
          <w:szCs w:val="40"/>
        </w:rPr>
      </w:pPr>
    </w:p>
    <w:p w14:paraId="227E9892" w14:textId="77777777" w:rsidR="0001481A" w:rsidRPr="0001481A" w:rsidRDefault="0001481A" w:rsidP="0001481A">
      <w:pPr>
        <w:spacing w:line="480" w:lineRule="auto"/>
        <w:ind w:firstLine="720"/>
        <w:contextualSpacing/>
        <w:jc w:val="center"/>
        <w:rPr>
          <w:rFonts w:ascii="Arial" w:eastAsia="Times New Roman" w:hAnsi="Arial" w:cs="Arial"/>
          <w:b/>
          <w:bCs/>
          <w:sz w:val="24"/>
          <w:szCs w:val="24"/>
        </w:rPr>
      </w:pPr>
    </w:p>
    <w:p w14:paraId="69624DF2" w14:textId="77777777" w:rsidR="0001481A" w:rsidRPr="0001481A" w:rsidRDefault="0001481A" w:rsidP="0001481A">
      <w:pPr>
        <w:spacing w:line="360" w:lineRule="auto"/>
        <w:contextualSpacing/>
        <w:jc w:val="both"/>
        <w:rPr>
          <w:rFonts w:ascii="Arial" w:eastAsia="Times New Roman" w:hAnsi="Arial" w:cs="Arial"/>
          <w:b/>
          <w:bCs/>
          <w:sz w:val="24"/>
          <w:szCs w:val="24"/>
        </w:rPr>
      </w:pPr>
    </w:p>
    <w:p w14:paraId="0886FCFF" w14:textId="77777777" w:rsidR="0001481A" w:rsidRPr="0001481A" w:rsidRDefault="0001481A" w:rsidP="0001481A">
      <w:pPr>
        <w:spacing w:line="360" w:lineRule="auto"/>
        <w:ind w:firstLine="720"/>
        <w:contextualSpacing/>
        <w:jc w:val="both"/>
        <w:rPr>
          <w:rFonts w:ascii="Arial" w:eastAsia="Times New Roman" w:hAnsi="Arial" w:cs="Arial"/>
          <w:sz w:val="24"/>
          <w:szCs w:val="24"/>
        </w:rPr>
      </w:pPr>
    </w:p>
    <w:p w14:paraId="6BAB5616" w14:textId="77777777" w:rsidR="0001481A" w:rsidRDefault="0001481A" w:rsidP="0001481A">
      <w:pPr>
        <w:spacing w:line="480" w:lineRule="auto"/>
        <w:contextualSpacing/>
        <w:jc w:val="center"/>
        <w:rPr>
          <w:rFonts w:ascii="Times New Roman" w:eastAsia="Times New Roman" w:hAnsi="Times New Roman" w:cs="Times New Roman"/>
          <w:b/>
          <w:bCs/>
          <w:sz w:val="24"/>
          <w:szCs w:val="24"/>
        </w:rPr>
      </w:pPr>
    </w:p>
    <w:p w14:paraId="1840F2D0" w14:textId="77777777" w:rsidR="0001481A" w:rsidRPr="0001481A" w:rsidRDefault="0001481A" w:rsidP="0001481A">
      <w:pPr>
        <w:spacing w:line="360" w:lineRule="auto"/>
        <w:ind w:firstLine="720"/>
        <w:contextualSpacing/>
        <w:jc w:val="both"/>
        <w:rPr>
          <w:rFonts w:ascii="Arial" w:eastAsia="Times New Roman" w:hAnsi="Arial" w:cs="Arial"/>
          <w:sz w:val="24"/>
          <w:szCs w:val="24"/>
        </w:rPr>
      </w:pPr>
    </w:p>
    <w:p w14:paraId="463ECD3A" w14:textId="77777777" w:rsidR="00171C37" w:rsidRPr="00171C37" w:rsidRDefault="00171C37" w:rsidP="00171C37">
      <w:pPr>
        <w:spacing w:line="360" w:lineRule="auto"/>
        <w:contextualSpacing/>
        <w:jc w:val="center"/>
        <w:rPr>
          <w:rFonts w:ascii="Arial" w:eastAsia="Times New Roman" w:hAnsi="Arial" w:cs="Arial"/>
          <w:b/>
          <w:bCs/>
          <w:sz w:val="24"/>
          <w:szCs w:val="24"/>
        </w:rPr>
      </w:pPr>
    </w:p>
    <w:p w14:paraId="48549009" w14:textId="77777777" w:rsidR="00171C37" w:rsidRPr="00171C37" w:rsidRDefault="00171C37" w:rsidP="00171C37">
      <w:pPr>
        <w:spacing w:line="360" w:lineRule="auto"/>
        <w:ind w:firstLine="720"/>
        <w:contextualSpacing/>
        <w:jc w:val="both"/>
        <w:rPr>
          <w:rFonts w:ascii="Arial" w:eastAsia="Times New Roman" w:hAnsi="Arial" w:cs="Arial"/>
          <w:sz w:val="24"/>
          <w:szCs w:val="24"/>
        </w:rPr>
      </w:pPr>
    </w:p>
    <w:p w14:paraId="6452C6C7" w14:textId="77777777" w:rsidR="00171C37" w:rsidRPr="00171C37" w:rsidRDefault="00171C37" w:rsidP="00171C37">
      <w:pPr>
        <w:jc w:val="center"/>
        <w:rPr>
          <w:rFonts w:ascii="Arial" w:hAnsi="Arial" w:cs="Arial"/>
          <w:sz w:val="44"/>
          <w:szCs w:val="44"/>
        </w:rPr>
      </w:pPr>
    </w:p>
    <w:sectPr w:rsidR="00171C37" w:rsidRPr="00171C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2A3DCD"/>
    <w:multiLevelType w:val="hybridMultilevel"/>
    <w:tmpl w:val="5CCEE3F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7F984457"/>
    <w:multiLevelType w:val="hybridMultilevel"/>
    <w:tmpl w:val="E7740790"/>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16cid:durableId="553203818">
    <w:abstractNumId w:val="1"/>
  </w:num>
  <w:num w:numId="2" w16cid:durableId="1192569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B0A"/>
    <w:rsid w:val="0001481A"/>
    <w:rsid w:val="00171C37"/>
    <w:rsid w:val="002B34B9"/>
    <w:rsid w:val="002E22C4"/>
    <w:rsid w:val="003F31C8"/>
    <w:rsid w:val="0095517F"/>
    <w:rsid w:val="00987487"/>
    <w:rsid w:val="009E236F"/>
    <w:rsid w:val="00A153AE"/>
    <w:rsid w:val="00B17B0A"/>
    <w:rsid w:val="00CE5486"/>
    <w:rsid w:val="00CE6AE2"/>
    <w:rsid w:val="00F153E1"/>
    <w:rsid w:val="00FD7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E4D25"/>
  <w15:chartTrackingRefBased/>
  <w15:docId w15:val="{5E3D19F7-945A-44CE-B15A-553D89B3E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7B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7B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7B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7B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7B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7B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7B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7B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7B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B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7B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7B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7B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7B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7B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7B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7B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7B0A"/>
    <w:rPr>
      <w:rFonts w:eastAsiaTheme="majorEastAsia" w:cstheme="majorBidi"/>
      <w:color w:val="272727" w:themeColor="text1" w:themeTint="D8"/>
    </w:rPr>
  </w:style>
  <w:style w:type="paragraph" w:styleId="Title">
    <w:name w:val="Title"/>
    <w:basedOn w:val="Normal"/>
    <w:next w:val="Normal"/>
    <w:link w:val="TitleChar"/>
    <w:uiPriority w:val="10"/>
    <w:qFormat/>
    <w:rsid w:val="00B17B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7B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7B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7B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7B0A"/>
    <w:pPr>
      <w:spacing w:before="160"/>
      <w:jc w:val="center"/>
    </w:pPr>
    <w:rPr>
      <w:i/>
      <w:iCs/>
      <w:color w:val="404040" w:themeColor="text1" w:themeTint="BF"/>
    </w:rPr>
  </w:style>
  <w:style w:type="character" w:customStyle="1" w:styleId="QuoteChar">
    <w:name w:val="Quote Char"/>
    <w:basedOn w:val="DefaultParagraphFont"/>
    <w:link w:val="Quote"/>
    <w:uiPriority w:val="29"/>
    <w:rsid w:val="00B17B0A"/>
    <w:rPr>
      <w:i/>
      <w:iCs/>
      <w:color w:val="404040" w:themeColor="text1" w:themeTint="BF"/>
    </w:rPr>
  </w:style>
  <w:style w:type="paragraph" w:styleId="ListParagraph">
    <w:name w:val="List Paragraph"/>
    <w:basedOn w:val="Normal"/>
    <w:uiPriority w:val="34"/>
    <w:qFormat/>
    <w:rsid w:val="00B17B0A"/>
    <w:pPr>
      <w:ind w:left="720"/>
      <w:contextualSpacing/>
    </w:pPr>
  </w:style>
  <w:style w:type="character" w:styleId="IntenseEmphasis">
    <w:name w:val="Intense Emphasis"/>
    <w:basedOn w:val="DefaultParagraphFont"/>
    <w:uiPriority w:val="21"/>
    <w:qFormat/>
    <w:rsid w:val="00B17B0A"/>
    <w:rPr>
      <w:i/>
      <w:iCs/>
      <w:color w:val="0F4761" w:themeColor="accent1" w:themeShade="BF"/>
    </w:rPr>
  </w:style>
  <w:style w:type="paragraph" w:styleId="IntenseQuote">
    <w:name w:val="Intense Quote"/>
    <w:basedOn w:val="Normal"/>
    <w:next w:val="Normal"/>
    <w:link w:val="IntenseQuoteChar"/>
    <w:uiPriority w:val="30"/>
    <w:qFormat/>
    <w:rsid w:val="00B17B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7B0A"/>
    <w:rPr>
      <w:i/>
      <w:iCs/>
      <w:color w:val="0F4761" w:themeColor="accent1" w:themeShade="BF"/>
    </w:rPr>
  </w:style>
  <w:style w:type="character" w:styleId="IntenseReference">
    <w:name w:val="Intense Reference"/>
    <w:basedOn w:val="DefaultParagraphFont"/>
    <w:uiPriority w:val="32"/>
    <w:qFormat/>
    <w:rsid w:val="00B17B0A"/>
    <w:rPr>
      <w:b/>
      <w:bCs/>
      <w:smallCaps/>
      <w:color w:val="0F4761" w:themeColor="accent1" w:themeShade="BF"/>
      <w:spacing w:val="5"/>
    </w:rPr>
  </w:style>
  <w:style w:type="character" w:styleId="Hyperlink">
    <w:name w:val="Hyperlink"/>
    <w:basedOn w:val="DefaultParagraphFont"/>
    <w:uiPriority w:val="99"/>
    <w:semiHidden/>
    <w:unhideWhenUsed/>
    <w:rsid w:val="0001481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006808">
      <w:bodyDiv w:val="1"/>
      <w:marLeft w:val="0"/>
      <w:marRight w:val="0"/>
      <w:marTop w:val="0"/>
      <w:marBottom w:val="0"/>
      <w:divBdr>
        <w:top w:val="none" w:sz="0" w:space="0" w:color="auto"/>
        <w:left w:val="none" w:sz="0" w:space="0" w:color="auto"/>
        <w:bottom w:val="none" w:sz="0" w:space="0" w:color="auto"/>
        <w:right w:val="none" w:sz="0" w:space="0" w:color="auto"/>
      </w:divBdr>
    </w:div>
    <w:div w:id="86779002">
      <w:bodyDiv w:val="1"/>
      <w:marLeft w:val="0"/>
      <w:marRight w:val="0"/>
      <w:marTop w:val="0"/>
      <w:marBottom w:val="0"/>
      <w:divBdr>
        <w:top w:val="none" w:sz="0" w:space="0" w:color="auto"/>
        <w:left w:val="none" w:sz="0" w:space="0" w:color="auto"/>
        <w:bottom w:val="none" w:sz="0" w:space="0" w:color="auto"/>
        <w:right w:val="none" w:sz="0" w:space="0" w:color="auto"/>
      </w:divBdr>
    </w:div>
    <w:div w:id="136803013">
      <w:bodyDiv w:val="1"/>
      <w:marLeft w:val="0"/>
      <w:marRight w:val="0"/>
      <w:marTop w:val="0"/>
      <w:marBottom w:val="0"/>
      <w:divBdr>
        <w:top w:val="none" w:sz="0" w:space="0" w:color="auto"/>
        <w:left w:val="none" w:sz="0" w:space="0" w:color="auto"/>
        <w:bottom w:val="none" w:sz="0" w:space="0" w:color="auto"/>
        <w:right w:val="none" w:sz="0" w:space="0" w:color="auto"/>
      </w:divBdr>
    </w:div>
    <w:div w:id="218398053">
      <w:bodyDiv w:val="1"/>
      <w:marLeft w:val="0"/>
      <w:marRight w:val="0"/>
      <w:marTop w:val="0"/>
      <w:marBottom w:val="0"/>
      <w:divBdr>
        <w:top w:val="none" w:sz="0" w:space="0" w:color="auto"/>
        <w:left w:val="none" w:sz="0" w:space="0" w:color="auto"/>
        <w:bottom w:val="none" w:sz="0" w:space="0" w:color="auto"/>
        <w:right w:val="none" w:sz="0" w:space="0" w:color="auto"/>
      </w:divBdr>
    </w:div>
    <w:div w:id="376585194">
      <w:bodyDiv w:val="1"/>
      <w:marLeft w:val="0"/>
      <w:marRight w:val="0"/>
      <w:marTop w:val="0"/>
      <w:marBottom w:val="0"/>
      <w:divBdr>
        <w:top w:val="none" w:sz="0" w:space="0" w:color="auto"/>
        <w:left w:val="none" w:sz="0" w:space="0" w:color="auto"/>
        <w:bottom w:val="none" w:sz="0" w:space="0" w:color="auto"/>
        <w:right w:val="none" w:sz="0" w:space="0" w:color="auto"/>
      </w:divBdr>
    </w:div>
    <w:div w:id="1261448727">
      <w:bodyDiv w:val="1"/>
      <w:marLeft w:val="0"/>
      <w:marRight w:val="0"/>
      <w:marTop w:val="0"/>
      <w:marBottom w:val="0"/>
      <w:divBdr>
        <w:top w:val="none" w:sz="0" w:space="0" w:color="auto"/>
        <w:left w:val="none" w:sz="0" w:space="0" w:color="auto"/>
        <w:bottom w:val="none" w:sz="0" w:space="0" w:color="auto"/>
        <w:right w:val="none" w:sz="0" w:space="0" w:color="auto"/>
      </w:divBdr>
    </w:div>
    <w:div w:id="1301569236">
      <w:bodyDiv w:val="1"/>
      <w:marLeft w:val="0"/>
      <w:marRight w:val="0"/>
      <w:marTop w:val="0"/>
      <w:marBottom w:val="0"/>
      <w:divBdr>
        <w:top w:val="none" w:sz="0" w:space="0" w:color="auto"/>
        <w:left w:val="none" w:sz="0" w:space="0" w:color="auto"/>
        <w:bottom w:val="none" w:sz="0" w:space="0" w:color="auto"/>
        <w:right w:val="none" w:sz="0" w:space="0" w:color="auto"/>
      </w:divBdr>
    </w:div>
    <w:div w:id="1370447668">
      <w:bodyDiv w:val="1"/>
      <w:marLeft w:val="0"/>
      <w:marRight w:val="0"/>
      <w:marTop w:val="0"/>
      <w:marBottom w:val="0"/>
      <w:divBdr>
        <w:top w:val="none" w:sz="0" w:space="0" w:color="auto"/>
        <w:left w:val="none" w:sz="0" w:space="0" w:color="auto"/>
        <w:bottom w:val="none" w:sz="0" w:space="0" w:color="auto"/>
        <w:right w:val="none" w:sz="0" w:space="0" w:color="auto"/>
      </w:divBdr>
    </w:div>
    <w:div w:id="1502742957">
      <w:bodyDiv w:val="1"/>
      <w:marLeft w:val="0"/>
      <w:marRight w:val="0"/>
      <w:marTop w:val="0"/>
      <w:marBottom w:val="0"/>
      <w:divBdr>
        <w:top w:val="none" w:sz="0" w:space="0" w:color="auto"/>
        <w:left w:val="none" w:sz="0" w:space="0" w:color="auto"/>
        <w:bottom w:val="none" w:sz="0" w:space="0" w:color="auto"/>
        <w:right w:val="none" w:sz="0" w:space="0" w:color="auto"/>
      </w:divBdr>
    </w:div>
    <w:div w:id="165814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IJCHM-04-2021-0491/full/html" TargetMode="External"/><Relationship Id="rId13" Type="http://schemas.openxmlformats.org/officeDocument/2006/relationships/hyperlink" Target="https://www.frontiersin.org/articles/10.3389/fpsyg.2020.00036/full" TargetMode="External"/><Relationship Id="rId3" Type="http://schemas.openxmlformats.org/officeDocument/2006/relationships/settings" Target="settings.xml"/><Relationship Id="rId7" Type="http://schemas.openxmlformats.org/officeDocument/2006/relationships/hyperlink" Target="https://www.sciencedirect.com/science/article/pii/S0048969719341622" TargetMode="External"/><Relationship Id="rId12" Type="http://schemas.openxmlformats.org/officeDocument/2006/relationships/hyperlink" Target="https://www.tandfonline.com/doi/abs/10.1080/10963758.2023.220000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ciencedirect.com/science/article/pii/S0278431921000207" TargetMode="External"/><Relationship Id="rId11" Type="http://schemas.openxmlformats.org/officeDocument/2006/relationships/hyperlink" Target="https://link.springer.com/chapter/10.1007/978-3-030-43620-9_18" TargetMode="External"/><Relationship Id="rId5" Type="http://schemas.openxmlformats.org/officeDocument/2006/relationships/hyperlink" Target="https://www.atlantis-press.com/proceedings/icmeb-19/125934113" TargetMode="External"/><Relationship Id="rId15" Type="http://schemas.openxmlformats.org/officeDocument/2006/relationships/fontTable" Target="fontTable.xml"/><Relationship Id="rId10" Type="http://schemas.openxmlformats.org/officeDocument/2006/relationships/hyperlink" Target="https://www.tandfonline.com/doi/abs/10.1080/10494820.2019.1570279" TargetMode="External"/><Relationship Id="rId4" Type="http://schemas.openxmlformats.org/officeDocument/2006/relationships/webSettings" Target="webSettings.xml"/><Relationship Id="rId9" Type="http://schemas.openxmlformats.org/officeDocument/2006/relationships/hyperlink" Target="https://www.ejbmr.org/index.php/ejbmr/article/view/631" TargetMode="External"/><Relationship Id="rId14" Type="http://schemas.openxmlformats.org/officeDocument/2006/relationships/hyperlink" Target="https://www.tandfonline.com/doi/abs/10.1080/1528008X.2020.17123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8</Pages>
  <Words>2026</Words>
  <Characters>11553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Cornea</dc:creator>
  <cp:keywords/>
  <dc:description/>
  <cp:lastModifiedBy>Cristina Cornea</cp:lastModifiedBy>
  <cp:revision>3</cp:revision>
  <dcterms:created xsi:type="dcterms:W3CDTF">2024-06-02T20:32:00Z</dcterms:created>
  <dcterms:modified xsi:type="dcterms:W3CDTF">2024-06-02T20:54:00Z</dcterms:modified>
</cp:coreProperties>
</file>