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876A368" w14:textId="77777777" w:rsidR="00F851FC" w:rsidRDefault="00F77257">
      <w:pPr>
        <w:pStyle w:val="Title"/>
      </w:pPr>
      <w:r>
        <w:t>University of Wales Trinity Saint David</w:t>
      </w:r>
    </w:p>
    <w:p w14:paraId="2A67BA8E" w14:textId="77777777" w:rsidR="00F851FC" w:rsidRDefault="00F77257">
      <w:pPr>
        <w:pStyle w:val="Title"/>
        <w:rPr>
          <w:sz w:val="36"/>
          <w:szCs w:val="36"/>
        </w:rPr>
      </w:pPr>
      <w:r>
        <w:rPr>
          <w:sz w:val="36"/>
          <w:szCs w:val="36"/>
        </w:rPr>
        <w:t>Business Management</w:t>
      </w:r>
    </w:p>
    <w:p w14:paraId="686C9108" w14:textId="77777777" w:rsidR="00F851FC" w:rsidRDefault="00F77257">
      <w:pPr>
        <w:rPr>
          <w:b/>
          <w:sz w:val="36"/>
          <w:szCs w:val="36"/>
        </w:rPr>
      </w:pPr>
      <w:r>
        <w:tab/>
      </w:r>
      <w:r>
        <w:tab/>
      </w:r>
      <w:r>
        <w:tab/>
      </w:r>
      <w:r>
        <w:tab/>
      </w:r>
      <w:r>
        <w:tab/>
      </w:r>
      <w:r>
        <w:rPr>
          <w:b/>
          <w:sz w:val="36"/>
          <w:szCs w:val="36"/>
        </w:rPr>
        <w:t>LCBB4003</w:t>
      </w:r>
    </w:p>
    <w:p w14:paraId="2804C9A2" w14:textId="77777777" w:rsidR="00F851FC" w:rsidRDefault="00F77257">
      <w:pPr>
        <w:rPr>
          <w:b/>
          <w:sz w:val="36"/>
          <w:szCs w:val="36"/>
        </w:rPr>
      </w:pPr>
      <w:r>
        <w:rPr>
          <w:b/>
        </w:rPr>
        <w:tab/>
      </w:r>
      <w:r>
        <w:rPr>
          <w:b/>
        </w:rPr>
        <w:tab/>
      </w:r>
      <w:r>
        <w:rPr>
          <w:b/>
        </w:rPr>
        <w:tab/>
      </w:r>
      <w:r>
        <w:rPr>
          <w:b/>
          <w:sz w:val="36"/>
          <w:szCs w:val="36"/>
        </w:rPr>
        <w:t>Introducing the Modern Workplace</w:t>
      </w:r>
    </w:p>
    <w:p w14:paraId="5AB80AA4" w14:textId="77777777" w:rsidR="00F851FC" w:rsidRDefault="00F77257">
      <w:pPr>
        <w:rPr>
          <w:b/>
          <w:sz w:val="28"/>
          <w:szCs w:val="28"/>
        </w:rPr>
      </w:pPr>
      <w:r>
        <w:rPr>
          <w:b/>
          <w:sz w:val="28"/>
          <w:szCs w:val="28"/>
        </w:rPr>
        <w:t>Lecturer: Gregory Cowan</w:t>
      </w:r>
    </w:p>
    <w:p w14:paraId="617D17A8" w14:textId="77777777" w:rsidR="00F851FC" w:rsidRDefault="00F851FC"/>
    <w:p w14:paraId="17017F52" w14:textId="77777777" w:rsidR="00F851FC" w:rsidRDefault="00F77257">
      <w:pPr>
        <w:pStyle w:val="Title"/>
        <w:rPr>
          <w:sz w:val="40"/>
          <w:szCs w:val="40"/>
        </w:rPr>
      </w:pPr>
      <w:r>
        <w:rPr>
          <w:sz w:val="40"/>
          <w:szCs w:val="40"/>
        </w:rPr>
        <w:t xml:space="preserve">Structure and Culture of </w:t>
      </w:r>
      <w:proofErr w:type="spellStart"/>
      <w:r>
        <w:rPr>
          <w:sz w:val="40"/>
          <w:szCs w:val="40"/>
        </w:rPr>
        <w:t>Brendoncare</w:t>
      </w:r>
      <w:proofErr w:type="spellEnd"/>
      <w:r>
        <w:rPr>
          <w:sz w:val="40"/>
          <w:szCs w:val="40"/>
        </w:rPr>
        <w:t xml:space="preserve"> Foundation </w:t>
      </w:r>
    </w:p>
    <w:p w14:paraId="2F7E26DC" w14:textId="77777777" w:rsidR="00F851FC" w:rsidRDefault="00F851FC"/>
    <w:p w14:paraId="15A596FF" w14:textId="77777777" w:rsidR="00F851FC" w:rsidRDefault="00F851FC"/>
    <w:p w14:paraId="0C9E7CA5" w14:textId="77777777" w:rsidR="00F851FC" w:rsidRDefault="00F851FC"/>
    <w:p w14:paraId="37208EC6" w14:textId="77777777" w:rsidR="00F851FC" w:rsidRDefault="00F851FC"/>
    <w:p w14:paraId="77120AAF" w14:textId="77777777" w:rsidR="00F851FC" w:rsidRDefault="00F851FC">
      <w:pPr>
        <w:jc w:val="left"/>
        <w:rPr>
          <w:b/>
          <w:sz w:val="28"/>
          <w:szCs w:val="28"/>
        </w:rPr>
      </w:pPr>
    </w:p>
    <w:p w14:paraId="0A30C3BA" w14:textId="77777777" w:rsidR="00F851FC" w:rsidRDefault="00F77257">
      <w:pPr>
        <w:jc w:val="left"/>
        <w:rPr>
          <w:b/>
          <w:sz w:val="28"/>
          <w:szCs w:val="28"/>
        </w:rPr>
      </w:pPr>
      <w:r>
        <w:rPr>
          <w:b/>
          <w:sz w:val="28"/>
          <w:szCs w:val="28"/>
        </w:rPr>
        <w:t>Student Name: Georgi Dimitrov</w:t>
      </w:r>
    </w:p>
    <w:p w14:paraId="0BD17CA2" w14:textId="77777777" w:rsidR="00F851FC" w:rsidRDefault="00F77257">
      <w:pPr>
        <w:jc w:val="left"/>
        <w:rPr>
          <w:b/>
          <w:sz w:val="28"/>
          <w:szCs w:val="28"/>
        </w:rPr>
      </w:pPr>
      <w:r>
        <w:rPr>
          <w:b/>
          <w:sz w:val="28"/>
          <w:szCs w:val="28"/>
        </w:rPr>
        <w:t>Student ID:1917423</w:t>
      </w:r>
    </w:p>
    <w:p w14:paraId="7EA6FFF4" w14:textId="77777777" w:rsidR="00F851FC" w:rsidRDefault="00F851FC">
      <w:pPr>
        <w:jc w:val="center"/>
        <w:rPr>
          <w:b/>
          <w:sz w:val="28"/>
          <w:szCs w:val="28"/>
        </w:rPr>
      </w:pPr>
    </w:p>
    <w:p w14:paraId="67B6412E" w14:textId="77777777" w:rsidR="00F851FC" w:rsidRDefault="00F851FC"/>
    <w:p w14:paraId="55EF6032" w14:textId="77777777" w:rsidR="00F851FC" w:rsidRDefault="00F851FC"/>
    <w:p w14:paraId="5B4A39E0" w14:textId="77777777" w:rsidR="00F851FC" w:rsidRDefault="00F851FC"/>
    <w:p w14:paraId="499B2CCD" w14:textId="77777777" w:rsidR="00F851FC" w:rsidRDefault="00F851FC"/>
    <w:p w14:paraId="611299ED" w14:textId="77777777" w:rsidR="00F851FC" w:rsidRDefault="00F851FC"/>
    <w:p w14:paraId="21A7F0B1" w14:textId="77777777" w:rsidR="00F851FC" w:rsidRDefault="00F851FC"/>
    <w:p w14:paraId="42C976BD" w14:textId="77777777" w:rsidR="00F851FC" w:rsidRDefault="00F851FC"/>
    <w:p w14:paraId="45DD1297" w14:textId="77777777" w:rsidR="00F851FC" w:rsidRDefault="00F77257">
      <w:pPr>
        <w:keepNext/>
        <w:keepLines/>
        <w:pBdr>
          <w:top w:val="nil"/>
          <w:left w:val="nil"/>
          <w:bottom w:val="nil"/>
          <w:right w:val="nil"/>
          <w:between w:val="nil"/>
        </w:pBdr>
        <w:spacing w:before="240" w:after="0" w:line="259" w:lineRule="auto"/>
        <w:jc w:val="left"/>
        <w:rPr>
          <w:rFonts w:ascii="Calibri" w:eastAsia="Calibri" w:hAnsi="Calibri" w:cs="Calibri"/>
          <w:color w:val="2F5496"/>
          <w:sz w:val="32"/>
          <w:szCs w:val="32"/>
        </w:rPr>
      </w:pPr>
      <w:r>
        <w:rPr>
          <w:rFonts w:ascii="Calibri" w:eastAsia="Calibri" w:hAnsi="Calibri" w:cs="Calibri"/>
          <w:color w:val="2F5496"/>
          <w:sz w:val="32"/>
          <w:szCs w:val="32"/>
        </w:rPr>
        <w:t>Contents</w:t>
      </w:r>
    </w:p>
    <w:sdt>
      <w:sdtPr>
        <w:id w:val="937484151"/>
        <w:docPartObj>
          <w:docPartGallery w:val="Table of Contents"/>
          <w:docPartUnique/>
        </w:docPartObj>
      </w:sdtPr>
      <w:sdtEndPr/>
      <w:sdtContent>
        <w:p w14:paraId="4D1F1434" w14:textId="77777777" w:rsidR="00F851FC" w:rsidRDefault="00F77257">
          <w:pPr>
            <w:pBdr>
              <w:top w:val="nil"/>
              <w:left w:val="nil"/>
              <w:bottom w:val="nil"/>
              <w:right w:val="nil"/>
              <w:between w:val="nil"/>
            </w:pBdr>
            <w:tabs>
              <w:tab w:val="right" w:pos="9350"/>
            </w:tabs>
            <w:spacing w:after="100"/>
            <w:rPr>
              <w:color w:val="000000"/>
            </w:rPr>
          </w:pPr>
          <w:r>
            <w:fldChar w:fldCharType="begin"/>
          </w:r>
          <w:r>
            <w:instrText xml:space="preserve"> TOC \h \u \z </w:instrText>
          </w:r>
          <w:r>
            <w:fldChar w:fldCharType="separate"/>
          </w:r>
          <w:hyperlink w:anchor="_gjdgxs">
            <w:r>
              <w:rPr>
                <w:color w:val="000000"/>
              </w:rPr>
              <w:t>Introduction</w:t>
            </w:r>
            <w:r>
              <w:rPr>
                <w:color w:val="000000"/>
              </w:rPr>
              <w:tab/>
              <w:t>3</w:t>
            </w:r>
          </w:hyperlink>
        </w:p>
        <w:p w14:paraId="3C56F791" w14:textId="77777777" w:rsidR="00F851FC" w:rsidRDefault="00F77257">
          <w:pPr>
            <w:pBdr>
              <w:top w:val="nil"/>
              <w:left w:val="nil"/>
              <w:bottom w:val="nil"/>
              <w:right w:val="nil"/>
              <w:between w:val="nil"/>
            </w:pBdr>
            <w:tabs>
              <w:tab w:val="right" w:pos="9350"/>
            </w:tabs>
            <w:spacing w:after="100"/>
            <w:rPr>
              <w:color w:val="000000"/>
            </w:rPr>
          </w:pPr>
          <w:hyperlink w:anchor="_30j0zll">
            <w:r>
              <w:rPr>
                <w:color w:val="000000"/>
              </w:rPr>
              <w:t>Relationship between people, culture, structure and organizational performance</w:t>
            </w:r>
            <w:r>
              <w:rPr>
                <w:color w:val="000000"/>
              </w:rPr>
              <w:tab/>
              <w:t>4</w:t>
            </w:r>
          </w:hyperlink>
        </w:p>
        <w:p w14:paraId="6F6445FF" w14:textId="77777777" w:rsidR="00F851FC" w:rsidRDefault="00F77257">
          <w:pPr>
            <w:pBdr>
              <w:top w:val="nil"/>
              <w:left w:val="nil"/>
              <w:bottom w:val="nil"/>
              <w:right w:val="nil"/>
              <w:between w:val="nil"/>
            </w:pBdr>
            <w:tabs>
              <w:tab w:val="right" w:pos="9350"/>
            </w:tabs>
            <w:spacing w:after="100"/>
            <w:rPr>
              <w:color w:val="000000"/>
            </w:rPr>
          </w:pPr>
          <w:hyperlink w:anchor="_3znysh7">
            <w:r>
              <w:rPr>
                <w:color w:val="000000"/>
              </w:rPr>
              <w:t>Managerial nature of process and functions, role of leaderships, and variable affecting in leadership and effective management of Brendoncare Foundation (BF)</w:t>
            </w:r>
            <w:r>
              <w:rPr>
                <w:color w:val="000000"/>
              </w:rPr>
              <w:tab/>
              <w:t>5</w:t>
            </w:r>
          </w:hyperlink>
        </w:p>
        <w:p w14:paraId="74DE3D0C" w14:textId="77777777" w:rsidR="00F851FC" w:rsidRDefault="00F77257">
          <w:pPr>
            <w:pBdr>
              <w:top w:val="nil"/>
              <w:left w:val="nil"/>
              <w:bottom w:val="nil"/>
              <w:right w:val="nil"/>
              <w:between w:val="nil"/>
            </w:pBdr>
            <w:tabs>
              <w:tab w:val="right" w:pos="9350"/>
            </w:tabs>
            <w:spacing w:after="100"/>
            <w:rPr>
              <w:color w:val="000000"/>
            </w:rPr>
          </w:pPr>
          <w:hyperlink w:anchor="_tyjcwt">
            <w:r>
              <w:rPr>
                <w:color w:val="000000"/>
              </w:rPr>
              <w:t>Behaviour approaches of management, in understanding of factors of</w:t>
            </w:r>
            <w:r>
              <w:rPr>
                <w:color w:val="000000"/>
              </w:rPr>
              <w:t xml:space="preserve"> BF affecting individual behaviour</w:t>
            </w:r>
            <w:r>
              <w:rPr>
                <w:color w:val="000000"/>
              </w:rPr>
              <w:tab/>
              <w:t>8</w:t>
            </w:r>
          </w:hyperlink>
        </w:p>
        <w:p w14:paraId="0CD8E77B" w14:textId="77777777" w:rsidR="00F851FC" w:rsidRDefault="00F77257">
          <w:pPr>
            <w:pBdr>
              <w:top w:val="nil"/>
              <w:left w:val="nil"/>
              <w:bottom w:val="nil"/>
              <w:right w:val="nil"/>
              <w:between w:val="nil"/>
            </w:pBdr>
            <w:tabs>
              <w:tab w:val="right" w:pos="9350"/>
            </w:tabs>
            <w:spacing w:after="100"/>
            <w:rPr>
              <w:color w:val="000000"/>
            </w:rPr>
          </w:pPr>
          <w:hyperlink w:anchor="_3dy6vkm">
            <w:r>
              <w:rPr>
                <w:color w:val="000000"/>
              </w:rPr>
              <w:t>Conclusion</w:t>
            </w:r>
            <w:r>
              <w:rPr>
                <w:color w:val="000000"/>
              </w:rPr>
              <w:tab/>
              <w:t>10</w:t>
            </w:r>
          </w:hyperlink>
        </w:p>
        <w:p w14:paraId="7834FF5F" w14:textId="77777777" w:rsidR="00F851FC" w:rsidRDefault="00F77257">
          <w:pPr>
            <w:pBdr>
              <w:top w:val="nil"/>
              <w:left w:val="nil"/>
              <w:bottom w:val="nil"/>
              <w:right w:val="nil"/>
              <w:between w:val="nil"/>
            </w:pBdr>
            <w:tabs>
              <w:tab w:val="right" w:pos="9350"/>
            </w:tabs>
            <w:spacing w:after="100"/>
            <w:rPr>
              <w:color w:val="000000"/>
            </w:rPr>
          </w:pPr>
          <w:hyperlink w:anchor="_1t3h5sf">
            <w:r>
              <w:rPr>
                <w:color w:val="000000"/>
              </w:rPr>
              <w:t>References</w:t>
            </w:r>
            <w:r>
              <w:rPr>
                <w:color w:val="000000"/>
              </w:rPr>
              <w:tab/>
              <w:t>11</w:t>
            </w:r>
          </w:hyperlink>
        </w:p>
        <w:p w14:paraId="2435C75D" w14:textId="77777777" w:rsidR="00F851FC" w:rsidRDefault="00F77257">
          <w:r>
            <w:fldChar w:fldCharType="end"/>
          </w:r>
        </w:p>
      </w:sdtContent>
    </w:sdt>
    <w:p w14:paraId="3E2E0B55" w14:textId="77777777" w:rsidR="00F851FC" w:rsidRDefault="00F851FC">
      <w:pPr>
        <w:widowControl w:val="0"/>
        <w:pBdr>
          <w:top w:val="nil"/>
          <w:left w:val="nil"/>
          <w:bottom w:val="nil"/>
          <w:right w:val="nil"/>
          <w:between w:val="nil"/>
        </w:pBdr>
        <w:spacing w:after="0" w:line="276" w:lineRule="auto"/>
        <w:jc w:val="left"/>
      </w:pPr>
    </w:p>
    <w:sdt>
      <w:sdtPr>
        <w:id w:val="1100224078"/>
        <w:docPartObj>
          <w:docPartGallery w:val="Table of Contents"/>
          <w:docPartUnique/>
        </w:docPartObj>
      </w:sdtPr>
      <w:sdtEndPr/>
      <w:sdtContent>
        <w:p w14:paraId="07759FD6" w14:textId="77777777" w:rsidR="00F851FC" w:rsidRDefault="00F77257">
          <w:pPr>
            <w:pBdr>
              <w:top w:val="nil"/>
              <w:left w:val="nil"/>
              <w:bottom w:val="nil"/>
              <w:right w:val="nil"/>
              <w:between w:val="nil"/>
            </w:pBdr>
            <w:tabs>
              <w:tab w:val="right" w:pos="9350"/>
            </w:tabs>
            <w:spacing w:after="0"/>
            <w:rPr>
              <w:color w:val="000000"/>
            </w:rPr>
          </w:pPr>
          <w:r>
            <w:fldChar w:fldCharType="begin"/>
          </w:r>
          <w:r>
            <w:instrText xml:space="preserve"> TOC \h \u \z </w:instrText>
          </w:r>
          <w:r>
            <w:fldChar w:fldCharType="separate"/>
          </w:r>
          <w:hyperlink w:anchor="_1fob9te">
            <w:r>
              <w:rPr>
                <w:color w:val="000000"/>
              </w:rPr>
              <w:t>Figure 1 People, structure and culture of BF</w:t>
            </w:r>
            <w:r>
              <w:rPr>
                <w:color w:val="000000"/>
              </w:rPr>
              <w:tab/>
              <w:t>5</w:t>
            </w:r>
          </w:hyperlink>
        </w:p>
        <w:p w14:paraId="4681940E" w14:textId="77777777" w:rsidR="00F851FC" w:rsidRDefault="00F77257">
          <w:pPr>
            <w:pBdr>
              <w:top w:val="nil"/>
              <w:left w:val="nil"/>
              <w:bottom w:val="nil"/>
              <w:right w:val="nil"/>
              <w:between w:val="nil"/>
            </w:pBdr>
            <w:tabs>
              <w:tab w:val="right" w:pos="9350"/>
            </w:tabs>
            <w:spacing w:after="0"/>
            <w:rPr>
              <w:color w:val="000000"/>
            </w:rPr>
          </w:pPr>
          <w:hyperlink w:anchor="_2et92p0">
            <w:r>
              <w:rPr>
                <w:color w:val="000000"/>
              </w:rPr>
              <w:t>Figure 2 Managerial process of BF</w:t>
            </w:r>
            <w:r>
              <w:rPr>
                <w:color w:val="000000"/>
              </w:rPr>
              <w:tab/>
              <w:t>6</w:t>
            </w:r>
          </w:hyperlink>
          <w:r>
            <w:fldChar w:fldCharType="end"/>
          </w:r>
        </w:p>
      </w:sdtContent>
    </w:sdt>
    <w:p w14:paraId="7419C994" w14:textId="77777777" w:rsidR="00F851FC" w:rsidRDefault="00F77257">
      <w:pPr>
        <w:spacing w:line="259" w:lineRule="auto"/>
        <w:jc w:val="left"/>
      </w:pPr>
      <w:r>
        <w:br w:type="page"/>
      </w:r>
    </w:p>
    <w:p w14:paraId="1C573392" w14:textId="77777777" w:rsidR="00F851FC" w:rsidRDefault="00F77257">
      <w:pPr>
        <w:pStyle w:val="Heading1"/>
      </w:pPr>
      <w:bookmarkStart w:id="0" w:name="_gjdgxs" w:colFirst="0" w:colLast="0"/>
      <w:bookmarkEnd w:id="0"/>
      <w:r>
        <w:lastRenderedPageBreak/>
        <w:t xml:space="preserve">Introduction </w:t>
      </w:r>
    </w:p>
    <w:p w14:paraId="586224CE" w14:textId="77777777" w:rsidR="00F851FC" w:rsidRDefault="00F77257">
      <w:r>
        <w:t>Organization and its performance are closely related to each other in terms of culture, people, and organizational perfor</w:t>
      </w:r>
      <w:r>
        <w:t xml:space="preserve">mance. The insight of analysing various aspects or factors affecting the valuation, measurement of old care services. This report will cover the cultural distinctness, structure, people, and performance in perspectives of </w:t>
      </w:r>
      <w:proofErr w:type="spellStart"/>
      <w:r>
        <w:t>Brendoncare</w:t>
      </w:r>
      <w:proofErr w:type="spellEnd"/>
      <w:r>
        <w:t xml:space="preserve"> Foundation (BF), a UK </w:t>
      </w:r>
      <w:r>
        <w:t xml:space="preserve">based charity organization. This reveals the managerial differences in functioning into charity organization and leadership attributes in the process of effective management. </w:t>
      </w:r>
    </w:p>
    <w:p w14:paraId="482AD897" w14:textId="77777777" w:rsidR="00F851FC" w:rsidRDefault="00F77257">
      <w:pPr>
        <w:rPr>
          <w:b/>
          <w:sz w:val="32"/>
          <w:szCs w:val="32"/>
        </w:rPr>
      </w:pPr>
      <w:r>
        <w:rPr>
          <w:b/>
          <w:sz w:val="32"/>
          <w:szCs w:val="32"/>
        </w:rPr>
        <w:t xml:space="preserve">Relationship between people, culture, structure and organizational performance </w:t>
      </w:r>
    </w:p>
    <w:p w14:paraId="2EC3E5F5" w14:textId="77777777" w:rsidR="00F851FC" w:rsidRDefault="00F77257">
      <w:r>
        <w:t>A business organization is a set of employees, some cultural attributes, which may be different in perspectives of the country or business industry. The business performance of an organization is also depending on those cultural attributes and variables af</w:t>
      </w:r>
      <w:r>
        <w:t>fecting individual behaviour within the organization (Chatterjee, Pereira, and Bates, 2018). The charity organization is distinct in nature, culture and individual behaviour of employees should be services motive rather than a business motive. Therefore, t</w:t>
      </w:r>
      <w:r>
        <w:t>he cultural and structural framework of Charity organization is different in terms of business motives. For example, Amazon provides retail services to customers, Microsoft provides software services to customers across the world, BF provides care services</w:t>
      </w:r>
      <w:r>
        <w:t xml:space="preserve"> to old people in South England. This was founded in 1984 by Roland Gibson to provide quality service to old people. The cultural development of business is a major function of all businesses because the culture of business or charity organization in this </w:t>
      </w:r>
      <w:r>
        <w:t>report of BF provides the opportunity in aligning employee’s expertise, development of the organization’s culture, and finally the performance of BF.</w:t>
      </w:r>
    </w:p>
    <w:p w14:paraId="2C59BE53" w14:textId="77777777" w:rsidR="00F851FC" w:rsidRDefault="00F77257">
      <w:r>
        <w:t>Cultural understanding of BF in charity functions by employees in making their efficiency towards providin</w:t>
      </w:r>
      <w:r>
        <w:t>g the best services to old people in England. This is a service motive charity organization, which is run by public funding, and guided by spiritual, religious, and ethical justification. Culture, employee efficiency, and performance of BF in charity funct</w:t>
      </w:r>
      <w:r>
        <w:t>ions are closely linked up with assistance with employee efficiency, service motive, support for old people. BG has 700 staff in providing service, through division, central office in Winchester, clubs, and homes. Volunteers also run this charity across th</w:t>
      </w:r>
      <w:r>
        <w:t xml:space="preserve">is country, so cultural development and attributes of employees are </w:t>
      </w:r>
      <w:r>
        <w:lastRenderedPageBreak/>
        <w:t>sliding for new volunteers. Because employee, as well as volunteers, are also part of the culture of BF. In business, employees are part of business culture and impact on performance towar</w:t>
      </w:r>
      <w:r>
        <w:t>d greater service or product development. In charity organization, volunteers and employees performing set own targets for best services to old people (Brown, and Green, 2015). People mean in a charity organization means old people also, because they are a</w:t>
      </w:r>
      <w:r>
        <w:t>lso part of developing performance or making the culture of the business. They make the services comfortable to employees or volunteers working in it and provides guides in contribution to establish an easy, suitable work culture and ethic for all. The und</w:t>
      </w:r>
      <w:r>
        <w:t xml:space="preserve">erstanding of services, business culture, and knowledge among those are performing into BF to improve the culture of charity organization and performance. </w:t>
      </w:r>
    </w:p>
    <w:p w14:paraId="09E73339" w14:textId="77777777" w:rsidR="00F851FC" w:rsidRDefault="00F77257">
      <w:r>
        <w:rPr>
          <w:noProof/>
        </w:rPr>
        <mc:AlternateContent>
          <mc:Choice Requires="wpg">
            <w:drawing>
              <wp:inline distT="0" distB="0" distL="0" distR="0" wp14:anchorId="2667DD90" wp14:editId="79ABACE2">
                <wp:extent cx="5486400" cy="1784669"/>
                <wp:effectExtent l="0" t="0" r="0" b="0"/>
                <wp:docPr id="1" name="Group 1"/>
                <wp:cNvGraphicFramePr/>
                <a:graphic xmlns:a="http://schemas.openxmlformats.org/drawingml/2006/main">
                  <a:graphicData uri="http://schemas.microsoft.com/office/word/2010/wordprocessingGroup">
                    <wpg:wgp>
                      <wpg:cNvGrpSpPr/>
                      <wpg:grpSpPr>
                        <a:xfrm>
                          <a:off x="0" y="0"/>
                          <a:ext cx="5486400" cy="1784669"/>
                          <a:chOff x="0" y="0"/>
                          <a:chExt cx="9853775" cy="3200400"/>
                        </a:xfrm>
                      </wpg:grpSpPr>
                      <wpg:grpSp>
                        <wpg:cNvPr id="2" name="Group 2"/>
                        <wpg:cNvGrpSpPr/>
                        <wpg:grpSpPr>
                          <a:xfrm>
                            <a:off x="0" y="0"/>
                            <a:ext cx="5486400" cy="3200400"/>
                            <a:chOff x="0" y="0"/>
                            <a:chExt cx="5486400" cy="3200400"/>
                          </a:xfrm>
                        </wpg:grpSpPr>
                        <wps:wsp>
                          <wps:cNvPr id="3" name="Rectangle 3"/>
                          <wps:cNvSpPr/>
                          <wps:spPr>
                            <a:xfrm>
                              <a:off x="0" y="0"/>
                              <a:ext cx="5486400" cy="3200400"/>
                            </a:xfrm>
                            <a:prstGeom prst="rect">
                              <a:avLst/>
                            </a:prstGeom>
                            <a:noFill/>
                            <a:ln>
                              <a:noFill/>
                            </a:ln>
                          </wps:spPr>
                          <wps:txbx>
                            <w:txbxContent>
                              <w:p w14:paraId="02A61C2F" w14:textId="77777777" w:rsidR="00F851FC" w:rsidRDefault="00F851FC">
                                <w:pPr>
                                  <w:spacing w:after="0" w:line="240" w:lineRule="auto"/>
                                  <w:jc w:val="left"/>
                                  <w:textDirection w:val="btLr"/>
                                </w:pPr>
                              </w:p>
                            </w:txbxContent>
                          </wps:txbx>
                          <wps:bodyPr spcFirstLastPara="1" wrap="square" lIns="91425" tIns="91425" rIns="91425" bIns="91425" anchor="ctr" anchorCtr="0">
                            <a:noAutofit/>
                          </wps:bodyPr>
                        </wps:wsp>
                        <wps:wsp>
                          <wps:cNvPr id="4" name="Rectangle: Rounded Corners 4"/>
                          <wps:cNvSpPr/>
                          <wps:spPr>
                            <a:xfrm>
                              <a:off x="2701" y="1446948"/>
                              <a:ext cx="1442367" cy="721183"/>
                            </a:xfrm>
                            <a:prstGeom prst="roundRect">
                              <a:avLst>
                                <a:gd name="adj" fmla="val 10000"/>
                              </a:avLst>
                            </a:prstGeom>
                            <a:solidFill>
                              <a:srgbClr val="4372C3"/>
                            </a:solidFill>
                            <a:ln w="12700" cap="flat" cmpd="sng">
                              <a:solidFill>
                                <a:schemeClr val="lt1"/>
                              </a:solidFill>
                              <a:prstDash val="solid"/>
                              <a:miter lim="800000"/>
                              <a:headEnd type="none" w="sm" len="sm"/>
                              <a:tailEnd type="none" w="sm" len="sm"/>
                            </a:ln>
                          </wps:spPr>
                          <wps:txbx>
                            <w:txbxContent>
                              <w:p w14:paraId="793E248B" w14:textId="77777777" w:rsidR="00F851FC" w:rsidRDefault="00F851FC">
                                <w:pPr>
                                  <w:spacing w:after="0" w:line="240" w:lineRule="auto"/>
                                  <w:jc w:val="left"/>
                                  <w:textDirection w:val="btLr"/>
                                </w:pPr>
                              </w:p>
                            </w:txbxContent>
                          </wps:txbx>
                          <wps:bodyPr spcFirstLastPara="1" wrap="square" lIns="91425" tIns="91425" rIns="91425" bIns="91425" anchor="ctr" anchorCtr="0">
                            <a:noAutofit/>
                          </wps:bodyPr>
                        </wps:wsp>
                        <wps:wsp>
                          <wps:cNvPr id="5" name="Text Box 5"/>
                          <wps:cNvSpPr txBox="1"/>
                          <wps:spPr>
                            <a:xfrm>
                              <a:off x="23824" y="1468071"/>
                              <a:ext cx="1400121" cy="678937"/>
                            </a:xfrm>
                            <a:prstGeom prst="rect">
                              <a:avLst/>
                            </a:prstGeom>
                            <a:noFill/>
                            <a:ln>
                              <a:noFill/>
                            </a:ln>
                          </wps:spPr>
                          <wps:txbx>
                            <w:txbxContent>
                              <w:p w14:paraId="67E68830" w14:textId="77777777" w:rsidR="00F851FC" w:rsidRDefault="00F77257">
                                <w:pPr>
                                  <w:spacing w:after="0" w:line="215" w:lineRule="auto"/>
                                  <w:jc w:val="center"/>
                                  <w:textDirection w:val="btLr"/>
                                </w:pPr>
                                <w:r>
                                  <w:rPr>
                                    <w:rFonts w:ascii="Calibri" w:eastAsia="Calibri" w:hAnsi="Calibri" w:cs="Calibri"/>
                                    <w:color w:val="000000"/>
                                    <w:sz w:val="40"/>
                                  </w:rPr>
                                  <w:t>performance of charity</w:t>
                                </w:r>
                              </w:p>
                            </w:txbxContent>
                          </wps:txbx>
                          <wps:bodyPr spcFirstLastPara="1" wrap="square" lIns="12700" tIns="12700" rIns="12700" bIns="12700" anchor="ctr" anchorCtr="0">
                            <a:noAutofit/>
                          </wps:bodyPr>
                        </wps:wsp>
                        <wps:wsp>
                          <wps:cNvPr id="6" name="Freeform: Shape 6"/>
                          <wps:cNvSpPr/>
                          <wps:spPr>
                            <a:xfrm rot="-2829178">
                              <a:off x="1309343" y="1476249"/>
                              <a:ext cx="848397" cy="40561"/>
                            </a:xfrm>
                            <a:custGeom>
                              <a:avLst/>
                              <a:gdLst/>
                              <a:ahLst/>
                              <a:cxnLst/>
                              <a:rect l="l" t="t" r="r" b="b"/>
                              <a:pathLst>
                                <a:path w="120000" h="120000" extrusionOk="0">
                                  <a:moveTo>
                                    <a:pt x="0" y="59999"/>
                                  </a:moveTo>
                                  <a:lnTo>
                                    <a:pt x="120000" y="59999"/>
                                  </a:lnTo>
                                </a:path>
                              </a:pathLst>
                            </a:custGeom>
                            <a:noFill/>
                            <a:ln w="12700" cap="flat" cmpd="sng">
                              <a:solidFill>
                                <a:srgbClr val="345A99"/>
                              </a:solidFill>
                              <a:prstDash val="solid"/>
                              <a:miter lim="800000"/>
                              <a:headEnd type="none" w="sm" len="sm"/>
                              <a:tailEnd type="none" w="sm" len="sm"/>
                            </a:ln>
                          </wps:spPr>
                          <wps:txbx>
                            <w:txbxContent>
                              <w:p w14:paraId="2ED69E00" w14:textId="77777777" w:rsidR="00F851FC" w:rsidRDefault="00F851FC">
                                <w:pPr>
                                  <w:spacing w:after="0" w:line="240" w:lineRule="auto"/>
                                  <w:jc w:val="left"/>
                                  <w:textDirection w:val="btLr"/>
                                </w:pPr>
                              </w:p>
                            </w:txbxContent>
                          </wps:txbx>
                          <wps:bodyPr spcFirstLastPara="1" wrap="square" lIns="91425" tIns="91425" rIns="91425" bIns="91425" anchor="ctr" anchorCtr="0">
                            <a:noAutofit/>
                          </wps:bodyPr>
                        </wps:wsp>
                        <wps:wsp>
                          <wps:cNvPr id="7" name="Text Box 7"/>
                          <wps:cNvSpPr txBox="1"/>
                          <wps:spPr>
                            <a:xfrm rot="-2829178">
                              <a:off x="1712332" y="1475319"/>
                              <a:ext cx="42419" cy="42419"/>
                            </a:xfrm>
                            <a:prstGeom prst="rect">
                              <a:avLst/>
                            </a:prstGeom>
                            <a:noFill/>
                            <a:ln>
                              <a:noFill/>
                            </a:ln>
                          </wps:spPr>
                          <wps:txbx>
                            <w:txbxContent>
                              <w:p w14:paraId="72CE45EC" w14:textId="77777777" w:rsidR="00F851FC" w:rsidRDefault="00F851FC">
                                <w:pPr>
                                  <w:spacing w:after="0" w:line="215" w:lineRule="auto"/>
                                  <w:jc w:val="center"/>
                                  <w:textDirection w:val="btLr"/>
                                </w:pPr>
                              </w:p>
                            </w:txbxContent>
                          </wps:txbx>
                          <wps:bodyPr spcFirstLastPara="1" wrap="square" lIns="12700" tIns="0" rIns="12700" bIns="0" anchor="ctr" anchorCtr="0">
                            <a:noAutofit/>
                          </wps:bodyPr>
                        </wps:wsp>
                        <wps:wsp>
                          <wps:cNvPr id="8" name="Rectangle: Rounded Corners 8"/>
                          <wps:cNvSpPr/>
                          <wps:spPr>
                            <a:xfrm>
                              <a:off x="2022016" y="824927"/>
                              <a:ext cx="1442367" cy="721183"/>
                            </a:xfrm>
                            <a:prstGeom prst="roundRect">
                              <a:avLst>
                                <a:gd name="adj" fmla="val 10000"/>
                              </a:avLst>
                            </a:prstGeom>
                            <a:solidFill>
                              <a:srgbClr val="4372C3"/>
                            </a:solidFill>
                            <a:ln w="12700" cap="flat" cmpd="sng">
                              <a:solidFill>
                                <a:schemeClr val="lt1"/>
                              </a:solidFill>
                              <a:prstDash val="solid"/>
                              <a:miter lim="800000"/>
                              <a:headEnd type="none" w="sm" len="sm"/>
                              <a:tailEnd type="none" w="sm" len="sm"/>
                            </a:ln>
                          </wps:spPr>
                          <wps:txbx>
                            <w:txbxContent>
                              <w:p w14:paraId="0D6AED7F" w14:textId="77777777" w:rsidR="00F851FC" w:rsidRDefault="00F851FC">
                                <w:pPr>
                                  <w:spacing w:after="0" w:line="240" w:lineRule="auto"/>
                                  <w:jc w:val="left"/>
                                  <w:textDirection w:val="btLr"/>
                                </w:pPr>
                              </w:p>
                            </w:txbxContent>
                          </wps:txbx>
                          <wps:bodyPr spcFirstLastPara="1" wrap="square" lIns="91425" tIns="91425" rIns="91425" bIns="91425" anchor="ctr" anchorCtr="0">
                            <a:noAutofit/>
                          </wps:bodyPr>
                        </wps:wsp>
                        <wps:wsp>
                          <wps:cNvPr id="9" name="Text Box 9"/>
                          <wps:cNvSpPr txBox="1"/>
                          <wps:spPr>
                            <a:xfrm>
                              <a:off x="2043139" y="846050"/>
                              <a:ext cx="1400121" cy="678937"/>
                            </a:xfrm>
                            <a:prstGeom prst="rect">
                              <a:avLst/>
                            </a:prstGeom>
                            <a:noFill/>
                            <a:ln>
                              <a:noFill/>
                            </a:ln>
                          </wps:spPr>
                          <wps:txbx>
                            <w:txbxContent>
                              <w:p w14:paraId="7774670D" w14:textId="77777777" w:rsidR="00F851FC" w:rsidRDefault="00F77257">
                                <w:pPr>
                                  <w:spacing w:after="0" w:line="215" w:lineRule="auto"/>
                                  <w:jc w:val="center"/>
                                  <w:textDirection w:val="btLr"/>
                                </w:pPr>
                                <w:r>
                                  <w:rPr>
                                    <w:rFonts w:ascii="Calibri" w:eastAsia="Calibri" w:hAnsi="Calibri" w:cs="Calibri"/>
                                    <w:color w:val="000000"/>
                                    <w:sz w:val="40"/>
                                  </w:rPr>
                                  <w:t xml:space="preserve">cultural development </w:t>
                                </w:r>
                              </w:p>
                            </w:txbxContent>
                          </wps:txbx>
                          <wps:bodyPr spcFirstLastPara="1" wrap="square" lIns="12700" tIns="12700" rIns="12700" bIns="12700" anchor="ctr" anchorCtr="0">
                            <a:noAutofit/>
                          </wps:bodyPr>
                        </wps:wsp>
                        <wps:wsp>
                          <wps:cNvPr id="10" name="Freeform: Shape 10"/>
                          <wps:cNvSpPr/>
                          <wps:spPr>
                            <a:xfrm rot="-2142401">
                              <a:off x="3397601" y="957898"/>
                              <a:ext cx="710512" cy="40561"/>
                            </a:xfrm>
                            <a:custGeom>
                              <a:avLst/>
                              <a:gdLst/>
                              <a:ahLst/>
                              <a:cxnLst/>
                              <a:rect l="l" t="t" r="r" b="b"/>
                              <a:pathLst>
                                <a:path w="120000" h="120000" extrusionOk="0">
                                  <a:moveTo>
                                    <a:pt x="0" y="59999"/>
                                  </a:moveTo>
                                  <a:lnTo>
                                    <a:pt x="120000" y="59999"/>
                                  </a:lnTo>
                                </a:path>
                              </a:pathLst>
                            </a:custGeom>
                            <a:noFill/>
                            <a:ln w="12700" cap="flat" cmpd="sng">
                              <a:solidFill>
                                <a:srgbClr val="3A66B1"/>
                              </a:solidFill>
                              <a:prstDash val="solid"/>
                              <a:miter lim="800000"/>
                              <a:headEnd type="none" w="sm" len="sm"/>
                              <a:tailEnd type="none" w="sm" len="sm"/>
                            </a:ln>
                          </wps:spPr>
                          <wps:txbx>
                            <w:txbxContent>
                              <w:p w14:paraId="3892FA85" w14:textId="77777777" w:rsidR="00F851FC" w:rsidRDefault="00F851FC">
                                <w:pPr>
                                  <w:spacing w:after="0" w:line="240" w:lineRule="auto"/>
                                  <w:jc w:val="left"/>
                                  <w:textDirection w:val="btLr"/>
                                </w:pPr>
                              </w:p>
                            </w:txbxContent>
                          </wps:txbx>
                          <wps:bodyPr spcFirstLastPara="1" wrap="square" lIns="91425" tIns="91425" rIns="91425" bIns="91425" anchor="ctr" anchorCtr="0">
                            <a:noAutofit/>
                          </wps:bodyPr>
                        </wps:wsp>
                        <wps:wsp>
                          <wps:cNvPr id="11" name="Text Box 11"/>
                          <wps:cNvSpPr txBox="1"/>
                          <wps:spPr>
                            <a:xfrm rot="-2142401">
                              <a:off x="3735094" y="960416"/>
                              <a:ext cx="35525" cy="35525"/>
                            </a:xfrm>
                            <a:prstGeom prst="rect">
                              <a:avLst/>
                            </a:prstGeom>
                            <a:noFill/>
                            <a:ln>
                              <a:noFill/>
                            </a:ln>
                          </wps:spPr>
                          <wps:txbx>
                            <w:txbxContent>
                              <w:p w14:paraId="488C97BA" w14:textId="77777777" w:rsidR="00F851FC" w:rsidRDefault="00F851FC">
                                <w:pPr>
                                  <w:spacing w:after="0" w:line="215" w:lineRule="auto"/>
                                  <w:jc w:val="center"/>
                                  <w:textDirection w:val="btLr"/>
                                </w:pPr>
                              </w:p>
                            </w:txbxContent>
                          </wps:txbx>
                          <wps:bodyPr spcFirstLastPara="1" wrap="square" lIns="12700" tIns="0" rIns="12700" bIns="0" anchor="ctr" anchorCtr="0">
                            <a:noAutofit/>
                          </wps:bodyPr>
                        </wps:wsp>
                        <wps:wsp>
                          <wps:cNvPr id="12" name="Rectangle: Rounded Corners 12"/>
                          <wps:cNvSpPr/>
                          <wps:spPr>
                            <a:xfrm>
                              <a:off x="4041330" y="410246"/>
                              <a:ext cx="1442367" cy="721183"/>
                            </a:xfrm>
                            <a:prstGeom prst="roundRect">
                              <a:avLst>
                                <a:gd name="adj" fmla="val 10000"/>
                              </a:avLst>
                            </a:prstGeom>
                            <a:solidFill>
                              <a:srgbClr val="4372C3"/>
                            </a:solidFill>
                            <a:ln w="12700" cap="flat" cmpd="sng">
                              <a:solidFill>
                                <a:schemeClr val="lt1"/>
                              </a:solidFill>
                              <a:prstDash val="solid"/>
                              <a:miter lim="800000"/>
                              <a:headEnd type="none" w="sm" len="sm"/>
                              <a:tailEnd type="none" w="sm" len="sm"/>
                            </a:ln>
                          </wps:spPr>
                          <wps:txbx>
                            <w:txbxContent>
                              <w:p w14:paraId="70E4BEAC" w14:textId="77777777" w:rsidR="00F851FC" w:rsidRDefault="00F851FC">
                                <w:pPr>
                                  <w:spacing w:after="0" w:line="240" w:lineRule="auto"/>
                                  <w:jc w:val="left"/>
                                  <w:textDirection w:val="btLr"/>
                                </w:pPr>
                              </w:p>
                            </w:txbxContent>
                          </wps:txbx>
                          <wps:bodyPr spcFirstLastPara="1" wrap="square" lIns="91425" tIns="91425" rIns="91425" bIns="91425" anchor="ctr" anchorCtr="0">
                            <a:noAutofit/>
                          </wps:bodyPr>
                        </wps:wsp>
                        <wps:wsp>
                          <wps:cNvPr id="13" name="Text Box 13"/>
                          <wps:cNvSpPr txBox="1"/>
                          <wps:spPr>
                            <a:xfrm>
                              <a:off x="4062453" y="431369"/>
                              <a:ext cx="1400121" cy="678937"/>
                            </a:xfrm>
                            <a:prstGeom prst="rect">
                              <a:avLst/>
                            </a:prstGeom>
                            <a:noFill/>
                            <a:ln>
                              <a:noFill/>
                            </a:ln>
                          </wps:spPr>
                          <wps:txbx>
                            <w:txbxContent>
                              <w:p w14:paraId="000487BD" w14:textId="77777777" w:rsidR="00F851FC" w:rsidRDefault="00F77257">
                                <w:pPr>
                                  <w:spacing w:after="0" w:line="215" w:lineRule="auto"/>
                                  <w:jc w:val="center"/>
                                  <w:textDirection w:val="btLr"/>
                                </w:pPr>
                                <w:r>
                                  <w:rPr>
                                    <w:rFonts w:ascii="Calibri" w:eastAsia="Calibri" w:hAnsi="Calibri" w:cs="Calibri"/>
                                    <w:color w:val="000000"/>
                                    <w:sz w:val="40"/>
                                  </w:rPr>
                                  <w:t>people</w:t>
                                </w:r>
                              </w:p>
                            </w:txbxContent>
                          </wps:txbx>
                          <wps:bodyPr spcFirstLastPara="1" wrap="square" lIns="12700" tIns="12700" rIns="12700" bIns="12700" anchor="ctr" anchorCtr="0">
                            <a:noAutofit/>
                          </wps:bodyPr>
                        </wps:wsp>
                        <wps:wsp>
                          <wps:cNvPr id="14" name="Freeform: Shape 14"/>
                          <wps:cNvSpPr/>
                          <wps:spPr>
                            <a:xfrm rot="2142401">
                              <a:off x="3397601" y="1372578"/>
                              <a:ext cx="710512" cy="40561"/>
                            </a:xfrm>
                            <a:custGeom>
                              <a:avLst/>
                              <a:gdLst/>
                              <a:ahLst/>
                              <a:cxnLst/>
                              <a:rect l="l" t="t" r="r" b="b"/>
                              <a:pathLst>
                                <a:path w="120000" h="120000" extrusionOk="0">
                                  <a:moveTo>
                                    <a:pt x="0" y="59999"/>
                                  </a:moveTo>
                                  <a:lnTo>
                                    <a:pt x="120000" y="59999"/>
                                  </a:lnTo>
                                </a:path>
                              </a:pathLst>
                            </a:custGeom>
                            <a:noFill/>
                            <a:ln w="12700" cap="flat" cmpd="sng">
                              <a:solidFill>
                                <a:srgbClr val="3A66B1"/>
                              </a:solidFill>
                              <a:prstDash val="solid"/>
                              <a:miter lim="800000"/>
                              <a:headEnd type="none" w="sm" len="sm"/>
                              <a:tailEnd type="none" w="sm" len="sm"/>
                            </a:ln>
                          </wps:spPr>
                          <wps:txbx>
                            <w:txbxContent>
                              <w:p w14:paraId="25668E42" w14:textId="77777777" w:rsidR="00F851FC" w:rsidRDefault="00F851FC">
                                <w:pPr>
                                  <w:spacing w:after="0" w:line="240" w:lineRule="auto"/>
                                  <w:jc w:val="left"/>
                                  <w:textDirection w:val="btLr"/>
                                </w:pPr>
                              </w:p>
                            </w:txbxContent>
                          </wps:txbx>
                          <wps:bodyPr spcFirstLastPara="1" wrap="square" lIns="91425" tIns="91425" rIns="91425" bIns="91425" anchor="ctr" anchorCtr="0">
                            <a:noAutofit/>
                          </wps:bodyPr>
                        </wps:wsp>
                        <wps:wsp>
                          <wps:cNvPr id="15" name="Text Box 15"/>
                          <wps:cNvSpPr txBox="1"/>
                          <wps:spPr>
                            <a:xfrm rot="2142401">
                              <a:off x="3735094" y="1375096"/>
                              <a:ext cx="35525" cy="35525"/>
                            </a:xfrm>
                            <a:prstGeom prst="rect">
                              <a:avLst/>
                            </a:prstGeom>
                            <a:noFill/>
                            <a:ln>
                              <a:noFill/>
                            </a:ln>
                          </wps:spPr>
                          <wps:txbx>
                            <w:txbxContent>
                              <w:p w14:paraId="57965915" w14:textId="77777777" w:rsidR="00F851FC" w:rsidRDefault="00F851FC">
                                <w:pPr>
                                  <w:spacing w:after="0" w:line="215" w:lineRule="auto"/>
                                  <w:jc w:val="center"/>
                                  <w:textDirection w:val="btLr"/>
                                </w:pPr>
                              </w:p>
                            </w:txbxContent>
                          </wps:txbx>
                          <wps:bodyPr spcFirstLastPara="1" wrap="square" lIns="12700" tIns="0" rIns="12700" bIns="0" anchor="ctr" anchorCtr="0">
                            <a:noAutofit/>
                          </wps:bodyPr>
                        </wps:wsp>
                        <wps:wsp>
                          <wps:cNvPr id="16" name="Rectangle: Rounded Corners 16"/>
                          <wps:cNvSpPr/>
                          <wps:spPr>
                            <a:xfrm>
                              <a:off x="4041330" y="1239608"/>
                              <a:ext cx="1442367" cy="721183"/>
                            </a:xfrm>
                            <a:prstGeom prst="roundRect">
                              <a:avLst>
                                <a:gd name="adj" fmla="val 10000"/>
                              </a:avLst>
                            </a:prstGeom>
                            <a:solidFill>
                              <a:srgbClr val="4372C3"/>
                            </a:solidFill>
                            <a:ln w="12700" cap="flat" cmpd="sng">
                              <a:solidFill>
                                <a:schemeClr val="lt1"/>
                              </a:solidFill>
                              <a:prstDash val="solid"/>
                              <a:miter lim="800000"/>
                              <a:headEnd type="none" w="sm" len="sm"/>
                              <a:tailEnd type="none" w="sm" len="sm"/>
                            </a:ln>
                          </wps:spPr>
                          <wps:txbx>
                            <w:txbxContent>
                              <w:p w14:paraId="7BA60FF8" w14:textId="77777777" w:rsidR="00F851FC" w:rsidRDefault="00F851FC">
                                <w:pPr>
                                  <w:spacing w:after="0" w:line="240" w:lineRule="auto"/>
                                  <w:jc w:val="left"/>
                                  <w:textDirection w:val="btLr"/>
                                </w:pPr>
                              </w:p>
                            </w:txbxContent>
                          </wps:txbx>
                          <wps:bodyPr spcFirstLastPara="1" wrap="square" lIns="91425" tIns="91425" rIns="91425" bIns="91425" anchor="ctr" anchorCtr="0">
                            <a:noAutofit/>
                          </wps:bodyPr>
                        </wps:wsp>
                        <wps:wsp>
                          <wps:cNvPr id="17" name="Text Box 17"/>
                          <wps:cNvSpPr txBox="1"/>
                          <wps:spPr>
                            <a:xfrm>
                              <a:off x="4062453" y="1260731"/>
                              <a:ext cx="1400121" cy="678937"/>
                            </a:xfrm>
                            <a:prstGeom prst="rect">
                              <a:avLst/>
                            </a:prstGeom>
                            <a:noFill/>
                            <a:ln>
                              <a:noFill/>
                            </a:ln>
                          </wps:spPr>
                          <wps:txbx>
                            <w:txbxContent>
                              <w:p w14:paraId="4D83C40C" w14:textId="77777777" w:rsidR="00F851FC" w:rsidRDefault="00F77257">
                                <w:pPr>
                                  <w:spacing w:after="0" w:line="215" w:lineRule="auto"/>
                                  <w:jc w:val="center"/>
                                  <w:textDirection w:val="btLr"/>
                                </w:pPr>
                                <w:r>
                                  <w:rPr>
                                    <w:rFonts w:ascii="Calibri" w:eastAsia="Calibri" w:hAnsi="Calibri" w:cs="Calibri"/>
                                    <w:color w:val="000000"/>
                                    <w:sz w:val="40"/>
                                  </w:rPr>
                                  <w:t>volunteers</w:t>
                                </w:r>
                              </w:p>
                            </w:txbxContent>
                          </wps:txbx>
                          <wps:bodyPr spcFirstLastPara="1" wrap="square" lIns="12700" tIns="12700" rIns="12700" bIns="12700" anchor="ctr" anchorCtr="0">
                            <a:noAutofit/>
                          </wps:bodyPr>
                        </wps:wsp>
                        <wps:wsp>
                          <wps:cNvPr id="18" name="Freeform: Shape 18"/>
                          <wps:cNvSpPr/>
                          <wps:spPr>
                            <a:xfrm rot="2829178">
                              <a:off x="1309343" y="2098270"/>
                              <a:ext cx="848397" cy="40561"/>
                            </a:xfrm>
                            <a:custGeom>
                              <a:avLst/>
                              <a:gdLst/>
                              <a:ahLst/>
                              <a:cxnLst/>
                              <a:rect l="l" t="t" r="r" b="b"/>
                              <a:pathLst>
                                <a:path w="120000" h="120000" extrusionOk="0">
                                  <a:moveTo>
                                    <a:pt x="0" y="59999"/>
                                  </a:moveTo>
                                  <a:lnTo>
                                    <a:pt x="120000" y="59999"/>
                                  </a:lnTo>
                                </a:path>
                              </a:pathLst>
                            </a:custGeom>
                            <a:noFill/>
                            <a:ln w="12700" cap="flat" cmpd="sng">
                              <a:solidFill>
                                <a:srgbClr val="345A99"/>
                              </a:solidFill>
                              <a:prstDash val="solid"/>
                              <a:miter lim="800000"/>
                              <a:headEnd type="none" w="sm" len="sm"/>
                              <a:tailEnd type="none" w="sm" len="sm"/>
                            </a:ln>
                          </wps:spPr>
                          <wps:txbx>
                            <w:txbxContent>
                              <w:p w14:paraId="7B9B4F0D" w14:textId="77777777" w:rsidR="00F851FC" w:rsidRDefault="00F851FC">
                                <w:pPr>
                                  <w:spacing w:after="0" w:line="240" w:lineRule="auto"/>
                                  <w:jc w:val="left"/>
                                  <w:textDirection w:val="btLr"/>
                                </w:pPr>
                              </w:p>
                            </w:txbxContent>
                          </wps:txbx>
                          <wps:bodyPr spcFirstLastPara="1" wrap="square" lIns="91425" tIns="91425" rIns="91425" bIns="91425" anchor="ctr" anchorCtr="0">
                            <a:noAutofit/>
                          </wps:bodyPr>
                        </wps:wsp>
                        <wps:wsp>
                          <wps:cNvPr id="19" name="Text Box 19"/>
                          <wps:cNvSpPr txBox="1"/>
                          <wps:spPr>
                            <a:xfrm rot="2829178">
                              <a:off x="1712332" y="2097340"/>
                              <a:ext cx="42419" cy="42419"/>
                            </a:xfrm>
                            <a:prstGeom prst="rect">
                              <a:avLst/>
                            </a:prstGeom>
                            <a:noFill/>
                            <a:ln>
                              <a:noFill/>
                            </a:ln>
                          </wps:spPr>
                          <wps:txbx>
                            <w:txbxContent>
                              <w:p w14:paraId="4CF9BBD9" w14:textId="77777777" w:rsidR="00F851FC" w:rsidRDefault="00F851FC">
                                <w:pPr>
                                  <w:spacing w:after="0" w:line="215" w:lineRule="auto"/>
                                  <w:jc w:val="center"/>
                                  <w:textDirection w:val="btLr"/>
                                </w:pPr>
                              </w:p>
                            </w:txbxContent>
                          </wps:txbx>
                          <wps:bodyPr spcFirstLastPara="1" wrap="square" lIns="12700" tIns="0" rIns="12700" bIns="0" anchor="ctr" anchorCtr="0">
                            <a:noAutofit/>
                          </wps:bodyPr>
                        </wps:wsp>
                        <wps:wsp>
                          <wps:cNvPr id="20" name="Rectangle: Rounded Corners 20"/>
                          <wps:cNvSpPr/>
                          <wps:spPr>
                            <a:xfrm>
                              <a:off x="2022016" y="2068969"/>
                              <a:ext cx="1442367" cy="721183"/>
                            </a:xfrm>
                            <a:prstGeom prst="roundRect">
                              <a:avLst>
                                <a:gd name="adj" fmla="val 10000"/>
                              </a:avLst>
                            </a:prstGeom>
                            <a:solidFill>
                              <a:srgbClr val="4372C3"/>
                            </a:solidFill>
                            <a:ln w="12700" cap="flat" cmpd="sng">
                              <a:solidFill>
                                <a:schemeClr val="lt1"/>
                              </a:solidFill>
                              <a:prstDash val="solid"/>
                              <a:miter lim="800000"/>
                              <a:headEnd type="none" w="sm" len="sm"/>
                              <a:tailEnd type="none" w="sm" len="sm"/>
                            </a:ln>
                          </wps:spPr>
                          <wps:txbx>
                            <w:txbxContent>
                              <w:p w14:paraId="0D95902E" w14:textId="77777777" w:rsidR="00F851FC" w:rsidRDefault="00F851FC">
                                <w:pPr>
                                  <w:spacing w:after="0" w:line="240" w:lineRule="auto"/>
                                  <w:jc w:val="left"/>
                                  <w:textDirection w:val="btLr"/>
                                </w:pPr>
                              </w:p>
                            </w:txbxContent>
                          </wps:txbx>
                          <wps:bodyPr spcFirstLastPara="1" wrap="square" lIns="91425" tIns="91425" rIns="91425" bIns="91425" anchor="ctr" anchorCtr="0">
                            <a:noAutofit/>
                          </wps:bodyPr>
                        </wps:wsp>
                        <wps:wsp>
                          <wps:cNvPr id="21" name="Text Box 21"/>
                          <wps:cNvSpPr txBox="1"/>
                          <wps:spPr>
                            <a:xfrm>
                              <a:off x="2043139" y="2090092"/>
                              <a:ext cx="1400121" cy="678937"/>
                            </a:xfrm>
                            <a:prstGeom prst="rect">
                              <a:avLst/>
                            </a:prstGeom>
                            <a:noFill/>
                            <a:ln>
                              <a:noFill/>
                            </a:ln>
                          </wps:spPr>
                          <wps:txbx>
                            <w:txbxContent>
                              <w:p w14:paraId="62ED03AA" w14:textId="77777777" w:rsidR="00F851FC" w:rsidRDefault="00F77257">
                                <w:pPr>
                                  <w:spacing w:after="0" w:line="215" w:lineRule="auto"/>
                                  <w:jc w:val="center"/>
                                  <w:textDirection w:val="btLr"/>
                                </w:pPr>
                                <w:r>
                                  <w:rPr>
                                    <w:rFonts w:ascii="Calibri" w:eastAsia="Calibri" w:hAnsi="Calibri" w:cs="Calibri"/>
                                    <w:color w:val="000000"/>
                                    <w:sz w:val="40"/>
                                  </w:rPr>
                                  <w:t xml:space="preserve">structural development </w:t>
                                </w:r>
                              </w:p>
                            </w:txbxContent>
                          </wps:txbx>
                          <wps:bodyPr spcFirstLastPara="1" wrap="square" lIns="12700" tIns="12700" rIns="12700" bIns="12700" anchor="ctr" anchorCtr="0">
                            <a:noAutofit/>
                          </wps:bodyPr>
                        </wps:wsp>
                        <wps:wsp>
                          <wps:cNvPr id="22" name="Freeform: Shape 22"/>
                          <wps:cNvSpPr/>
                          <wps:spPr>
                            <a:xfrm>
                              <a:off x="3464383" y="2409280"/>
                              <a:ext cx="576947" cy="40561"/>
                            </a:xfrm>
                            <a:custGeom>
                              <a:avLst/>
                              <a:gdLst/>
                              <a:ahLst/>
                              <a:cxnLst/>
                              <a:rect l="l" t="t" r="r" b="b"/>
                              <a:pathLst>
                                <a:path w="120000" h="120000" extrusionOk="0">
                                  <a:moveTo>
                                    <a:pt x="0" y="59999"/>
                                  </a:moveTo>
                                  <a:lnTo>
                                    <a:pt x="120000" y="59999"/>
                                  </a:lnTo>
                                </a:path>
                              </a:pathLst>
                            </a:custGeom>
                            <a:noFill/>
                            <a:ln w="12700" cap="flat" cmpd="sng">
                              <a:solidFill>
                                <a:srgbClr val="3A66B1"/>
                              </a:solidFill>
                              <a:prstDash val="solid"/>
                              <a:miter lim="800000"/>
                              <a:headEnd type="none" w="sm" len="sm"/>
                              <a:tailEnd type="none" w="sm" len="sm"/>
                            </a:ln>
                          </wps:spPr>
                          <wps:txbx>
                            <w:txbxContent>
                              <w:p w14:paraId="0DFAD263" w14:textId="77777777" w:rsidR="00F851FC" w:rsidRDefault="00F851FC">
                                <w:pPr>
                                  <w:spacing w:after="0" w:line="240" w:lineRule="auto"/>
                                  <w:jc w:val="left"/>
                                  <w:textDirection w:val="btLr"/>
                                </w:pPr>
                              </w:p>
                            </w:txbxContent>
                          </wps:txbx>
                          <wps:bodyPr spcFirstLastPara="1" wrap="square" lIns="91425" tIns="91425" rIns="91425" bIns="91425" anchor="ctr" anchorCtr="0">
                            <a:noAutofit/>
                          </wps:bodyPr>
                        </wps:wsp>
                        <wps:wsp>
                          <wps:cNvPr id="23" name="Text Box 23"/>
                          <wps:cNvSpPr txBox="1"/>
                          <wps:spPr>
                            <a:xfrm>
                              <a:off x="3738433" y="2415137"/>
                              <a:ext cx="28847" cy="28847"/>
                            </a:xfrm>
                            <a:prstGeom prst="rect">
                              <a:avLst/>
                            </a:prstGeom>
                            <a:noFill/>
                            <a:ln>
                              <a:noFill/>
                            </a:ln>
                          </wps:spPr>
                          <wps:txbx>
                            <w:txbxContent>
                              <w:p w14:paraId="5D53DFE8" w14:textId="77777777" w:rsidR="00F851FC" w:rsidRDefault="00F851FC">
                                <w:pPr>
                                  <w:spacing w:after="0" w:line="215" w:lineRule="auto"/>
                                  <w:jc w:val="center"/>
                                  <w:textDirection w:val="btLr"/>
                                </w:pPr>
                              </w:p>
                            </w:txbxContent>
                          </wps:txbx>
                          <wps:bodyPr spcFirstLastPara="1" wrap="square" lIns="12700" tIns="0" rIns="12700" bIns="0" anchor="ctr" anchorCtr="0">
                            <a:noAutofit/>
                          </wps:bodyPr>
                        </wps:wsp>
                        <wps:wsp>
                          <wps:cNvPr id="24" name="Rectangle: Rounded Corners 24"/>
                          <wps:cNvSpPr/>
                          <wps:spPr>
                            <a:xfrm>
                              <a:off x="4041330" y="2068969"/>
                              <a:ext cx="1442367" cy="721183"/>
                            </a:xfrm>
                            <a:prstGeom prst="roundRect">
                              <a:avLst>
                                <a:gd name="adj" fmla="val 10000"/>
                              </a:avLst>
                            </a:prstGeom>
                            <a:solidFill>
                              <a:srgbClr val="4372C3"/>
                            </a:solidFill>
                            <a:ln w="12700" cap="flat" cmpd="sng">
                              <a:solidFill>
                                <a:schemeClr val="lt1"/>
                              </a:solidFill>
                              <a:prstDash val="solid"/>
                              <a:miter lim="800000"/>
                              <a:headEnd type="none" w="sm" len="sm"/>
                              <a:tailEnd type="none" w="sm" len="sm"/>
                            </a:ln>
                          </wps:spPr>
                          <wps:txbx>
                            <w:txbxContent>
                              <w:p w14:paraId="20BF0EE4" w14:textId="77777777" w:rsidR="00F851FC" w:rsidRDefault="00F851FC">
                                <w:pPr>
                                  <w:spacing w:after="0" w:line="240" w:lineRule="auto"/>
                                  <w:jc w:val="left"/>
                                  <w:textDirection w:val="btLr"/>
                                </w:pPr>
                              </w:p>
                            </w:txbxContent>
                          </wps:txbx>
                          <wps:bodyPr spcFirstLastPara="1" wrap="square" lIns="91425" tIns="91425" rIns="91425" bIns="91425" anchor="ctr" anchorCtr="0">
                            <a:noAutofit/>
                          </wps:bodyPr>
                        </wps:wsp>
                        <wps:wsp>
                          <wps:cNvPr id="25" name="Text Box 25"/>
                          <wps:cNvSpPr txBox="1"/>
                          <wps:spPr>
                            <a:xfrm>
                              <a:off x="4062453" y="2090092"/>
                              <a:ext cx="1400121" cy="678937"/>
                            </a:xfrm>
                            <a:prstGeom prst="rect">
                              <a:avLst/>
                            </a:prstGeom>
                            <a:noFill/>
                            <a:ln>
                              <a:noFill/>
                            </a:ln>
                          </wps:spPr>
                          <wps:txbx>
                            <w:txbxContent>
                              <w:p w14:paraId="2A05B0FC" w14:textId="77777777" w:rsidR="00F851FC" w:rsidRDefault="00F77257">
                                <w:pPr>
                                  <w:spacing w:after="0" w:line="215" w:lineRule="auto"/>
                                  <w:jc w:val="center"/>
                                  <w:textDirection w:val="btLr"/>
                                </w:pPr>
                                <w:r>
                                  <w:rPr>
                                    <w:rFonts w:ascii="Calibri" w:eastAsia="Calibri" w:hAnsi="Calibri" w:cs="Calibri"/>
                                    <w:color w:val="000000"/>
                                    <w:sz w:val="40"/>
                                  </w:rPr>
                                  <w:t xml:space="preserve">structure </w:t>
                                </w:r>
                              </w:p>
                            </w:txbxContent>
                          </wps:txbx>
                          <wps:bodyPr spcFirstLastPara="1" wrap="square" lIns="12700" tIns="12700" rIns="12700" bIns="12700" anchor="ctr" anchorCtr="0">
                            <a:noAutofit/>
                          </wps:bodyPr>
                        </wps:wsp>
                      </wpg:grpSp>
                      <wps:wsp>
                        <wps:cNvPr id="26" name="Text Box 26"/>
                        <wps:cNvSpPr txBox="1"/>
                        <wps:spPr>
                          <a:xfrm>
                            <a:off x="4989275" y="2464400"/>
                            <a:ext cx="4864500" cy="567600"/>
                          </a:xfrm>
                          <a:prstGeom prst="rect">
                            <a:avLst/>
                          </a:prstGeom>
                          <a:noFill/>
                          <a:ln>
                            <a:noFill/>
                          </a:ln>
                        </wps:spPr>
                        <wps:txbx>
                          <w:txbxContent>
                            <w:p w14:paraId="00E36443" w14:textId="77777777" w:rsidR="00F851FC" w:rsidRDefault="00F851FC">
                              <w:pPr>
                                <w:spacing w:after="0" w:line="240" w:lineRule="auto"/>
                                <w:jc w:val="left"/>
                                <w:textDirection w:val="btLr"/>
                              </w:pPr>
                            </w:p>
                          </w:txbxContent>
                        </wps:txbx>
                        <wps:bodyPr spcFirstLastPara="1" wrap="square" lIns="91425" tIns="91425" rIns="91425" bIns="91425" anchor="t" anchorCtr="0">
                          <a:noAutofit/>
                        </wps:bodyPr>
                      </wps:wsp>
                    </wpg:wgp>
                  </a:graphicData>
                </a:graphic>
              </wp:inline>
            </w:drawing>
          </mc:Choice>
          <mc:Fallback>
            <w:pict>
              <v:group w14:anchorId="2667DD90" id="Group 1" o:spid="_x0000_s1026" style="width:6in;height:140.55pt;mso-position-horizontal-relative:char;mso-position-vertical-relative:line" coordsize="98537,3200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">
                <v:group id="Group 2" o:spid="_x0000_s1027" style="position:absolute;width:54864;height:32004" coordsize="54864,320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">
                  <v:rect id="Rectangle 3" o:spid="_x0000_s1028" style="position:absolute;width:54864;height:3200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" filled="f" stroked="f">
                    <v:textbox inset="2.53958mm,2.53958mm,2.53958mm,2.53958mm">
                      <w:txbxContent>
                        <w:p w14:paraId="02A61C2F" w14:textId="77777777" w:rsidR="00F851FC" w:rsidRDefault="00F851FC">
                          <w:pPr>
                            <w:spacing w:after="0" w:line="240" w:lineRule="auto"/>
                            <w:jc w:val="left"/>
                            <w:textDirection w:val="btLr"/>
                          </w:pPr>
                        </w:p>
                      </w:txbxContent>
                    </v:textbox>
                  </v:rect>
                  <v:roundrect id="Rectangle: Rounded Corners 4" o:spid="_x0000_s1029" style="position:absolute;left:27;top:14469;width:14423;height:7212;visibility:visible;mso-wrap-style:square;v-text-anchor:middle" arcsize="6554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" fillcolor="#4372c3" strokecolor="white [3201]" strokeweight="1pt">
                    <v:stroke startarrowwidth="narrow" startarrowlength="short" endarrowwidth="narrow" endarrowlength="short" joinstyle="miter"/>
                    <v:textbox inset="2.53958mm,2.53958mm,2.53958mm,2.53958mm">
                      <w:txbxContent>
                        <w:p w14:paraId="793E248B" w14:textId="77777777" w:rsidR="00F851FC" w:rsidRDefault="00F851FC">
                          <w:pPr>
                            <w:spacing w:after="0" w:line="240" w:lineRule="auto"/>
                            <w:jc w:val="left"/>
                            <w:textDirection w:val="btLr"/>
                          </w:pPr>
                        </w:p>
                      </w:txbxContent>
                    </v:textbox>
                  </v:roundrect>
                  <v:shapetype id="_x0000_t202" coordsize="21600,21600" o:spt="202" path="m,l,21600r21600,l21600,xe">
                    <v:stroke joinstyle="miter"/>
                    <v:path gradientshapeok="t" o:connecttype="rect"/>
                  </v:shapetype>
                  <v:shape id="Text Box 5" o:spid="_x0000_s1030" type="#_x0000_t202" style="position:absolute;left:238;top:14680;width:14001;height:67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" filled="f" stroked="f">
                    <v:textbox inset="1pt,1pt,1pt,1pt">
                      <w:txbxContent>
                        <w:p w14:paraId="67E68830" w14:textId="77777777" w:rsidR="00F851FC" w:rsidRDefault="00F77257">
                          <w:pPr>
                            <w:spacing w:after="0" w:line="215" w:lineRule="auto"/>
                            <w:jc w:val="center"/>
                            <w:textDirection w:val="btLr"/>
                          </w:pPr>
                          <w:r>
                            <w:rPr>
                              <w:rFonts w:ascii="Calibri" w:eastAsia="Calibri" w:hAnsi="Calibri" w:cs="Calibri"/>
                              <w:color w:val="000000"/>
                              <w:sz w:val="40"/>
                            </w:rPr>
                            <w:t>performance of charity</w:t>
                          </w:r>
                        </w:p>
                      </w:txbxContent>
                    </v:textbox>
                  </v:shape>
                  <v:shape id="Freeform: Shape 6" o:spid="_x0000_s1031" style="position:absolute;left:13093;top:14762;width:8484;height:406;rotation:-3090217fd;visibility:visible;mso-wrap-style:square;v-text-anchor:middle" coordsize="120000,1200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" adj="-11796480,,5400" path="m,59999r120000,e" filled="f" strokecolor="#345a99" strokeweight="1pt">
                    <v:stroke startarrowwidth="narrow" startarrowlength="short" endarrowwidth="narrow" endarrowlength="short" joinstyle="miter"/>
                    <v:formulas/>
                    <v:path arrowok="t" o:extrusionok="f" o:connecttype="custom" textboxrect="0,0,120000,120000"/>
                    <v:textbox inset="2.53958mm,2.53958mm,2.53958mm,2.53958mm">
                      <w:txbxContent>
                        <w:p w14:paraId="2ED69E00" w14:textId="77777777" w:rsidR="00F851FC" w:rsidRDefault="00F851FC">
                          <w:pPr>
                            <w:spacing w:after="0" w:line="240" w:lineRule="auto"/>
                            <w:jc w:val="left"/>
                            <w:textDirection w:val="btLr"/>
                          </w:pPr>
                        </w:p>
                      </w:txbxContent>
                    </v:textbox>
                  </v:shape>
                  <v:shape id="Text Box 7" o:spid="_x0000_s1032" type="#_x0000_t202" style="position:absolute;left:17123;top:14753;width:424;height:424;rotation:-3090217fd;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" filled="f" stroked="f">
                    <v:textbox inset="1pt,0,1pt,0">
                      <w:txbxContent>
                        <w:p w14:paraId="72CE45EC" w14:textId="77777777" w:rsidR="00F851FC" w:rsidRDefault="00F851FC">
                          <w:pPr>
                            <w:spacing w:after="0" w:line="215" w:lineRule="auto"/>
                            <w:jc w:val="center"/>
                            <w:textDirection w:val="btLr"/>
                          </w:pPr>
                        </w:p>
                      </w:txbxContent>
                    </v:textbox>
                  </v:shape>
                  <v:roundrect id="Rectangle: Rounded Corners 8" o:spid="_x0000_s1033" style="position:absolute;left:20220;top:8249;width:14423;height:7212;visibility:visible;mso-wrap-style:square;v-text-anchor:middle" arcsize="6554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" fillcolor="#4372c3" strokecolor="white [3201]" strokeweight="1pt">
                    <v:stroke startarrowwidth="narrow" startarrowlength="short" endarrowwidth="narrow" endarrowlength="short" joinstyle="miter"/>
                    <v:textbox inset="2.53958mm,2.53958mm,2.53958mm,2.53958mm">
                      <w:txbxContent>
                        <w:p w14:paraId="0D6AED7F" w14:textId="77777777" w:rsidR="00F851FC" w:rsidRDefault="00F851FC">
                          <w:pPr>
                            <w:spacing w:after="0" w:line="240" w:lineRule="auto"/>
                            <w:jc w:val="left"/>
                            <w:textDirection w:val="btLr"/>
                          </w:pPr>
                        </w:p>
                      </w:txbxContent>
                    </v:textbox>
                  </v:roundrect>
                  <v:shape id="Text Box 9" o:spid="_x0000_s1034" type="#_x0000_t202" style="position:absolute;left:20431;top:8460;width:14001;height:678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" filled="f" stroked="f">
                    <v:textbox inset="1pt,1pt,1pt,1pt">
                      <w:txbxContent>
                        <w:p w14:paraId="7774670D" w14:textId="77777777" w:rsidR="00F851FC" w:rsidRDefault="00F77257">
                          <w:pPr>
                            <w:spacing w:after="0" w:line="215" w:lineRule="auto"/>
                            <w:jc w:val="center"/>
                            <w:textDirection w:val="btLr"/>
                          </w:pPr>
                          <w:r>
                            <w:rPr>
                              <w:rFonts w:ascii="Calibri" w:eastAsia="Calibri" w:hAnsi="Calibri" w:cs="Calibri"/>
                              <w:color w:val="000000"/>
                              <w:sz w:val="40"/>
                            </w:rPr>
                            <w:t xml:space="preserve">cultural development </w:t>
                          </w:r>
                        </w:p>
                      </w:txbxContent>
                    </v:textbox>
                  </v:shape>
                  <v:shape id="Freeform: Shape 10" o:spid="_x0000_s1035" style="position:absolute;left:33976;top:9578;width:7105;height:406;rotation:-2340073fd;visibility:visible;mso-wrap-style:square;v-text-anchor:middle" coordsize="120000,1200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" adj="-11796480,,5400" path="m,59999r120000,e" filled="f" strokecolor="#3a66b1" strokeweight="1pt">
                    <v:stroke startarrowwidth="narrow" startarrowlength="short" endarrowwidth="narrow" endarrowlength="short" joinstyle="miter"/>
                    <v:formulas/>
                    <v:path arrowok="t" o:extrusionok="f" o:connecttype="custom" textboxrect="0,0,120000,120000"/>
                    <v:textbox inset="2.53958mm,2.53958mm,2.53958mm,2.53958mm">
                      <w:txbxContent>
                        <w:p w14:paraId="3892FA85" w14:textId="77777777" w:rsidR="00F851FC" w:rsidRDefault="00F851FC">
                          <w:pPr>
                            <w:spacing w:after="0" w:line="240" w:lineRule="auto"/>
                            <w:jc w:val="left"/>
                            <w:textDirection w:val="btLr"/>
                          </w:pPr>
                        </w:p>
                      </w:txbxContent>
                    </v:textbox>
                  </v:shape>
                  <v:shape id="Text Box 11" o:spid="_x0000_s1036" type="#_x0000_t202" style="position:absolute;left:37350;top:9604;width:356;height:355;rotation:-2340073fd;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" filled="f" stroked="f">
                    <v:textbox inset="1pt,0,1pt,0">
                      <w:txbxContent>
                        <w:p w14:paraId="488C97BA" w14:textId="77777777" w:rsidR="00F851FC" w:rsidRDefault="00F851FC">
                          <w:pPr>
                            <w:spacing w:after="0" w:line="215" w:lineRule="auto"/>
                            <w:jc w:val="center"/>
                            <w:textDirection w:val="btLr"/>
                          </w:pPr>
                        </w:p>
                      </w:txbxContent>
                    </v:textbox>
                  </v:shape>
                  <v:roundrect id="Rectangle: Rounded Corners 12" o:spid="_x0000_s1037" style="position:absolute;left:40413;top:4102;width:14423;height:7212;visibility:visible;mso-wrap-style:square;v-text-anchor:middle" arcsize="6554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" fillcolor="#4372c3" strokecolor="white [3201]" strokeweight="1pt">
                    <v:stroke startarrowwidth="narrow" startarrowlength="short" endarrowwidth="narrow" endarrowlength="short" joinstyle="miter"/>
                    <v:textbox inset="2.53958mm,2.53958mm,2.53958mm,2.53958mm">
                      <w:txbxContent>
                        <w:p w14:paraId="70E4BEAC" w14:textId="77777777" w:rsidR="00F851FC" w:rsidRDefault="00F851FC">
                          <w:pPr>
                            <w:spacing w:after="0" w:line="240" w:lineRule="auto"/>
                            <w:jc w:val="left"/>
                            <w:textDirection w:val="btLr"/>
                          </w:pPr>
                        </w:p>
                      </w:txbxContent>
                    </v:textbox>
                  </v:roundrect>
                  <v:shape id="Text Box 13" o:spid="_x0000_s1038" type="#_x0000_t202" style="position:absolute;left:40624;top:4313;width:14001;height:67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" filled="f" stroked="f">
                    <v:textbox inset="1pt,1pt,1pt,1pt">
                      <w:txbxContent>
                        <w:p w14:paraId="000487BD" w14:textId="77777777" w:rsidR="00F851FC" w:rsidRDefault="00F77257">
                          <w:pPr>
                            <w:spacing w:after="0" w:line="215" w:lineRule="auto"/>
                            <w:jc w:val="center"/>
                            <w:textDirection w:val="btLr"/>
                          </w:pPr>
                          <w:r>
                            <w:rPr>
                              <w:rFonts w:ascii="Calibri" w:eastAsia="Calibri" w:hAnsi="Calibri" w:cs="Calibri"/>
                              <w:color w:val="000000"/>
                              <w:sz w:val="40"/>
                            </w:rPr>
                            <w:t>people</w:t>
                          </w:r>
                        </w:p>
                      </w:txbxContent>
                    </v:textbox>
                  </v:shape>
                  <v:shape id="Freeform: Shape 14" o:spid="_x0000_s1039" style="position:absolute;left:33976;top:13725;width:7105;height:406;rotation:2340073fd;visibility:visible;mso-wrap-style:square;v-text-anchor:middle" coordsize="120000,1200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" adj="-11796480,,5400" path="m,59999r120000,e" filled="f" strokecolor="#3a66b1" strokeweight="1pt">
                    <v:stroke startarrowwidth="narrow" startarrowlength="short" endarrowwidth="narrow" endarrowlength="short" joinstyle="miter"/>
                    <v:formulas/>
                    <v:path arrowok="t" o:extrusionok="f" o:connecttype="custom" textboxrect="0,0,120000,120000"/>
                    <v:textbox inset="2.53958mm,2.53958mm,2.53958mm,2.53958mm">
                      <w:txbxContent>
                        <w:p w14:paraId="25668E42" w14:textId="77777777" w:rsidR="00F851FC" w:rsidRDefault="00F851FC">
                          <w:pPr>
                            <w:spacing w:after="0" w:line="240" w:lineRule="auto"/>
                            <w:jc w:val="left"/>
                            <w:textDirection w:val="btLr"/>
                          </w:pPr>
                        </w:p>
                      </w:txbxContent>
                    </v:textbox>
                  </v:shape>
                  <v:shape id="Text Box 15" o:spid="_x0000_s1040" type="#_x0000_t202" style="position:absolute;left:37350;top:13750;width:356;height:356;rotation:2340073fd;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" filled="f" stroked="f">
                    <v:textbox inset="1pt,0,1pt,0">
                      <w:txbxContent>
                        <w:p w14:paraId="57965915" w14:textId="77777777" w:rsidR="00F851FC" w:rsidRDefault="00F851FC">
                          <w:pPr>
                            <w:spacing w:after="0" w:line="215" w:lineRule="auto"/>
                            <w:jc w:val="center"/>
                            <w:textDirection w:val="btLr"/>
                          </w:pPr>
                        </w:p>
                      </w:txbxContent>
                    </v:textbox>
                  </v:shape>
                  <v:roundrect id="Rectangle: Rounded Corners 16" o:spid="_x0000_s1041" style="position:absolute;left:40413;top:12396;width:14423;height:7211;visibility:visible;mso-wrap-style:square;v-text-anchor:middle" arcsize="6554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" fillcolor="#4372c3" strokecolor="white [3201]" strokeweight="1pt">
                    <v:stroke startarrowwidth="narrow" startarrowlength="short" endarrowwidth="narrow" endarrowlength="short" joinstyle="miter"/>
                    <v:textbox inset="2.53958mm,2.53958mm,2.53958mm,2.53958mm">
                      <w:txbxContent>
                        <w:p w14:paraId="7BA60FF8" w14:textId="77777777" w:rsidR="00F851FC" w:rsidRDefault="00F851FC">
                          <w:pPr>
                            <w:spacing w:after="0" w:line="240" w:lineRule="auto"/>
                            <w:jc w:val="left"/>
                            <w:textDirection w:val="btLr"/>
                          </w:pPr>
                        </w:p>
                      </w:txbxContent>
                    </v:textbox>
                  </v:roundrect>
                  <v:shape id="Text Box 17" o:spid="_x0000_s1042" type="#_x0000_t202" style="position:absolute;left:40624;top:12607;width:14001;height:678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" filled="f" stroked="f">
                    <v:textbox inset="1pt,1pt,1pt,1pt">
                      <w:txbxContent>
                        <w:p w14:paraId="4D83C40C" w14:textId="77777777" w:rsidR="00F851FC" w:rsidRDefault="00F77257">
                          <w:pPr>
                            <w:spacing w:after="0" w:line="215" w:lineRule="auto"/>
                            <w:jc w:val="center"/>
                            <w:textDirection w:val="btLr"/>
                          </w:pPr>
                          <w:r>
                            <w:rPr>
                              <w:rFonts w:ascii="Calibri" w:eastAsia="Calibri" w:hAnsi="Calibri" w:cs="Calibri"/>
                              <w:color w:val="000000"/>
                              <w:sz w:val="40"/>
                            </w:rPr>
                            <w:t>volunteers</w:t>
                          </w:r>
                        </w:p>
                      </w:txbxContent>
                    </v:textbox>
                  </v:shape>
                  <v:shape id="Freeform: Shape 18" o:spid="_x0000_s1043" style="position:absolute;left:13093;top:20982;width:8484;height:406;rotation:3090217fd;visibility:visible;mso-wrap-style:square;v-text-anchor:middle" coordsize="120000,1200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" adj="-11796480,,5400" path="m,59999r120000,e" filled="f" strokecolor="#345a99" strokeweight="1pt">
                    <v:stroke startarrowwidth="narrow" startarrowlength="short" endarrowwidth="narrow" endarrowlength="short" joinstyle="miter"/>
                    <v:formulas/>
                    <v:path arrowok="t" o:extrusionok="f" o:connecttype="custom" textboxrect="0,0,120000,120000"/>
                    <v:textbox inset="2.53958mm,2.53958mm,2.53958mm,2.53958mm">
                      <w:txbxContent>
                        <w:p w14:paraId="7B9B4F0D" w14:textId="77777777" w:rsidR="00F851FC" w:rsidRDefault="00F851FC">
                          <w:pPr>
                            <w:spacing w:after="0" w:line="240" w:lineRule="auto"/>
                            <w:jc w:val="left"/>
                            <w:textDirection w:val="btLr"/>
                          </w:pPr>
                        </w:p>
                      </w:txbxContent>
                    </v:textbox>
                  </v:shape>
                  <v:shape id="Text Box 19" o:spid="_x0000_s1044" type="#_x0000_t202" style="position:absolute;left:17123;top:20973;width:424;height:424;rotation:3090217fd;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" filled="f" stroked="f">
                    <v:textbox inset="1pt,0,1pt,0">
                      <w:txbxContent>
                        <w:p w14:paraId="4CF9BBD9" w14:textId="77777777" w:rsidR="00F851FC" w:rsidRDefault="00F851FC">
                          <w:pPr>
                            <w:spacing w:after="0" w:line="215" w:lineRule="auto"/>
                            <w:jc w:val="center"/>
                            <w:textDirection w:val="btLr"/>
                          </w:pPr>
                        </w:p>
                      </w:txbxContent>
                    </v:textbox>
                  </v:shape>
                  <v:roundrect id="Rectangle: Rounded Corners 20" o:spid="_x0000_s1045" style="position:absolute;left:20220;top:20689;width:14423;height:7212;visibility:visible;mso-wrap-style:square;v-text-anchor:middle" arcsize="6554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" fillcolor="#4372c3" strokecolor="white [3201]" strokeweight="1pt">
                    <v:stroke startarrowwidth="narrow" startarrowlength="short" endarrowwidth="narrow" endarrowlength="short" joinstyle="miter"/>
                    <v:textbox inset="2.53958mm,2.53958mm,2.53958mm,2.53958mm">
                      <w:txbxContent>
                        <w:p w14:paraId="0D95902E" w14:textId="77777777" w:rsidR="00F851FC" w:rsidRDefault="00F851FC">
                          <w:pPr>
                            <w:spacing w:after="0" w:line="240" w:lineRule="auto"/>
                            <w:jc w:val="left"/>
                            <w:textDirection w:val="btLr"/>
                          </w:pPr>
                        </w:p>
                      </w:txbxContent>
                    </v:textbox>
                  </v:roundrect>
                  <v:shape id="Text Box 21" o:spid="_x0000_s1046" type="#_x0000_t202" style="position:absolute;left:20431;top:20900;width:14001;height:67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" filled="f" stroked="f">
                    <v:textbox inset="1pt,1pt,1pt,1pt">
                      <w:txbxContent>
                        <w:p w14:paraId="62ED03AA" w14:textId="77777777" w:rsidR="00F851FC" w:rsidRDefault="00F77257">
                          <w:pPr>
                            <w:spacing w:after="0" w:line="215" w:lineRule="auto"/>
                            <w:jc w:val="center"/>
                            <w:textDirection w:val="btLr"/>
                          </w:pPr>
                          <w:r>
                            <w:rPr>
                              <w:rFonts w:ascii="Calibri" w:eastAsia="Calibri" w:hAnsi="Calibri" w:cs="Calibri"/>
                              <w:color w:val="000000"/>
                              <w:sz w:val="40"/>
                            </w:rPr>
                            <w:t xml:space="preserve">structural development </w:t>
                          </w:r>
                        </w:p>
                      </w:txbxContent>
                    </v:textbox>
                  </v:shape>
                  <v:shape id="Freeform: Shape 22" o:spid="_x0000_s1047" style="position:absolute;left:34643;top:24092;width:5770;height:406;visibility:visible;mso-wrap-style:square;v-text-anchor:middle" coordsize="120000,1200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" adj="-11796480,,5400" path="m,59999r120000,e" filled="f" strokecolor="#3a66b1" strokeweight="1pt">
                    <v:stroke startarrowwidth="narrow" startarrowlength="short" endarrowwidth="narrow" endarrowlength="short" joinstyle="miter"/>
                    <v:formulas/>
                    <v:path arrowok="t" o:extrusionok="f" o:connecttype="custom" textboxrect="0,0,120000,120000"/>
                    <v:textbox inset="2.53958mm,2.53958mm,2.53958mm,2.53958mm">
                      <w:txbxContent>
                        <w:p w14:paraId="0DFAD263" w14:textId="77777777" w:rsidR="00F851FC" w:rsidRDefault="00F851FC">
                          <w:pPr>
                            <w:spacing w:after="0" w:line="240" w:lineRule="auto"/>
                            <w:jc w:val="left"/>
                            <w:textDirection w:val="btLr"/>
                          </w:pPr>
                        </w:p>
                      </w:txbxContent>
                    </v:textbox>
                  </v:shape>
                  <v:shape id="Text Box 23" o:spid="_x0000_s1048" type="#_x0000_t202" style="position:absolute;left:37384;top:24151;width:288;height:28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" filled="f" stroked="f">
                    <v:textbox inset="1pt,0,1pt,0">
                      <w:txbxContent>
                        <w:p w14:paraId="5D53DFE8" w14:textId="77777777" w:rsidR="00F851FC" w:rsidRDefault="00F851FC">
                          <w:pPr>
                            <w:spacing w:after="0" w:line="215" w:lineRule="auto"/>
                            <w:jc w:val="center"/>
                            <w:textDirection w:val="btLr"/>
                          </w:pPr>
                        </w:p>
                      </w:txbxContent>
                    </v:textbox>
                  </v:shape>
                  <v:roundrect id="Rectangle: Rounded Corners 24" o:spid="_x0000_s1049" style="position:absolute;left:40413;top:20689;width:14423;height:7212;visibility:visible;mso-wrap-style:square;v-text-anchor:middle" arcsize="6554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" fillcolor="#4372c3" strokecolor="white [3201]" strokeweight="1pt">
                    <v:stroke startarrowwidth="narrow" startarrowlength="short" endarrowwidth="narrow" endarrowlength="short" joinstyle="miter"/>
                    <v:textbox inset="2.53958mm,2.53958mm,2.53958mm,2.53958mm">
                      <w:txbxContent>
                        <w:p w14:paraId="20BF0EE4" w14:textId="77777777" w:rsidR="00F851FC" w:rsidRDefault="00F851FC">
                          <w:pPr>
                            <w:spacing w:after="0" w:line="240" w:lineRule="auto"/>
                            <w:jc w:val="left"/>
                            <w:textDirection w:val="btLr"/>
                          </w:pPr>
                        </w:p>
                      </w:txbxContent>
                    </v:textbox>
                  </v:roundrect>
                  <v:shape id="Text Box 25" o:spid="_x0000_s1050" type="#_x0000_t202" style="position:absolute;left:40624;top:20900;width:14001;height:67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" filled="f" stroked="f">
                    <v:textbox inset="1pt,1pt,1pt,1pt">
                      <w:txbxContent>
                        <w:p w14:paraId="2A05B0FC" w14:textId="77777777" w:rsidR="00F851FC" w:rsidRDefault="00F77257">
                          <w:pPr>
                            <w:spacing w:after="0" w:line="215" w:lineRule="auto"/>
                            <w:jc w:val="center"/>
                            <w:textDirection w:val="btLr"/>
                          </w:pPr>
                          <w:r>
                            <w:rPr>
                              <w:rFonts w:ascii="Calibri" w:eastAsia="Calibri" w:hAnsi="Calibri" w:cs="Calibri"/>
                              <w:color w:val="000000"/>
                              <w:sz w:val="40"/>
                            </w:rPr>
                            <w:t xml:space="preserve">structure </w:t>
                          </w:r>
                        </w:p>
                      </w:txbxContent>
                    </v:textbox>
                  </v:shape>
                </v:group>
                <v:shape id="Text Box 26" o:spid="_x0000_s1051" type="#_x0000_t202" style="position:absolute;left:49892;top:24644;width:48645;height:56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" filled="f" stroked="f">
                  <v:textbox inset="2.53958mm,2.53958mm,2.53958mm,2.53958mm">
                    <w:txbxContent>
                      <w:p w14:paraId="00E36443" w14:textId="77777777" w:rsidR="00F851FC" w:rsidRDefault="00F851FC">
                        <w:pPr>
                          <w:spacing w:after="0" w:line="240" w:lineRule="auto"/>
                          <w:jc w:val="left"/>
                          <w:textDirection w:val="btLr"/>
                        </w:pPr>
                      </w:p>
                    </w:txbxContent>
                  </v:textbox>
                </v:shape>
                <w10:anchorlock/>
              </v:group>
            </w:pict>
          </mc:Fallback>
        </mc:AlternateContent>
      </w:r>
      <w:r>
        <w:t xml:space="preserve"> </w:t>
      </w:r>
    </w:p>
    <w:p w14:paraId="05A4C69C" w14:textId="77777777" w:rsidR="00F851FC" w:rsidRDefault="00F77257">
      <w:pPr>
        <w:jc w:val="center"/>
      </w:pPr>
      <w:bookmarkStart w:id="1" w:name="_1fob9te" w:colFirst="0" w:colLast="0"/>
      <w:bookmarkEnd w:id="1"/>
      <w:r>
        <w:t>Figure 1 People, structure and culture of BF</w:t>
      </w:r>
    </w:p>
    <w:p w14:paraId="1D640B4B" w14:textId="77777777" w:rsidR="00F851FC" w:rsidRDefault="00F77257">
      <w:pPr>
        <w:jc w:val="center"/>
      </w:pPr>
      <w:proofErr w:type="spellStart"/>
      <w:proofErr w:type="gramStart"/>
      <w:r>
        <w:t>Source:Author</w:t>
      </w:r>
      <w:proofErr w:type="spellEnd"/>
      <w:proofErr w:type="gramEnd"/>
    </w:p>
    <w:p w14:paraId="2211EDB3" w14:textId="77777777" w:rsidR="00F851FC" w:rsidRDefault="00F77257">
      <w:r>
        <w:t>The performance of BF in charity services in the following figure indicates that these are integrate related. People or employees and volunteers of BF improves cultural attributes, which is the major functioning of value adding in the organization. The str</w:t>
      </w:r>
      <w:r>
        <w:t xml:space="preserve">ucture of BF and hierarchical framework in making accountable organizations is the main focusing point. Cultural development and structural development of BF get it to the better-performing organization in old care. </w:t>
      </w:r>
    </w:p>
    <w:p w14:paraId="24D8C15F" w14:textId="77777777" w:rsidR="00F851FC" w:rsidRDefault="00F851FC"/>
    <w:p w14:paraId="2A7F2F15" w14:textId="77777777" w:rsidR="00F851FC" w:rsidRDefault="00F77257">
      <w:pPr>
        <w:pStyle w:val="Heading1"/>
      </w:pPr>
      <w:bookmarkStart w:id="2" w:name="_3znysh7" w:colFirst="0" w:colLast="0"/>
      <w:bookmarkEnd w:id="2"/>
      <w:r>
        <w:lastRenderedPageBreak/>
        <w:t>Managerial nature of process and funct</w:t>
      </w:r>
      <w:r>
        <w:t xml:space="preserve">ions, the role of leadership, and variable affecting in leadership and effective management of </w:t>
      </w:r>
      <w:proofErr w:type="spellStart"/>
      <w:r>
        <w:t>Brendoncare</w:t>
      </w:r>
      <w:proofErr w:type="spellEnd"/>
      <w:r>
        <w:t xml:space="preserve"> Foundation (BF) </w:t>
      </w:r>
    </w:p>
    <w:p w14:paraId="6C3DFCBD" w14:textId="77777777" w:rsidR="00F851FC" w:rsidRDefault="00F77257">
      <w:r>
        <w:t>Managerial nature of BF in providing care and nursing services to old people, in England is part of non-profit societal services. Th</w:t>
      </w:r>
      <w:r>
        <w:t xml:space="preserve">e managerial functions, the process of charity organization is led by some spiritual guidelines to serve old people in society. </w:t>
      </w:r>
    </w:p>
    <w:p w14:paraId="2115BCC6" w14:textId="77777777" w:rsidR="00F851FC" w:rsidRDefault="00F77257">
      <w:pPr>
        <w:jc w:val="center"/>
      </w:pPr>
      <w:r>
        <w:rPr>
          <w:noProof/>
        </w:rPr>
        <w:drawing>
          <wp:inline distT="0" distB="0" distL="0" distR="0" wp14:anchorId="4A14568F" wp14:editId="09497A8D">
            <wp:extent cx="3609975" cy="2924175"/>
            <wp:effectExtent l="0" t="0" r="0" b="0"/>
            <wp:docPr id="27"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3609975" cy="2924175"/>
                    </a:xfrm>
                    <a:prstGeom prst="rect">
                      <a:avLst/>
                    </a:prstGeom>
                    <a:ln/>
                  </pic:spPr>
                </pic:pic>
              </a:graphicData>
            </a:graphic>
          </wp:inline>
        </w:drawing>
      </w:r>
    </w:p>
    <w:p w14:paraId="59F7B0CD" w14:textId="77777777" w:rsidR="00F851FC" w:rsidRDefault="00F77257">
      <w:pPr>
        <w:jc w:val="center"/>
      </w:pPr>
      <w:bookmarkStart w:id="3" w:name="_2et92p0" w:colFirst="0" w:colLast="0"/>
      <w:bookmarkEnd w:id="3"/>
      <w:r>
        <w:t>Figure 2 Managerial process of BF</w:t>
      </w:r>
    </w:p>
    <w:p w14:paraId="0E467D25" w14:textId="77777777" w:rsidR="00F851FC" w:rsidRDefault="00F77257">
      <w:pPr>
        <w:jc w:val="center"/>
      </w:pPr>
      <w:r>
        <w:t>Source: (</w:t>
      </w:r>
      <w:proofErr w:type="spellStart"/>
      <w:r>
        <w:t>Ineichen</w:t>
      </w:r>
      <w:proofErr w:type="spellEnd"/>
      <w:r>
        <w:t>, 2013).</w:t>
      </w:r>
    </w:p>
    <w:p w14:paraId="413BB1A8" w14:textId="77777777" w:rsidR="00F851FC" w:rsidRDefault="00F77257">
      <w:r>
        <w:t>The managerial process of BF in collecting, managing services, pr</w:t>
      </w:r>
      <w:r>
        <w:t>oviding services to old people with care, managing the donation of goods &amp; money, and spreading to old people are managerial or process of management. The roles played by managers in BG in those areas of functions listed in figure 2, covers all functions i</w:t>
      </w:r>
      <w:r>
        <w:t>n funding and management of funds towards services of old people (</w:t>
      </w:r>
      <w:proofErr w:type="spellStart"/>
      <w:r>
        <w:t>Ineichen</w:t>
      </w:r>
      <w:proofErr w:type="spellEnd"/>
      <w:r>
        <w:t xml:space="preserve">, 2013). Some managerial functions of BF in management, operations, and administration by logical, highly </w:t>
      </w:r>
      <w:proofErr w:type="gramStart"/>
      <w:r>
        <w:t>service-oriented</w:t>
      </w:r>
      <w:proofErr w:type="gramEnd"/>
      <w:r>
        <w:t>. However, managerial processes and functions are distinct i</w:t>
      </w:r>
      <w:r>
        <w:t>n comparison to other organizations. Personnel or human resource management of BF is also different in terms of dedication motive, volunteering performance motive employee. Management process regarding fundraising &amp; gaining public awareness among society (</w:t>
      </w:r>
      <w:r>
        <w:t xml:space="preserve">Edwards and Gibson, </w:t>
      </w:r>
      <w:r>
        <w:lastRenderedPageBreak/>
        <w:t>2017). Volunteer management and motivate them to work well, improving the quality of volunteers is the process of BF. Policy development and research in this area by management, for example, ethical standards or own set of policy and ju</w:t>
      </w:r>
      <w:r>
        <w:t>stification strong strategy of BF. Fundraising, managing efficiently, connecting with celebrities or another rich man in society is part of the management process. The appointment of grant offices or advisors in BF improves performance and modifies volunte</w:t>
      </w:r>
      <w:r>
        <w:t xml:space="preserve">er function &amp; guides them to better performance. </w:t>
      </w:r>
    </w:p>
    <w:p w14:paraId="2A1B633B" w14:textId="77777777" w:rsidR="00F851FC" w:rsidRDefault="00F77257">
      <w:r>
        <w:t xml:space="preserve">The role of leadership in a charity organization </w:t>
      </w:r>
      <w:proofErr w:type="gramStart"/>
      <w:r>
        <w:t>is connected with</w:t>
      </w:r>
      <w:proofErr w:type="gramEnd"/>
      <w:r>
        <w:t xml:space="preserve"> managers' role but serves from an independent point of view and thinking of executive performance. For charity organization, leaders’ funct</w:t>
      </w:r>
      <w:r>
        <w:t xml:space="preserve">ions and their industry should be guided by charity motive for not an incentive or other benefits of business purpose. Some subjects for better coordination and functioning in financial management should nurture leadership inside </w:t>
      </w:r>
      <w:proofErr w:type="spellStart"/>
      <w:r>
        <w:t>Brendoncare</w:t>
      </w:r>
      <w:proofErr w:type="spellEnd"/>
      <w:r>
        <w:t xml:space="preserve"> Foundation. Ch</w:t>
      </w:r>
      <w:r>
        <w:t>arity organization’s financial management public funds, philanthropy management of funds, and managing funds for improving old people's life</w:t>
      </w:r>
      <w:r>
        <w:rPr>
          <w:rFonts w:ascii="Arial" w:eastAsia="Arial" w:hAnsi="Arial" w:cs="Arial"/>
          <w:color w:val="000000"/>
          <w:sz w:val="20"/>
          <w:szCs w:val="20"/>
          <w:highlight w:val="white"/>
        </w:rPr>
        <w:t xml:space="preserve"> </w:t>
      </w:r>
      <w:r>
        <w:t>(</w:t>
      </w:r>
      <w:proofErr w:type="spellStart"/>
      <w:r>
        <w:t>Zencirci</w:t>
      </w:r>
      <w:proofErr w:type="spellEnd"/>
      <w:r>
        <w:t>, 2020). Fundraising from various sources, connecting to the community for better allocation of funds to v</w:t>
      </w:r>
      <w:r>
        <w:t xml:space="preserve">arious services offered by </w:t>
      </w:r>
      <w:proofErr w:type="spellStart"/>
      <w:r>
        <w:t>Brendoncare</w:t>
      </w:r>
      <w:proofErr w:type="spellEnd"/>
      <w:r>
        <w:t>. In the area of managing, training, and guiding employees or volunteers in serving old people. Service intensive firms should focus on human quality whether it is profitable or not. Charity organization’s function, in</w:t>
      </w:r>
      <w:r>
        <w:t xml:space="preserve"> terms of teams making, designing the roles, working in places needs more special care.  Governance, planning, and community communication &amp; relation are leadership roles in </w:t>
      </w:r>
      <w:proofErr w:type="spellStart"/>
      <w:r>
        <w:t>Brendoncare</w:t>
      </w:r>
      <w:proofErr w:type="spellEnd"/>
      <w:r>
        <w:t xml:space="preserve">. </w:t>
      </w:r>
      <w:r>
        <w:rPr>
          <w:b/>
        </w:rPr>
        <w:t>Governance, planning, and maintaining relationships with the communit</w:t>
      </w:r>
      <w:r>
        <w:rPr>
          <w:b/>
        </w:rPr>
        <w:t>y</w:t>
      </w:r>
      <w:r>
        <w:t xml:space="preserve"> and keep in touch with the rich, and other spiritual people, gives the opportunity of getting funds, facilities or other </w:t>
      </w:r>
      <w:proofErr w:type="gramStart"/>
      <w:r>
        <w:t>assets..</w:t>
      </w:r>
      <w:proofErr w:type="gramEnd"/>
      <w:r>
        <w:t xml:space="preserve"> </w:t>
      </w:r>
    </w:p>
    <w:p w14:paraId="77BAA92B" w14:textId="77777777" w:rsidR="00F851FC" w:rsidRDefault="00F77257">
      <w:r>
        <w:t>Effective management of charity organization is linked to some variables</w:t>
      </w:r>
      <w:r>
        <w:rPr>
          <w:rFonts w:ascii="Arial" w:eastAsia="Arial" w:hAnsi="Arial" w:cs="Arial"/>
          <w:color w:val="000000"/>
          <w:sz w:val="20"/>
          <w:szCs w:val="20"/>
          <w:highlight w:val="white"/>
        </w:rPr>
        <w:t xml:space="preserve"> </w:t>
      </w:r>
      <w:r>
        <w:t>(What makes boards effective? An examination of th</w:t>
      </w:r>
      <w:r>
        <w:t xml:space="preserve">e relationships between board inputs, structures, processes and effectiveness in non-profit </w:t>
      </w:r>
      <w:proofErr w:type="gramStart"/>
      <w:r>
        <w:t>organizations(</w:t>
      </w:r>
      <w:proofErr w:type="gramEnd"/>
      <w:r>
        <w:t>2001), BF in functioning, and management of business operation must be guided by those variables. Charity organization is driven by goal setting or mi</w:t>
      </w:r>
      <w:r>
        <w:t xml:space="preserve">ssion and vision set in providing high quality services to old people. </w:t>
      </w:r>
      <w:r>
        <w:rPr>
          <w:b/>
        </w:rPr>
        <w:t>The sense of responsibility</w:t>
      </w:r>
      <w:r>
        <w:t>, leadership, and management of BF in old care services must be impacted by a sense of responsibility</w:t>
      </w:r>
      <w:r>
        <w:rPr>
          <w:rFonts w:ascii="Arial" w:eastAsia="Arial" w:hAnsi="Arial" w:cs="Arial"/>
          <w:color w:val="000000"/>
          <w:sz w:val="20"/>
          <w:szCs w:val="20"/>
          <w:highlight w:val="white"/>
        </w:rPr>
        <w:t xml:space="preserve"> </w:t>
      </w:r>
      <w:r>
        <w:t>(</w:t>
      </w:r>
      <w:proofErr w:type="spellStart"/>
      <w:r>
        <w:t>Hayhoe</w:t>
      </w:r>
      <w:proofErr w:type="spellEnd"/>
      <w:r>
        <w:t xml:space="preserve">, 2017). In serving to old people in England, a range of responsibility, in service arranging, volunteer collection, training program, and modifying services. Communication with parties involved in charity services, such as old people, </w:t>
      </w:r>
      <w:r>
        <w:lastRenderedPageBreak/>
        <w:t>government, c</w:t>
      </w:r>
      <w:r>
        <w:t>ommunity, donators, and charity organizations to make communication and strategic development of functions. In present time, management and leadership of BF should affect global crisis and funding from various sources because old people are more vulnerable</w:t>
      </w:r>
      <w:r>
        <w:t xml:space="preserve"> to the Covid-19 pandemic. </w:t>
      </w:r>
    </w:p>
    <w:p w14:paraId="4EF8D58D" w14:textId="77777777" w:rsidR="00F851FC" w:rsidRDefault="00F77257">
      <w:pPr>
        <w:pStyle w:val="Heading1"/>
      </w:pPr>
      <w:bookmarkStart w:id="4" w:name="_tyjcwt" w:colFirst="0" w:colLast="0"/>
      <w:bookmarkEnd w:id="4"/>
      <w:r>
        <w:t xml:space="preserve">Behaviour approaches management, in the understanding of factors of BF affecting individual behaviour </w:t>
      </w:r>
    </w:p>
    <w:p w14:paraId="3B2550AC" w14:textId="77777777" w:rsidR="00F851FC" w:rsidRDefault="00F77257">
      <w:r>
        <w:t xml:space="preserve">Behaviour management in the present century comes up with motivation and interaction </w:t>
      </w:r>
      <w:proofErr w:type="gramStart"/>
      <w:r>
        <w:t>of  the</w:t>
      </w:r>
      <w:proofErr w:type="gramEnd"/>
      <w:r>
        <w:t xml:space="preserve"> individual in an organization. M</w:t>
      </w:r>
      <w:r>
        <w:t xml:space="preserve">anagement principles improved in the classical period is not useful in many situations and not related to the behaviour of the individual. Classical theory ignored employee behaviour and motivation (Paul et al., 2020). In </w:t>
      </w:r>
      <w:proofErr w:type="spellStart"/>
      <w:r>
        <w:t>Brendoncare</w:t>
      </w:r>
      <w:proofErr w:type="spellEnd"/>
      <w:r>
        <w:t xml:space="preserve"> Foundation, the behavi</w:t>
      </w:r>
      <w:r>
        <w:t>our approach of management is different in terms of motivation, understanding, and dealing with services offered to the residents - service users. Behaviour management theory and interaction with people, old people, and others in charity organizations addr</w:t>
      </w:r>
      <w:r>
        <w:t xml:space="preserve">ess the human interaction dimension and development of communication with great care to others. The behaviour approach of management is the function of understanding conflict, improved productivity, group dynamic, and expectation by people. </w:t>
      </w:r>
    </w:p>
    <w:p w14:paraId="2194B725" w14:textId="77777777" w:rsidR="00F851FC" w:rsidRDefault="00F77257">
      <w:r>
        <w:t>Classical mana</w:t>
      </w:r>
      <w:r>
        <w:t>gement theory contributes to the development of the behaviour approach of management in BF</w:t>
      </w:r>
      <w:r>
        <w:rPr>
          <w:rFonts w:ascii="Arial" w:eastAsia="Arial" w:hAnsi="Arial" w:cs="Arial"/>
          <w:color w:val="000000"/>
          <w:sz w:val="20"/>
          <w:szCs w:val="20"/>
          <w:highlight w:val="white"/>
        </w:rPr>
        <w:t xml:space="preserve"> </w:t>
      </w:r>
      <w:r>
        <w:t>(Phung, 2020). Elton Mayo</w:t>
      </w:r>
      <w:r>
        <w:rPr>
          <w:b/>
          <w:i/>
        </w:rPr>
        <w:t>,</w:t>
      </w:r>
      <w:r>
        <w:t xml:space="preserve"> contributed by developing, Hawthorne studies consisted of two studies and Hawthorne Works in Chicago from 1924 to 1932. First</w:t>
      </w:r>
      <w:r>
        <w:rPr>
          <w:b/>
          <w:i/>
        </w:rPr>
        <w:t xml:space="preserve"> </w:t>
      </w:r>
      <w:r>
        <w:t>studies were</w:t>
      </w:r>
      <w:r>
        <w:t xml:space="preserve"> revealed that if an employee can know what they are doing, performance would be high. The second</w:t>
      </w:r>
      <w:r>
        <w:rPr>
          <w:b/>
          <w:i/>
        </w:rPr>
        <w:t xml:space="preserve"> </w:t>
      </w:r>
      <w:r>
        <w:t>group of experiments showed, if an employee gets free to work and extra benefits to organization performance will be high. This study concludes that the human</w:t>
      </w:r>
      <w:r>
        <w:t xml:space="preserve"> relations &amp; social needs of the employee are an important part of business management. Human behaviour and exploration into the organization setting of charity gibe new set of theory and understanding factors of management. </w:t>
      </w:r>
    </w:p>
    <w:p w14:paraId="6142C60E" w14:textId="77777777" w:rsidR="00F851FC" w:rsidRDefault="00F77257">
      <w:r>
        <w:t>The behaviour aspect of management developed by Abraham Maslow</w:t>
      </w:r>
      <w:r>
        <w:rPr>
          <w:b/>
          <w:i/>
        </w:rPr>
        <w:t>,</w:t>
      </w:r>
      <w:r>
        <w:t xml:space="preserve"> the assumption under human needs are not satisfied, human behaviour is motivated and purposeful for satisfaction, and needs of human behaviour are categorized into hierarchical importance</w:t>
      </w:r>
      <w:r>
        <w:rPr>
          <w:rFonts w:ascii="Arial" w:eastAsia="Arial" w:hAnsi="Arial" w:cs="Arial"/>
          <w:color w:val="000000"/>
          <w:sz w:val="20"/>
          <w:szCs w:val="20"/>
          <w:highlight w:val="white"/>
        </w:rPr>
        <w:t xml:space="preserve"> </w:t>
      </w:r>
      <w:r>
        <w:t>(</w:t>
      </w:r>
      <w:proofErr w:type="spellStart"/>
      <w:r>
        <w:t>Ryk</w:t>
      </w:r>
      <w:r>
        <w:t>hlytska</w:t>
      </w:r>
      <w:proofErr w:type="spellEnd"/>
      <w:r>
        <w:t xml:space="preserve">, 2019). This theory is related to the business operation but in the human behaviour of BF in functioning. </w:t>
      </w:r>
    </w:p>
    <w:p w14:paraId="59B4E917" w14:textId="77777777" w:rsidR="00F851FC" w:rsidRDefault="00F77257">
      <w:r>
        <w:lastRenderedPageBreak/>
        <w:t>Some issues of gender, abilities, attributes, perception, attitudes, and race &amp; culture influence this behaviour aspect of BF, behaviour aspe</w:t>
      </w:r>
      <w:r>
        <w:t>ct. The abilities of employees, such as physical abilities, intellectual abilities, self-awareness. In this case, self-awareness of the employee, behavioural approach of management, in terms of old people, volunteers, and employees working in the distant l</w:t>
      </w:r>
      <w:r>
        <w:t>ocation of BF. Perception of the employee, meaning employee perception, understanding &amp; behaviour aspect in providing health care services. Attribution, attitudes of employee’s behaviour in performing abilities ensure the capabilities of people (Sainsbury,</w:t>
      </w:r>
      <w:r>
        <w:t xml:space="preserve"> 2013). If the abilities of an employee or volunteer in </w:t>
      </w:r>
      <w:proofErr w:type="spellStart"/>
      <w:r>
        <w:t>Brendoncare</w:t>
      </w:r>
      <w:proofErr w:type="spellEnd"/>
      <w:r>
        <w:t xml:space="preserve"> is sound, the behaviour of them is uplifted to effective performance. Gender is another influencing factor of behaviour of BF, gender is irrelevant in the performance of BF, but society gi</w:t>
      </w:r>
      <w:r>
        <w:t xml:space="preserve">ves discrimination attitudes in performing under stress. </w:t>
      </w:r>
      <w:proofErr w:type="gramStart"/>
      <w:r>
        <w:t>The evaluation of employee and performance measurement of BF,</w:t>
      </w:r>
      <w:proofErr w:type="gramEnd"/>
      <w:r>
        <w:t xml:space="preserve"> shows female workers are more caregiving in healthcare and old care, and in the care sector in general. Race and culture of employees suc</w:t>
      </w:r>
      <w:r>
        <w:t xml:space="preserve">h as ideas, traditions, customs, traits, and ideas of people. Race and culture of influences of individuals performing (Saini, 2015). Common protocols, values, and different cultural attributes of the employee-meaning employee of BF or </w:t>
      </w:r>
      <w:proofErr w:type="gramStart"/>
      <w:r>
        <w:t>volunteers</w:t>
      </w:r>
      <w:proofErr w:type="gramEnd"/>
      <w:r>
        <w:t xml:space="preserve"> cultural </w:t>
      </w:r>
      <w:r>
        <w:t xml:space="preserve">experiences and racial attributes affect the behaviour of the employee. </w:t>
      </w:r>
      <w:proofErr w:type="gramStart"/>
      <w:r>
        <w:t xml:space="preserve">The management of the </w:t>
      </w:r>
      <w:proofErr w:type="spellStart"/>
      <w:r>
        <w:t>Brendoncare</w:t>
      </w:r>
      <w:proofErr w:type="spellEnd"/>
      <w:r>
        <w:t xml:space="preserve"> Foundation,</w:t>
      </w:r>
      <w:proofErr w:type="gramEnd"/>
      <w:r>
        <w:t xml:space="preserve"> should focus on behaviour development, by setting common goals of an organization by service motive, expressing friendship, managing volun</w:t>
      </w:r>
      <w:r>
        <w:t xml:space="preserve">teers, providing guidance for better performance. Attitudes are the abstract leaning of environment and development of performance by the intrinsic quality of people. </w:t>
      </w:r>
    </w:p>
    <w:p w14:paraId="0C5F07AD" w14:textId="77777777" w:rsidR="00F851FC" w:rsidRDefault="00F77257">
      <w:pPr>
        <w:spacing w:line="259" w:lineRule="auto"/>
        <w:jc w:val="left"/>
      </w:pPr>
      <w:r>
        <w:br w:type="page"/>
      </w:r>
    </w:p>
    <w:p w14:paraId="34B6360A" w14:textId="77777777" w:rsidR="00F851FC" w:rsidRDefault="00F77257">
      <w:pPr>
        <w:pStyle w:val="Heading1"/>
      </w:pPr>
      <w:bookmarkStart w:id="5" w:name="_3dy6vkm" w:colFirst="0" w:colLast="0"/>
      <w:bookmarkEnd w:id="5"/>
      <w:r>
        <w:lastRenderedPageBreak/>
        <w:t xml:space="preserve">Conclusion </w:t>
      </w:r>
    </w:p>
    <w:p w14:paraId="4D43EE55" w14:textId="77777777" w:rsidR="00F851FC" w:rsidRDefault="00F77257">
      <w:r>
        <w:t xml:space="preserve">Organizational culture, structure, performance, and people are related in </w:t>
      </w:r>
      <w:r>
        <w:t xml:space="preserve">terms of providing care for the elderly services. The function and process of BF in care services </w:t>
      </w:r>
      <w:proofErr w:type="gramStart"/>
      <w:r>
        <w:t>has to</w:t>
      </w:r>
      <w:proofErr w:type="gramEnd"/>
      <w:r>
        <w:t xml:space="preserve"> focus on old people’s needs and in management of this charity organization should go by some service motive, friendly behaviour. In all sectors of mana</w:t>
      </w:r>
      <w:r>
        <w:t>gement, funding, and operating with proper communication, ensure more connection and transparency to society, for fundraising and providing services to them. The behaviour aspect of management, in this charity organization, goes by motivating factors, maki</w:t>
      </w:r>
      <w:r>
        <w:t>ng employees or voluntary supportive organizations in this sector. Organizational performance, structure, behaviour management, structure, employee, understanding of factors, and leadership style are coherently related to a more improvement-oriented enviro</w:t>
      </w:r>
      <w:r>
        <w:t xml:space="preserve">nment of </w:t>
      </w:r>
      <w:proofErr w:type="spellStart"/>
      <w:r>
        <w:t>Brendoncare</w:t>
      </w:r>
      <w:proofErr w:type="spellEnd"/>
      <w:r>
        <w:t xml:space="preserve">. </w:t>
      </w:r>
    </w:p>
    <w:p w14:paraId="421AFE68" w14:textId="77777777" w:rsidR="00F851FC" w:rsidRDefault="00F77257">
      <w:pPr>
        <w:spacing w:line="259" w:lineRule="auto"/>
        <w:jc w:val="left"/>
      </w:pPr>
      <w:r>
        <w:br w:type="page"/>
      </w:r>
    </w:p>
    <w:p w14:paraId="209EB938" w14:textId="77777777" w:rsidR="00F851FC" w:rsidRDefault="00F77257">
      <w:pPr>
        <w:pStyle w:val="Heading1"/>
      </w:pPr>
      <w:bookmarkStart w:id="6" w:name="_1t3h5sf" w:colFirst="0" w:colLast="0"/>
      <w:bookmarkEnd w:id="6"/>
      <w:r>
        <w:lastRenderedPageBreak/>
        <w:t>References</w:t>
      </w:r>
    </w:p>
    <w:p w14:paraId="0434603B" w14:textId="77777777" w:rsidR="00F851FC" w:rsidRDefault="00F77257">
      <w:proofErr w:type="spellStart"/>
      <w:r>
        <w:t>Alsolami</w:t>
      </w:r>
      <w:proofErr w:type="spellEnd"/>
      <w:r>
        <w:t xml:space="preserve">, M. (2016). Generational Analysis in Educational Organizations. </w:t>
      </w:r>
      <w:r>
        <w:rPr>
          <w:i/>
        </w:rPr>
        <w:t>American Research Journal of Business management</w:t>
      </w:r>
      <w:proofErr w:type="gramStart"/>
      <w:r>
        <w:rPr>
          <w:i/>
        </w:rPr>
        <w:t>, .</w:t>
      </w:r>
      <w:proofErr w:type="gramEnd"/>
      <w:r>
        <w:t>(2016); pp:1-4</w:t>
      </w:r>
    </w:p>
    <w:p w14:paraId="685C6477" w14:textId="77777777" w:rsidR="00F851FC" w:rsidRDefault="00F77257">
      <w:r>
        <w:t xml:space="preserve">Peter G. Fitzpatrick, Ed.D., </w:t>
      </w:r>
      <w:proofErr w:type="spellStart"/>
      <w:proofErr w:type="gramStart"/>
      <w:r>
        <w:t>R.Ph</w:t>
      </w:r>
      <w:proofErr w:type="spellEnd"/>
      <w:proofErr w:type="gramEnd"/>
      <w:r>
        <w:t xml:space="preserve">, Marcia K. Butler, </w:t>
      </w:r>
      <w:proofErr w:type="spellStart"/>
      <w:r>
        <w:t>Rdh</w:t>
      </w:r>
      <w:proofErr w:type="spellEnd"/>
      <w:r>
        <w:t xml:space="preserve">, </w:t>
      </w:r>
      <w:proofErr w:type="spellStart"/>
      <w:r>
        <w:t>Drph</w:t>
      </w:r>
      <w:proofErr w:type="spellEnd"/>
      <w:r>
        <w:t xml:space="preserve">, </w:t>
      </w:r>
      <w:proofErr w:type="spellStart"/>
      <w:r>
        <w:t>Kendolyn</w:t>
      </w:r>
      <w:proofErr w:type="spellEnd"/>
      <w:r>
        <w:t xml:space="preserve"> Smith, </w:t>
      </w:r>
      <w:proofErr w:type="spellStart"/>
      <w:r>
        <w:t>P</w:t>
      </w:r>
      <w:r>
        <w:t>harmd</w:t>
      </w:r>
      <w:proofErr w:type="spellEnd"/>
      <w:r>
        <w:t xml:space="preserve">, Mph, John M. S. Bryan, </w:t>
      </w:r>
      <w:proofErr w:type="spellStart"/>
      <w:r>
        <w:t>Ph.D</w:t>
      </w:r>
      <w:proofErr w:type="spellEnd"/>
      <w:r>
        <w:rPr>
          <w:i/>
        </w:rPr>
        <w:t xml:space="preserve"> (2016) , Public Health and Primary Care: Expanding the Role. American Research Journal of Business </w:t>
      </w:r>
      <w:proofErr w:type="gramStart"/>
      <w:r>
        <w:rPr>
          <w:i/>
        </w:rPr>
        <w:t>management ,</w:t>
      </w:r>
      <w:proofErr w:type="gramEnd"/>
      <w:r>
        <w:rPr>
          <w:i/>
        </w:rPr>
        <w:t xml:space="preserve"> </w:t>
      </w:r>
      <w:r>
        <w:t xml:space="preserve">(2016); pp:1-10 </w:t>
      </w:r>
    </w:p>
    <w:p w14:paraId="3B870970" w14:textId="77777777" w:rsidR="00F851FC" w:rsidRDefault="00F77257">
      <w:pPr>
        <w:rPr>
          <w:color w:val="222222"/>
          <w:highlight w:val="white"/>
        </w:rPr>
      </w:pPr>
      <w:r>
        <w:rPr>
          <w:color w:val="222222"/>
          <w:highlight w:val="white"/>
        </w:rPr>
        <w:t>Brown, H. and Green, M. (2015). At the service of community development: the professionaliza</w:t>
      </w:r>
      <w:r>
        <w:rPr>
          <w:color w:val="222222"/>
          <w:highlight w:val="white"/>
        </w:rPr>
        <w:t>tion of volunteer work in Kenya and Tanzania. </w:t>
      </w:r>
      <w:r>
        <w:rPr>
          <w:i/>
          <w:color w:val="222222"/>
          <w:highlight w:val="white"/>
        </w:rPr>
        <w:t>African Studies Review</w:t>
      </w:r>
      <w:r>
        <w:rPr>
          <w:color w:val="222222"/>
          <w:highlight w:val="white"/>
        </w:rPr>
        <w:t>, </w:t>
      </w:r>
      <w:r>
        <w:rPr>
          <w:i/>
          <w:color w:val="222222"/>
          <w:highlight w:val="white"/>
        </w:rPr>
        <w:t>58</w:t>
      </w:r>
      <w:r>
        <w:rPr>
          <w:color w:val="222222"/>
          <w:highlight w:val="white"/>
        </w:rPr>
        <w:t>(2), pp.63-84.</w:t>
      </w:r>
    </w:p>
    <w:p w14:paraId="4681F038" w14:textId="77777777" w:rsidR="00F851FC" w:rsidRDefault="00F77257">
      <w:pPr>
        <w:rPr>
          <w:color w:val="222222"/>
          <w:highlight w:val="white"/>
        </w:rPr>
      </w:pPr>
      <w:r>
        <w:rPr>
          <w:color w:val="222222"/>
          <w:highlight w:val="white"/>
        </w:rPr>
        <w:t>Chatterjee, A., Pereira, A. and Bates, R. (2018). Impact of individual perception of organizational culture on the learning transfer environment. </w:t>
      </w:r>
      <w:r>
        <w:rPr>
          <w:i/>
          <w:color w:val="222222"/>
          <w:highlight w:val="white"/>
        </w:rPr>
        <w:t>International Journal o</w:t>
      </w:r>
      <w:r>
        <w:rPr>
          <w:i/>
          <w:color w:val="222222"/>
          <w:highlight w:val="white"/>
        </w:rPr>
        <w:t>f Training and Development</w:t>
      </w:r>
      <w:r>
        <w:rPr>
          <w:color w:val="222222"/>
          <w:highlight w:val="white"/>
        </w:rPr>
        <w:t>, </w:t>
      </w:r>
      <w:r>
        <w:rPr>
          <w:i/>
          <w:color w:val="222222"/>
          <w:highlight w:val="white"/>
        </w:rPr>
        <w:t>22</w:t>
      </w:r>
      <w:r>
        <w:rPr>
          <w:color w:val="222222"/>
          <w:highlight w:val="white"/>
        </w:rPr>
        <w:t>(1), pp.15-33.</w:t>
      </w:r>
    </w:p>
    <w:p w14:paraId="01E968B8" w14:textId="77777777" w:rsidR="00F851FC" w:rsidRDefault="00F77257">
      <w:pPr>
        <w:rPr>
          <w:color w:val="222222"/>
          <w:highlight w:val="white"/>
        </w:rPr>
      </w:pPr>
      <w:r>
        <w:rPr>
          <w:color w:val="222222"/>
          <w:highlight w:val="white"/>
        </w:rPr>
        <w:t xml:space="preserve">Cornforth, C. (2001). What makes boards effective? An examination of the relationships between board inputs, structures, processes and effectiveness in non-profit organizations. </w:t>
      </w:r>
      <w:r>
        <w:rPr>
          <w:i/>
          <w:color w:val="222222"/>
          <w:highlight w:val="white"/>
        </w:rPr>
        <w:t xml:space="preserve">Corporate Governance: </w:t>
      </w:r>
      <w:proofErr w:type="gramStart"/>
      <w:r>
        <w:rPr>
          <w:i/>
          <w:color w:val="222222"/>
          <w:highlight w:val="white"/>
        </w:rPr>
        <w:t>an</w:t>
      </w:r>
      <w:proofErr w:type="gramEnd"/>
      <w:r>
        <w:rPr>
          <w:i/>
          <w:color w:val="222222"/>
          <w:highlight w:val="white"/>
        </w:rPr>
        <w:t xml:space="preserve"> Internat</w:t>
      </w:r>
      <w:r>
        <w:rPr>
          <w:i/>
          <w:color w:val="222222"/>
          <w:highlight w:val="white"/>
        </w:rPr>
        <w:t>ional Review</w:t>
      </w:r>
      <w:r>
        <w:rPr>
          <w:color w:val="222222"/>
          <w:highlight w:val="white"/>
        </w:rPr>
        <w:t xml:space="preserve">, 9(3) pp. 217–227. </w:t>
      </w:r>
    </w:p>
    <w:p w14:paraId="7262FC2F" w14:textId="77777777" w:rsidR="00F851FC" w:rsidRDefault="00F77257">
      <w:r>
        <w:t>Edwards, D. and Gibson, L. (2017). Counting the pennies: the cultural economy of charity shopping. </w:t>
      </w:r>
      <w:r>
        <w:rPr>
          <w:i/>
        </w:rPr>
        <w:t>Cultural Trends</w:t>
      </w:r>
      <w:r>
        <w:t>, 26(1), pp.70-79.</w:t>
      </w:r>
    </w:p>
    <w:p w14:paraId="5A7190C2" w14:textId="77777777" w:rsidR="00F851FC" w:rsidRDefault="00F77257">
      <w:proofErr w:type="spellStart"/>
      <w:r>
        <w:t>Hayhoe</w:t>
      </w:r>
      <w:proofErr w:type="spellEnd"/>
      <w:r>
        <w:t>, S. (2017). Blind Workers Against Charity: The National League of the Blind of Grea</w:t>
      </w:r>
      <w:r>
        <w:t>t Britain and Ireland, 1893–1970. </w:t>
      </w:r>
      <w:r>
        <w:rPr>
          <w:i/>
        </w:rPr>
        <w:t>Cultural and Social History</w:t>
      </w:r>
      <w:r>
        <w:t>, 15(1), pp.146-147.</w:t>
      </w:r>
    </w:p>
    <w:p w14:paraId="51CB52CB" w14:textId="77777777" w:rsidR="00F851FC" w:rsidRDefault="00F77257">
      <w:pPr>
        <w:rPr>
          <w:color w:val="222222"/>
          <w:highlight w:val="white"/>
        </w:rPr>
      </w:pPr>
      <w:proofErr w:type="spellStart"/>
      <w:r>
        <w:rPr>
          <w:color w:val="222222"/>
          <w:highlight w:val="white"/>
        </w:rPr>
        <w:t>Ineichen</w:t>
      </w:r>
      <w:proofErr w:type="spellEnd"/>
      <w:r>
        <w:rPr>
          <w:color w:val="222222"/>
          <w:highlight w:val="white"/>
        </w:rPr>
        <w:t>, B. (2013). </w:t>
      </w:r>
      <w:r>
        <w:rPr>
          <w:i/>
          <w:color w:val="222222"/>
          <w:highlight w:val="white"/>
        </w:rPr>
        <w:t>Senile dementia: policy and services</w:t>
      </w:r>
      <w:r>
        <w:rPr>
          <w:color w:val="222222"/>
          <w:highlight w:val="white"/>
        </w:rPr>
        <w:t>. Springer.</w:t>
      </w:r>
    </w:p>
    <w:p w14:paraId="00341A4E" w14:textId="77777777" w:rsidR="00F851FC" w:rsidRDefault="00F77257">
      <w:r>
        <w:t xml:space="preserve">Paul, D., </w:t>
      </w:r>
      <w:proofErr w:type="spellStart"/>
      <w:r>
        <w:t>Cadle</w:t>
      </w:r>
      <w:proofErr w:type="spellEnd"/>
      <w:r>
        <w:t xml:space="preserve">, J., Eva, M., Rollason, C. and </w:t>
      </w:r>
      <w:proofErr w:type="spellStart"/>
      <w:r>
        <w:t>Hunsley</w:t>
      </w:r>
      <w:proofErr w:type="spellEnd"/>
      <w:r>
        <w:t>, J. (2020). </w:t>
      </w:r>
      <w:r>
        <w:rPr>
          <w:i/>
        </w:rPr>
        <w:t>Business Analysis</w:t>
      </w:r>
      <w:r>
        <w:t>. Swindon: BCS Learning &amp; Development Limited.</w:t>
      </w:r>
    </w:p>
    <w:p w14:paraId="69E1CCAB" w14:textId="57AC6BBD" w:rsidR="00F851FC" w:rsidRDefault="00F77257">
      <w:r>
        <w:t>Thanh, P. (2020)</w:t>
      </w:r>
      <w:r w:rsidR="00C87C06">
        <w:t xml:space="preserve">. </w:t>
      </w:r>
      <w:proofErr w:type="gramStart"/>
      <w:r>
        <w:t>Ho</w:t>
      </w:r>
      <w:proofErr w:type="gramEnd"/>
      <w:r>
        <w:t xml:space="preserve"> Chi Minh’s Leadership Style on Renewing the Leadership Style of the Officials in Vietnam at Present, </w:t>
      </w:r>
      <w:r>
        <w:rPr>
          <w:i/>
        </w:rPr>
        <w:t>International Research Journal of Advanced Engineering and Science</w:t>
      </w:r>
      <w:r>
        <w:t xml:space="preserve">, Vol. 5, Issue 1, pp. </w:t>
      </w:r>
      <w:r>
        <w:t>200-202.</w:t>
      </w:r>
    </w:p>
    <w:p w14:paraId="1675AE04" w14:textId="77777777" w:rsidR="00F851FC" w:rsidRDefault="00F77257">
      <w:proofErr w:type="spellStart"/>
      <w:r>
        <w:t>Rykhlytska</w:t>
      </w:r>
      <w:proofErr w:type="spellEnd"/>
      <w:r>
        <w:t>, O. (2019). THE PHENOMENON OF THE CITY: SOCIO-CULTURAL DIMENSION. </w:t>
      </w:r>
      <w:r>
        <w:rPr>
          <w:i/>
        </w:rPr>
        <w:t>UKRAINIAN CULTURAL STUDIES</w:t>
      </w:r>
      <w:r>
        <w:t>, (2 (5), pp.26-31.</w:t>
      </w:r>
    </w:p>
    <w:p w14:paraId="3BA194EA" w14:textId="77777777" w:rsidR="00F851FC" w:rsidRDefault="00F77257">
      <w:r>
        <w:lastRenderedPageBreak/>
        <w:t>Saini, D. (2015). Integral Leadership Style: A New Perspective. </w:t>
      </w:r>
      <w:r>
        <w:rPr>
          <w:i/>
        </w:rPr>
        <w:t>International Journal on Leadership</w:t>
      </w:r>
      <w:r>
        <w:t>, 3(2).</w:t>
      </w:r>
    </w:p>
    <w:p w14:paraId="40DA9718" w14:textId="77777777" w:rsidR="00F851FC" w:rsidRDefault="00F77257">
      <w:r>
        <w:t>Sainsbury, M. (20</w:t>
      </w:r>
      <w:r>
        <w:t>13). Fishy business. </w:t>
      </w:r>
      <w:r>
        <w:rPr>
          <w:i/>
        </w:rPr>
        <w:t>Analysis</w:t>
      </w:r>
      <w:r>
        <w:t>, 74(1), pp.3-5.</w:t>
      </w:r>
    </w:p>
    <w:p w14:paraId="1CE35581" w14:textId="18185B0A" w:rsidR="00F851FC" w:rsidRDefault="00F77257">
      <w:proofErr w:type="spellStart"/>
      <w:r>
        <w:t>Zencirci</w:t>
      </w:r>
      <w:proofErr w:type="spellEnd"/>
      <w:r>
        <w:t xml:space="preserve">, G., </w:t>
      </w:r>
      <w:r w:rsidR="00C87C06">
        <w:t>(</w:t>
      </w:r>
      <w:r>
        <w:t>2020</w:t>
      </w:r>
      <w:r w:rsidR="00C87C06">
        <w:t>)</w:t>
      </w:r>
      <w:r>
        <w:t>. Markets of Islam: performative charity and the Muslim middle classes in Turkey. </w:t>
      </w:r>
      <w:r>
        <w:rPr>
          <w:i/>
        </w:rPr>
        <w:t>Journal of Cultural Economy</w:t>
      </w:r>
      <w:r>
        <w:t>, pp.1-16.</w:t>
      </w:r>
    </w:p>
    <w:p w14:paraId="5853EAE9" w14:textId="77777777" w:rsidR="00F851FC" w:rsidRDefault="00F851FC"/>
    <w:sectPr w:rsidR="00F851FC">
      <w:footerReference w:type="default" r:id="rId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F6C7A77" w14:textId="77777777" w:rsidR="00F77257" w:rsidRDefault="00F77257">
      <w:pPr>
        <w:spacing w:after="0" w:line="240" w:lineRule="auto"/>
      </w:pPr>
      <w:r>
        <w:separator/>
      </w:r>
    </w:p>
  </w:endnote>
  <w:endnote w:type="continuationSeparator" w:id="0">
    <w:p w14:paraId="1E555FDE" w14:textId="77777777" w:rsidR="00F77257" w:rsidRDefault="00F772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auto"/>
    <w:pitch w:val="default"/>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CD8C8FF" w14:textId="77777777" w:rsidR="00F851FC" w:rsidRDefault="00F77257">
    <w:pPr>
      <w:pBdr>
        <w:top w:val="single" w:sz="4" w:space="1" w:color="D9D9D9"/>
        <w:left w:val="nil"/>
        <w:bottom w:val="nil"/>
        <w:right w:val="nil"/>
        <w:between w:val="nil"/>
      </w:pBdr>
      <w:tabs>
        <w:tab w:val="center" w:pos="4680"/>
        <w:tab w:val="right" w:pos="9360"/>
      </w:tabs>
      <w:spacing w:after="0" w:line="240" w:lineRule="auto"/>
      <w:rPr>
        <w:b/>
        <w:color w:val="000000"/>
      </w:rPr>
    </w:pPr>
    <w:r>
      <w:rPr>
        <w:color w:val="000000"/>
      </w:rPr>
      <w:fldChar w:fldCharType="begin"/>
    </w:r>
    <w:r>
      <w:rPr>
        <w:color w:val="000000"/>
      </w:rPr>
      <w:instrText>PAGE</w:instrText>
    </w:r>
    <w:r w:rsidR="00064E02">
      <w:rPr>
        <w:color w:val="000000"/>
      </w:rPr>
      <w:fldChar w:fldCharType="separate"/>
    </w:r>
    <w:r w:rsidR="00064E02">
      <w:rPr>
        <w:noProof/>
        <w:color w:val="000000"/>
      </w:rPr>
      <w:t>1</w:t>
    </w:r>
    <w:r>
      <w:rPr>
        <w:color w:val="000000"/>
      </w:rPr>
      <w:fldChar w:fldCharType="end"/>
    </w:r>
    <w:r>
      <w:rPr>
        <w:b/>
        <w:color w:val="000000"/>
      </w:rPr>
      <w:t xml:space="preserve"> | </w:t>
    </w:r>
    <w:r>
      <w:rPr>
        <w:color w:val="7F7F7F"/>
      </w:rPr>
      <w:t>Page</w:t>
    </w:r>
  </w:p>
  <w:p w14:paraId="53A3C1C4" w14:textId="77777777" w:rsidR="00F851FC" w:rsidRDefault="00F851FC">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1B8240A" w14:textId="77777777" w:rsidR="00F77257" w:rsidRDefault="00F77257">
      <w:pPr>
        <w:spacing w:after="0" w:line="240" w:lineRule="auto"/>
      </w:pPr>
      <w:r>
        <w:separator/>
      </w:r>
    </w:p>
  </w:footnote>
  <w:footnote w:type="continuationSeparator" w:id="0">
    <w:p w14:paraId="780154A5" w14:textId="77777777" w:rsidR="00F77257" w:rsidRDefault="00F7725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851FC"/>
    <w:rsid w:val="00064E02"/>
    <w:rsid w:val="00C87C06"/>
    <w:rsid w:val="00F77257"/>
    <w:rsid w:val="00F851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2E786E"/>
  <w15:docId w15:val="{94C66A4D-1675-4BEE-ACF8-FFDB11C58A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sz w:val="24"/>
        <w:szCs w:val="24"/>
        <w:lang w:val="en-GB" w:eastAsia="en-GB"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b/>
      <w:sz w:val="32"/>
      <w:szCs w:val="32"/>
    </w:rPr>
  </w:style>
  <w:style w:type="paragraph" w:styleId="Heading2">
    <w:name w:val="heading 2"/>
    <w:basedOn w:val="Normal"/>
    <w:next w:val="Normal"/>
    <w:uiPriority w:val="9"/>
    <w:semiHidden/>
    <w:unhideWhenUsed/>
    <w:qFormat/>
    <w:pPr>
      <w:keepNext/>
      <w:keepLines/>
      <w:spacing w:before="40" w:after="0"/>
      <w:outlineLvl w:val="1"/>
    </w:pPr>
    <w:rPr>
      <w:b/>
      <w:sz w:val="28"/>
      <w:szCs w:val="28"/>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spacing w:after="0"/>
      <w:jc w:val="center"/>
    </w:pPr>
    <w:rPr>
      <w:b/>
      <w:sz w:val="56"/>
      <w:szCs w:val="56"/>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11</Pages>
  <Words>2432</Words>
  <Characters>13864</Characters>
  <Application>Microsoft Office Word</Application>
  <DocSecurity>0</DocSecurity>
  <Lines>115</Lines>
  <Paragraphs>32</Paragraphs>
  <ScaleCrop>false</ScaleCrop>
  <Company/>
  <LinksUpToDate>false</LinksUpToDate>
  <CharactersWithSpaces>16264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Brendoncare Foundation Assignment</dc:title>
  <dc:creator>Georgi Dimitrov (1917423)</dc:creator>
  <cp:lastModifiedBy>deathwings318@gmail.com</cp:lastModifiedBy>
  <cp:revision>3</cp:revision>
  <dcterms:created xsi:type="dcterms:W3CDTF">2020-09-01T14:34:00Z</dcterms:created>
  <dcterms:modified xsi:type="dcterms:W3CDTF">2020-09-01T14:39:00Z</dcterms:modified>
</cp:coreProperties>
</file>