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0DD86" w14:textId="77777777" w:rsidR="00435BE1" w:rsidRDefault="00435BE1" w:rsidP="00435BE1">
      <w:pPr>
        <w:pStyle w:val="NormalWeb"/>
        <w:spacing w:before="0" w:beforeAutospacing="0" w:after="0" w:afterAutospacing="0"/>
        <w:ind w:right="-334"/>
      </w:pPr>
    </w:p>
    <w:p w14:paraId="760F3E42" w14:textId="77777777" w:rsidR="00435BE1" w:rsidRDefault="00435BE1" w:rsidP="00435BE1">
      <w:pPr>
        <w:pStyle w:val="NormalWeb"/>
        <w:spacing w:before="0" w:beforeAutospacing="0" w:after="0" w:afterAutospacing="0"/>
        <w:ind w:left="-180" w:right="-334"/>
      </w:pPr>
      <w:r w:rsidRPr="004401AE">
        <w:rPr>
          <w:noProof/>
          <w:lang w:eastAsia="en-GB"/>
        </w:rPr>
        <w:drawing>
          <wp:inline distT="0" distB="0" distL="0" distR="0" wp14:anchorId="0DA359B0" wp14:editId="4EB47E4B">
            <wp:extent cx="2374900" cy="939800"/>
            <wp:effectExtent l="0" t="0" r="0" b="0"/>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74900" cy="939800"/>
                    </a:xfrm>
                    <a:prstGeom prst="rect">
                      <a:avLst/>
                    </a:prstGeom>
                    <a:noFill/>
                    <a:ln>
                      <a:noFill/>
                    </a:ln>
                  </pic:spPr>
                </pic:pic>
              </a:graphicData>
            </a:graphic>
          </wp:inline>
        </w:drawing>
      </w:r>
    </w:p>
    <w:p w14:paraId="41D46F59" w14:textId="77777777" w:rsidR="00435BE1" w:rsidRDefault="00435BE1" w:rsidP="00435BE1">
      <w:pPr>
        <w:pStyle w:val="NormalWeb"/>
        <w:spacing w:before="0" w:beforeAutospacing="0" w:after="0" w:afterAutospacing="0"/>
        <w:ind w:left="-180" w:right="-334"/>
      </w:pPr>
    </w:p>
    <w:p w14:paraId="0DC08F76" w14:textId="77777777" w:rsidR="00435BE1" w:rsidRPr="00E95BF7" w:rsidRDefault="00435BE1" w:rsidP="00435BE1">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14:paraId="2F4C6B73" w14:textId="77777777" w:rsidR="00435BE1" w:rsidRPr="00E95BF7" w:rsidRDefault="00435BE1" w:rsidP="00435BE1">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14:paraId="21C2DC7E" w14:textId="77777777" w:rsidR="00435BE1" w:rsidRPr="00E95BF7" w:rsidRDefault="00435BE1" w:rsidP="00435BE1">
      <w:pPr>
        <w:rPr>
          <w:sz w:val="28"/>
          <w:szCs w:val="28"/>
          <w:lang w:val="cy-GB"/>
        </w:rPr>
      </w:pPr>
    </w:p>
    <w:p w14:paraId="4B918CB6" w14:textId="77777777" w:rsidR="00435BE1" w:rsidRPr="00E95BF7" w:rsidRDefault="00435BE1" w:rsidP="00435BE1">
      <w:pPr>
        <w:jc w:val="center"/>
        <w:rPr>
          <w:sz w:val="20"/>
          <w:szCs w:val="20"/>
          <w:lang w:val="cy-GB"/>
        </w:rPr>
      </w:pPr>
      <w:r w:rsidRPr="00E95BF7">
        <w:rPr>
          <w:sz w:val="20"/>
          <w:szCs w:val="20"/>
          <w:lang w:val="cy-GB"/>
        </w:rPr>
        <w:t>[Please insert this coversheet as the first page of the assignment you are submitting]</w:t>
      </w:r>
    </w:p>
    <w:p w14:paraId="29D01223" w14:textId="77777777" w:rsidR="00435BE1" w:rsidRPr="00E95BF7" w:rsidRDefault="00435BE1" w:rsidP="00435BE1">
      <w:pPr>
        <w:pStyle w:val="Heading3"/>
        <w:jc w:val="cente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435BE1" w:rsidRPr="00E95BF7" w14:paraId="1B404B68" w14:textId="77777777" w:rsidTr="006A27F8">
        <w:trPr>
          <w:trHeight w:val="724"/>
        </w:trPr>
        <w:tc>
          <w:tcPr>
            <w:tcW w:w="8856" w:type="dxa"/>
            <w:gridSpan w:val="4"/>
          </w:tcPr>
          <w:p w14:paraId="2E549166" w14:textId="77777777"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b/>
                <w:sz w:val="22"/>
                <w:szCs w:val="22"/>
              </w:rPr>
              <w:t>For completion by the student</w:t>
            </w:r>
            <w:r w:rsidRPr="00435BE1">
              <w:rPr>
                <w:rFonts w:ascii="Arial" w:hAnsi="Arial" w:cs="Arial"/>
                <w:sz w:val="22"/>
                <w:szCs w:val="22"/>
              </w:rPr>
              <w:t>:</w:t>
            </w:r>
          </w:p>
          <w:p w14:paraId="7D5AB0DF" w14:textId="0887CA04"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Student Name:</w:t>
            </w:r>
            <w:r>
              <w:rPr>
                <w:rFonts w:ascii="Arial" w:hAnsi="Arial" w:cs="Arial"/>
                <w:sz w:val="22"/>
                <w:szCs w:val="22"/>
              </w:rPr>
              <w:t xml:space="preserve"> Jake Eshelman</w:t>
            </w:r>
          </w:p>
        </w:tc>
      </w:tr>
      <w:tr w:rsidR="00435BE1" w:rsidRPr="00E95BF7" w14:paraId="023E6B5A" w14:textId="77777777" w:rsidTr="00435BE1">
        <w:trPr>
          <w:trHeight w:val="566"/>
        </w:trPr>
        <w:tc>
          <w:tcPr>
            <w:tcW w:w="4788" w:type="dxa"/>
          </w:tcPr>
          <w:p w14:paraId="0C9999F2" w14:textId="77777777" w:rsidR="00435BE1" w:rsidRPr="00435BE1" w:rsidRDefault="00435BE1" w:rsidP="006A27F8">
            <w:pPr>
              <w:pStyle w:val="NormalWeb"/>
              <w:spacing w:before="0" w:beforeAutospacing="0" w:after="0" w:afterAutospacing="0"/>
              <w:ind w:right="34"/>
              <w:rPr>
                <w:rFonts w:ascii="Arial" w:hAnsi="Arial" w:cs="Arial"/>
                <w:sz w:val="22"/>
                <w:szCs w:val="22"/>
              </w:rPr>
            </w:pPr>
          </w:p>
          <w:p w14:paraId="7BB37F20" w14:textId="6631B3CF"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Module code:</w:t>
            </w:r>
            <w:r>
              <w:rPr>
                <w:rFonts w:ascii="Arial" w:hAnsi="Arial" w:cs="Arial"/>
                <w:sz w:val="22"/>
                <w:szCs w:val="22"/>
              </w:rPr>
              <w:t xml:space="preserve"> HPPH</w:t>
            </w:r>
            <w:r w:rsidR="00D9409F">
              <w:rPr>
                <w:rFonts w:ascii="Arial" w:hAnsi="Arial" w:cs="Arial"/>
                <w:sz w:val="22"/>
                <w:szCs w:val="22"/>
              </w:rPr>
              <w:t>7009</w:t>
            </w:r>
          </w:p>
          <w:p w14:paraId="3020E0E4" w14:textId="77777777" w:rsidR="00435BE1" w:rsidRPr="00435BE1" w:rsidRDefault="00435BE1" w:rsidP="006A27F8">
            <w:pPr>
              <w:pStyle w:val="NormalWeb"/>
              <w:spacing w:before="0" w:beforeAutospacing="0" w:after="0" w:afterAutospacing="0"/>
              <w:ind w:right="34"/>
              <w:rPr>
                <w:rFonts w:ascii="Arial" w:hAnsi="Arial" w:cs="Arial"/>
                <w:sz w:val="22"/>
                <w:szCs w:val="22"/>
              </w:rPr>
            </w:pPr>
          </w:p>
        </w:tc>
        <w:tc>
          <w:tcPr>
            <w:tcW w:w="2266" w:type="dxa"/>
            <w:gridSpan w:val="2"/>
            <w:vMerge w:val="restart"/>
          </w:tcPr>
          <w:p w14:paraId="183C755E" w14:textId="77777777" w:rsid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Student University Number:</w:t>
            </w:r>
            <w:r w:rsidR="00D9409F">
              <w:rPr>
                <w:rFonts w:ascii="Arial" w:hAnsi="Arial" w:cs="Arial"/>
                <w:sz w:val="22"/>
                <w:szCs w:val="22"/>
              </w:rPr>
              <w:t xml:space="preserve"> </w:t>
            </w:r>
          </w:p>
          <w:p w14:paraId="63CADF92" w14:textId="77777777" w:rsidR="00D9409F" w:rsidRDefault="00D9409F" w:rsidP="006A27F8">
            <w:pPr>
              <w:pStyle w:val="NormalWeb"/>
              <w:spacing w:before="0" w:beforeAutospacing="0" w:after="0" w:afterAutospacing="0"/>
              <w:ind w:right="34"/>
              <w:rPr>
                <w:rFonts w:ascii="Arial" w:hAnsi="Arial" w:cs="Arial"/>
                <w:sz w:val="22"/>
                <w:szCs w:val="22"/>
              </w:rPr>
            </w:pPr>
          </w:p>
          <w:p w14:paraId="786064D0" w14:textId="164AB11D" w:rsidR="00D9409F" w:rsidRPr="00435BE1" w:rsidRDefault="00D9409F" w:rsidP="006A27F8">
            <w:pPr>
              <w:pStyle w:val="NormalWeb"/>
              <w:spacing w:before="0" w:beforeAutospacing="0" w:after="0" w:afterAutospacing="0"/>
              <w:ind w:right="34"/>
              <w:rPr>
                <w:rFonts w:ascii="Arial" w:hAnsi="Arial" w:cs="Arial"/>
                <w:sz w:val="22"/>
                <w:szCs w:val="22"/>
              </w:rPr>
            </w:pPr>
            <w:r>
              <w:rPr>
                <w:rFonts w:ascii="Arial" w:hAnsi="Arial" w:cs="Arial"/>
                <w:sz w:val="22"/>
                <w:szCs w:val="22"/>
              </w:rPr>
              <w:t>HPPH7009</w:t>
            </w:r>
          </w:p>
        </w:tc>
        <w:tc>
          <w:tcPr>
            <w:tcW w:w="1802" w:type="dxa"/>
            <w:vMerge w:val="restart"/>
          </w:tcPr>
          <w:p w14:paraId="25088589" w14:textId="77777777"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Educational support needs:</w:t>
            </w:r>
          </w:p>
          <w:p w14:paraId="52F7A9EB" w14:textId="77777777"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Yes/</w:t>
            </w:r>
            <w:r w:rsidRPr="00D9409F">
              <w:rPr>
                <w:rFonts w:ascii="Arial" w:hAnsi="Arial" w:cs="Arial"/>
                <w:b/>
                <w:bCs/>
                <w:sz w:val="22"/>
                <w:szCs w:val="22"/>
              </w:rPr>
              <w:t>No</w:t>
            </w:r>
          </w:p>
        </w:tc>
      </w:tr>
      <w:tr w:rsidR="00435BE1" w:rsidRPr="00E95BF7" w14:paraId="55819796" w14:textId="77777777" w:rsidTr="00435BE1">
        <w:trPr>
          <w:trHeight w:val="512"/>
        </w:trPr>
        <w:tc>
          <w:tcPr>
            <w:tcW w:w="4788" w:type="dxa"/>
          </w:tcPr>
          <w:p w14:paraId="2FA8FA0B" w14:textId="77777777" w:rsidR="00435BE1" w:rsidRPr="00435BE1" w:rsidRDefault="00435BE1" w:rsidP="006A27F8">
            <w:pPr>
              <w:pStyle w:val="NormalWeb"/>
              <w:spacing w:before="0" w:beforeAutospacing="0" w:after="0" w:afterAutospacing="0"/>
              <w:ind w:right="34"/>
              <w:rPr>
                <w:rFonts w:ascii="Arial" w:hAnsi="Arial" w:cs="Arial"/>
                <w:sz w:val="22"/>
                <w:szCs w:val="22"/>
              </w:rPr>
            </w:pPr>
          </w:p>
          <w:p w14:paraId="008D4122" w14:textId="1ED91039"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Module title:</w:t>
            </w:r>
            <w:r>
              <w:rPr>
                <w:rFonts w:ascii="Arial" w:hAnsi="Arial" w:cs="Arial"/>
                <w:sz w:val="22"/>
                <w:szCs w:val="22"/>
              </w:rPr>
              <w:t xml:space="preserve"> Environmental Philosophy</w:t>
            </w:r>
          </w:p>
          <w:p w14:paraId="46086442" w14:textId="77777777" w:rsidR="00435BE1" w:rsidRPr="00435BE1" w:rsidRDefault="00435BE1" w:rsidP="006A27F8">
            <w:pPr>
              <w:pStyle w:val="NormalWeb"/>
              <w:spacing w:before="0" w:beforeAutospacing="0" w:after="0" w:afterAutospacing="0"/>
              <w:ind w:right="34"/>
              <w:rPr>
                <w:rFonts w:ascii="Arial" w:hAnsi="Arial" w:cs="Arial"/>
                <w:sz w:val="22"/>
                <w:szCs w:val="22"/>
              </w:rPr>
            </w:pPr>
          </w:p>
        </w:tc>
        <w:tc>
          <w:tcPr>
            <w:tcW w:w="2266" w:type="dxa"/>
            <w:gridSpan w:val="2"/>
            <w:vMerge/>
          </w:tcPr>
          <w:p w14:paraId="4AFB0694" w14:textId="77777777" w:rsidR="00435BE1" w:rsidRPr="00435BE1" w:rsidRDefault="00435BE1" w:rsidP="006A27F8">
            <w:pPr>
              <w:pStyle w:val="NormalWeb"/>
              <w:spacing w:before="0" w:beforeAutospacing="0" w:after="0" w:afterAutospacing="0"/>
              <w:ind w:right="34"/>
              <w:rPr>
                <w:rFonts w:ascii="Arial" w:hAnsi="Arial" w:cs="Arial"/>
                <w:sz w:val="22"/>
                <w:szCs w:val="22"/>
              </w:rPr>
            </w:pPr>
          </w:p>
        </w:tc>
        <w:tc>
          <w:tcPr>
            <w:tcW w:w="1802" w:type="dxa"/>
            <w:vMerge/>
          </w:tcPr>
          <w:p w14:paraId="1B382F77" w14:textId="77777777" w:rsidR="00435BE1" w:rsidRPr="00435BE1" w:rsidRDefault="00435BE1" w:rsidP="006A27F8">
            <w:pPr>
              <w:pStyle w:val="NormalWeb"/>
              <w:spacing w:before="0" w:beforeAutospacing="0" w:after="0" w:afterAutospacing="0"/>
              <w:ind w:right="34"/>
              <w:rPr>
                <w:rFonts w:ascii="Arial" w:hAnsi="Arial" w:cs="Arial"/>
                <w:sz w:val="22"/>
                <w:szCs w:val="22"/>
              </w:rPr>
            </w:pPr>
          </w:p>
        </w:tc>
      </w:tr>
      <w:tr w:rsidR="00435BE1" w:rsidRPr="00E95BF7" w14:paraId="602472FB" w14:textId="77777777" w:rsidTr="006A27F8">
        <w:trPr>
          <w:trHeight w:val="630"/>
        </w:trPr>
        <w:tc>
          <w:tcPr>
            <w:tcW w:w="8856" w:type="dxa"/>
            <w:gridSpan w:val="4"/>
          </w:tcPr>
          <w:p w14:paraId="67A12789" w14:textId="77777777" w:rsidR="00435BE1" w:rsidRPr="00435BE1" w:rsidRDefault="00435BE1" w:rsidP="006A27F8">
            <w:pPr>
              <w:pStyle w:val="NormalWeb"/>
              <w:spacing w:before="0" w:beforeAutospacing="0" w:after="0" w:afterAutospacing="0"/>
              <w:ind w:right="34"/>
              <w:rPr>
                <w:rFonts w:ascii="Arial" w:hAnsi="Arial" w:cs="Arial"/>
                <w:sz w:val="22"/>
                <w:szCs w:val="22"/>
              </w:rPr>
            </w:pPr>
          </w:p>
          <w:p w14:paraId="2C76AF01" w14:textId="445C3009"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Module tutor:</w:t>
            </w:r>
            <w:r>
              <w:rPr>
                <w:rFonts w:ascii="Arial" w:hAnsi="Arial" w:cs="Arial"/>
                <w:sz w:val="22"/>
                <w:szCs w:val="22"/>
              </w:rPr>
              <w:t xml:space="preserve"> </w:t>
            </w:r>
            <w:proofErr w:type="spellStart"/>
            <w:r>
              <w:rPr>
                <w:rFonts w:ascii="Arial" w:hAnsi="Arial" w:cs="Arial"/>
                <w:sz w:val="22"/>
                <w:szCs w:val="22"/>
              </w:rPr>
              <w:t>Dr.</w:t>
            </w:r>
            <w:proofErr w:type="spellEnd"/>
            <w:r>
              <w:rPr>
                <w:rFonts w:ascii="Arial" w:hAnsi="Arial" w:cs="Arial"/>
                <w:sz w:val="22"/>
                <w:szCs w:val="22"/>
              </w:rPr>
              <w:t xml:space="preserve"> Rebekah Humphreys</w:t>
            </w:r>
          </w:p>
        </w:tc>
      </w:tr>
      <w:tr w:rsidR="00435BE1" w:rsidRPr="00E95BF7" w14:paraId="03920481" w14:textId="77777777" w:rsidTr="006A27F8">
        <w:trPr>
          <w:trHeight w:val="630"/>
        </w:trPr>
        <w:tc>
          <w:tcPr>
            <w:tcW w:w="8856" w:type="dxa"/>
            <w:gridSpan w:val="4"/>
          </w:tcPr>
          <w:p w14:paraId="715BFB2B" w14:textId="77777777" w:rsidR="00435BE1" w:rsidRPr="00435BE1" w:rsidRDefault="00435BE1" w:rsidP="006A27F8">
            <w:pPr>
              <w:pStyle w:val="NormalWeb"/>
              <w:spacing w:before="0" w:beforeAutospacing="0" w:after="0" w:afterAutospacing="0"/>
              <w:ind w:right="34"/>
              <w:rPr>
                <w:rFonts w:ascii="Arial" w:hAnsi="Arial" w:cs="Arial"/>
                <w:sz w:val="22"/>
                <w:szCs w:val="22"/>
              </w:rPr>
            </w:pPr>
          </w:p>
          <w:p w14:paraId="70BFA7B7" w14:textId="7A05700E"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Assignment title:</w:t>
            </w:r>
            <w:r>
              <w:rPr>
                <w:rFonts w:ascii="Arial" w:hAnsi="Arial" w:cs="Arial"/>
                <w:sz w:val="22"/>
                <w:szCs w:val="22"/>
              </w:rPr>
              <w:t xml:space="preserve"> Annotated Bibliography</w:t>
            </w:r>
          </w:p>
        </w:tc>
      </w:tr>
      <w:tr w:rsidR="00435BE1" w:rsidRPr="00E95BF7" w14:paraId="65BBA000" w14:textId="77777777" w:rsidTr="006A27F8">
        <w:trPr>
          <w:trHeight w:val="630"/>
        </w:trPr>
        <w:tc>
          <w:tcPr>
            <w:tcW w:w="8856" w:type="dxa"/>
            <w:gridSpan w:val="4"/>
          </w:tcPr>
          <w:p w14:paraId="13C3876E" w14:textId="77777777" w:rsidR="00435BE1" w:rsidRPr="00435BE1" w:rsidRDefault="00435BE1" w:rsidP="006A27F8">
            <w:pPr>
              <w:pStyle w:val="NormalWeb"/>
              <w:spacing w:before="0" w:beforeAutospacing="0" w:after="0" w:afterAutospacing="0"/>
              <w:ind w:right="34"/>
              <w:rPr>
                <w:rFonts w:ascii="Arial" w:hAnsi="Arial" w:cs="Arial"/>
                <w:sz w:val="22"/>
                <w:szCs w:val="22"/>
              </w:rPr>
            </w:pPr>
          </w:p>
          <w:p w14:paraId="4F2F5423" w14:textId="1B06181B"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Assignment due date:</w:t>
            </w:r>
            <w:r>
              <w:rPr>
                <w:rFonts w:ascii="Arial" w:hAnsi="Arial" w:cs="Arial"/>
                <w:sz w:val="22"/>
                <w:szCs w:val="22"/>
              </w:rPr>
              <w:t xml:space="preserve"> 27 Aug, 2021</w:t>
            </w:r>
          </w:p>
        </w:tc>
      </w:tr>
      <w:tr w:rsidR="00435BE1" w:rsidRPr="00E95BF7" w14:paraId="25D93938" w14:textId="77777777" w:rsidTr="006A27F8">
        <w:trPr>
          <w:trHeight w:val="978"/>
        </w:trPr>
        <w:tc>
          <w:tcPr>
            <w:tcW w:w="8856" w:type="dxa"/>
            <w:gridSpan w:val="4"/>
            <w:shd w:val="clear" w:color="auto" w:fill="D9D9D9"/>
          </w:tcPr>
          <w:p w14:paraId="69F5FF4E" w14:textId="77777777" w:rsidR="00435BE1" w:rsidRPr="00435BE1" w:rsidRDefault="00435BE1" w:rsidP="006A27F8">
            <w:pPr>
              <w:pStyle w:val="NormalWeb"/>
              <w:spacing w:before="0" w:beforeAutospacing="0" w:after="0" w:afterAutospacing="0"/>
              <w:ind w:right="34"/>
              <w:rPr>
                <w:rFonts w:ascii="Arial" w:hAnsi="Arial" w:cs="Arial"/>
                <w:sz w:val="22"/>
                <w:szCs w:val="22"/>
              </w:rPr>
            </w:pPr>
          </w:p>
          <w:p w14:paraId="1D505557" w14:textId="77777777"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I confirm that this is my original work and that I have adhered to the University policy on plagiarism.</w:t>
            </w:r>
          </w:p>
          <w:p w14:paraId="2DE6A3B4" w14:textId="77777777" w:rsidR="00435BE1" w:rsidRPr="00435BE1" w:rsidRDefault="00435BE1" w:rsidP="006A27F8">
            <w:pPr>
              <w:pStyle w:val="NormalWeb"/>
              <w:spacing w:before="0" w:beforeAutospacing="0" w:after="0" w:afterAutospacing="0"/>
              <w:ind w:right="34"/>
              <w:rPr>
                <w:rFonts w:ascii="Arial" w:hAnsi="Arial" w:cs="Arial"/>
                <w:sz w:val="22"/>
                <w:szCs w:val="22"/>
              </w:rPr>
            </w:pPr>
          </w:p>
          <w:p w14:paraId="0422F39B" w14:textId="3C449534" w:rsidR="00435BE1" w:rsidRPr="00435BE1" w:rsidRDefault="00435BE1" w:rsidP="006A27F8">
            <w:pPr>
              <w:pStyle w:val="NormalWeb"/>
              <w:spacing w:before="0" w:beforeAutospacing="0" w:after="0" w:afterAutospacing="0"/>
              <w:ind w:right="34"/>
              <w:rPr>
                <w:rFonts w:ascii="Arial" w:hAnsi="Arial" w:cs="Arial"/>
                <w:sz w:val="22"/>
                <w:szCs w:val="22"/>
              </w:rPr>
            </w:pPr>
            <w:r w:rsidRPr="00435BE1">
              <w:rPr>
                <w:rFonts w:ascii="Arial" w:hAnsi="Arial" w:cs="Arial"/>
                <w:sz w:val="22"/>
                <w:szCs w:val="22"/>
              </w:rPr>
              <w:t>Name ……………</w:t>
            </w:r>
            <w:r>
              <w:rPr>
                <w:rFonts w:ascii="Arial" w:hAnsi="Arial" w:cs="Arial"/>
                <w:sz w:val="22"/>
                <w:szCs w:val="22"/>
              </w:rPr>
              <w:t>Jake Eshelman</w:t>
            </w:r>
            <w:r w:rsidRPr="00435BE1">
              <w:rPr>
                <w:rFonts w:ascii="Arial" w:hAnsi="Arial" w:cs="Arial"/>
                <w:sz w:val="22"/>
                <w:szCs w:val="22"/>
              </w:rPr>
              <w:t>……………………</w:t>
            </w:r>
          </w:p>
          <w:p w14:paraId="4BE83229" w14:textId="77777777" w:rsidR="00435BE1" w:rsidRPr="00435BE1" w:rsidRDefault="00435BE1" w:rsidP="006A27F8">
            <w:pPr>
              <w:pStyle w:val="NormalWeb"/>
              <w:spacing w:before="0" w:beforeAutospacing="0" w:after="0" w:afterAutospacing="0"/>
              <w:ind w:right="34"/>
              <w:rPr>
                <w:rFonts w:ascii="Arial" w:hAnsi="Arial" w:cs="Arial"/>
                <w:sz w:val="22"/>
                <w:szCs w:val="22"/>
              </w:rPr>
            </w:pPr>
          </w:p>
        </w:tc>
      </w:tr>
      <w:tr w:rsidR="00435BE1" w:rsidRPr="00E95BF7" w14:paraId="134C4A18" w14:textId="77777777" w:rsidTr="006A27F8">
        <w:trPr>
          <w:trHeight w:val="3972"/>
        </w:trPr>
        <w:tc>
          <w:tcPr>
            <w:tcW w:w="8856" w:type="dxa"/>
            <w:gridSpan w:val="4"/>
          </w:tcPr>
          <w:p w14:paraId="1974E985" w14:textId="77777777" w:rsidR="00435BE1" w:rsidRPr="00435BE1" w:rsidRDefault="00435BE1" w:rsidP="006A27F8">
            <w:pPr>
              <w:rPr>
                <w:b/>
              </w:rPr>
            </w:pPr>
          </w:p>
          <w:p w14:paraId="352F546E" w14:textId="77777777" w:rsidR="00435BE1" w:rsidRPr="00435BE1" w:rsidRDefault="00435BE1" w:rsidP="006A27F8">
            <w:r w:rsidRPr="00435BE1">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35BE1" w:rsidRPr="00435BE1" w14:paraId="0EA4C476" w14:textId="77777777" w:rsidTr="006A27F8">
              <w:tc>
                <w:tcPr>
                  <w:tcW w:w="6970" w:type="dxa"/>
                </w:tcPr>
                <w:p w14:paraId="73C6D3E1" w14:textId="77777777" w:rsidR="00435BE1" w:rsidRPr="00435BE1" w:rsidRDefault="00435BE1" w:rsidP="006A27F8"/>
                <w:p w14:paraId="2DBB495D" w14:textId="77777777" w:rsidR="00435BE1" w:rsidRPr="00435BE1" w:rsidRDefault="00435BE1" w:rsidP="006A27F8">
                  <w:r w:rsidRPr="00435BE1">
                    <w:t>1</w:t>
                  </w:r>
                  <w:r w:rsidRPr="00435BE1">
                    <w:rPr>
                      <w:vertAlign w:val="superscript"/>
                    </w:rPr>
                    <w:t>st</w:t>
                  </w:r>
                  <w:r w:rsidRPr="00435BE1">
                    <w:t xml:space="preserve"> Marker’s Provisional mark</w:t>
                  </w:r>
                </w:p>
              </w:tc>
              <w:tc>
                <w:tcPr>
                  <w:tcW w:w="1660" w:type="dxa"/>
                </w:tcPr>
                <w:p w14:paraId="04FA3A8C" w14:textId="77777777" w:rsidR="00435BE1" w:rsidRPr="00435BE1" w:rsidRDefault="00435BE1" w:rsidP="006A27F8"/>
              </w:tc>
            </w:tr>
            <w:tr w:rsidR="00435BE1" w:rsidRPr="00435BE1" w14:paraId="10863435" w14:textId="77777777" w:rsidTr="006A27F8">
              <w:tc>
                <w:tcPr>
                  <w:tcW w:w="6970" w:type="dxa"/>
                </w:tcPr>
                <w:p w14:paraId="62118DCD" w14:textId="77777777" w:rsidR="00435BE1" w:rsidRPr="00435BE1" w:rsidRDefault="00435BE1" w:rsidP="006A27F8"/>
                <w:p w14:paraId="5679CE62" w14:textId="77777777" w:rsidR="00435BE1" w:rsidRPr="00435BE1" w:rsidRDefault="00435BE1" w:rsidP="006A27F8">
                  <w:r w:rsidRPr="00435BE1">
                    <w:t>2</w:t>
                  </w:r>
                  <w:r w:rsidRPr="00435BE1">
                    <w:rPr>
                      <w:vertAlign w:val="superscript"/>
                    </w:rPr>
                    <w:t>nd</w:t>
                  </w:r>
                  <w:r w:rsidRPr="00435BE1">
                    <w:t xml:space="preserve"> Marker’s/Moderator’s provisional mark</w:t>
                  </w:r>
                </w:p>
              </w:tc>
              <w:tc>
                <w:tcPr>
                  <w:tcW w:w="1660" w:type="dxa"/>
                </w:tcPr>
                <w:p w14:paraId="19EF686F" w14:textId="77777777" w:rsidR="00435BE1" w:rsidRPr="00435BE1" w:rsidRDefault="00435BE1" w:rsidP="006A27F8"/>
              </w:tc>
            </w:tr>
            <w:tr w:rsidR="00435BE1" w:rsidRPr="00435BE1" w14:paraId="29CBA964" w14:textId="77777777" w:rsidTr="006A27F8">
              <w:tc>
                <w:tcPr>
                  <w:tcW w:w="6970" w:type="dxa"/>
                </w:tcPr>
                <w:p w14:paraId="078D8C7B" w14:textId="77777777" w:rsidR="00435BE1" w:rsidRPr="00435BE1" w:rsidRDefault="00435BE1" w:rsidP="006A27F8"/>
                <w:p w14:paraId="5C52F923" w14:textId="77777777" w:rsidR="00435BE1" w:rsidRPr="00435BE1" w:rsidRDefault="00435BE1" w:rsidP="006A27F8">
                  <w:r w:rsidRPr="00435BE1">
                    <w:t>External Examiner mark (if relevant)</w:t>
                  </w:r>
                </w:p>
              </w:tc>
              <w:tc>
                <w:tcPr>
                  <w:tcW w:w="1660" w:type="dxa"/>
                </w:tcPr>
                <w:p w14:paraId="762CA53A" w14:textId="77777777" w:rsidR="00435BE1" w:rsidRPr="00435BE1" w:rsidRDefault="00435BE1" w:rsidP="006A27F8"/>
              </w:tc>
            </w:tr>
            <w:tr w:rsidR="00435BE1" w:rsidRPr="00435BE1" w14:paraId="16D51AA9" w14:textId="77777777" w:rsidTr="006A27F8">
              <w:tc>
                <w:tcPr>
                  <w:tcW w:w="6970" w:type="dxa"/>
                </w:tcPr>
                <w:p w14:paraId="052E3CF8" w14:textId="77777777" w:rsidR="00435BE1" w:rsidRPr="00435BE1" w:rsidRDefault="00435BE1" w:rsidP="006A27F8"/>
                <w:p w14:paraId="59E5AF30" w14:textId="77777777" w:rsidR="00435BE1" w:rsidRPr="00435BE1" w:rsidRDefault="00435BE1" w:rsidP="006A27F8">
                  <w:pPr>
                    <w:rPr>
                      <w:b/>
                    </w:rPr>
                  </w:pPr>
                  <w:r w:rsidRPr="00435BE1">
                    <w:rPr>
                      <w:b/>
                    </w:rPr>
                    <w:t>Final Mark</w:t>
                  </w:r>
                </w:p>
                <w:p w14:paraId="5B7EAE03" w14:textId="77777777" w:rsidR="00435BE1" w:rsidRPr="00435BE1" w:rsidRDefault="00435BE1" w:rsidP="006A27F8"/>
              </w:tc>
              <w:tc>
                <w:tcPr>
                  <w:tcW w:w="1660" w:type="dxa"/>
                </w:tcPr>
                <w:p w14:paraId="25E6804F" w14:textId="77777777" w:rsidR="00435BE1" w:rsidRPr="00435BE1" w:rsidRDefault="00435BE1" w:rsidP="006A27F8">
                  <w:pPr>
                    <w:rPr>
                      <w:b/>
                    </w:rPr>
                  </w:pPr>
                </w:p>
              </w:tc>
            </w:tr>
          </w:tbl>
          <w:p w14:paraId="086C9592" w14:textId="77777777" w:rsidR="00435BE1" w:rsidRPr="00435BE1" w:rsidRDefault="00435BE1" w:rsidP="006A27F8">
            <w:pPr>
              <w:pStyle w:val="NormalWeb"/>
              <w:spacing w:before="0" w:beforeAutospacing="0" w:after="0" w:afterAutospacing="0"/>
              <w:ind w:left="142" w:right="34"/>
              <w:rPr>
                <w:rFonts w:ascii="Arial" w:hAnsi="Arial" w:cs="Arial"/>
                <w:b/>
                <w:sz w:val="22"/>
                <w:szCs w:val="22"/>
              </w:rPr>
            </w:pPr>
          </w:p>
          <w:p w14:paraId="48B2C327" w14:textId="77777777" w:rsidR="00435BE1" w:rsidRPr="00435BE1" w:rsidRDefault="00435BE1" w:rsidP="006A27F8">
            <w:pPr>
              <w:pStyle w:val="NormalWeb"/>
              <w:spacing w:before="0" w:beforeAutospacing="0" w:after="0" w:afterAutospacing="0"/>
              <w:ind w:left="142" w:right="34"/>
              <w:jc w:val="center"/>
              <w:rPr>
                <w:rFonts w:ascii="Arial" w:hAnsi="Arial" w:cs="Arial"/>
                <w:b/>
                <w:sz w:val="22"/>
                <w:szCs w:val="22"/>
              </w:rPr>
            </w:pPr>
            <w:r w:rsidRPr="00435BE1">
              <w:rPr>
                <w:rFonts w:ascii="Arial" w:hAnsi="Arial" w:cs="Arial"/>
                <w:b/>
                <w:sz w:val="22"/>
                <w:szCs w:val="22"/>
              </w:rPr>
              <w:t>NB.  All marks are provisional until confirmed by the Final Examination Board</w:t>
            </w:r>
          </w:p>
          <w:p w14:paraId="0CF58317" w14:textId="77777777" w:rsidR="00435BE1" w:rsidRPr="00435BE1" w:rsidRDefault="00435BE1" w:rsidP="006A27F8">
            <w:pPr>
              <w:pStyle w:val="NormalWeb"/>
              <w:spacing w:before="0" w:beforeAutospacing="0" w:after="0" w:afterAutospacing="0"/>
              <w:rPr>
                <w:rFonts w:ascii="Arial" w:hAnsi="Arial" w:cs="Arial"/>
                <w:b/>
                <w:sz w:val="22"/>
                <w:szCs w:val="22"/>
              </w:rPr>
            </w:pPr>
          </w:p>
          <w:p w14:paraId="41B2CD9E" w14:textId="77777777" w:rsidR="00435BE1" w:rsidRPr="00435BE1" w:rsidRDefault="00435BE1" w:rsidP="006A27F8">
            <w:pPr>
              <w:pStyle w:val="NormalWeb"/>
              <w:spacing w:before="0" w:beforeAutospacing="0" w:after="0" w:afterAutospacing="0"/>
              <w:rPr>
                <w:rFonts w:ascii="Arial" w:hAnsi="Arial" w:cs="Arial"/>
                <w:b/>
                <w:sz w:val="22"/>
                <w:szCs w:val="22"/>
              </w:rPr>
            </w:pPr>
          </w:p>
          <w:p w14:paraId="77169E3F" w14:textId="77777777" w:rsidR="00435BE1" w:rsidRPr="00435BE1" w:rsidRDefault="00435BE1" w:rsidP="006A27F8">
            <w:pPr>
              <w:pStyle w:val="NormalWeb"/>
              <w:spacing w:before="0" w:beforeAutospacing="0" w:after="0" w:afterAutospacing="0"/>
              <w:rPr>
                <w:rFonts w:ascii="Arial" w:hAnsi="Arial" w:cs="Arial"/>
                <w:b/>
                <w:sz w:val="22"/>
                <w:szCs w:val="22"/>
              </w:rPr>
            </w:pPr>
          </w:p>
          <w:p w14:paraId="39C1BD3D" w14:textId="77777777" w:rsidR="00435BE1" w:rsidRPr="00435BE1" w:rsidRDefault="00435BE1" w:rsidP="006A27F8">
            <w:pPr>
              <w:pStyle w:val="NormalWeb"/>
              <w:spacing w:before="0" w:beforeAutospacing="0" w:after="0" w:afterAutospacing="0"/>
              <w:rPr>
                <w:rFonts w:ascii="Arial" w:hAnsi="Arial" w:cs="Arial"/>
                <w:b/>
                <w:sz w:val="22"/>
                <w:szCs w:val="22"/>
              </w:rPr>
            </w:pPr>
          </w:p>
          <w:p w14:paraId="5885ABCB" w14:textId="77777777" w:rsidR="00435BE1" w:rsidRPr="00435BE1" w:rsidRDefault="00435BE1" w:rsidP="006A27F8">
            <w:pPr>
              <w:pStyle w:val="NormalWeb"/>
              <w:spacing w:before="0" w:beforeAutospacing="0" w:after="0" w:afterAutospacing="0"/>
              <w:rPr>
                <w:rFonts w:ascii="Arial" w:hAnsi="Arial" w:cs="Arial"/>
                <w:b/>
                <w:sz w:val="22"/>
                <w:szCs w:val="22"/>
              </w:rPr>
            </w:pPr>
          </w:p>
          <w:p w14:paraId="1B1C7466" w14:textId="77777777" w:rsidR="00435BE1" w:rsidRPr="00435BE1" w:rsidRDefault="00435BE1" w:rsidP="006A27F8">
            <w:pPr>
              <w:pStyle w:val="NormalWeb"/>
              <w:spacing w:before="0" w:beforeAutospacing="0" w:after="0" w:afterAutospacing="0"/>
              <w:rPr>
                <w:rFonts w:ascii="Arial" w:hAnsi="Arial" w:cs="Arial"/>
                <w:b/>
                <w:sz w:val="22"/>
                <w:szCs w:val="22"/>
              </w:rPr>
            </w:pPr>
          </w:p>
          <w:p w14:paraId="2DAA24E1" w14:textId="77777777" w:rsidR="00435BE1" w:rsidRPr="00435BE1" w:rsidRDefault="00435BE1" w:rsidP="006A27F8">
            <w:pPr>
              <w:pStyle w:val="NormalWeb"/>
              <w:spacing w:before="0" w:beforeAutospacing="0" w:after="0" w:afterAutospacing="0"/>
              <w:rPr>
                <w:rFonts w:ascii="Arial" w:hAnsi="Arial" w:cs="Arial"/>
                <w:b/>
                <w:sz w:val="22"/>
                <w:szCs w:val="22"/>
              </w:rPr>
            </w:pPr>
          </w:p>
          <w:p w14:paraId="73558B93" w14:textId="77777777" w:rsidR="00435BE1" w:rsidRPr="00435BE1" w:rsidRDefault="00435BE1" w:rsidP="006A27F8">
            <w:pPr>
              <w:pStyle w:val="NormalWeb"/>
              <w:spacing w:before="0" w:beforeAutospacing="0" w:after="0" w:afterAutospacing="0"/>
              <w:rPr>
                <w:rFonts w:ascii="Arial" w:hAnsi="Arial" w:cs="Arial"/>
                <w:b/>
                <w:sz w:val="22"/>
                <w:szCs w:val="22"/>
              </w:rPr>
            </w:pPr>
            <w:r w:rsidRPr="00435BE1">
              <w:rPr>
                <w:rFonts w:ascii="Arial" w:hAnsi="Arial" w:cs="Arial"/>
                <w:b/>
                <w:sz w:val="22"/>
                <w:szCs w:val="22"/>
              </w:rPr>
              <w:t>For completion by Marker 1:</w:t>
            </w:r>
          </w:p>
          <w:p w14:paraId="33D87D51" w14:textId="77777777" w:rsidR="00435BE1" w:rsidRPr="00435BE1" w:rsidRDefault="00435BE1" w:rsidP="006A27F8">
            <w:pPr>
              <w:pStyle w:val="NormalWeb"/>
              <w:rPr>
                <w:rFonts w:ascii="Arial" w:hAnsi="Arial" w:cs="Arial"/>
                <w:sz w:val="22"/>
                <w:szCs w:val="22"/>
              </w:rPr>
            </w:pPr>
            <w:r w:rsidRPr="00435BE1">
              <w:rPr>
                <w:rFonts w:ascii="Arial" w:hAnsi="Arial" w:cs="Arial"/>
                <w:sz w:val="22"/>
                <w:szCs w:val="22"/>
              </w:rPr>
              <w:t>Comments:</w:t>
            </w:r>
          </w:p>
        </w:tc>
      </w:tr>
      <w:tr w:rsidR="00435BE1" w:rsidRPr="00E95BF7" w14:paraId="08868EC4" w14:textId="77777777" w:rsidTr="006A27F8">
        <w:trPr>
          <w:trHeight w:val="408"/>
        </w:trPr>
        <w:tc>
          <w:tcPr>
            <w:tcW w:w="6768" w:type="dxa"/>
            <w:gridSpan w:val="2"/>
          </w:tcPr>
          <w:p w14:paraId="70C34100" w14:textId="77777777" w:rsidR="00435BE1" w:rsidRPr="00435BE1" w:rsidRDefault="00435BE1" w:rsidP="006A27F8">
            <w:pPr>
              <w:pStyle w:val="NormalWeb"/>
              <w:ind w:right="34"/>
              <w:rPr>
                <w:rFonts w:ascii="Arial" w:hAnsi="Arial" w:cs="Arial"/>
                <w:sz w:val="22"/>
                <w:szCs w:val="22"/>
              </w:rPr>
            </w:pPr>
            <w:r w:rsidRPr="00435BE1">
              <w:rPr>
                <w:rFonts w:ascii="Arial" w:hAnsi="Arial" w:cs="Arial"/>
                <w:sz w:val="22"/>
                <w:szCs w:val="22"/>
              </w:rPr>
              <w:t>Marker 1 signature:</w:t>
            </w:r>
          </w:p>
        </w:tc>
        <w:tc>
          <w:tcPr>
            <w:tcW w:w="2088" w:type="dxa"/>
            <w:gridSpan w:val="2"/>
          </w:tcPr>
          <w:p w14:paraId="0DA18561" w14:textId="77777777" w:rsidR="00435BE1" w:rsidRPr="00435BE1" w:rsidRDefault="00435BE1" w:rsidP="006A27F8">
            <w:pPr>
              <w:pStyle w:val="NormalWeb"/>
              <w:spacing w:after="0"/>
              <w:ind w:left="142" w:right="34"/>
              <w:rPr>
                <w:rFonts w:ascii="Arial" w:hAnsi="Arial" w:cs="Arial"/>
                <w:sz w:val="22"/>
                <w:szCs w:val="22"/>
              </w:rPr>
            </w:pPr>
            <w:r w:rsidRPr="00435BE1">
              <w:rPr>
                <w:rFonts w:ascii="Arial" w:hAnsi="Arial" w:cs="Arial"/>
                <w:sz w:val="22"/>
                <w:szCs w:val="22"/>
              </w:rPr>
              <w:t>Date:</w:t>
            </w:r>
          </w:p>
        </w:tc>
      </w:tr>
      <w:tr w:rsidR="00435BE1" w:rsidRPr="00E95BF7" w14:paraId="344B5330" w14:textId="77777777" w:rsidTr="006A27F8">
        <w:tc>
          <w:tcPr>
            <w:tcW w:w="8856" w:type="dxa"/>
            <w:gridSpan w:val="4"/>
          </w:tcPr>
          <w:p w14:paraId="2D1FB558" w14:textId="77777777" w:rsidR="00435BE1" w:rsidRPr="00435BE1" w:rsidRDefault="00435BE1" w:rsidP="006A27F8">
            <w:pPr>
              <w:pStyle w:val="NormalWeb"/>
              <w:spacing w:before="0" w:beforeAutospacing="0" w:after="0" w:afterAutospacing="0"/>
              <w:ind w:right="-334"/>
              <w:rPr>
                <w:rFonts w:ascii="Arial" w:hAnsi="Arial" w:cs="Arial"/>
                <w:bCs/>
                <w:i/>
                <w:sz w:val="22"/>
                <w:szCs w:val="22"/>
              </w:rPr>
            </w:pPr>
          </w:p>
          <w:p w14:paraId="347CB707" w14:textId="77777777" w:rsidR="00435BE1" w:rsidRPr="00435BE1" w:rsidRDefault="00435BE1" w:rsidP="006A27F8">
            <w:pPr>
              <w:pStyle w:val="NormalWeb"/>
              <w:spacing w:before="0" w:beforeAutospacing="0" w:after="0" w:afterAutospacing="0"/>
              <w:ind w:right="-334"/>
              <w:rPr>
                <w:rFonts w:ascii="Arial" w:hAnsi="Arial" w:cs="Arial"/>
                <w:b/>
                <w:bCs/>
                <w:sz w:val="22"/>
                <w:szCs w:val="22"/>
              </w:rPr>
            </w:pPr>
            <w:r w:rsidRPr="00435BE1">
              <w:rPr>
                <w:rFonts w:ascii="Arial" w:hAnsi="Arial" w:cs="Arial"/>
                <w:b/>
                <w:bCs/>
                <w:sz w:val="22"/>
                <w:szCs w:val="22"/>
              </w:rPr>
              <w:t>For completion by Marker 2 / Moderator:</w:t>
            </w:r>
          </w:p>
          <w:p w14:paraId="2F865B04" w14:textId="77777777" w:rsidR="00435BE1" w:rsidRPr="00435BE1" w:rsidRDefault="00435BE1" w:rsidP="006A27F8">
            <w:pPr>
              <w:pStyle w:val="NormalWeb"/>
              <w:spacing w:before="0" w:beforeAutospacing="0" w:after="0" w:afterAutospacing="0"/>
              <w:ind w:right="-334"/>
              <w:rPr>
                <w:rFonts w:ascii="Arial" w:hAnsi="Arial" w:cs="Arial"/>
                <w:b/>
                <w:bCs/>
                <w:sz w:val="22"/>
                <w:szCs w:val="22"/>
              </w:rPr>
            </w:pPr>
          </w:p>
          <w:p w14:paraId="505E6944"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r w:rsidRPr="00435BE1">
              <w:rPr>
                <w:rFonts w:ascii="Arial" w:hAnsi="Arial" w:cs="Arial"/>
                <w:bCs/>
                <w:sz w:val="22"/>
                <w:szCs w:val="22"/>
              </w:rPr>
              <w:t>Comments:</w:t>
            </w:r>
          </w:p>
          <w:p w14:paraId="50F9341D"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03511148"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5810BB57"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43CD5B5E"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3836FACB"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304008D3"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239F60A5"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tc>
      </w:tr>
      <w:tr w:rsidR="00435BE1" w:rsidRPr="00E95BF7" w14:paraId="0146764F" w14:textId="77777777" w:rsidTr="006A27F8">
        <w:trPr>
          <w:trHeight w:val="398"/>
        </w:trPr>
        <w:tc>
          <w:tcPr>
            <w:tcW w:w="6768" w:type="dxa"/>
            <w:gridSpan w:val="2"/>
          </w:tcPr>
          <w:p w14:paraId="48C32996"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r w:rsidRPr="00435BE1">
              <w:rPr>
                <w:rFonts w:ascii="Arial" w:hAnsi="Arial" w:cs="Arial"/>
                <w:bCs/>
                <w:sz w:val="22"/>
                <w:szCs w:val="22"/>
              </w:rPr>
              <w:t>Marker 2 / Moderator signature:</w:t>
            </w:r>
          </w:p>
        </w:tc>
        <w:tc>
          <w:tcPr>
            <w:tcW w:w="2088" w:type="dxa"/>
            <w:gridSpan w:val="2"/>
          </w:tcPr>
          <w:p w14:paraId="021F2E79"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r w:rsidRPr="00435BE1">
              <w:rPr>
                <w:rFonts w:ascii="Arial" w:hAnsi="Arial" w:cs="Arial"/>
                <w:bCs/>
                <w:sz w:val="22"/>
                <w:szCs w:val="22"/>
              </w:rPr>
              <w:t>Date:</w:t>
            </w:r>
          </w:p>
        </w:tc>
      </w:tr>
      <w:tr w:rsidR="00435BE1" w:rsidRPr="00E95BF7" w14:paraId="307FEEFF" w14:textId="77777777" w:rsidTr="006A27F8">
        <w:trPr>
          <w:trHeight w:val="720"/>
        </w:trPr>
        <w:tc>
          <w:tcPr>
            <w:tcW w:w="8856" w:type="dxa"/>
            <w:gridSpan w:val="4"/>
          </w:tcPr>
          <w:p w14:paraId="07355779" w14:textId="77777777" w:rsidR="00435BE1" w:rsidRPr="00435BE1" w:rsidRDefault="00435BE1" w:rsidP="006A27F8">
            <w:pPr>
              <w:rPr>
                <w:b/>
              </w:rPr>
            </w:pPr>
          </w:p>
          <w:p w14:paraId="24696BDC" w14:textId="77777777" w:rsidR="00435BE1" w:rsidRPr="00435BE1" w:rsidRDefault="00435BE1" w:rsidP="006A27F8">
            <w:pPr>
              <w:rPr>
                <w:b/>
              </w:rPr>
            </w:pPr>
            <w:r w:rsidRPr="00435BE1">
              <w:rPr>
                <w:b/>
              </w:rPr>
              <w:t>External Examiner’s comments (if relevant):</w:t>
            </w:r>
          </w:p>
          <w:p w14:paraId="7B5B9265"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7E698462"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18FB66F7"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7FA9C1C2"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2E7B19E0"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439C7D84"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p w14:paraId="6588144E" w14:textId="77777777" w:rsidR="00435BE1" w:rsidRPr="00435BE1" w:rsidRDefault="00435BE1" w:rsidP="006A27F8">
            <w:pPr>
              <w:pStyle w:val="NormalWeb"/>
              <w:spacing w:before="0" w:beforeAutospacing="0" w:after="0" w:afterAutospacing="0"/>
              <w:ind w:right="-334"/>
              <w:rPr>
                <w:rFonts w:ascii="Arial" w:hAnsi="Arial" w:cs="Arial"/>
                <w:bCs/>
                <w:sz w:val="22"/>
                <w:szCs w:val="22"/>
              </w:rPr>
            </w:pPr>
          </w:p>
        </w:tc>
      </w:tr>
      <w:tr w:rsidR="00435BE1" w:rsidRPr="00E95BF7" w14:paraId="5167A34A" w14:textId="77777777" w:rsidTr="006A27F8">
        <w:trPr>
          <w:trHeight w:val="479"/>
        </w:trPr>
        <w:tc>
          <w:tcPr>
            <w:tcW w:w="6768" w:type="dxa"/>
            <w:gridSpan w:val="2"/>
          </w:tcPr>
          <w:p w14:paraId="37006D60" w14:textId="77777777" w:rsidR="00435BE1" w:rsidRPr="00435BE1" w:rsidRDefault="00435BE1" w:rsidP="006A27F8">
            <w:r w:rsidRPr="00435BE1">
              <w:t>External Examiner signature:</w:t>
            </w:r>
          </w:p>
        </w:tc>
        <w:tc>
          <w:tcPr>
            <w:tcW w:w="2088" w:type="dxa"/>
            <w:gridSpan w:val="2"/>
          </w:tcPr>
          <w:p w14:paraId="2670D351" w14:textId="77777777" w:rsidR="00435BE1" w:rsidRPr="00435BE1" w:rsidRDefault="00435BE1" w:rsidP="006A27F8">
            <w:r w:rsidRPr="00435BE1">
              <w:t>Date:</w:t>
            </w:r>
          </w:p>
        </w:tc>
      </w:tr>
    </w:tbl>
    <w:p w14:paraId="00000001" w14:textId="5791CF1D" w:rsidR="009A5E06" w:rsidRDefault="00A51889">
      <w:pPr>
        <w:spacing w:line="360" w:lineRule="auto"/>
        <w:rPr>
          <w:rFonts w:ascii="Calibri" w:eastAsia="Calibri" w:hAnsi="Calibri" w:cs="Calibri"/>
          <w:b/>
          <w:sz w:val="28"/>
          <w:szCs w:val="28"/>
        </w:rPr>
      </w:pPr>
      <w:r>
        <w:rPr>
          <w:rFonts w:ascii="Calibri" w:eastAsia="Calibri" w:hAnsi="Calibri" w:cs="Calibri"/>
          <w:b/>
          <w:sz w:val="28"/>
          <w:szCs w:val="28"/>
        </w:rPr>
        <w:lastRenderedPageBreak/>
        <w:t xml:space="preserve">Leopold, Aldo, </w:t>
      </w:r>
      <w:r>
        <w:rPr>
          <w:rFonts w:ascii="Calibri" w:eastAsia="Calibri" w:hAnsi="Calibri" w:cs="Calibri"/>
          <w:b/>
          <w:i/>
          <w:sz w:val="28"/>
          <w:szCs w:val="28"/>
        </w:rPr>
        <w:t>The Land Ethic</w:t>
      </w:r>
      <w:r>
        <w:rPr>
          <w:rFonts w:ascii="Calibri" w:eastAsia="Calibri" w:hAnsi="Calibri" w:cs="Calibri"/>
          <w:b/>
          <w:sz w:val="28"/>
          <w:szCs w:val="28"/>
        </w:rPr>
        <w:t xml:space="preserve"> [originally appeared in Leopold’s A Sand County Almanac, 1949], in Environmental Philosophy: From Animal Rights to Radical Ecology, eds. Zimmerman et al (New Jersey: Prentice Hall, 1998), pp. 103–114</w:t>
      </w:r>
    </w:p>
    <w:p w14:paraId="6595A8BE" w14:textId="3754A639" w:rsidR="00CE28E6" w:rsidRDefault="00CE28E6">
      <w:pPr>
        <w:spacing w:line="360" w:lineRule="auto"/>
        <w:ind w:firstLine="720"/>
        <w:rPr>
          <w:rFonts w:ascii="Calibri" w:eastAsia="Calibri" w:hAnsi="Calibri" w:cs="Calibri"/>
          <w:sz w:val="24"/>
          <w:szCs w:val="24"/>
        </w:rPr>
      </w:pPr>
      <w:r>
        <w:rPr>
          <w:rFonts w:ascii="Calibri" w:eastAsia="Calibri" w:hAnsi="Calibri" w:cs="Calibri"/>
          <w:sz w:val="24"/>
          <w:szCs w:val="24"/>
        </w:rPr>
        <w:t xml:space="preserve"> </w:t>
      </w:r>
    </w:p>
    <w:p w14:paraId="00000002" w14:textId="6A4979A5" w:rsidR="009A5E06" w:rsidRDefault="00A51889">
      <w:pPr>
        <w:spacing w:line="360" w:lineRule="auto"/>
        <w:ind w:firstLine="720"/>
        <w:rPr>
          <w:rFonts w:ascii="Calibri" w:eastAsia="Calibri" w:hAnsi="Calibri" w:cs="Calibri"/>
          <w:sz w:val="24"/>
          <w:szCs w:val="24"/>
        </w:rPr>
      </w:pPr>
      <w:r>
        <w:rPr>
          <w:rFonts w:ascii="Calibri" w:eastAsia="Calibri" w:hAnsi="Calibri" w:cs="Calibri"/>
          <w:sz w:val="24"/>
          <w:szCs w:val="24"/>
        </w:rPr>
        <w:t xml:space="preserve">As a foundational text </w:t>
      </w:r>
      <w:r w:rsidR="00EF0409">
        <w:rPr>
          <w:rFonts w:ascii="Calibri" w:eastAsia="Calibri" w:hAnsi="Calibri" w:cs="Calibri"/>
          <w:sz w:val="24"/>
          <w:szCs w:val="24"/>
        </w:rPr>
        <w:t>in</w:t>
      </w:r>
      <w:r>
        <w:rPr>
          <w:rFonts w:ascii="Calibri" w:eastAsia="Calibri" w:hAnsi="Calibri" w:cs="Calibri"/>
          <w:sz w:val="24"/>
          <w:szCs w:val="24"/>
        </w:rPr>
        <w:t xml:space="preserve"> environm</w:t>
      </w:r>
      <w:r>
        <w:rPr>
          <w:rFonts w:ascii="Calibri" w:eastAsia="Calibri" w:hAnsi="Calibri" w:cs="Calibri"/>
          <w:sz w:val="24"/>
          <w:szCs w:val="24"/>
        </w:rPr>
        <w:t xml:space="preserve">ental philosophy, Aldo Leopold's </w:t>
      </w:r>
      <w:r>
        <w:rPr>
          <w:rFonts w:ascii="Calibri" w:eastAsia="Calibri" w:hAnsi="Calibri" w:cs="Calibri"/>
          <w:i/>
          <w:sz w:val="24"/>
          <w:szCs w:val="24"/>
        </w:rPr>
        <w:t>The Land Ethic</w:t>
      </w:r>
      <w:r>
        <w:rPr>
          <w:rFonts w:ascii="Calibri" w:eastAsia="Calibri" w:hAnsi="Calibri" w:cs="Calibri"/>
          <w:sz w:val="24"/>
          <w:szCs w:val="24"/>
        </w:rPr>
        <w:t xml:space="preserve"> introduces and articulates a radically more inclusive ethical framework compared to the incumbent philosophical traditions held during its initial publication in 1949. As the title suggests, Leopold </w:t>
      </w:r>
      <w:r w:rsidR="00CE28E6">
        <w:rPr>
          <w:rFonts w:ascii="Calibri" w:eastAsia="Calibri" w:hAnsi="Calibri" w:cs="Calibri"/>
          <w:sz w:val="24"/>
          <w:szCs w:val="24"/>
        </w:rPr>
        <w:t>endeavours</w:t>
      </w:r>
      <w:r>
        <w:rPr>
          <w:rFonts w:ascii="Calibri" w:eastAsia="Calibri" w:hAnsi="Calibri" w:cs="Calibri"/>
          <w:sz w:val="24"/>
          <w:szCs w:val="24"/>
        </w:rPr>
        <w:t xml:space="preserve"> to evolve beyond the shortcomings and</w:t>
      </w:r>
      <w:r w:rsidR="00CE28E6">
        <w:rPr>
          <w:rFonts w:ascii="Calibri" w:eastAsia="Calibri" w:hAnsi="Calibri" w:cs="Calibri"/>
          <w:sz w:val="24"/>
          <w:szCs w:val="24"/>
        </w:rPr>
        <w:t xml:space="preserve"> </w:t>
      </w:r>
      <w:r>
        <w:rPr>
          <w:rFonts w:ascii="Calibri" w:eastAsia="Calibri" w:hAnsi="Calibri" w:cs="Calibri"/>
          <w:sz w:val="24"/>
          <w:szCs w:val="24"/>
        </w:rPr>
        <w:t xml:space="preserve">contradictions he identifies within the presiding anthropocentric worldview, offering instead an expanded outlook that extends ethical consideration to include entire ecosystems and environments. </w:t>
      </w:r>
    </w:p>
    <w:p w14:paraId="00000003" w14:textId="6800B549" w:rsidR="009A5E06" w:rsidRDefault="00A51889">
      <w:pPr>
        <w:spacing w:line="360" w:lineRule="auto"/>
        <w:rPr>
          <w:rFonts w:ascii="Calibri" w:eastAsia="Calibri" w:hAnsi="Calibri" w:cs="Calibri"/>
          <w:sz w:val="24"/>
          <w:szCs w:val="24"/>
        </w:rPr>
      </w:pPr>
      <w:r>
        <w:rPr>
          <w:rFonts w:ascii="Calibri" w:eastAsia="Calibri" w:hAnsi="Calibri" w:cs="Calibri"/>
          <w:sz w:val="24"/>
          <w:szCs w:val="24"/>
        </w:rPr>
        <w:tab/>
        <w:t>Leopold begins by e</w:t>
      </w:r>
      <w:r>
        <w:rPr>
          <w:rFonts w:ascii="Calibri" w:eastAsia="Calibri" w:hAnsi="Calibri" w:cs="Calibri"/>
          <w:sz w:val="24"/>
          <w:szCs w:val="24"/>
        </w:rPr>
        <w:t xml:space="preserve">stablishing the lingering pitfalls and limitations of normative ethics </w:t>
      </w:r>
      <w:r w:rsidR="00CE28E6">
        <w:rPr>
          <w:rFonts w:ascii="Calibri" w:eastAsia="Calibri" w:hAnsi="Calibri" w:cs="Calibri"/>
          <w:sz w:val="24"/>
          <w:szCs w:val="24"/>
        </w:rPr>
        <w:t>to</w:t>
      </w:r>
      <w:r>
        <w:rPr>
          <w:rFonts w:ascii="Calibri" w:eastAsia="Calibri" w:hAnsi="Calibri" w:cs="Calibri"/>
          <w:sz w:val="24"/>
          <w:szCs w:val="24"/>
        </w:rPr>
        <w:t xml:space="preserve"> reveal the urgency for developing—and adopting—a more ecocentric framework. To do so, he traces a lineage of Western philosophical thought back to Antiquity, highlighting ho</w:t>
      </w:r>
      <w:r>
        <w:rPr>
          <w:rFonts w:ascii="Calibri" w:eastAsia="Calibri" w:hAnsi="Calibri" w:cs="Calibri"/>
          <w:sz w:val="24"/>
          <w:szCs w:val="24"/>
        </w:rPr>
        <w:t xml:space="preserve">w civilization has gradually evolved </w:t>
      </w:r>
      <w:r>
        <w:rPr>
          <w:rFonts w:ascii="Calibri" w:eastAsia="Calibri" w:hAnsi="Calibri" w:cs="Calibri"/>
          <w:sz w:val="24"/>
          <w:szCs w:val="24"/>
        </w:rPr>
        <w:t>away from</w:t>
      </w:r>
      <w:r>
        <w:rPr>
          <w:rFonts w:ascii="Calibri" w:eastAsia="Calibri" w:hAnsi="Calibri" w:cs="Calibri"/>
          <w:sz w:val="24"/>
          <w:szCs w:val="24"/>
        </w:rPr>
        <w:t xml:space="preserve"> viewing</w:t>
      </w:r>
      <w:r>
        <w:rPr>
          <w:rFonts w:ascii="Calibri" w:eastAsia="Calibri" w:hAnsi="Calibri" w:cs="Calibri"/>
          <w:sz w:val="24"/>
          <w:szCs w:val="24"/>
        </w:rPr>
        <w:t xml:space="preserve"> certain people as morally insignificant objects (</w:t>
      </w:r>
      <w:r w:rsidR="00CE28E6">
        <w:rPr>
          <w:rFonts w:ascii="Calibri" w:eastAsia="Calibri" w:hAnsi="Calibri" w:cs="Calibri"/>
          <w:sz w:val="24"/>
          <w:szCs w:val="24"/>
        </w:rPr>
        <w:t>i.e.,</w:t>
      </w:r>
      <w:r>
        <w:rPr>
          <w:rFonts w:ascii="Calibri" w:eastAsia="Calibri" w:hAnsi="Calibri" w:cs="Calibri"/>
          <w:sz w:val="24"/>
          <w:szCs w:val="24"/>
        </w:rPr>
        <w:t xml:space="preserve"> slaves), replacing </w:t>
      </w:r>
      <w:r w:rsidR="00CC53B7">
        <w:rPr>
          <w:rFonts w:ascii="Calibri" w:eastAsia="Calibri" w:hAnsi="Calibri" w:cs="Calibri"/>
          <w:sz w:val="24"/>
          <w:szCs w:val="24"/>
        </w:rPr>
        <w:t>that notion</w:t>
      </w:r>
      <w:r>
        <w:rPr>
          <w:rFonts w:ascii="Calibri" w:eastAsia="Calibri" w:hAnsi="Calibri" w:cs="Calibri"/>
          <w:sz w:val="24"/>
          <w:szCs w:val="24"/>
        </w:rPr>
        <w:t xml:space="preserve"> with the prevailing contemporary conception that all people </w:t>
      </w:r>
      <w:r w:rsidR="00CC53B7">
        <w:rPr>
          <w:rFonts w:ascii="Calibri" w:eastAsia="Calibri" w:hAnsi="Calibri" w:cs="Calibri"/>
          <w:sz w:val="24"/>
          <w:szCs w:val="24"/>
        </w:rPr>
        <w:t xml:space="preserve">warrant </w:t>
      </w:r>
      <w:r>
        <w:rPr>
          <w:rFonts w:ascii="Calibri" w:eastAsia="Calibri" w:hAnsi="Calibri" w:cs="Calibri"/>
          <w:sz w:val="24"/>
          <w:szCs w:val="24"/>
        </w:rPr>
        <w:t>moral consideration (p. 103). Leopold continues tha</w:t>
      </w:r>
      <w:r>
        <w:rPr>
          <w:rFonts w:ascii="Calibri" w:eastAsia="Calibri" w:hAnsi="Calibri" w:cs="Calibri"/>
          <w:sz w:val="24"/>
          <w:szCs w:val="24"/>
        </w:rPr>
        <w:t xml:space="preserve">t the gradual </w:t>
      </w:r>
      <w:r w:rsidR="00300C0F">
        <w:rPr>
          <w:rFonts w:ascii="Calibri" w:eastAsia="Calibri" w:hAnsi="Calibri" w:cs="Calibri"/>
          <w:sz w:val="24"/>
          <w:szCs w:val="24"/>
        </w:rPr>
        <w:t>proliferation</w:t>
      </w:r>
      <w:r>
        <w:rPr>
          <w:rFonts w:ascii="Calibri" w:eastAsia="Calibri" w:hAnsi="Calibri" w:cs="Calibri"/>
          <w:sz w:val="24"/>
          <w:szCs w:val="24"/>
        </w:rPr>
        <w:t xml:space="preserve"> of technological sophistication and population density required that ethics expand its scope beyond just the relations between individuals to also consider the increasingly intricate interactions between individuals and collectives (</w:t>
      </w:r>
      <w:r w:rsidR="00CE28E6">
        <w:rPr>
          <w:rFonts w:ascii="Calibri" w:eastAsia="Calibri" w:hAnsi="Calibri" w:cs="Calibri"/>
          <w:sz w:val="24"/>
          <w:szCs w:val="24"/>
        </w:rPr>
        <w:t>e.g.,</w:t>
      </w:r>
      <w:r>
        <w:rPr>
          <w:rFonts w:ascii="Calibri" w:eastAsia="Calibri" w:hAnsi="Calibri" w:cs="Calibri"/>
          <w:sz w:val="24"/>
          <w:szCs w:val="24"/>
        </w:rPr>
        <w:t xml:space="preserve"> society). It's important and meaningful progress, but as Leopold points out, the established ethic of his time hadn't yet evolved to adequately address the growing complexities of our world, particularly regarding the devastating ecological impact wrought</w:t>
      </w:r>
      <w:r>
        <w:rPr>
          <w:rFonts w:ascii="Calibri" w:eastAsia="Calibri" w:hAnsi="Calibri" w:cs="Calibri"/>
          <w:sz w:val="24"/>
          <w:szCs w:val="24"/>
        </w:rPr>
        <w:t xml:space="preserve"> by human behaviour. </w:t>
      </w:r>
      <w:r w:rsidR="00CC53B7">
        <w:rPr>
          <w:rFonts w:ascii="Calibri" w:eastAsia="Calibri" w:hAnsi="Calibri" w:cs="Calibri"/>
          <w:sz w:val="24"/>
          <w:szCs w:val="24"/>
        </w:rPr>
        <w:t>He therefore</w:t>
      </w:r>
      <w:r>
        <w:rPr>
          <w:rFonts w:ascii="Calibri" w:eastAsia="Calibri" w:hAnsi="Calibri" w:cs="Calibri"/>
          <w:sz w:val="24"/>
          <w:szCs w:val="24"/>
        </w:rPr>
        <w:t xml:space="preserve"> underscores the urgency of expanding the "boundaries of the [ethical] community to include soils, waters, plants, and animals" (p. 103). For Leopold, this i</w:t>
      </w:r>
      <w:r>
        <w:rPr>
          <w:rFonts w:ascii="Calibri" w:eastAsia="Calibri" w:hAnsi="Calibri" w:cs="Calibri"/>
          <w:sz w:val="24"/>
          <w:szCs w:val="24"/>
        </w:rPr>
        <w:t>s both a tangible possibility for humanity's evolution as well as a necessary step to ensure ecological integrity (p. 103).</w:t>
      </w:r>
    </w:p>
    <w:p w14:paraId="00000004" w14:textId="1EB852E9" w:rsidR="009A5E06" w:rsidRDefault="00A51889">
      <w:pPr>
        <w:spacing w:line="360" w:lineRule="auto"/>
        <w:rPr>
          <w:rFonts w:ascii="Calibri" w:eastAsia="Calibri" w:hAnsi="Calibri" w:cs="Calibri"/>
          <w:sz w:val="24"/>
          <w:szCs w:val="24"/>
        </w:rPr>
      </w:pPr>
      <w:r>
        <w:rPr>
          <w:rFonts w:ascii="Calibri" w:eastAsia="Calibri" w:hAnsi="Calibri" w:cs="Calibri"/>
          <w:sz w:val="24"/>
          <w:szCs w:val="24"/>
        </w:rPr>
        <w:tab/>
        <w:t>Having established the inadequacies of what Routley would later define as "human chauvinism"—a philosophical system which views hum</w:t>
      </w:r>
      <w:r>
        <w:rPr>
          <w:rFonts w:ascii="Calibri" w:eastAsia="Calibri" w:hAnsi="Calibri" w:cs="Calibri"/>
          <w:sz w:val="24"/>
          <w:szCs w:val="24"/>
        </w:rPr>
        <w:t xml:space="preserve">ans as somehow separate from and </w:t>
      </w:r>
      <w:r>
        <w:rPr>
          <w:rFonts w:ascii="Calibri" w:eastAsia="Calibri" w:hAnsi="Calibri" w:cs="Calibri"/>
          <w:sz w:val="24"/>
          <w:szCs w:val="24"/>
        </w:rPr>
        <w:lastRenderedPageBreak/>
        <w:t xml:space="preserve">superior to the surrounding biosphere—Leopold explores the ethical </w:t>
      </w:r>
      <w:r>
        <w:rPr>
          <w:rFonts w:ascii="Calibri" w:eastAsia="Calibri" w:hAnsi="Calibri" w:cs="Calibri"/>
          <w:sz w:val="24"/>
          <w:szCs w:val="24"/>
        </w:rPr>
        <w:t>potential of community.</w:t>
      </w:r>
      <w:r>
        <w:rPr>
          <w:rFonts w:ascii="Calibri" w:eastAsia="Calibri" w:hAnsi="Calibri" w:cs="Calibri"/>
          <w:sz w:val="24"/>
          <w:szCs w:val="24"/>
          <w:vertAlign w:val="superscript"/>
        </w:rPr>
        <w:footnoteReference w:id="1"/>
      </w:r>
      <w:r>
        <w:rPr>
          <w:rFonts w:ascii="Calibri" w:eastAsia="Calibri" w:hAnsi="Calibri" w:cs="Calibri"/>
          <w:sz w:val="24"/>
          <w:szCs w:val="24"/>
        </w:rPr>
        <w:t xml:space="preserve"> As such, he articulates that a new Land Ethic triggers </w:t>
      </w:r>
      <w:r>
        <w:rPr>
          <w:rFonts w:ascii="Calibri" w:eastAsia="Calibri" w:hAnsi="Calibri" w:cs="Calibri"/>
          <w:sz w:val="24"/>
          <w:szCs w:val="24"/>
        </w:rPr>
        <w:t xml:space="preserve">a conceptual shift from seeing </w:t>
      </w:r>
      <w:r>
        <w:rPr>
          <w:rFonts w:ascii="Calibri" w:eastAsia="Calibri" w:hAnsi="Calibri" w:cs="Calibri"/>
          <w:i/>
          <w:sz w:val="24"/>
          <w:szCs w:val="24"/>
        </w:rPr>
        <w:t>Homo sapiens</w:t>
      </w:r>
      <w:r>
        <w:rPr>
          <w:rFonts w:ascii="Calibri" w:eastAsia="Calibri" w:hAnsi="Calibri" w:cs="Calibri"/>
          <w:sz w:val="24"/>
          <w:szCs w:val="24"/>
        </w:rPr>
        <w:t xml:space="preserve"> as the "conqueror of the land-community to [merely a] plain member and citizen of it" (p. 104). For Leopold, the mutual influence between individuals and their ecology makes it extremely difficult to refute his idea that </w:t>
      </w:r>
      <w:r w:rsidR="00CC53B7">
        <w:rPr>
          <w:rFonts w:ascii="Calibri" w:eastAsia="Calibri" w:hAnsi="Calibri" w:cs="Calibri"/>
          <w:sz w:val="24"/>
          <w:szCs w:val="24"/>
        </w:rPr>
        <w:t>humans, too,</w:t>
      </w:r>
      <w:r>
        <w:rPr>
          <w:rFonts w:ascii="Calibri" w:eastAsia="Calibri" w:hAnsi="Calibri" w:cs="Calibri"/>
          <w:sz w:val="24"/>
          <w:szCs w:val="24"/>
        </w:rPr>
        <w:t xml:space="preserve"> are a part of</w:t>
      </w:r>
      <w:r w:rsidR="00CC53B7">
        <w:rPr>
          <w:rFonts w:ascii="Calibri" w:eastAsia="Calibri" w:hAnsi="Calibri" w:cs="Calibri"/>
          <w:sz w:val="24"/>
          <w:szCs w:val="24"/>
        </w:rPr>
        <w:t xml:space="preserve"> </w:t>
      </w:r>
      <w:r>
        <w:rPr>
          <w:rFonts w:ascii="Calibri" w:eastAsia="Calibri" w:hAnsi="Calibri" w:cs="Calibri"/>
          <w:sz w:val="24"/>
          <w:szCs w:val="24"/>
        </w:rPr>
        <w:t>the land</w:t>
      </w:r>
      <w:r w:rsidR="00CC53B7">
        <w:rPr>
          <w:rFonts w:ascii="Calibri" w:eastAsia="Calibri" w:hAnsi="Calibri" w:cs="Calibri"/>
          <w:sz w:val="24"/>
          <w:szCs w:val="24"/>
        </w:rPr>
        <w:t xml:space="preserve">—not its isolated overlords </w:t>
      </w:r>
      <w:r w:rsidR="00CC53B7">
        <w:rPr>
          <w:rFonts w:ascii="Calibri" w:eastAsia="Calibri" w:hAnsi="Calibri" w:cs="Calibri"/>
          <w:sz w:val="24"/>
          <w:szCs w:val="24"/>
        </w:rPr>
        <w:t>(p. 104).</w:t>
      </w:r>
      <w:r>
        <w:rPr>
          <w:rFonts w:ascii="Calibri" w:eastAsia="Calibri" w:hAnsi="Calibri" w:cs="Calibri"/>
          <w:sz w:val="24"/>
          <w:szCs w:val="24"/>
        </w:rPr>
        <w:t xml:space="preserve"> </w:t>
      </w:r>
      <w:r w:rsidR="00CC53B7">
        <w:rPr>
          <w:rFonts w:ascii="Calibri" w:eastAsia="Calibri" w:hAnsi="Calibri" w:cs="Calibri"/>
          <w:sz w:val="24"/>
          <w:szCs w:val="24"/>
        </w:rPr>
        <w:t xml:space="preserve">The challenge then becomes how to encourage </w:t>
      </w:r>
      <w:r>
        <w:rPr>
          <w:rFonts w:ascii="Calibri" w:eastAsia="Calibri" w:hAnsi="Calibri" w:cs="Calibri"/>
          <w:sz w:val="24"/>
          <w:szCs w:val="24"/>
        </w:rPr>
        <w:t xml:space="preserve">humanity </w:t>
      </w:r>
      <w:r>
        <w:rPr>
          <w:rFonts w:ascii="Calibri" w:eastAsia="Calibri" w:hAnsi="Calibri" w:cs="Calibri"/>
          <w:sz w:val="24"/>
          <w:szCs w:val="24"/>
        </w:rPr>
        <w:t xml:space="preserve">to acknowledge our </w:t>
      </w:r>
      <w:r>
        <w:rPr>
          <w:rFonts w:ascii="Calibri" w:eastAsia="Calibri" w:hAnsi="Calibri" w:cs="Calibri"/>
          <w:sz w:val="24"/>
          <w:szCs w:val="24"/>
        </w:rPr>
        <w:t xml:space="preserve">responsibilities </w:t>
      </w:r>
      <w:r w:rsidR="00CC53B7">
        <w:rPr>
          <w:rFonts w:ascii="Calibri" w:eastAsia="Calibri" w:hAnsi="Calibri" w:cs="Calibri"/>
          <w:sz w:val="24"/>
          <w:szCs w:val="24"/>
        </w:rPr>
        <w:t xml:space="preserve">as members of the biosphere. </w:t>
      </w:r>
    </w:p>
    <w:p w14:paraId="00000005" w14:textId="4244C91A" w:rsidR="009A5E06" w:rsidRDefault="00A51889">
      <w:pPr>
        <w:spacing w:line="360" w:lineRule="auto"/>
        <w:rPr>
          <w:rFonts w:ascii="Calibri" w:eastAsia="Calibri" w:hAnsi="Calibri" w:cs="Calibri"/>
          <w:sz w:val="24"/>
          <w:szCs w:val="24"/>
        </w:rPr>
      </w:pPr>
      <w:r>
        <w:rPr>
          <w:rFonts w:ascii="Calibri" w:eastAsia="Calibri" w:hAnsi="Calibri" w:cs="Calibri"/>
          <w:sz w:val="24"/>
          <w:szCs w:val="24"/>
        </w:rPr>
        <w:tab/>
        <w:t>Having articulated the tenets of his Land Ethic, Leopold then explores the obstacles and opportunities of adopting a community-oriented (</w:t>
      </w:r>
      <w:r w:rsidR="00CE28E6">
        <w:rPr>
          <w:rFonts w:ascii="Calibri" w:eastAsia="Calibri" w:hAnsi="Calibri" w:cs="Calibri"/>
          <w:sz w:val="24"/>
          <w:szCs w:val="24"/>
        </w:rPr>
        <w:t>i.e.,</w:t>
      </w:r>
      <w:r>
        <w:rPr>
          <w:rFonts w:ascii="Calibri" w:eastAsia="Calibri" w:hAnsi="Calibri" w:cs="Calibri"/>
          <w:sz w:val="24"/>
          <w:szCs w:val="24"/>
        </w:rPr>
        <w:t xml:space="preserve"> ecocent</w:t>
      </w:r>
      <w:r>
        <w:rPr>
          <w:rFonts w:ascii="Calibri" w:eastAsia="Calibri" w:hAnsi="Calibri" w:cs="Calibri"/>
          <w:sz w:val="24"/>
          <w:szCs w:val="24"/>
        </w:rPr>
        <w:t xml:space="preserve">ric) moral system. He begins with a discussion on the dubious nature of "conservation," exploring what it </w:t>
      </w:r>
      <w:proofErr w:type="gramStart"/>
      <w:r>
        <w:rPr>
          <w:rFonts w:ascii="Calibri" w:eastAsia="Calibri" w:hAnsi="Calibri" w:cs="Calibri"/>
          <w:sz w:val="24"/>
          <w:szCs w:val="24"/>
        </w:rPr>
        <w:t>actually means</w:t>
      </w:r>
      <w:proofErr w:type="gramEnd"/>
      <w:r>
        <w:rPr>
          <w:rFonts w:ascii="Calibri" w:eastAsia="Calibri" w:hAnsi="Calibri" w:cs="Calibri"/>
          <w:sz w:val="24"/>
          <w:szCs w:val="24"/>
        </w:rPr>
        <w:t xml:space="preserve"> and the various ways in which it's (mis)applied. As an attempt to clarify the concept, he defines conservation as a moral and methodolo</w:t>
      </w:r>
      <w:r>
        <w:rPr>
          <w:rFonts w:ascii="Calibri" w:eastAsia="Calibri" w:hAnsi="Calibri" w:cs="Calibri"/>
          <w:sz w:val="24"/>
          <w:szCs w:val="24"/>
        </w:rPr>
        <w:t>gical system of human stewardship which promotes "a state of harmony between men and the land</w:t>
      </w:r>
      <w:r>
        <w:rPr>
          <w:rFonts w:ascii="Calibri" w:eastAsia="Calibri" w:hAnsi="Calibri" w:cs="Calibri"/>
          <w:sz w:val="24"/>
          <w:szCs w:val="24"/>
        </w:rPr>
        <w:t>"</w:t>
      </w:r>
      <w:r w:rsidR="00D05D48">
        <w:rPr>
          <w:rFonts w:ascii="Calibri" w:eastAsia="Calibri" w:hAnsi="Calibri" w:cs="Calibri"/>
          <w:sz w:val="24"/>
          <w:szCs w:val="24"/>
        </w:rPr>
        <w:t xml:space="preserve"> </w:t>
      </w:r>
      <w:r>
        <w:rPr>
          <w:rFonts w:ascii="Calibri" w:eastAsia="Calibri" w:hAnsi="Calibri" w:cs="Calibri"/>
          <w:sz w:val="24"/>
          <w:szCs w:val="24"/>
        </w:rPr>
        <w:t xml:space="preserve">(p. </w:t>
      </w:r>
      <w:r w:rsidRPr="000554BD">
        <w:rPr>
          <w:rFonts w:ascii="Calibri" w:eastAsia="Calibri" w:hAnsi="Calibri" w:cs="Calibri"/>
          <w:color w:val="000000" w:themeColor="text1"/>
          <w:sz w:val="24"/>
          <w:szCs w:val="24"/>
        </w:rPr>
        <w:t xml:space="preserve">105). </w:t>
      </w:r>
      <w:r w:rsidR="00D05D48" w:rsidRPr="000554BD">
        <w:rPr>
          <w:rFonts w:ascii="Calibri" w:eastAsia="Calibri" w:hAnsi="Calibri" w:cs="Calibri"/>
          <w:color w:val="000000" w:themeColor="text1"/>
          <w:sz w:val="24"/>
          <w:szCs w:val="24"/>
        </w:rPr>
        <w:t>However</w:t>
      </w:r>
      <w:r>
        <w:rPr>
          <w:rFonts w:ascii="Calibri" w:eastAsia="Calibri" w:hAnsi="Calibri" w:cs="Calibri"/>
          <w:sz w:val="24"/>
          <w:szCs w:val="24"/>
        </w:rPr>
        <w:t xml:space="preserve">, </w:t>
      </w:r>
      <w:r w:rsidR="00D05D48">
        <w:rPr>
          <w:rFonts w:ascii="Calibri" w:eastAsia="Calibri" w:hAnsi="Calibri" w:cs="Calibri"/>
          <w:sz w:val="24"/>
          <w:szCs w:val="24"/>
        </w:rPr>
        <w:t>it’s important to note that this definition does not mean ecological harmony is dependent on humankind. T</w:t>
      </w:r>
      <w:r>
        <w:rPr>
          <w:rFonts w:ascii="Calibri" w:eastAsia="Calibri" w:hAnsi="Calibri" w:cs="Calibri"/>
          <w:sz w:val="24"/>
          <w:szCs w:val="24"/>
        </w:rPr>
        <w:t>hinkers such as N</w:t>
      </w:r>
      <w:r w:rsidR="00CE28E6">
        <w:rPr>
          <w:rFonts w:ascii="Calibri" w:eastAsia="Calibri" w:hAnsi="Calibri" w:cs="Calibri"/>
          <w:sz w:val="24"/>
          <w:szCs w:val="24"/>
        </w:rPr>
        <w:t>æ</w:t>
      </w:r>
      <w:r>
        <w:rPr>
          <w:rFonts w:ascii="Calibri" w:eastAsia="Calibri" w:hAnsi="Calibri" w:cs="Calibri"/>
          <w:sz w:val="24"/>
          <w:szCs w:val="24"/>
        </w:rPr>
        <w:t xml:space="preserve">ss, Taylor, and Curry </w:t>
      </w:r>
      <w:r w:rsidR="00D05D48">
        <w:rPr>
          <w:rFonts w:ascii="Calibri" w:eastAsia="Calibri" w:hAnsi="Calibri" w:cs="Calibri"/>
          <w:sz w:val="24"/>
          <w:szCs w:val="24"/>
        </w:rPr>
        <w:t xml:space="preserve">expand on this point further, suggesting that </w:t>
      </w:r>
      <w:r>
        <w:rPr>
          <w:rFonts w:ascii="Calibri" w:eastAsia="Calibri" w:hAnsi="Calibri" w:cs="Calibri"/>
          <w:sz w:val="24"/>
          <w:szCs w:val="24"/>
        </w:rPr>
        <w:t>the</w:t>
      </w:r>
      <w:r w:rsidRPr="00D05D48">
        <w:rPr>
          <w:rFonts w:ascii="Calibri" w:eastAsia="Calibri" w:hAnsi="Calibri" w:cs="Calibri"/>
          <w:i/>
          <w:iCs/>
          <w:sz w:val="24"/>
          <w:szCs w:val="24"/>
        </w:rPr>
        <w:t xml:space="preserve"> absence </w:t>
      </w:r>
      <w:r>
        <w:rPr>
          <w:rFonts w:ascii="Calibri" w:eastAsia="Calibri" w:hAnsi="Calibri" w:cs="Calibri"/>
          <w:sz w:val="24"/>
          <w:szCs w:val="24"/>
        </w:rPr>
        <w:t xml:space="preserve">of humans might </w:t>
      </w:r>
      <w:r w:rsidR="00D05D48">
        <w:rPr>
          <w:rFonts w:ascii="Calibri" w:eastAsia="Calibri" w:hAnsi="Calibri" w:cs="Calibri"/>
          <w:sz w:val="24"/>
          <w:szCs w:val="24"/>
        </w:rPr>
        <w:t xml:space="preserve">do more to </w:t>
      </w:r>
      <w:r>
        <w:rPr>
          <w:rFonts w:ascii="Calibri" w:eastAsia="Calibri" w:hAnsi="Calibri" w:cs="Calibri"/>
          <w:sz w:val="24"/>
          <w:szCs w:val="24"/>
        </w:rPr>
        <w:t xml:space="preserve">improve ecological integrity </w:t>
      </w:r>
      <w:r>
        <w:rPr>
          <w:rFonts w:ascii="Calibri" w:eastAsia="Calibri" w:hAnsi="Calibri" w:cs="Calibri"/>
          <w:sz w:val="24"/>
          <w:szCs w:val="24"/>
        </w:rPr>
        <w:t>given our ongoing legac</w:t>
      </w:r>
      <w:r w:rsidR="00D05D48">
        <w:rPr>
          <w:rFonts w:ascii="Calibri" w:eastAsia="Calibri" w:hAnsi="Calibri" w:cs="Calibri"/>
          <w:sz w:val="24"/>
          <w:szCs w:val="24"/>
        </w:rPr>
        <w:t>ies</w:t>
      </w:r>
      <w:r>
        <w:rPr>
          <w:rFonts w:ascii="Calibri" w:eastAsia="Calibri" w:hAnsi="Calibri" w:cs="Calibri"/>
          <w:sz w:val="24"/>
          <w:szCs w:val="24"/>
        </w:rPr>
        <w:t xml:space="preserve"> of </w:t>
      </w:r>
      <w:r>
        <w:rPr>
          <w:rFonts w:ascii="Calibri" w:eastAsia="Calibri" w:hAnsi="Calibri" w:cs="Calibri"/>
          <w:sz w:val="24"/>
          <w:szCs w:val="24"/>
        </w:rPr>
        <w:t>environmental exploitation.</w:t>
      </w:r>
      <w:r>
        <w:rPr>
          <w:rFonts w:ascii="Calibri" w:eastAsia="Calibri" w:hAnsi="Calibri" w:cs="Calibri"/>
          <w:sz w:val="24"/>
          <w:szCs w:val="24"/>
          <w:vertAlign w:val="superscript"/>
        </w:rPr>
        <w:footnoteReference w:id="2"/>
      </w:r>
      <w:r>
        <w:rPr>
          <w:rFonts w:ascii="Calibri" w:eastAsia="Calibri" w:hAnsi="Calibri" w:cs="Calibri"/>
          <w:sz w:val="24"/>
          <w:szCs w:val="24"/>
        </w:rPr>
        <w:t xml:space="preserve"> </w:t>
      </w:r>
      <w:r w:rsidR="000554BD">
        <w:rPr>
          <w:rFonts w:ascii="Calibri" w:eastAsia="Calibri" w:hAnsi="Calibri" w:cs="Calibri"/>
          <w:sz w:val="24"/>
          <w:szCs w:val="24"/>
        </w:rPr>
        <w:t>Focusing on humanity’s propensity to adversely impact our ecologies</w:t>
      </w:r>
      <w:r>
        <w:rPr>
          <w:rFonts w:ascii="Calibri" w:eastAsia="Calibri" w:hAnsi="Calibri" w:cs="Calibri"/>
          <w:sz w:val="24"/>
          <w:szCs w:val="24"/>
        </w:rPr>
        <w:t xml:space="preserve">, </w:t>
      </w:r>
      <w:r w:rsidR="000554BD">
        <w:rPr>
          <w:rFonts w:ascii="Calibri" w:eastAsia="Calibri" w:hAnsi="Calibri" w:cs="Calibri"/>
          <w:sz w:val="24"/>
          <w:szCs w:val="24"/>
        </w:rPr>
        <w:t>Leopold lambastes</w:t>
      </w:r>
      <w:r>
        <w:rPr>
          <w:rFonts w:ascii="Calibri" w:eastAsia="Calibri" w:hAnsi="Calibri" w:cs="Calibri"/>
          <w:sz w:val="24"/>
          <w:szCs w:val="24"/>
        </w:rPr>
        <w:t xml:space="preserve"> what he dee</w:t>
      </w:r>
      <w:r>
        <w:rPr>
          <w:rFonts w:ascii="Calibri" w:eastAsia="Calibri" w:hAnsi="Calibri" w:cs="Calibri"/>
          <w:sz w:val="24"/>
          <w:szCs w:val="24"/>
        </w:rPr>
        <w:t xml:space="preserve">ms a perverted malpractice of conservation ideology. He argues that because </w:t>
      </w:r>
      <w:r w:rsidR="008E4E03">
        <w:rPr>
          <w:rFonts w:ascii="Calibri" w:eastAsia="Calibri" w:hAnsi="Calibri" w:cs="Calibri"/>
          <w:sz w:val="24"/>
          <w:szCs w:val="24"/>
        </w:rPr>
        <w:t>people</w:t>
      </w:r>
      <w:r>
        <w:rPr>
          <w:rFonts w:ascii="Calibri" w:eastAsia="Calibri" w:hAnsi="Calibri" w:cs="Calibri"/>
          <w:sz w:val="24"/>
          <w:szCs w:val="24"/>
        </w:rPr>
        <w:t xml:space="preserve"> do</w:t>
      </w:r>
      <w:r>
        <w:rPr>
          <w:rFonts w:ascii="Calibri" w:eastAsia="Calibri" w:hAnsi="Calibri" w:cs="Calibri"/>
          <w:sz w:val="24"/>
          <w:szCs w:val="24"/>
        </w:rPr>
        <w:t xml:space="preserve">n't properly teach, prioritize, or uphold </w:t>
      </w:r>
      <w:r w:rsidR="003F18DD">
        <w:rPr>
          <w:rFonts w:ascii="Calibri" w:eastAsia="Calibri" w:hAnsi="Calibri" w:cs="Calibri"/>
          <w:sz w:val="24"/>
          <w:szCs w:val="24"/>
        </w:rPr>
        <w:t xml:space="preserve">the moral guidelines implicit in true </w:t>
      </w:r>
      <w:r>
        <w:rPr>
          <w:rFonts w:ascii="Calibri" w:eastAsia="Calibri" w:hAnsi="Calibri" w:cs="Calibri"/>
          <w:sz w:val="24"/>
          <w:szCs w:val="24"/>
        </w:rPr>
        <w:t>conservation</w:t>
      </w:r>
      <w:r w:rsidR="003F18DD">
        <w:rPr>
          <w:rFonts w:ascii="Calibri" w:eastAsia="Calibri" w:hAnsi="Calibri" w:cs="Calibri"/>
          <w:sz w:val="24"/>
          <w:szCs w:val="24"/>
        </w:rPr>
        <w:t xml:space="preserve">, the concept is rendered </w:t>
      </w:r>
      <w:r w:rsidR="003F18DD">
        <w:rPr>
          <w:rFonts w:ascii="Calibri" w:eastAsia="Calibri" w:hAnsi="Calibri" w:cs="Calibri"/>
          <w:sz w:val="24"/>
          <w:szCs w:val="24"/>
        </w:rPr>
        <w:t>malleable</w:t>
      </w:r>
      <w:r w:rsidR="003F18DD">
        <w:rPr>
          <w:rFonts w:ascii="Calibri" w:eastAsia="Calibri" w:hAnsi="Calibri" w:cs="Calibri"/>
          <w:sz w:val="24"/>
          <w:szCs w:val="24"/>
        </w:rPr>
        <w:t xml:space="preserve"> and vulnerable to interpretation</w:t>
      </w:r>
      <w:r w:rsidR="003F18DD">
        <w:rPr>
          <w:rFonts w:ascii="Calibri" w:eastAsia="Calibri" w:hAnsi="Calibri" w:cs="Calibri"/>
          <w:sz w:val="24"/>
          <w:szCs w:val="24"/>
        </w:rPr>
        <w:t xml:space="preserve"> </w:t>
      </w:r>
      <w:r w:rsidR="000E7512">
        <w:rPr>
          <w:rFonts w:ascii="Calibri" w:eastAsia="Calibri" w:hAnsi="Calibri" w:cs="Calibri"/>
          <w:sz w:val="24"/>
          <w:szCs w:val="24"/>
        </w:rPr>
        <w:t xml:space="preserve">in </w:t>
      </w:r>
      <w:r w:rsidR="003F18DD">
        <w:rPr>
          <w:rFonts w:ascii="Calibri" w:eastAsia="Calibri" w:hAnsi="Calibri" w:cs="Calibri"/>
          <w:sz w:val="24"/>
          <w:szCs w:val="24"/>
        </w:rPr>
        <w:t>that it becomes wholly ineffectual</w:t>
      </w:r>
      <w:r w:rsidR="003F18DD">
        <w:rPr>
          <w:rFonts w:ascii="Calibri" w:eastAsia="Calibri" w:hAnsi="Calibri" w:cs="Calibri"/>
          <w:sz w:val="24"/>
          <w:szCs w:val="24"/>
        </w:rPr>
        <w:t xml:space="preserve"> in practice </w:t>
      </w:r>
      <w:r>
        <w:rPr>
          <w:rFonts w:ascii="Calibri" w:eastAsia="Calibri" w:hAnsi="Calibri" w:cs="Calibri"/>
          <w:sz w:val="24"/>
          <w:szCs w:val="24"/>
        </w:rPr>
        <w:t>(</w:t>
      </w:r>
      <w:r>
        <w:rPr>
          <w:rFonts w:ascii="Calibri" w:eastAsia="Calibri" w:hAnsi="Calibri" w:cs="Calibri"/>
          <w:sz w:val="24"/>
          <w:szCs w:val="24"/>
        </w:rPr>
        <w:t xml:space="preserve">p. 105). </w:t>
      </w:r>
      <w:r>
        <w:rPr>
          <w:rFonts w:ascii="Calibri" w:eastAsia="Calibri" w:hAnsi="Calibri" w:cs="Calibri"/>
          <w:sz w:val="24"/>
          <w:szCs w:val="24"/>
        </w:rPr>
        <w:t xml:space="preserve">To illustrate this point, he argues that one could just as easily defer individual ecological responsibilities </w:t>
      </w:r>
      <w:r>
        <w:rPr>
          <w:rFonts w:ascii="Calibri" w:eastAsia="Calibri" w:hAnsi="Calibri" w:cs="Calibri"/>
          <w:sz w:val="24"/>
          <w:szCs w:val="24"/>
        </w:rPr>
        <w:t>or justify en</w:t>
      </w:r>
      <w:r>
        <w:rPr>
          <w:rFonts w:ascii="Calibri" w:eastAsia="Calibri" w:hAnsi="Calibri" w:cs="Calibri"/>
          <w:sz w:val="24"/>
          <w:szCs w:val="24"/>
        </w:rPr>
        <w:t xml:space="preserve">vironmentally destructive behaviours, all in the name of 'conservation' (p. 105). </w:t>
      </w:r>
    </w:p>
    <w:p w14:paraId="00000006" w14:textId="7CFACF41" w:rsidR="009A5E06" w:rsidRDefault="00A51889">
      <w:pPr>
        <w:spacing w:line="360" w:lineRule="auto"/>
        <w:rPr>
          <w:rFonts w:ascii="Calibri" w:eastAsia="Calibri" w:hAnsi="Calibri" w:cs="Calibri"/>
          <w:sz w:val="24"/>
          <w:szCs w:val="24"/>
        </w:rPr>
      </w:pPr>
      <w:r>
        <w:rPr>
          <w:rFonts w:ascii="Calibri" w:eastAsia="Calibri" w:hAnsi="Calibri" w:cs="Calibri"/>
          <w:sz w:val="24"/>
          <w:szCs w:val="24"/>
        </w:rPr>
        <w:tab/>
      </w:r>
      <w:r w:rsidR="003F18DD">
        <w:rPr>
          <w:rFonts w:ascii="Calibri" w:eastAsia="Calibri" w:hAnsi="Calibri" w:cs="Calibri"/>
          <w:sz w:val="24"/>
          <w:szCs w:val="24"/>
        </w:rPr>
        <w:t>Building on his critique</w:t>
      </w:r>
      <w:r>
        <w:rPr>
          <w:rFonts w:ascii="Calibri" w:eastAsia="Calibri" w:hAnsi="Calibri" w:cs="Calibri"/>
          <w:sz w:val="24"/>
          <w:szCs w:val="24"/>
        </w:rPr>
        <w:t xml:space="preserve">, Leopold considers the failures of various </w:t>
      </w:r>
      <w:r w:rsidR="00CE28E6">
        <w:rPr>
          <w:rFonts w:ascii="Calibri" w:eastAsia="Calibri" w:hAnsi="Calibri" w:cs="Calibri"/>
          <w:sz w:val="24"/>
          <w:szCs w:val="24"/>
        </w:rPr>
        <w:t>stopgap</w:t>
      </w:r>
      <w:r>
        <w:rPr>
          <w:rFonts w:ascii="Calibri" w:eastAsia="Calibri" w:hAnsi="Calibri" w:cs="Calibri"/>
          <w:sz w:val="24"/>
          <w:szCs w:val="24"/>
        </w:rPr>
        <w:t xml:space="preserve"> measures people have developed in lieu of adopting a </w:t>
      </w:r>
      <w:r w:rsidR="00CE28E6">
        <w:rPr>
          <w:rFonts w:ascii="Calibri" w:eastAsia="Calibri" w:hAnsi="Calibri" w:cs="Calibri"/>
          <w:sz w:val="24"/>
          <w:szCs w:val="24"/>
        </w:rPr>
        <w:t>fully formed</w:t>
      </w:r>
      <w:r>
        <w:rPr>
          <w:rFonts w:ascii="Calibri" w:eastAsia="Calibri" w:hAnsi="Calibri" w:cs="Calibri"/>
          <w:sz w:val="24"/>
          <w:szCs w:val="24"/>
        </w:rPr>
        <w:t xml:space="preserve"> ecolo</w:t>
      </w:r>
      <w:r>
        <w:rPr>
          <w:rFonts w:ascii="Calibri" w:eastAsia="Calibri" w:hAnsi="Calibri" w:cs="Calibri"/>
          <w:sz w:val="24"/>
          <w:szCs w:val="24"/>
        </w:rPr>
        <w:t xml:space="preserve">gical ethic. </w:t>
      </w:r>
      <w:r w:rsidR="003F18DD">
        <w:rPr>
          <w:rFonts w:ascii="Calibri" w:eastAsia="Calibri" w:hAnsi="Calibri" w:cs="Calibri"/>
          <w:sz w:val="24"/>
          <w:szCs w:val="24"/>
        </w:rPr>
        <w:t xml:space="preserve">His first point hinges </w:t>
      </w:r>
      <w:r w:rsidR="003F18DD">
        <w:rPr>
          <w:rFonts w:ascii="Calibri" w:eastAsia="Calibri" w:hAnsi="Calibri" w:cs="Calibri"/>
          <w:sz w:val="24"/>
          <w:szCs w:val="24"/>
        </w:rPr>
        <w:lastRenderedPageBreak/>
        <w:t xml:space="preserve">on </w:t>
      </w:r>
      <w:r>
        <w:rPr>
          <w:rFonts w:ascii="Calibri" w:eastAsia="Calibri" w:hAnsi="Calibri" w:cs="Calibri"/>
          <w:sz w:val="24"/>
          <w:szCs w:val="24"/>
        </w:rPr>
        <w:t xml:space="preserve">competing notions of value, citing the common and historical impulse that </w:t>
      </w:r>
      <w:r w:rsidR="003F18DD">
        <w:rPr>
          <w:rFonts w:ascii="Calibri" w:eastAsia="Calibri" w:hAnsi="Calibri" w:cs="Calibri"/>
          <w:sz w:val="24"/>
          <w:szCs w:val="24"/>
        </w:rPr>
        <w:t>strives</w:t>
      </w:r>
      <w:r>
        <w:rPr>
          <w:rFonts w:ascii="Calibri" w:eastAsia="Calibri" w:hAnsi="Calibri" w:cs="Calibri"/>
          <w:sz w:val="24"/>
          <w:szCs w:val="24"/>
        </w:rPr>
        <w:t xml:space="preserve"> to protect a given creature, species, or biosphere by furnishing it with </w:t>
      </w:r>
      <w:r>
        <w:rPr>
          <w:rFonts w:ascii="Calibri" w:eastAsia="Calibri" w:hAnsi="Calibri" w:cs="Calibri"/>
          <w:sz w:val="24"/>
          <w:szCs w:val="24"/>
        </w:rPr>
        <w:t xml:space="preserve">economic </w:t>
      </w:r>
      <w:r w:rsidR="003F18DD">
        <w:rPr>
          <w:rFonts w:ascii="Calibri" w:eastAsia="Calibri" w:hAnsi="Calibri" w:cs="Calibri"/>
          <w:sz w:val="24"/>
          <w:szCs w:val="24"/>
        </w:rPr>
        <w:t>worth</w:t>
      </w:r>
      <w:r>
        <w:rPr>
          <w:rFonts w:ascii="Calibri" w:eastAsia="Calibri" w:hAnsi="Calibri" w:cs="Calibri"/>
          <w:sz w:val="24"/>
          <w:szCs w:val="24"/>
        </w:rPr>
        <w:t xml:space="preserve"> (p. 107). For Leopold, this practice is </w:t>
      </w:r>
      <w:r>
        <w:rPr>
          <w:rFonts w:ascii="Calibri" w:eastAsia="Calibri" w:hAnsi="Calibri" w:cs="Calibri"/>
          <w:sz w:val="24"/>
          <w:szCs w:val="24"/>
        </w:rPr>
        <w:t>not only arbitrary, but entirely irrelevant given the underlying contention that every aspect of an ecology has intrinsic value</w:t>
      </w:r>
      <w:r>
        <w:rPr>
          <w:rFonts w:ascii="Calibri" w:eastAsia="Calibri" w:hAnsi="Calibri" w:cs="Calibri"/>
          <w:sz w:val="24"/>
          <w:szCs w:val="24"/>
        </w:rPr>
        <w:t xml:space="preserve"> (p. 107). He then considers how economic interests shape our notions of responsibility to other me</w:t>
      </w:r>
      <w:r>
        <w:rPr>
          <w:rFonts w:ascii="Calibri" w:eastAsia="Calibri" w:hAnsi="Calibri" w:cs="Calibri"/>
          <w:sz w:val="24"/>
          <w:szCs w:val="24"/>
        </w:rPr>
        <w:t>mbers of the biotic community, bemoaning the tendency for individual landowners to neglect their ecological responsibilities, leaving them for governments to (mis)handle instead (p. 108). What's more, Leopold highlights the inability for governing bodies t</w:t>
      </w:r>
      <w:r>
        <w:rPr>
          <w:rFonts w:ascii="Calibri" w:eastAsia="Calibri" w:hAnsi="Calibri" w:cs="Calibri"/>
          <w:sz w:val="24"/>
          <w:szCs w:val="24"/>
        </w:rPr>
        <w:t xml:space="preserve">o develop or enforce sufficiently sound ecological policies given that the agencies in charge of overseeing conservation efforts lack an ethical framework from which to operate (p. 108). He therefore concludes the only feasible path forward is to </w:t>
      </w:r>
      <w:r w:rsidR="00CE28E6">
        <w:rPr>
          <w:rFonts w:ascii="Calibri" w:eastAsia="Calibri" w:hAnsi="Calibri" w:cs="Calibri"/>
          <w:sz w:val="24"/>
          <w:szCs w:val="24"/>
        </w:rPr>
        <w:t>instil</w:t>
      </w:r>
      <w:r>
        <w:rPr>
          <w:rFonts w:ascii="Calibri" w:eastAsia="Calibri" w:hAnsi="Calibri" w:cs="Calibri"/>
          <w:sz w:val="24"/>
          <w:szCs w:val="24"/>
        </w:rPr>
        <w:t xml:space="preserve"> </w:t>
      </w:r>
      <w:r>
        <w:rPr>
          <w:rFonts w:ascii="Calibri" w:eastAsia="Calibri" w:hAnsi="Calibri" w:cs="Calibri"/>
          <w:sz w:val="24"/>
          <w:szCs w:val="24"/>
        </w:rPr>
        <w:t>ethical obligation</w:t>
      </w:r>
      <w:r w:rsidR="003F18DD">
        <w:rPr>
          <w:rFonts w:ascii="Calibri" w:eastAsia="Calibri" w:hAnsi="Calibri" w:cs="Calibri"/>
          <w:sz w:val="24"/>
          <w:szCs w:val="24"/>
        </w:rPr>
        <w:t>s</w:t>
      </w:r>
      <w:r>
        <w:rPr>
          <w:rFonts w:ascii="Calibri" w:eastAsia="Calibri" w:hAnsi="Calibri" w:cs="Calibri"/>
          <w:sz w:val="24"/>
          <w:szCs w:val="24"/>
        </w:rPr>
        <w:t xml:space="preserve"> in individual landowners that supersede</w:t>
      </w:r>
      <w:r>
        <w:rPr>
          <w:rFonts w:ascii="Calibri" w:eastAsia="Calibri" w:hAnsi="Calibri" w:cs="Calibri"/>
          <w:sz w:val="24"/>
          <w:szCs w:val="24"/>
        </w:rPr>
        <w:t xml:space="preserve"> their economic self-interest</w:t>
      </w:r>
      <w:r w:rsidR="003F18DD">
        <w:rPr>
          <w:rFonts w:ascii="Calibri" w:eastAsia="Calibri" w:hAnsi="Calibri" w:cs="Calibri"/>
          <w:sz w:val="24"/>
          <w:szCs w:val="24"/>
        </w:rPr>
        <w:t>s</w:t>
      </w:r>
      <w:r>
        <w:rPr>
          <w:rFonts w:ascii="Calibri" w:eastAsia="Calibri" w:hAnsi="Calibri" w:cs="Calibri"/>
          <w:sz w:val="24"/>
          <w:szCs w:val="24"/>
        </w:rPr>
        <w:t xml:space="preserve"> (p. 109). </w:t>
      </w:r>
    </w:p>
    <w:p w14:paraId="00000007" w14:textId="446C44BD" w:rsidR="009A5E06" w:rsidRDefault="00A51889">
      <w:pPr>
        <w:spacing w:line="360" w:lineRule="auto"/>
        <w:ind w:firstLine="720"/>
        <w:rPr>
          <w:rFonts w:ascii="Calibri" w:eastAsia="Calibri" w:hAnsi="Calibri" w:cs="Calibri"/>
          <w:sz w:val="24"/>
          <w:szCs w:val="24"/>
        </w:rPr>
      </w:pPr>
      <w:r>
        <w:rPr>
          <w:rFonts w:ascii="Calibri" w:eastAsia="Calibri" w:hAnsi="Calibri" w:cs="Calibri"/>
          <w:sz w:val="24"/>
          <w:szCs w:val="24"/>
        </w:rPr>
        <w:t xml:space="preserve">Leopold furthers his critique of environmental commodification, offering his Biotic Pyramid concept as a potential solution to address ecological crises. </w:t>
      </w:r>
      <w:r>
        <w:rPr>
          <w:rFonts w:ascii="Calibri" w:eastAsia="Calibri" w:hAnsi="Calibri" w:cs="Calibri"/>
          <w:sz w:val="24"/>
          <w:szCs w:val="24"/>
        </w:rPr>
        <w:t xml:space="preserve">He begins by troubling the mechanistic view of nature, which he argues inaccurately reduces the intimacy of interdependent ecological exchange into a disconnected series of independent transactions (p. 109). </w:t>
      </w:r>
      <w:r>
        <w:rPr>
          <w:rFonts w:ascii="Calibri" w:eastAsia="Calibri" w:hAnsi="Calibri" w:cs="Calibri"/>
          <w:sz w:val="24"/>
          <w:szCs w:val="24"/>
        </w:rPr>
        <w:t>He therefore sets out to reshape how we view and</w:t>
      </w:r>
      <w:r>
        <w:rPr>
          <w:rFonts w:ascii="Calibri" w:eastAsia="Calibri" w:hAnsi="Calibri" w:cs="Calibri"/>
          <w:sz w:val="24"/>
          <w:szCs w:val="24"/>
        </w:rPr>
        <w:t xml:space="preserve"> understand the environment: not as an inert context in which life can flourish, but as a dynamic "fountain of energy flowing through a circuit of soils, plants, and animals" (p. 109). Land, in Leopold's Biotic Pyramid, is pluralistic. However, this brings</w:t>
      </w:r>
      <w:r>
        <w:rPr>
          <w:rFonts w:ascii="Calibri" w:eastAsia="Calibri" w:hAnsi="Calibri" w:cs="Calibri"/>
          <w:sz w:val="24"/>
          <w:szCs w:val="24"/>
        </w:rPr>
        <w:t xml:space="preserve"> up an interesting possibility; though he describes the land as "biota," at what point might the land </w:t>
      </w:r>
      <w:r>
        <w:rPr>
          <w:rFonts w:ascii="Calibri" w:eastAsia="Calibri" w:hAnsi="Calibri" w:cs="Calibri"/>
          <w:i/>
          <w:sz w:val="24"/>
          <w:szCs w:val="24"/>
        </w:rPr>
        <w:t>itself</w:t>
      </w:r>
      <w:r>
        <w:rPr>
          <w:rFonts w:ascii="Calibri" w:eastAsia="Calibri" w:hAnsi="Calibri" w:cs="Calibri"/>
          <w:sz w:val="24"/>
          <w:szCs w:val="24"/>
        </w:rPr>
        <w:t xml:space="preserve"> be alive (p. 112)? While Leopold doesn't explicitly articulate this point, his characterization of food chains as "living channels" through which e</w:t>
      </w:r>
      <w:r>
        <w:rPr>
          <w:rFonts w:ascii="Calibri" w:eastAsia="Calibri" w:hAnsi="Calibri" w:cs="Calibri"/>
          <w:sz w:val="24"/>
          <w:szCs w:val="24"/>
        </w:rPr>
        <w:t xml:space="preserve">cologies operate suggests the belief—or the conceptual inconsistency—that the land itself </w:t>
      </w:r>
      <w:r w:rsidR="003F18DD">
        <w:rPr>
          <w:rFonts w:ascii="Calibri" w:eastAsia="Calibri" w:hAnsi="Calibri" w:cs="Calibri"/>
          <w:i/>
          <w:sz w:val="24"/>
          <w:szCs w:val="24"/>
        </w:rPr>
        <w:t xml:space="preserve">can </w:t>
      </w:r>
      <w:r w:rsidR="0011037B">
        <w:rPr>
          <w:rFonts w:ascii="Calibri" w:eastAsia="Calibri" w:hAnsi="Calibri" w:cs="Calibri"/>
          <w:iCs/>
          <w:sz w:val="24"/>
          <w:szCs w:val="24"/>
        </w:rPr>
        <w:t>live</w:t>
      </w:r>
      <w:r>
        <w:rPr>
          <w:rFonts w:ascii="Calibri" w:eastAsia="Calibri" w:hAnsi="Calibri" w:cs="Calibri"/>
          <w:sz w:val="24"/>
          <w:szCs w:val="24"/>
        </w:rPr>
        <w:t xml:space="preserve"> in at least some capacity (pp. 109–110). It's an exciting possibility, especially for animists seeking allies in philosophical circles, but it's also</w:t>
      </w:r>
      <w:r>
        <w:rPr>
          <w:rFonts w:ascii="Calibri" w:eastAsia="Calibri" w:hAnsi="Calibri" w:cs="Calibri"/>
          <w:sz w:val="24"/>
          <w:szCs w:val="24"/>
        </w:rPr>
        <w:t xml:space="preserve"> one that would benefit from further discussion and clarification from Leopold himself. </w:t>
      </w:r>
    </w:p>
    <w:p w14:paraId="00000008" w14:textId="25D29894" w:rsidR="009A5E06" w:rsidRDefault="00A51889">
      <w:pPr>
        <w:spacing w:line="360" w:lineRule="auto"/>
        <w:rPr>
          <w:rFonts w:ascii="Calibri" w:eastAsia="Calibri" w:hAnsi="Calibri" w:cs="Calibri"/>
          <w:sz w:val="24"/>
          <w:szCs w:val="24"/>
        </w:rPr>
      </w:pPr>
      <w:r>
        <w:rPr>
          <w:rFonts w:ascii="Calibri" w:eastAsia="Calibri" w:hAnsi="Calibri" w:cs="Calibri"/>
          <w:sz w:val="24"/>
          <w:szCs w:val="24"/>
        </w:rPr>
        <w:tab/>
      </w:r>
      <w:r w:rsidR="0011037B">
        <w:rPr>
          <w:rFonts w:ascii="Calibri" w:eastAsia="Calibri" w:hAnsi="Calibri" w:cs="Calibri"/>
          <w:sz w:val="24"/>
          <w:szCs w:val="24"/>
        </w:rPr>
        <w:t xml:space="preserve">Focusing on his </w:t>
      </w:r>
      <w:r>
        <w:rPr>
          <w:rFonts w:ascii="Calibri" w:eastAsia="Calibri" w:hAnsi="Calibri" w:cs="Calibri"/>
          <w:sz w:val="24"/>
          <w:szCs w:val="24"/>
        </w:rPr>
        <w:t>surrounding zeitgeist, Leopold articulates a significant schism amongst conservationists—one he hopes his Land Ethic might remedy. I</w:t>
      </w:r>
      <w:r>
        <w:rPr>
          <w:rFonts w:ascii="Calibri" w:eastAsia="Calibri" w:hAnsi="Calibri" w:cs="Calibri"/>
          <w:sz w:val="24"/>
          <w:szCs w:val="24"/>
        </w:rPr>
        <w:t xml:space="preserve">n the first group, he includes those who appreciate </w:t>
      </w:r>
      <w:r w:rsidR="00A95C04">
        <w:rPr>
          <w:rFonts w:ascii="Calibri" w:eastAsia="Calibri" w:hAnsi="Calibri" w:cs="Calibri"/>
          <w:sz w:val="24"/>
          <w:szCs w:val="24"/>
        </w:rPr>
        <w:t>an</w:t>
      </w:r>
      <w:r>
        <w:rPr>
          <w:rFonts w:ascii="Calibri" w:eastAsia="Calibri" w:hAnsi="Calibri" w:cs="Calibri"/>
          <w:sz w:val="24"/>
          <w:szCs w:val="24"/>
        </w:rPr>
        <w:t xml:space="preserve"> ecological system based on its utility and economic value (p. 112). As </w:t>
      </w:r>
      <w:r>
        <w:rPr>
          <w:rFonts w:ascii="Calibri" w:eastAsia="Calibri" w:hAnsi="Calibri" w:cs="Calibri"/>
          <w:sz w:val="24"/>
          <w:szCs w:val="24"/>
        </w:rPr>
        <w:lastRenderedPageBreak/>
        <w:t xml:space="preserve">such, this group champions commodity-production in what Leopold rightly considers an agronomic ideology (p. 112). Naturally, </w:t>
      </w:r>
      <w:r>
        <w:rPr>
          <w:rFonts w:ascii="Calibri" w:eastAsia="Calibri" w:hAnsi="Calibri" w:cs="Calibri"/>
          <w:sz w:val="24"/>
          <w:szCs w:val="24"/>
        </w:rPr>
        <w:t>Leopold places himself in an opposing camp of conservationists who recognize that there's more to an ecology than its capacity for human commodification—namely the intrinsic value of the overarching biosphere (p. 112). Expanding his outlook, he then argues</w:t>
      </w:r>
      <w:r>
        <w:rPr>
          <w:rFonts w:ascii="Calibri" w:eastAsia="Calibri" w:hAnsi="Calibri" w:cs="Calibri"/>
          <w:sz w:val="24"/>
          <w:szCs w:val="24"/>
        </w:rPr>
        <w:t xml:space="preserve"> that everyone ought to adopt an ecocentric worldview, particularly those in forestry, wildlife management, and agriculture (p. 113).</w:t>
      </w:r>
    </w:p>
    <w:p w14:paraId="0000001B" w14:textId="010180A7" w:rsidR="009A5E06" w:rsidRPr="0011037B" w:rsidRDefault="00A51889">
      <w:pPr>
        <w:spacing w:line="360" w:lineRule="auto"/>
        <w:rPr>
          <w:rFonts w:ascii="Calibri" w:eastAsia="Calibri" w:hAnsi="Calibri" w:cs="Calibri"/>
          <w:sz w:val="24"/>
          <w:szCs w:val="24"/>
        </w:rPr>
      </w:pPr>
      <w:r>
        <w:rPr>
          <w:rFonts w:ascii="Calibri" w:eastAsia="Calibri" w:hAnsi="Calibri" w:cs="Calibri"/>
          <w:sz w:val="24"/>
          <w:szCs w:val="24"/>
        </w:rPr>
        <w:tab/>
      </w:r>
      <w:r>
        <w:rPr>
          <w:rFonts w:ascii="Calibri" w:eastAsia="Calibri" w:hAnsi="Calibri" w:cs="Calibri"/>
          <w:sz w:val="24"/>
          <w:szCs w:val="24"/>
        </w:rPr>
        <w:t xml:space="preserve">For Leopold, our ecological future likely depends on </w:t>
      </w:r>
      <w:r>
        <w:rPr>
          <w:rFonts w:ascii="Calibri" w:eastAsia="Calibri" w:hAnsi="Calibri" w:cs="Calibri"/>
          <w:sz w:val="24"/>
          <w:szCs w:val="24"/>
        </w:rPr>
        <w:t xml:space="preserve">nuances </w:t>
      </w:r>
      <w:r w:rsidR="0011037B">
        <w:rPr>
          <w:rFonts w:ascii="Calibri" w:eastAsia="Calibri" w:hAnsi="Calibri" w:cs="Calibri"/>
          <w:sz w:val="24"/>
          <w:szCs w:val="24"/>
        </w:rPr>
        <w:t>in</w:t>
      </w:r>
      <w:r>
        <w:rPr>
          <w:rFonts w:ascii="Calibri" w:eastAsia="Calibri" w:hAnsi="Calibri" w:cs="Calibri"/>
          <w:sz w:val="24"/>
          <w:szCs w:val="24"/>
        </w:rPr>
        <w:t xml:space="preserve"> human nature. He posits that people tend to protect w</w:t>
      </w:r>
      <w:r>
        <w:rPr>
          <w:rFonts w:ascii="Calibri" w:eastAsia="Calibri" w:hAnsi="Calibri" w:cs="Calibri"/>
          <w:sz w:val="24"/>
          <w:szCs w:val="24"/>
        </w:rPr>
        <w:t>hat</w:t>
      </w:r>
      <w:r w:rsidR="0011037B">
        <w:rPr>
          <w:rFonts w:ascii="Calibri" w:eastAsia="Calibri" w:hAnsi="Calibri" w:cs="Calibri"/>
          <w:sz w:val="24"/>
          <w:szCs w:val="24"/>
        </w:rPr>
        <w:t xml:space="preserve"> </w:t>
      </w:r>
      <w:r>
        <w:rPr>
          <w:rFonts w:ascii="Calibri" w:eastAsia="Calibri" w:hAnsi="Calibri" w:cs="Calibri"/>
          <w:sz w:val="24"/>
          <w:szCs w:val="24"/>
        </w:rPr>
        <w:t>or whom</w:t>
      </w:r>
      <w:r w:rsidR="0011037B">
        <w:rPr>
          <w:rFonts w:ascii="Calibri" w:eastAsia="Calibri" w:hAnsi="Calibri" w:cs="Calibri"/>
          <w:sz w:val="24"/>
          <w:szCs w:val="24"/>
        </w:rPr>
        <w:t xml:space="preserve"> </w:t>
      </w:r>
      <w:r>
        <w:rPr>
          <w:rFonts w:ascii="Calibri" w:eastAsia="Calibri" w:hAnsi="Calibri" w:cs="Calibri"/>
          <w:sz w:val="24"/>
          <w:szCs w:val="24"/>
        </w:rPr>
        <w:t>they love (p. 114). As such, an adequate ecological ethic requires that people recognize a deep-seated "love, respect, and admiration for the land" (p. 114). Whereas Leopold states that this process is both intellectual and emotional, it's wort</w:t>
      </w:r>
      <w:r>
        <w:rPr>
          <w:rFonts w:ascii="Calibri" w:eastAsia="Calibri" w:hAnsi="Calibri" w:cs="Calibri"/>
          <w:sz w:val="24"/>
          <w:szCs w:val="24"/>
        </w:rPr>
        <w:t xml:space="preserve">h adding that the awe he describes may also be accessed and enriched through spiritual </w:t>
      </w:r>
      <w:r w:rsidR="0011037B">
        <w:rPr>
          <w:rFonts w:ascii="Calibri" w:eastAsia="Calibri" w:hAnsi="Calibri" w:cs="Calibri"/>
          <w:sz w:val="24"/>
          <w:szCs w:val="24"/>
        </w:rPr>
        <w:t>experiences</w:t>
      </w:r>
      <w:r>
        <w:rPr>
          <w:rFonts w:ascii="Calibri" w:eastAsia="Calibri" w:hAnsi="Calibri" w:cs="Calibri"/>
          <w:sz w:val="24"/>
          <w:szCs w:val="24"/>
        </w:rPr>
        <w:t xml:space="preserve"> as well. Regardless of the scope or mechanisms through which one cultivates a deeper connection with the land, Leopold outlines the need to overcome certain as</w:t>
      </w:r>
      <w:r>
        <w:rPr>
          <w:rFonts w:ascii="Calibri" w:eastAsia="Calibri" w:hAnsi="Calibri" w:cs="Calibri"/>
          <w:sz w:val="24"/>
          <w:szCs w:val="24"/>
        </w:rPr>
        <w:t>pects of cultural conditioning that reinforce a conceptual schism between humanity and nature, particularly those that cast the environment as an adversary to be conquered (p. 114). Leopold ultimately offers a North Star to help guide that journey</w:t>
      </w:r>
      <w:r w:rsidR="00A95C04">
        <w:rPr>
          <w:rFonts w:ascii="Calibri" w:eastAsia="Calibri" w:hAnsi="Calibri" w:cs="Calibri"/>
          <w:sz w:val="24"/>
          <w:szCs w:val="24"/>
        </w:rPr>
        <w:t>:</w:t>
      </w:r>
      <w:r>
        <w:rPr>
          <w:rFonts w:ascii="Calibri" w:eastAsia="Calibri" w:hAnsi="Calibri" w:cs="Calibri"/>
          <w:sz w:val="24"/>
          <w:szCs w:val="24"/>
        </w:rPr>
        <w:t xml:space="preserve"> </w:t>
      </w:r>
      <w:r>
        <w:rPr>
          <w:rFonts w:ascii="Calibri" w:eastAsia="Calibri" w:hAnsi="Calibri" w:cs="Calibri"/>
          <w:sz w:val="24"/>
          <w:szCs w:val="24"/>
        </w:rPr>
        <w:t xml:space="preserve">"a thing is right when it tends to preserve the integrity, stability, and beauty of the biotic community. It is wrong when it tends otherwise" (p. 114). Unfortunately, Leopold offers little guidance or clarification in terms of how this ethic might </w:t>
      </w:r>
      <w:r>
        <w:rPr>
          <w:rFonts w:ascii="Calibri" w:eastAsia="Calibri" w:hAnsi="Calibri" w:cs="Calibri"/>
          <w:sz w:val="24"/>
          <w:szCs w:val="24"/>
        </w:rPr>
        <w:t xml:space="preserve">weigh or </w:t>
      </w:r>
      <w:r w:rsidR="00CE28E6">
        <w:rPr>
          <w:rFonts w:ascii="Calibri" w:eastAsia="Calibri" w:hAnsi="Calibri" w:cs="Calibri"/>
          <w:sz w:val="24"/>
          <w:szCs w:val="24"/>
        </w:rPr>
        <w:t>accommodate</w:t>
      </w:r>
      <w:r>
        <w:rPr>
          <w:rFonts w:ascii="Calibri" w:eastAsia="Calibri" w:hAnsi="Calibri" w:cs="Calibri"/>
          <w:sz w:val="24"/>
          <w:szCs w:val="24"/>
        </w:rPr>
        <w:t xml:space="preserve"> the needs of </w:t>
      </w:r>
      <w:r>
        <w:rPr>
          <w:rFonts w:ascii="Calibri" w:eastAsia="Calibri" w:hAnsi="Calibri" w:cs="Calibri"/>
          <w:i/>
          <w:sz w:val="24"/>
          <w:szCs w:val="24"/>
        </w:rPr>
        <w:t>individuals</w:t>
      </w:r>
      <w:r>
        <w:rPr>
          <w:rFonts w:ascii="Calibri" w:eastAsia="Calibri" w:hAnsi="Calibri" w:cs="Calibri"/>
          <w:sz w:val="24"/>
          <w:szCs w:val="24"/>
        </w:rPr>
        <w:t xml:space="preserve"> within an ecological network. Rather, the onus tilts towards the well-being of entire species—a position that provides little recourse to ensure the ethical treatment of individuals (</w:t>
      </w:r>
      <w:r w:rsidR="00CE28E6">
        <w:rPr>
          <w:rFonts w:ascii="Calibri" w:eastAsia="Calibri" w:hAnsi="Calibri" w:cs="Calibri"/>
          <w:sz w:val="24"/>
          <w:szCs w:val="24"/>
        </w:rPr>
        <w:t>e.g.,</w:t>
      </w:r>
      <w:r>
        <w:rPr>
          <w:rFonts w:ascii="Calibri" w:eastAsia="Calibri" w:hAnsi="Calibri" w:cs="Calibri"/>
          <w:sz w:val="24"/>
          <w:szCs w:val="24"/>
        </w:rPr>
        <w:t xml:space="preserve"> factory farm animals</w:t>
      </w:r>
      <w:r>
        <w:rPr>
          <w:rFonts w:ascii="Calibri" w:eastAsia="Calibri" w:hAnsi="Calibri" w:cs="Calibri"/>
          <w:sz w:val="24"/>
          <w:szCs w:val="24"/>
        </w:rPr>
        <w:t xml:space="preserve">) if their suffering doesn't adversely impact the stability of the overarching whole. </w:t>
      </w:r>
      <w:r w:rsidR="00D9409F">
        <w:rPr>
          <w:rFonts w:ascii="Calibri" w:eastAsia="Calibri" w:hAnsi="Calibri" w:cs="Calibri"/>
          <w:sz w:val="24"/>
          <w:szCs w:val="24"/>
        </w:rPr>
        <w:br/>
      </w:r>
      <w:r w:rsidR="00D9409F">
        <w:rPr>
          <w:rFonts w:ascii="Calibri" w:eastAsia="Calibri" w:hAnsi="Calibri" w:cs="Calibri"/>
          <w:sz w:val="24"/>
          <w:szCs w:val="24"/>
        </w:rPr>
        <w:br/>
      </w:r>
      <w:r w:rsidR="008E4E03">
        <w:rPr>
          <w:rFonts w:ascii="Calibri" w:eastAsia="Calibri" w:hAnsi="Calibri" w:cs="Calibri"/>
          <w:sz w:val="24"/>
          <w:szCs w:val="24"/>
          <w:u w:val="single"/>
        </w:rPr>
        <w:br/>
      </w:r>
      <w:r w:rsidR="008E4E03">
        <w:rPr>
          <w:rFonts w:ascii="Calibri" w:eastAsia="Calibri" w:hAnsi="Calibri" w:cs="Calibri"/>
          <w:sz w:val="24"/>
          <w:szCs w:val="24"/>
          <w:u w:val="single"/>
        </w:rPr>
        <w:br/>
      </w:r>
      <w:r w:rsidR="008E4E03">
        <w:rPr>
          <w:rFonts w:ascii="Calibri" w:eastAsia="Calibri" w:hAnsi="Calibri" w:cs="Calibri"/>
          <w:sz w:val="24"/>
          <w:szCs w:val="24"/>
          <w:u w:val="single"/>
        </w:rPr>
        <w:br/>
      </w:r>
      <w:r w:rsidR="00EA0887">
        <w:rPr>
          <w:rFonts w:ascii="Calibri" w:eastAsia="Calibri" w:hAnsi="Calibri" w:cs="Calibri"/>
          <w:sz w:val="24"/>
          <w:szCs w:val="24"/>
          <w:u w:val="single"/>
        </w:rPr>
        <w:br/>
      </w:r>
      <w:r w:rsidR="00EA0887">
        <w:rPr>
          <w:rFonts w:ascii="Calibri" w:eastAsia="Calibri" w:hAnsi="Calibri" w:cs="Calibri"/>
          <w:sz w:val="24"/>
          <w:szCs w:val="24"/>
          <w:u w:val="single"/>
        </w:rPr>
        <w:br/>
      </w:r>
      <w:r w:rsidR="00B905C0">
        <w:rPr>
          <w:rFonts w:ascii="Calibri" w:eastAsia="Calibri" w:hAnsi="Calibri" w:cs="Calibri"/>
          <w:sz w:val="24"/>
          <w:szCs w:val="24"/>
          <w:u w:val="single"/>
        </w:rPr>
        <w:lastRenderedPageBreak/>
        <w:br/>
      </w:r>
      <w:r>
        <w:rPr>
          <w:rFonts w:ascii="Calibri" w:eastAsia="Calibri" w:hAnsi="Calibri" w:cs="Calibri"/>
          <w:sz w:val="24"/>
          <w:szCs w:val="24"/>
          <w:u w:val="single"/>
        </w:rPr>
        <w:t>References</w:t>
      </w:r>
    </w:p>
    <w:p w14:paraId="0000001C" w14:textId="5E7736CA" w:rsidR="009A5E06" w:rsidRDefault="00A51889">
      <w:pPr>
        <w:spacing w:line="360" w:lineRule="auto"/>
        <w:rPr>
          <w:rFonts w:ascii="Calibri" w:eastAsia="Calibri" w:hAnsi="Calibri" w:cs="Calibri"/>
          <w:sz w:val="24"/>
          <w:szCs w:val="24"/>
        </w:rPr>
      </w:pPr>
      <w:r>
        <w:rPr>
          <w:rFonts w:ascii="Calibri" w:eastAsia="Calibri" w:hAnsi="Calibri" w:cs="Calibri"/>
          <w:sz w:val="24"/>
          <w:szCs w:val="24"/>
        </w:rPr>
        <w:t>C</w:t>
      </w:r>
      <w:r>
        <w:rPr>
          <w:rFonts w:ascii="Calibri" w:eastAsia="Calibri" w:hAnsi="Calibri" w:cs="Calibri"/>
          <w:sz w:val="24"/>
          <w:szCs w:val="24"/>
        </w:rPr>
        <w:t xml:space="preserve">urry, Patrick, </w:t>
      </w:r>
      <w:r>
        <w:rPr>
          <w:rFonts w:ascii="Calibri" w:eastAsia="Calibri" w:hAnsi="Calibri" w:cs="Calibri"/>
          <w:i/>
          <w:sz w:val="24"/>
          <w:szCs w:val="24"/>
        </w:rPr>
        <w:t>Ecological Ethics: An Introduction</w:t>
      </w:r>
      <w:r>
        <w:rPr>
          <w:rFonts w:ascii="Calibri" w:eastAsia="Calibri" w:hAnsi="Calibri" w:cs="Calibri"/>
          <w:sz w:val="24"/>
          <w:szCs w:val="24"/>
        </w:rPr>
        <w:t>, second ed</w:t>
      </w:r>
      <w:r w:rsidR="00CE28E6">
        <w:rPr>
          <w:rFonts w:ascii="Calibri" w:eastAsia="Calibri" w:hAnsi="Calibri" w:cs="Calibri"/>
          <w:sz w:val="24"/>
          <w:szCs w:val="24"/>
        </w:rPr>
        <w:t>itio</w:t>
      </w:r>
      <w:r>
        <w:rPr>
          <w:rFonts w:ascii="Calibri" w:eastAsia="Calibri" w:hAnsi="Calibri" w:cs="Calibri"/>
          <w:sz w:val="24"/>
          <w:szCs w:val="24"/>
        </w:rPr>
        <w:t>n. (Cambridge, UK: Polity Press, 2011), pp. 35.</w:t>
      </w:r>
    </w:p>
    <w:p w14:paraId="0000001D" w14:textId="77777777" w:rsidR="009A5E06" w:rsidRDefault="009A5E06">
      <w:pPr>
        <w:spacing w:line="360" w:lineRule="auto"/>
        <w:rPr>
          <w:rFonts w:ascii="Calibri" w:eastAsia="Calibri" w:hAnsi="Calibri" w:cs="Calibri"/>
          <w:sz w:val="24"/>
          <w:szCs w:val="24"/>
        </w:rPr>
      </w:pPr>
    </w:p>
    <w:p w14:paraId="0000001E" w14:textId="77777777" w:rsidR="009A5E06" w:rsidRDefault="00A51889">
      <w:pPr>
        <w:spacing w:line="360" w:lineRule="auto"/>
        <w:rPr>
          <w:rFonts w:ascii="Calibri" w:eastAsia="Calibri" w:hAnsi="Calibri" w:cs="Calibri"/>
          <w:sz w:val="24"/>
          <w:szCs w:val="24"/>
        </w:rPr>
      </w:pPr>
      <w:r>
        <w:rPr>
          <w:rFonts w:ascii="Calibri" w:eastAsia="Calibri" w:hAnsi="Calibri" w:cs="Calibri"/>
          <w:sz w:val="24"/>
          <w:szCs w:val="24"/>
        </w:rPr>
        <w:t xml:space="preserve">Leopold, Aldo, </w:t>
      </w:r>
      <w:r>
        <w:rPr>
          <w:rFonts w:ascii="Calibri" w:eastAsia="Calibri" w:hAnsi="Calibri" w:cs="Calibri"/>
          <w:i/>
          <w:sz w:val="24"/>
          <w:szCs w:val="24"/>
        </w:rPr>
        <w:t>The Land Ethic</w:t>
      </w:r>
      <w:r>
        <w:rPr>
          <w:rFonts w:ascii="Calibri" w:eastAsia="Calibri" w:hAnsi="Calibri" w:cs="Calibri"/>
          <w:sz w:val="24"/>
          <w:szCs w:val="24"/>
        </w:rPr>
        <w:t xml:space="preserve"> [originally appeared in Leopold’s A Sand County Almanac, 1949], in Environmental Philosophy: From Animal Rights to Radical Ecology, eds. Zimmerman et al (New Jersey: </w:t>
      </w:r>
      <w:r>
        <w:rPr>
          <w:rFonts w:ascii="Calibri" w:eastAsia="Calibri" w:hAnsi="Calibri" w:cs="Calibri"/>
          <w:sz w:val="24"/>
          <w:szCs w:val="24"/>
        </w:rPr>
        <w:t>Prentice Hall, 1998), pp. 103–114</w:t>
      </w:r>
    </w:p>
    <w:p w14:paraId="0000001F" w14:textId="77777777" w:rsidR="009A5E06" w:rsidRDefault="009A5E06">
      <w:pPr>
        <w:spacing w:line="360" w:lineRule="auto"/>
        <w:rPr>
          <w:rFonts w:ascii="Calibri" w:eastAsia="Calibri" w:hAnsi="Calibri" w:cs="Calibri"/>
          <w:sz w:val="24"/>
          <w:szCs w:val="24"/>
        </w:rPr>
      </w:pPr>
    </w:p>
    <w:p w14:paraId="00000020" w14:textId="2C081C4B" w:rsidR="009A5E06" w:rsidRDefault="00A51889">
      <w:pPr>
        <w:spacing w:line="360" w:lineRule="auto"/>
        <w:rPr>
          <w:rFonts w:ascii="Calibri" w:eastAsia="Calibri" w:hAnsi="Calibri" w:cs="Calibri"/>
          <w:sz w:val="24"/>
          <w:szCs w:val="24"/>
        </w:rPr>
      </w:pPr>
      <w:r>
        <w:rPr>
          <w:rFonts w:ascii="Calibri" w:eastAsia="Calibri" w:hAnsi="Calibri" w:cs="Calibri"/>
          <w:sz w:val="24"/>
          <w:szCs w:val="24"/>
        </w:rPr>
        <w:t>N</w:t>
      </w:r>
      <w:r w:rsidR="00CE28E6" w:rsidRPr="00CE28E6">
        <w:rPr>
          <w:rFonts w:ascii="Calibri" w:eastAsia="Calibri" w:hAnsi="Calibri" w:cs="Calibri"/>
          <w:sz w:val="24"/>
          <w:szCs w:val="24"/>
        </w:rPr>
        <w:t>æ</w:t>
      </w:r>
      <w:r>
        <w:rPr>
          <w:rFonts w:ascii="Calibri" w:eastAsia="Calibri" w:hAnsi="Calibri" w:cs="Calibri"/>
          <w:sz w:val="24"/>
          <w:szCs w:val="24"/>
        </w:rPr>
        <w:t>ss, Arne</w:t>
      </w:r>
      <w:r>
        <w:rPr>
          <w:rFonts w:ascii="Calibri" w:eastAsia="Calibri" w:hAnsi="Calibri" w:cs="Calibri"/>
          <w:sz w:val="24"/>
          <w:szCs w:val="24"/>
        </w:rPr>
        <w:t xml:space="preserve">, </w:t>
      </w:r>
      <w:r>
        <w:rPr>
          <w:rFonts w:ascii="Calibri" w:eastAsia="Calibri" w:hAnsi="Calibri" w:cs="Calibri"/>
          <w:i/>
          <w:sz w:val="24"/>
          <w:szCs w:val="24"/>
        </w:rPr>
        <w:t>The Deep Ecology Movement: Some Philosophical Aspects</w:t>
      </w:r>
      <w:r>
        <w:rPr>
          <w:rFonts w:ascii="Calibri" w:eastAsia="Calibri" w:hAnsi="Calibri" w:cs="Calibri"/>
          <w:sz w:val="24"/>
          <w:szCs w:val="24"/>
        </w:rPr>
        <w:t xml:space="preserve">, in Philosophical Inquiry, Vol. VIII, No.1–2, 1986, pp.405. </w:t>
      </w:r>
      <w:r>
        <w:rPr>
          <w:rFonts w:ascii="Calibri" w:eastAsia="Calibri" w:hAnsi="Calibri" w:cs="Calibri"/>
          <w:sz w:val="24"/>
          <w:szCs w:val="24"/>
        </w:rPr>
        <w:br/>
      </w:r>
      <w:r>
        <w:rPr>
          <w:rFonts w:ascii="Calibri" w:eastAsia="Calibri" w:hAnsi="Calibri" w:cs="Calibri"/>
          <w:sz w:val="24"/>
          <w:szCs w:val="24"/>
        </w:rPr>
        <w:br/>
        <w:t xml:space="preserve">Routley, Richard, </w:t>
      </w:r>
      <w:r>
        <w:rPr>
          <w:rFonts w:ascii="Calibri" w:eastAsia="Calibri" w:hAnsi="Calibri" w:cs="Calibri"/>
          <w:i/>
          <w:sz w:val="24"/>
          <w:szCs w:val="24"/>
        </w:rPr>
        <w:t xml:space="preserve">Is There a Need for a New, an Environmental </w:t>
      </w:r>
      <w:proofErr w:type="gramStart"/>
      <w:r>
        <w:rPr>
          <w:rFonts w:ascii="Calibri" w:eastAsia="Calibri" w:hAnsi="Calibri" w:cs="Calibri"/>
          <w:i/>
          <w:sz w:val="24"/>
          <w:szCs w:val="24"/>
        </w:rPr>
        <w:t>Ethic?</w:t>
      </w:r>
      <w:r>
        <w:rPr>
          <w:rFonts w:ascii="Calibri" w:eastAsia="Calibri" w:hAnsi="Calibri" w:cs="Calibri"/>
          <w:sz w:val="24"/>
          <w:szCs w:val="24"/>
        </w:rPr>
        <w:t>,</w:t>
      </w:r>
      <w:proofErr w:type="gramEnd"/>
      <w:r>
        <w:rPr>
          <w:rFonts w:ascii="Calibri" w:eastAsia="Calibri" w:hAnsi="Calibri" w:cs="Calibri"/>
          <w:sz w:val="24"/>
          <w:szCs w:val="24"/>
        </w:rPr>
        <w:t xml:space="preserve"> Proceedings of the Wo</w:t>
      </w:r>
      <w:r>
        <w:rPr>
          <w:rFonts w:ascii="Calibri" w:eastAsia="Calibri" w:hAnsi="Calibri" w:cs="Calibri"/>
          <w:sz w:val="24"/>
          <w:szCs w:val="24"/>
        </w:rPr>
        <w:t xml:space="preserve">rld Congress of Philosophy, No.1, Varna, Bulgaria, 1973, pp. 205–10 </w:t>
      </w:r>
      <w:r>
        <w:rPr>
          <w:rFonts w:ascii="Calibri" w:eastAsia="Calibri" w:hAnsi="Calibri" w:cs="Calibri"/>
          <w:sz w:val="24"/>
          <w:szCs w:val="24"/>
        </w:rPr>
        <w:br/>
      </w:r>
    </w:p>
    <w:p w14:paraId="00000021" w14:textId="77777777" w:rsidR="009A5E06" w:rsidRDefault="00A51889">
      <w:pPr>
        <w:spacing w:line="360" w:lineRule="auto"/>
        <w:rPr>
          <w:rFonts w:ascii="Calibri" w:eastAsia="Calibri" w:hAnsi="Calibri" w:cs="Calibri"/>
          <w:sz w:val="24"/>
          <w:szCs w:val="24"/>
        </w:rPr>
      </w:pPr>
      <w:r>
        <w:rPr>
          <w:rFonts w:ascii="Calibri" w:eastAsia="Calibri" w:hAnsi="Calibri" w:cs="Calibri"/>
          <w:sz w:val="24"/>
          <w:szCs w:val="24"/>
        </w:rPr>
        <w:t xml:space="preserve">Taylor, Paul, </w:t>
      </w:r>
      <w:r>
        <w:rPr>
          <w:rFonts w:ascii="Calibri" w:eastAsia="Calibri" w:hAnsi="Calibri" w:cs="Calibri"/>
          <w:i/>
          <w:sz w:val="24"/>
          <w:szCs w:val="24"/>
        </w:rPr>
        <w:t>The Ethics of Respect for Nature</w:t>
      </w:r>
      <w:r>
        <w:rPr>
          <w:rFonts w:ascii="Calibri" w:eastAsia="Calibri" w:hAnsi="Calibri" w:cs="Calibri"/>
          <w:sz w:val="24"/>
          <w:szCs w:val="24"/>
        </w:rPr>
        <w:t>, in Environmental Philosophy: From Animal Rights to Radical Ecology, eds. Michael E. Zimmerman et al (Englewood Cliffs, New Jersey: Prentic</w:t>
      </w:r>
      <w:r>
        <w:rPr>
          <w:rFonts w:ascii="Calibri" w:eastAsia="Calibri" w:hAnsi="Calibri" w:cs="Calibri"/>
          <w:sz w:val="24"/>
          <w:szCs w:val="24"/>
        </w:rPr>
        <w:t>e Hall, 1998), pp. 72.</w:t>
      </w:r>
      <w:r>
        <w:rPr>
          <w:rFonts w:ascii="Calibri" w:eastAsia="Calibri" w:hAnsi="Calibri" w:cs="Calibri"/>
          <w:sz w:val="24"/>
          <w:szCs w:val="24"/>
        </w:rPr>
        <w:br/>
      </w:r>
    </w:p>
    <w:p w14:paraId="00000022" w14:textId="77777777" w:rsidR="009A5E06" w:rsidRDefault="009A5E06">
      <w:pPr>
        <w:spacing w:line="360" w:lineRule="auto"/>
        <w:rPr>
          <w:rFonts w:ascii="Calibri" w:eastAsia="Calibri" w:hAnsi="Calibri" w:cs="Calibri"/>
          <w:b/>
          <w:sz w:val="28"/>
          <w:szCs w:val="28"/>
        </w:rPr>
      </w:pPr>
    </w:p>
    <w:p w14:paraId="00000023" w14:textId="77777777" w:rsidR="009A5E06" w:rsidRDefault="009A5E06">
      <w:pPr>
        <w:spacing w:line="360" w:lineRule="auto"/>
        <w:rPr>
          <w:rFonts w:ascii="Calibri" w:eastAsia="Calibri" w:hAnsi="Calibri" w:cs="Calibri"/>
          <w:b/>
          <w:sz w:val="28"/>
          <w:szCs w:val="28"/>
        </w:rPr>
      </w:pPr>
    </w:p>
    <w:p w14:paraId="00000024" w14:textId="77777777" w:rsidR="009A5E06" w:rsidRDefault="009A5E06">
      <w:pPr>
        <w:spacing w:line="360" w:lineRule="auto"/>
        <w:rPr>
          <w:rFonts w:ascii="Calibri" w:eastAsia="Calibri" w:hAnsi="Calibri" w:cs="Calibri"/>
          <w:b/>
          <w:sz w:val="28"/>
          <w:szCs w:val="28"/>
        </w:rPr>
      </w:pPr>
    </w:p>
    <w:p w14:paraId="00000025" w14:textId="77777777" w:rsidR="009A5E06" w:rsidRDefault="009A5E06">
      <w:pPr>
        <w:spacing w:line="360" w:lineRule="auto"/>
        <w:rPr>
          <w:rFonts w:ascii="Calibri" w:eastAsia="Calibri" w:hAnsi="Calibri" w:cs="Calibri"/>
          <w:b/>
          <w:sz w:val="28"/>
          <w:szCs w:val="28"/>
        </w:rPr>
      </w:pPr>
    </w:p>
    <w:p w14:paraId="00000026" w14:textId="77777777" w:rsidR="009A5E06" w:rsidRDefault="009A5E06">
      <w:pPr>
        <w:spacing w:line="360" w:lineRule="auto"/>
        <w:rPr>
          <w:rFonts w:ascii="Calibri" w:eastAsia="Calibri" w:hAnsi="Calibri" w:cs="Calibri"/>
          <w:b/>
          <w:sz w:val="28"/>
          <w:szCs w:val="28"/>
        </w:rPr>
      </w:pPr>
    </w:p>
    <w:p w14:paraId="00000027" w14:textId="77777777" w:rsidR="009A5E06" w:rsidRDefault="009A5E06">
      <w:pPr>
        <w:spacing w:line="360" w:lineRule="auto"/>
        <w:rPr>
          <w:rFonts w:ascii="Calibri" w:eastAsia="Calibri" w:hAnsi="Calibri" w:cs="Calibri"/>
          <w:b/>
          <w:sz w:val="28"/>
          <w:szCs w:val="28"/>
        </w:rPr>
      </w:pPr>
    </w:p>
    <w:p w14:paraId="00000028" w14:textId="77777777" w:rsidR="009A5E06" w:rsidRDefault="009A5E06">
      <w:pPr>
        <w:spacing w:line="360" w:lineRule="auto"/>
        <w:rPr>
          <w:rFonts w:ascii="Calibri" w:eastAsia="Calibri" w:hAnsi="Calibri" w:cs="Calibri"/>
          <w:b/>
          <w:sz w:val="28"/>
          <w:szCs w:val="28"/>
        </w:rPr>
      </w:pPr>
    </w:p>
    <w:p w14:paraId="00000029" w14:textId="77777777" w:rsidR="009A5E06" w:rsidRDefault="009A5E06">
      <w:pPr>
        <w:spacing w:line="360" w:lineRule="auto"/>
        <w:rPr>
          <w:rFonts w:ascii="Calibri" w:eastAsia="Calibri" w:hAnsi="Calibri" w:cs="Calibri"/>
          <w:b/>
          <w:sz w:val="28"/>
          <w:szCs w:val="28"/>
        </w:rPr>
      </w:pPr>
    </w:p>
    <w:p w14:paraId="0000002B" w14:textId="3269F01E" w:rsidR="009A5E06" w:rsidRDefault="00A51889">
      <w:pPr>
        <w:spacing w:line="360" w:lineRule="auto"/>
        <w:rPr>
          <w:rFonts w:ascii="Calibri" w:eastAsia="Calibri" w:hAnsi="Calibri" w:cs="Calibri"/>
          <w:b/>
          <w:sz w:val="28"/>
          <w:szCs w:val="28"/>
        </w:rPr>
      </w:pPr>
      <w:r>
        <w:rPr>
          <w:rFonts w:ascii="Calibri" w:eastAsia="Calibri" w:hAnsi="Calibri" w:cs="Calibri"/>
          <w:b/>
          <w:sz w:val="28"/>
          <w:szCs w:val="28"/>
        </w:rPr>
        <w:lastRenderedPageBreak/>
        <w:t>Midgley, Mary</w:t>
      </w:r>
      <w:r w:rsidR="00CE28E6">
        <w:rPr>
          <w:rFonts w:ascii="Calibri" w:eastAsia="Calibri" w:hAnsi="Calibri" w:cs="Calibri"/>
          <w:b/>
          <w:sz w:val="28"/>
          <w:szCs w:val="28"/>
        </w:rPr>
        <w:t>.</w:t>
      </w:r>
      <w:r>
        <w:rPr>
          <w:rFonts w:ascii="Calibri" w:eastAsia="Calibri" w:hAnsi="Calibri" w:cs="Calibri"/>
          <w:b/>
          <w:sz w:val="28"/>
          <w:szCs w:val="28"/>
        </w:rPr>
        <w:t xml:space="preserve"> </w:t>
      </w:r>
      <w:r>
        <w:rPr>
          <w:rFonts w:ascii="Calibri" w:eastAsia="Calibri" w:hAnsi="Calibri" w:cs="Calibri"/>
          <w:b/>
          <w:i/>
          <w:sz w:val="28"/>
          <w:szCs w:val="28"/>
        </w:rPr>
        <w:t>Beasts Versus the Biosphere?</w:t>
      </w:r>
      <w:r>
        <w:rPr>
          <w:rFonts w:ascii="Calibri" w:eastAsia="Calibri" w:hAnsi="Calibri" w:cs="Calibri"/>
          <w:b/>
          <w:sz w:val="28"/>
          <w:szCs w:val="28"/>
        </w:rPr>
        <w:t>, Environmental Values, Vol.1, No.2, 1992, pp.113–120</w:t>
      </w:r>
    </w:p>
    <w:p w14:paraId="0000002C" w14:textId="64E93C16" w:rsidR="009A5E06" w:rsidRDefault="00A51889">
      <w:pPr>
        <w:spacing w:line="360" w:lineRule="auto"/>
        <w:rPr>
          <w:rFonts w:ascii="Calibri" w:eastAsia="Calibri" w:hAnsi="Calibri" w:cs="Calibri"/>
          <w:sz w:val="24"/>
          <w:szCs w:val="24"/>
        </w:rPr>
      </w:pPr>
      <w:r>
        <w:rPr>
          <w:rFonts w:ascii="Calibri" w:eastAsia="Calibri" w:hAnsi="Calibri" w:cs="Calibri"/>
          <w:sz w:val="24"/>
          <w:szCs w:val="24"/>
        </w:rPr>
        <w:br/>
      </w:r>
      <w:r>
        <w:rPr>
          <w:rFonts w:ascii="Calibri" w:eastAsia="Calibri" w:hAnsi="Calibri" w:cs="Calibri"/>
          <w:sz w:val="24"/>
          <w:szCs w:val="24"/>
        </w:rPr>
        <w:tab/>
        <w:t xml:space="preserve">Focusing on the perceived tensions between the deep ecology and animal liberation movements, Mary Midgley's </w:t>
      </w:r>
      <w:r>
        <w:rPr>
          <w:rFonts w:ascii="Calibri" w:eastAsia="Calibri" w:hAnsi="Calibri" w:cs="Calibri"/>
          <w:i/>
          <w:sz w:val="24"/>
          <w:szCs w:val="24"/>
        </w:rPr>
        <w:t>Beasts Versus th</w:t>
      </w:r>
      <w:r>
        <w:rPr>
          <w:rFonts w:ascii="Calibri" w:eastAsia="Calibri" w:hAnsi="Calibri" w:cs="Calibri"/>
          <w:i/>
          <w:sz w:val="24"/>
          <w:szCs w:val="24"/>
        </w:rPr>
        <w:t>e Biosphere?</w:t>
      </w:r>
      <w:r>
        <w:rPr>
          <w:rFonts w:ascii="Calibri" w:eastAsia="Calibri" w:hAnsi="Calibri" w:cs="Calibri"/>
          <w:sz w:val="24"/>
          <w:szCs w:val="24"/>
        </w:rPr>
        <w:t xml:space="preserve"> recontextualizes the conversation to argue that these frameworks are by no means incompatible</w:t>
      </w:r>
      <w:r w:rsidR="0011037B">
        <w:rPr>
          <w:rFonts w:ascii="Calibri" w:eastAsia="Calibri" w:hAnsi="Calibri" w:cs="Calibri"/>
          <w:sz w:val="24"/>
          <w:szCs w:val="24"/>
        </w:rPr>
        <w:t>,</w:t>
      </w:r>
      <w:r>
        <w:rPr>
          <w:rFonts w:ascii="Calibri" w:eastAsia="Calibri" w:hAnsi="Calibri" w:cs="Calibri"/>
          <w:sz w:val="24"/>
          <w:szCs w:val="24"/>
        </w:rPr>
        <w:t xml:space="preserve"> nor mutually exclusive. </w:t>
      </w:r>
      <w:r w:rsidR="0011037B">
        <w:rPr>
          <w:rFonts w:ascii="Calibri" w:eastAsia="Calibri" w:hAnsi="Calibri" w:cs="Calibri"/>
          <w:sz w:val="24"/>
          <w:szCs w:val="24"/>
        </w:rPr>
        <w:t xml:space="preserve">Instead, </w:t>
      </w:r>
      <w:r>
        <w:rPr>
          <w:rFonts w:ascii="Calibri" w:eastAsia="Calibri" w:hAnsi="Calibri" w:cs="Calibri"/>
          <w:sz w:val="24"/>
          <w:szCs w:val="24"/>
        </w:rPr>
        <w:t>Midgley recognizes ecocentrism and biocentrism as complementary</w:t>
      </w:r>
      <w:r w:rsidR="0011037B">
        <w:rPr>
          <w:rFonts w:ascii="Calibri" w:eastAsia="Calibri" w:hAnsi="Calibri" w:cs="Calibri"/>
          <w:sz w:val="24"/>
          <w:szCs w:val="24"/>
        </w:rPr>
        <w:t xml:space="preserve"> ethical theories </w:t>
      </w:r>
      <w:r>
        <w:rPr>
          <w:rFonts w:ascii="Calibri" w:eastAsia="Calibri" w:hAnsi="Calibri" w:cs="Calibri"/>
          <w:sz w:val="24"/>
          <w:szCs w:val="24"/>
        </w:rPr>
        <w:t xml:space="preserve">along a shared spectrum, albeit with different emphases.  </w:t>
      </w:r>
    </w:p>
    <w:p w14:paraId="0000002D" w14:textId="6D3230BF" w:rsidR="009A5E06" w:rsidRDefault="00A51889">
      <w:pPr>
        <w:spacing w:line="360" w:lineRule="auto"/>
        <w:ind w:firstLine="720"/>
        <w:rPr>
          <w:rFonts w:ascii="Calibri" w:eastAsia="Calibri" w:hAnsi="Calibri" w:cs="Calibri"/>
          <w:sz w:val="24"/>
          <w:szCs w:val="24"/>
        </w:rPr>
      </w:pPr>
      <w:r>
        <w:rPr>
          <w:rFonts w:ascii="Calibri" w:eastAsia="Calibri" w:hAnsi="Calibri" w:cs="Calibri"/>
          <w:sz w:val="24"/>
          <w:szCs w:val="24"/>
        </w:rPr>
        <w:t xml:space="preserve">Midgley begins by calling to question whether the alleged schism </w:t>
      </w:r>
      <w:r w:rsidR="00A95C04">
        <w:rPr>
          <w:rFonts w:ascii="Calibri" w:eastAsia="Calibri" w:hAnsi="Calibri" w:cs="Calibri"/>
          <w:sz w:val="24"/>
          <w:szCs w:val="24"/>
        </w:rPr>
        <w:t>between</w:t>
      </w:r>
      <w:r>
        <w:rPr>
          <w:rFonts w:ascii="Calibri" w:eastAsia="Calibri" w:hAnsi="Calibri" w:cs="Calibri"/>
          <w:sz w:val="24"/>
          <w:szCs w:val="24"/>
        </w:rPr>
        <w:t xml:space="preserve"> deep ecolo</w:t>
      </w:r>
      <w:r w:rsidR="00A95C04">
        <w:rPr>
          <w:rFonts w:ascii="Calibri" w:eastAsia="Calibri" w:hAnsi="Calibri" w:cs="Calibri"/>
          <w:sz w:val="24"/>
          <w:szCs w:val="24"/>
        </w:rPr>
        <w:t>gy</w:t>
      </w:r>
      <w:r>
        <w:rPr>
          <w:rFonts w:ascii="Calibri" w:eastAsia="Calibri" w:hAnsi="Calibri" w:cs="Calibri"/>
          <w:sz w:val="24"/>
          <w:szCs w:val="24"/>
        </w:rPr>
        <w:t xml:space="preserve"> and animal liberation</w:t>
      </w:r>
      <w:r>
        <w:rPr>
          <w:rFonts w:ascii="Calibri" w:eastAsia="Calibri" w:hAnsi="Calibri" w:cs="Calibri"/>
          <w:sz w:val="24"/>
          <w:szCs w:val="24"/>
        </w:rPr>
        <w:t xml:space="preserve"> was ever necessary, let alone productive (p. 113). Rather than a conflict </w:t>
      </w:r>
      <w:r w:rsidR="0011037B">
        <w:rPr>
          <w:rFonts w:ascii="Calibri" w:eastAsia="Calibri" w:hAnsi="Calibri" w:cs="Calibri"/>
          <w:sz w:val="24"/>
          <w:szCs w:val="24"/>
        </w:rPr>
        <w:t>in</w:t>
      </w:r>
      <w:r>
        <w:rPr>
          <w:rFonts w:ascii="Calibri" w:eastAsia="Calibri" w:hAnsi="Calibri" w:cs="Calibri"/>
          <w:sz w:val="24"/>
          <w:szCs w:val="24"/>
        </w:rPr>
        <w:t xml:space="preserve"> pri</w:t>
      </w:r>
      <w:r>
        <w:rPr>
          <w:rFonts w:ascii="Calibri" w:eastAsia="Calibri" w:hAnsi="Calibri" w:cs="Calibri"/>
          <w:sz w:val="24"/>
          <w:szCs w:val="24"/>
        </w:rPr>
        <w:t>nciple, she attributes the hullabaloo to the urgency by which both groups sought to establish themselves in a new and emerging field of environmental philosophy in the 1970s (p. 113). On</w:t>
      </w:r>
      <w:r>
        <w:rPr>
          <w:rFonts w:ascii="Calibri" w:eastAsia="Calibri" w:hAnsi="Calibri" w:cs="Calibri"/>
          <w:sz w:val="24"/>
          <w:szCs w:val="24"/>
        </w:rPr>
        <w:t xml:space="preserve"> one hand, early ecocentrists prioritized the whole over that of the </w:t>
      </w:r>
      <w:r>
        <w:rPr>
          <w:rFonts w:ascii="Calibri" w:eastAsia="Calibri" w:hAnsi="Calibri" w:cs="Calibri"/>
          <w:sz w:val="24"/>
          <w:szCs w:val="24"/>
        </w:rPr>
        <w:t>individual. On the other</w:t>
      </w:r>
      <w:r w:rsidR="00A95C04">
        <w:rPr>
          <w:rFonts w:ascii="Calibri" w:eastAsia="Calibri" w:hAnsi="Calibri" w:cs="Calibri"/>
          <w:sz w:val="24"/>
          <w:szCs w:val="24"/>
        </w:rPr>
        <w:t>,</w:t>
      </w:r>
      <w:r>
        <w:rPr>
          <w:rFonts w:ascii="Calibri" w:eastAsia="Calibri" w:hAnsi="Calibri" w:cs="Calibri"/>
          <w:sz w:val="24"/>
          <w:szCs w:val="24"/>
        </w:rPr>
        <w:t xml:space="preserve"> </w:t>
      </w:r>
      <w:r>
        <w:rPr>
          <w:rFonts w:ascii="Calibri" w:eastAsia="Calibri" w:hAnsi="Calibri" w:cs="Calibri"/>
          <w:sz w:val="24"/>
          <w:szCs w:val="24"/>
        </w:rPr>
        <w:t xml:space="preserve">early biocentrists were busy extending moral consideration </w:t>
      </w:r>
      <w:r w:rsidR="00A95C04">
        <w:rPr>
          <w:rFonts w:ascii="Calibri" w:eastAsia="Calibri" w:hAnsi="Calibri" w:cs="Calibri"/>
          <w:sz w:val="24"/>
          <w:szCs w:val="24"/>
        </w:rPr>
        <w:t>to other-than-human beings</w:t>
      </w:r>
      <w:r>
        <w:rPr>
          <w:rFonts w:ascii="Calibri" w:eastAsia="Calibri" w:hAnsi="Calibri" w:cs="Calibri"/>
          <w:sz w:val="24"/>
          <w:szCs w:val="24"/>
        </w:rPr>
        <w:t xml:space="preserve">. </w:t>
      </w:r>
      <w:r w:rsidR="0011037B">
        <w:rPr>
          <w:rFonts w:ascii="Calibri" w:eastAsia="Calibri" w:hAnsi="Calibri" w:cs="Calibri"/>
          <w:sz w:val="24"/>
          <w:szCs w:val="24"/>
        </w:rPr>
        <w:t xml:space="preserve">Midgley grants that, in all the hubbub, </w:t>
      </w:r>
      <w:r>
        <w:rPr>
          <w:rFonts w:ascii="Calibri" w:eastAsia="Calibri" w:hAnsi="Calibri" w:cs="Calibri"/>
          <w:sz w:val="24"/>
          <w:szCs w:val="24"/>
        </w:rPr>
        <w:t xml:space="preserve">it's </w:t>
      </w:r>
      <w:r w:rsidR="0011037B">
        <w:rPr>
          <w:rFonts w:ascii="Calibri" w:eastAsia="Calibri" w:hAnsi="Calibri" w:cs="Calibri"/>
          <w:sz w:val="24"/>
          <w:szCs w:val="24"/>
        </w:rPr>
        <w:t xml:space="preserve">unfortunate, but </w:t>
      </w:r>
      <w:r>
        <w:rPr>
          <w:rFonts w:ascii="Calibri" w:eastAsia="Calibri" w:hAnsi="Calibri" w:cs="Calibri"/>
          <w:sz w:val="24"/>
          <w:szCs w:val="24"/>
        </w:rPr>
        <w:t xml:space="preserve">understandable </w:t>
      </w:r>
      <w:r w:rsidR="0011037B">
        <w:rPr>
          <w:rFonts w:ascii="Calibri" w:eastAsia="Calibri" w:hAnsi="Calibri" w:cs="Calibri"/>
          <w:sz w:val="24"/>
          <w:szCs w:val="24"/>
        </w:rPr>
        <w:t>how</w:t>
      </w:r>
      <w:r>
        <w:rPr>
          <w:rFonts w:ascii="Calibri" w:eastAsia="Calibri" w:hAnsi="Calibri" w:cs="Calibri"/>
          <w:sz w:val="24"/>
          <w:szCs w:val="24"/>
        </w:rPr>
        <w:t xml:space="preserve"> these two emerging approaches could be seen to con</w:t>
      </w:r>
      <w:r>
        <w:rPr>
          <w:rFonts w:ascii="Calibri" w:eastAsia="Calibri" w:hAnsi="Calibri" w:cs="Calibri"/>
          <w:sz w:val="24"/>
          <w:szCs w:val="24"/>
        </w:rPr>
        <w:t xml:space="preserve">flict, especially when passions from both camps </w:t>
      </w:r>
      <w:r w:rsidR="00CE28E6">
        <w:rPr>
          <w:rFonts w:ascii="Calibri" w:eastAsia="Calibri" w:hAnsi="Calibri" w:cs="Calibri"/>
          <w:sz w:val="24"/>
          <w:szCs w:val="24"/>
        </w:rPr>
        <w:t>fuelled</w:t>
      </w:r>
      <w:r>
        <w:rPr>
          <w:rFonts w:ascii="Calibri" w:eastAsia="Calibri" w:hAnsi="Calibri" w:cs="Calibri"/>
          <w:sz w:val="24"/>
          <w:szCs w:val="24"/>
        </w:rPr>
        <w:t xml:space="preserve"> unnecessary infighting as everyone involved ultimately pursued the same, or similar, outcomes (p. 113). </w:t>
      </w:r>
    </w:p>
    <w:p w14:paraId="0000002E" w14:textId="0CF7B58E" w:rsidR="009A5E06" w:rsidRDefault="00A51889">
      <w:pPr>
        <w:spacing w:line="360" w:lineRule="auto"/>
        <w:ind w:firstLine="720"/>
        <w:rPr>
          <w:rFonts w:ascii="Calibri" w:eastAsia="Calibri" w:hAnsi="Calibri" w:cs="Calibri"/>
          <w:sz w:val="24"/>
          <w:szCs w:val="24"/>
        </w:rPr>
      </w:pPr>
      <w:r>
        <w:rPr>
          <w:rFonts w:ascii="Calibri" w:eastAsia="Calibri" w:hAnsi="Calibri" w:cs="Calibri"/>
          <w:sz w:val="24"/>
          <w:szCs w:val="24"/>
        </w:rPr>
        <w:t>For Midgley</w:t>
      </w:r>
      <w:r w:rsidR="0011037B">
        <w:rPr>
          <w:rFonts w:ascii="Calibri" w:eastAsia="Calibri" w:hAnsi="Calibri" w:cs="Calibri"/>
          <w:sz w:val="24"/>
          <w:szCs w:val="24"/>
        </w:rPr>
        <w:t xml:space="preserve"> however</w:t>
      </w:r>
      <w:r>
        <w:rPr>
          <w:rFonts w:ascii="Calibri" w:eastAsia="Calibri" w:hAnsi="Calibri" w:cs="Calibri"/>
          <w:sz w:val="24"/>
          <w:szCs w:val="24"/>
        </w:rPr>
        <w:t>, the wounds inflicted between early ecocentrists and biocentrists are shallow and se</w:t>
      </w:r>
      <w:r>
        <w:rPr>
          <w:rFonts w:ascii="Calibri" w:eastAsia="Calibri" w:hAnsi="Calibri" w:cs="Calibri"/>
          <w:sz w:val="24"/>
          <w:szCs w:val="24"/>
        </w:rPr>
        <w:t>lf-healing. She posits that in the span of about twenty years, thinkers on either side of the deep ecology-animal liberation debate had time to calm down, mull everything over, and employ common sense to quell much of the kerfuffle (p. 114). To galvanize t</w:t>
      </w:r>
      <w:r>
        <w:rPr>
          <w:rFonts w:ascii="Calibri" w:eastAsia="Calibri" w:hAnsi="Calibri" w:cs="Calibri"/>
          <w:sz w:val="24"/>
          <w:szCs w:val="24"/>
        </w:rPr>
        <w:t>his point, she creates a conceptual Venn Diagram—albeit one without distinct edges—to illustrate the ways in which ecocentrism and biocentrism cannot be separated from one another. Rather, according to Midgley, both share a fundamental gravity of mutual in</w:t>
      </w:r>
      <w:r>
        <w:rPr>
          <w:rFonts w:ascii="Calibri" w:eastAsia="Calibri" w:hAnsi="Calibri" w:cs="Calibri"/>
          <w:sz w:val="24"/>
          <w:szCs w:val="24"/>
        </w:rPr>
        <w:t>fluence and interdependence. Within this proposed overlap, she pinpoints the common ecological understanding shared by both ideologies, namely that individuals and the overarching environment need one another (p. 114). Furthermore, she states that disagree</w:t>
      </w:r>
      <w:r>
        <w:rPr>
          <w:rFonts w:ascii="Calibri" w:eastAsia="Calibri" w:hAnsi="Calibri" w:cs="Calibri"/>
          <w:sz w:val="24"/>
          <w:szCs w:val="24"/>
        </w:rPr>
        <w:t xml:space="preserve">ments are natural and necessary aspects of any relationship, and by no means require the wholesale </w:t>
      </w:r>
      <w:r>
        <w:rPr>
          <w:rFonts w:ascii="Calibri" w:eastAsia="Calibri" w:hAnsi="Calibri" w:cs="Calibri"/>
          <w:sz w:val="24"/>
          <w:szCs w:val="24"/>
        </w:rPr>
        <w:lastRenderedPageBreak/>
        <w:t>rejection of alternate worldviews (p. 114). In support, she offers an example from political theory, citing the practical reality that one isn't obliged to s</w:t>
      </w:r>
      <w:r>
        <w:rPr>
          <w:rFonts w:ascii="Calibri" w:eastAsia="Calibri" w:hAnsi="Calibri" w:cs="Calibri"/>
          <w:sz w:val="24"/>
          <w:szCs w:val="24"/>
        </w:rPr>
        <w:t>hare the exact same beliefs or interests as your allies; you can simply share enough to pursue mutual good (p. 114).</w:t>
      </w:r>
    </w:p>
    <w:p w14:paraId="0000002F" w14:textId="6240D558" w:rsidR="009A5E06" w:rsidRDefault="00A51889">
      <w:pPr>
        <w:spacing w:line="360" w:lineRule="auto"/>
        <w:ind w:firstLine="720"/>
        <w:rPr>
          <w:rFonts w:ascii="Calibri" w:eastAsia="Calibri" w:hAnsi="Calibri" w:cs="Calibri"/>
          <w:sz w:val="24"/>
          <w:szCs w:val="24"/>
        </w:rPr>
      </w:pPr>
      <w:r>
        <w:rPr>
          <w:rFonts w:ascii="Calibri" w:eastAsia="Calibri" w:hAnsi="Calibri" w:cs="Calibri"/>
          <w:sz w:val="24"/>
          <w:szCs w:val="24"/>
        </w:rPr>
        <w:t xml:space="preserve">Midgley's criticism of campaigning </w:t>
      </w:r>
      <w:r w:rsidR="0011037B">
        <w:rPr>
          <w:rFonts w:ascii="Calibri" w:eastAsia="Calibri" w:hAnsi="Calibri" w:cs="Calibri"/>
          <w:sz w:val="24"/>
          <w:szCs w:val="24"/>
        </w:rPr>
        <w:t xml:space="preserve">ideologies </w:t>
      </w:r>
      <w:r>
        <w:rPr>
          <w:rFonts w:ascii="Calibri" w:eastAsia="Calibri" w:hAnsi="Calibri" w:cs="Calibri"/>
          <w:sz w:val="24"/>
          <w:szCs w:val="24"/>
        </w:rPr>
        <w:t>leads to a broader discussion regarding the danger of holding a myopic, close-minded philosoph</w:t>
      </w:r>
      <w:r>
        <w:rPr>
          <w:rFonts w:ascii="Calibri" w:eastAsia="Calibri" w:hAnsi="Calibri" w:cs="Calibri"/>
          <w:sz w:val="24"/>
          <w:szCs w:val="24"/>
        </w:rPr>
        <w:t>ical outlook. For this, she charges some early deep ecologists and animal liberationists with a sort of fanaticism that encouraged both sides of the argument to focus on invalidating competing theories rather than developing their own (pp. 115–116). But, a</w:t>
      </w:r>
      <w:r>
        <w:rPr>
          <w:rFonts w:ascii="Calibri" w:eastAsia="Calibri" w:hAnsi="Calibri" w:cs="Calibri"/>
          <w:sz w:val="24"/>
          <w:szCs w:val="24"/>
        </w:rPr>
        <w:t>s she points out, nuance between philosophical frameworks is not sufficient grounds for one to negate the other. Instead, she writes:</w:t>
      </w:r>
      <w:r>
        <w:rPr>
          <w:rFonts w:ascii="Calibri" w:eastAsia="Calibri" w:hAnsi="Calibri" w:cs="Calibri"/>
          <w:sz w:val="24"/>
          <w:szCs w:val="24"/>
        </w:rPr>
        <w:br/>
      </w:r>
    </w:p>
    <w:p w14:paraId="00000030" w14:textId="77777777" w:rsidR="009A5E06" w:rsidRDefault="00A51889">
      <w:pPr>
        <w:spacing w:line="360" w:lineRule="auto"/>
        <w:ind w:left="1440" w:right="1440"/>
        <w:rPr>
          <w:rFonts w:ascii="Calibri" w:eastAsia="Calibri" w:hAnsi="Calibri" w:cs="Calibri"/>
          <w:sz w:val="24"/>
          <w:szCs w:val="24"/>
        </w:rPr>
      </w:pPr>
      <w:r>
        <w:rPr>
          <w:rFonts w:ascii="Calibri" w:eastAsia="Calibri" w:hAnsi="Calibri" w:cs="Calibri"/>
          <w:sz w:val="24"/>
          <w:szCs w:val="24"/>
        </w:rPr>
        <w:t xml:space="preserve">Any sane and workable approach to life </w:t>
      </w:r>
      <w:proofErr w:type="gramStart"/>
      <w:r>
        <w:rPr>
          <w:rFonts w:ascii="Calibri" w:eastAsia="Calibri" w:hAnsi="Calibri" w:cs="Calibri"/>
          <w:sz w:val="24"/>
          <w:szCs w:val="24"/>
        </w:rPr>
        <w:t>has to</w:t>
      </w:r>
      <w:proofErr w:type="gramEnd"/>
      <w:r>
        <w:rPr>
          <w:rFonts w:ascii="Calibri" w:eastAsia="Calibri" w:hAnsi="Calibri" w:cs="Calibri"/>
          <w:sz w:val="24"/>
          <w:szCs w:val="24"/>
        </w:rPr>
        <w:t xml:space="preserve"> contain both an attitude to individuals and an attitude to larger wholes. N</w:t>
      </w:r>
      <w:r>
        <w:rPr>
          <w:rFonts w:ascii="Calibri" w:eastAsia="Calibri" w:hAnsi="Calibri" w:cs="Calibri"/>
          <w:sz w:val="24"/>
          <w:szCs w:val="24"/>
        </w:rPr>
        <w:t>either of them is reducible to the other. It is always possible for the two to conflict, but it is always necessary to try to bring them into harmony (p. 116).</w:t>
      </w:r>
    </w:p>
    <w:p w14:paraId="00000031" w14:textId="77777777" w:rsidR="009A5E06" w:rsidRDefault="009A5E06">
      <w:pPr>
        <w:spacing w:line="360" w:lineRule="auto"/>
        <w:ind w:right="1440"/>
        <w:rPr>
          <w:rFonts w:ascii="Calibri" w:eastAsia="Calibri" w:hAnsi="Calibri" w:cs="Calibri"/>
          <w:sz w:val="24"/>
          <w:szCs w:val="24"/>
        </w:rPr>
      </w:pPr>
    </w:p>
    <w:p w14:paraId="00000032" w14:textId="77777777" w:rsidR="009A5E06" w:rsidRDefault="00A51889">
      <w:pPr>
        <w:spacing w:line="360" w:lineRule="auto"/>
        <w:rPr>
          <w:rFonts w:ascii="Calibri" w:eastAsia="Calibri" w:hAnsi="Calibri" w:cs="Calibri"/>
          <w:sz w:val="24"/>
          <w:szCs w:val="24"/>
        </w:rPr>
      </w:pPr>
      <w:r>
        <w:rPr>
          <w:rFonts w:ascii="Calibri" w:eastAsia="Calibri" w:hAnsi="Calibri" w:cs="Calibri"/>
          <w:sz w:val="24"/>
          <w:szCs w:val="24"/>
        </w:rPr>
        <w:t xml:space="preserve">Put another way, morality cannot exist or function in a philosophical vacuum solely devoted to </w:t>
      </w:r>
      <w:r>
        <w:rPr>
          <w:rFonts w:ascii="Calibri" w:eastAsia="Calibri" w:hAnsi="Calibri" w:cs="Calibri"/>
          <w:sz w:val="24"/>
          <w:szCs w:val="24"/>
        </w:rPr>
        <w:t>individuals or ecosystems at the expense of the other. Rather, a moral framework needs to fit into and evolve within a dynamic and inclusive matrix of real-world relations, interactions, and conflicts. Midgley cautions against lingering elements of this 'f</w:t>
      </w:r>
      <w:r>
        <w:rPr>
          <w:rFonts w:ascii="Calibri" w:eastAsia="Calibri" w:hAnsi="Calibri" w:cs="Calibri"/>
          <w:sz w:val="24"/>
          <w:szCs w:val="24"/>
        </w:rPr>
        <w:t xml:space="preserve">anaticism', which still contributes to the unwarranted scuttlebutt over an alleged ecocentric–biocentric divide (p. 116). Expanding her arguments to the unfolding history of ideas, her insights suggest that an </w:t>
      </w:r>
      <w:r>
        <w:rPr>
          <w:rFonts w:ascii="Calibri" w:eastAsia="Calibri" w:hAnsi="Calibri" w:cs="Calibri"/>
          <w:i/>
          <w:sz w:val="24"/>
          <w:szCs w:val="24"/>
        </w:rPr>
        <w:t>'either/or'</w:t>
      </w:r>
      <w:r>
        <w:rPr>
          <w:rFonts w:ascii="Calibri" w:eastAsia="Calibri" w:hAnsi="Calibri" w:cs="Calibri"/>
          <w:sz w:val="24"/>
          <w:szCs w:val="24"/>
        </w:rPr>
        <w:t xml:space="preserve"> approach to ecological ethics is i</w:t>
      </w:r>
      <w:r>
        <w:rPr>
          <w:rFonts w:ascii="Calibri" w:eastAsia="Calibri" w:hAnsi="Calibri" w:cs="Calibri"/>
          <w:sz w:val="24"/>
          <w:szCs w:val="24"/>
        </w:rPr>
        <w:t>nherently self-defeating—the real work requires a '</w:t>
      </w:r>
      <w:r>
        <w:rPr>
          <w:rFonts w:ascii="Calibri" w:eastAsia="Calibri" w:hAnsi="Calibri" w:cs="Calibri"/>
          <w:i/>
          <w:sz w:val="24"/>
          <w:szCs w:val="24"/>
        </w:rPr>
        <w:t>yes, and</w:t>
      </w:r>
      <w:r>
        <w:rPr>
          <w:rFonts w:ascii="Calibri" w:eastAsia="Calibri" w:hAnsi="Calibri" w:cs="Calibri"/>
          <w:sz w:val="24"/>
          <w:szCs w:val="24"/>
        </w:rPr>
        <w:t xml:space="preserve">.'  </w:t>
      </w:r>
    </w:p>
    <w:p w14:paraId="00000033" w14:textId="5B12CB62" w:rsidR="009A5E06" w:rsidRDefault="00A51889">
      <w:pPr>
        <w:spacing w:line="360" w:lineRule="auto"/>
        <w:rPr>
          <w:rFonts w:ascii="Calibri" w:eastAsia="Calibri" w:hAnsi="Calibri" w:cs="Calibri"/>
          <w:sz w:val="24"/>
          <w:szCs w:val="24"/>
        </w:rPr>
      </w:pPr>
      <w:r>
        <w:rPr>
          <w:rFonts w:ascii="Calibri" w:eastAsia="Calibri" w:hAnsi="Calibri" w:cs="Calibri"/>
          <w:sz w:val="24"/>
          <w:szCs w:val="24"/>
        </w:rPr>
        <w:tab/>
      </w:r>
      <w:r>
        <w:rPr>
          <w:rFonts w:ascii="Calibri" w:eastAsia="Calibri" w:hAnsi="Calibri" w:cs="Calibri"/>
          <w:sz w:val="24"/>
          <w:szCs w:val="24"/>
        </w:rPr>
        <w:t>Midgley champions a philosophical landscape of abundance, where even conflicting worldviews cooperate to create a rich and generative tapestry of ethical possibility. This of course stands in glaring contrast to what Midgley identifies as a reductive, scar</w:t>
      </w:r>
      <w:r>
        <w:rPr>
          <w:rFonts w:ascii="Calibri" w:eastAsia="Calibri" w:hAnsi="Calibri" w:cs="Calibri"/>
          <w:sz w:val="24"/>
          <w:szCs w:val="24"/>
        </w:rPr>
        <w:t>city-based mindset that plagues much of the philosophical canon. She states, "one great philosopher doesn't displace another; [...] there is room for all of them and a great many more" (p. 117). This emphasis on expanding modes of thought leads to a subseq</w:t>
      </w:r>
      <w:r>
        <w:rPr>
          <w:rFonts w:ascii="Calibri" w:eastAsia="Calibri" w:hAnsi="Calibri" w:cs="Calibri"/>
          <w:sz w:val="24"/>
          <w:szCs w:val="24"/>
        </w:rPr>
        <w:t xml:space="preserve">uent critique of any attempt to </w:t>
      </w:r>
      <w:r>
        <w:rPr>
          <w:rFonts w:ascii="Calibri" w:eastAsia="Calibri" w:hAnsi="Calibri" w:cs="Calibri"/>
          <w:sz w:val="24"/>
          <w:szCs w:val="24"/>
        </w:rPr>
        <w:lastRenderedPageBreak/>
        <w:t xml:space="preserve">seek a monolithic moral theory because, by its very nature, it would inevitably ignore the complexity of living (pp. 116–117). Furthermore, Midgley attributes the reductive impulse to what she calls a "fanatical refusal" of </w:t>
      </w:r>
      <w:r>
        <w:rPr>
          <w:rFonts w:ascii="Calibri" w:eastAsia="Calibri" w:hAnsi="Calibri" w:cs="Calibri"/>
          <w:sz w:val="24"/>
          <w:szCs w:val="24"/>
        </w:rPr>
        <w:t>some early ecocentrists and biocentrists to tolerate one another's ideas, in what she views as an unfortunate and avoidable cultural context that allowed some (such as Callicott) to pit otherwise compatible ideologies against one another (p. 117).</w:t>
      </w:r>
      <w:r>
        <w:rPr>
          <w:rFonts w:ascii="Calibri" w:eastAsia="Calibri" w:hAnsi="Calibri" w:cs="Calibri"/>
          <w:sz w:val="24"/>
          <w:szCs w:val="24"/>
          <w:vertAlign w:val="superscript"/>
        </w:rPr>
        <w:footnoteReference w:id="3"/>
      </w:r>
      <w:r>
        <w:rPr>
          <w:rFonts w:ascii="Calibri" w:eastAsia="Calibri" w:hAnsi="Calibri" w:cs="Calibri"/>
          <w:sz w:val="24"/>
          <w:szCs w:val="24"/>
        </w:rPr>
        <w:t xml:space="preserve"> Midgley's criticism, however, is tempered by the admission that deep ecologists and animal liberationists were both "disgracefully neglected" throughout history and therefore had to vie for attention and legitimacy (p. 117). However, perhaps due to a cath</w:t>
      </w:r>
      <w:r>
        <w:rPr>
          <w:rFonts w:ascii="Calibri" w:eastAsia="Calibri" w:hAnsi="Calibri" w:cs="Calibri"/>
          <w:sz w:val="24"/>
          <w:szCs w:val="24"/>
        </w:rPr>
        <w:t xml:space="preserve">artic sense of solidarity ironically illuminated by Callicott's </w:t>
      </w:r>
      <w:r w:rsidR="00CE28E6">
        <w:rPr>
          <w:rFonts w:ascii="Calibri" w:eastAsia="Calibri" w:hAnsi="Calibri" w:cs="Calibri"/>
          <w:sz w:val="24"/>
          <w:szCs w:val="24"/>
        </w:rPr>
        <w:t>warmongering</w:t>
      </w:r>
      <w:r>
        <w:rPr>
          <w:rFonts w:ascii="Calibri" w:eastAsia="Calibri" w:hAnsi="Calibri" w:cs="Calibri"/>
          <w:sz w:val="24"/>
          <w:szCs w:val="24"/>
        </w:rPr>
        <w:t xml:space="preserve">, Midgley asserts that it has become increasingly clear that ecocentric and biocentric ideals are not only </w:t>
      </w:r>
      <w:r w:rsidR="001E0067">
        <w:rPr>
          <w:rFonts w:ascii="Calibri" w:eastAsia="Calibri" w:hAnsi="Calibri" w:cs="Calibri"/>
          <w:sz w:val="24"/>
          <w:szCs w:val="24"/>
        </w:rPr>
        <w:t>compatible but</w:t>
      </w:r>
      <w:r>
        <w:rPr>
          <w:rFonts w:ascii="Calibri" w:eastAsia="Calibri" w:hAnsi="Calibri" w:cs="Calibri"/>
          <w:sz w:val="24"/>
          <w:szCs w:val="24"/>
        </w:rPr>
        <w:t xml:space="preserve"> are "indeed inseparable aspects of a decent moral proble</w:t>
      </w:r>
      <w:r>
        <w:rPr>
          <w:rFonts w:ascii="Calibri" w:eastAsia="Calibri" w:hAnsi="Calibri" w:cs="Calibri"/>
          <w:sz w:val="24"/>
          <w:szCs w:val="24"/>
        </w:rPr>
        <w:t>m" (p. 117).</w:t>
      </w:r>
    </w:p>
    <w:p w14:paraId="00000034" w14:textId="31D7C10F" w:rsidR="009A5E06" w:rsidRDefault="00A51889">
      <w:pPr>
        <w:spacing w:line="360" w:lineRule="auto"/>
        <w:rPr>
          <w:rFonts w:ascii="Calibri" w:eastAsia="Calibri" w:hAnsi="Calibri" w:cs="Calibri"/>
          <w:sz w:val="24"/>
          <w:szCs w:val="24"/>
        </w:rPr>
      </w:pPr>
      <w:r>
        <w:rPr>
          <w:rFonts w:ascii="Calibri" w:eastAsia="Calibri" w:hAnsi="Calibri" w:cs="Calibri"/>
          <w:sz w:val="24"/>
          <w:szCs w:val="24"/>
        </w:rPr>
        <w:tab/>
        <w:t xml:space="preserve">After establishing the cohesion between deep ecology and animal liberation, Midgley shifts her focus to address the more difficult challenge: maintaining that sense of compatibility in situations where these ideologies conflict. However, for </w:t>
      </w:r>
      <w:r>
        <w:rPr>
          <w:rFonts w:ascii="Calibri" w:eastAsia="Calibri" w:hAnsi="Calibri" w:cs="Calibri"/>
          <w:sz w:val="24"/>
          <w:szCs w:val="24"/>
        </w:rPr>
        <w:t>Midgley, conflict itself isn't cause for immediate concern</w:t>
      </w:r>
      <w:r>
        <w:rPr>
          <w:rFonts w:ascii="Calibri" w:eastAsia="Calibri" w:hAnsi="Calibri" w:cs="Calibri"/>
          <w:sz w:val="24"/>
          <w:szCs w:val="24"/>
        </w:rPr>
        <w:t xml:space="preserve"> (p. 117). The question</w:t>
      </w:r>
      <w:r>
        <w:rPr>
          <w:rFonts w:ascii="Calibri" w:eastAsia="Calibri" w:hAnsi="Calibri" w:cs="Calibri"/>
          <w:sz w:val="24"/>
          <w:szCs w:val="24"/>
        </w:rPr>
        <w:t xml:space="preserve"> becomes how to handle these disagreements</w:t>
      </w:r>
      <w:r w:rsidR="00212A64">
        <w:rPr>
          <w:rFonts w:ascii="Calibri" w:eastAsia="Calibri" w:hAnsi="Calibri" w:cs="Calibri"/>
          <w:sz w:val="24"/>
          <w:szCs w:val="24"/>
        </w:rPr>
        <w:t xml:space="preserve">, which she explores by providing an example of </w:t>
      </w:r>
      <w:r>
        <w:rPr>
          <w:rFonts w:ascii="Calibri" w:eastAsia="Calibri" w:hAnsi="Calibri" w:cs="Calibri"/>
          <w:sz w:val="24"/>
          <w:szCs w:val="24"/>
        </w:rPr>
        <w:t xml:space="preserve">an environment being overgrazed by a specific </w:t>
      </w:r>
      <w:r>
        <w:rPr>
          <w:rFonts w:ascii="Calibri" w:eastAsia="Calibri" w:hAnsi="Calibri" w:cs="Calibri"/>
          <w:sz w:val="24"/>
          <w:szCs w:val="24"/>
        </w:rPr>
        <w:t>herbivore</w:t>
      </w:r>
      <w:r w:rsidR="00212A64">
        <w:rPr>
          <w:rFonts w:ascii="Calibri" w:eastAsia="Calibri" w:hAnsi="Calibri" w:cs="Calibri"/>
          <w:sz w:val="24"/>
          <w:szCs w:val="24"/>
        </w:rPr>
        <w:t xml:space="preserve"> species</w:t>
      </w:r>
      <w:r>
        <w:rPr>
          <w:rFonts w:ascii="Calibri" w:eastAsia="Calibri" w:hAnsi="Calibri" w:cs="Calibri"/>
          <w:sz w:val="24"/>
          <w:szCs w:val="24"/>
        </w:rPr>
        <w:t xml:space="preserve">. </w:t>
      </w:r>
      <w:r w:rsidR="00212A64">
        <w:rPr>
          <w:rFonts w:ascii="Calibri" w:eastAsia="Calibri" w:hAnsi="Calibri" w:cs="Calibri"/>
          <w:sz w:val="24"/>
          <w:szCs w:val="24"/>
        </w:rPr>
        <w:t>G</w:t>
      </w:r>
      <w:r>
        <w:rPr>
          <w:rFonts w:ascii="Calibri" w:eastAsia="Calibri" w:hAnsi="Calibri" w:cs="Calibri"/>
          <w:sz w:val="24"/>
          <w:szCs w:val="24"/>
        </w:rPr>
        <w:t>ranting that this situation is very likely the result of human actions (</w:t>
      </w:r>
      <w:r w:rsidR="00CE28E6">
        <w:rPr>
          <w:rFonts w:ascii="Calibri" w:eastAsia="Calibri" w:hAnsi="Calibri" w:cs="Calibri"/>
          <w:sz w:val="24"/>
          <w:szCs w:val="24"/>
        </w:rPr>
        <w:t>i.e.,</w:t>
      </w:r>
      <w:r>
        <w:rPr>
          <w:rFonts w:ascii="Calibri" w:eastAsia="Calibri" w:hAnsi="Calibri" w:cs="Calibri"/>
          <w:sz w:val="24"/>
          <w:szCs w:val="24"/>
        </w:rPr>
        <w:t xml:space="preserve"> animal agriculture), she makes the case that humans ought to do </w:t>
      </w:r>
      <w:r>
        <w:rPr>
          <w:rFonts w:ascii="Calibri" w:eastAsia="Calibri" w:hAnsi="Calibri" w:cs="Calibri"/>
          <w:i/>
          <w:sz w:val="24"/>
          <w:szCs w:val="24"/>
        </w:rPr>
        <w:t>someth</w:t>
      </w:r>
      <w:r>
        <w:rPr>
          <w:rFonts w:ascii="Calibri" w:eastAsia="Calibri" w:hAnsi="Calibri" w:cs="Calibri"/>
          <w:i/>
          <w:sz w:val="24"/>
          <w:szCs w:val="24"/>
        </w:rPr>
        <w:t>ing</w:t>
      </w:r>
      <w:r>
        <w:rPr>
          <w:rFonts w:ascii="Calibri" w:eastAsia="Calibri" w:hAnsi="Calibri" w:cs="Calibri"/>
          <w:sz w:val="24"/>
          <w:szCs w:val="24"/>
        </w:rPr>
        <w:t xml:space="preserve">, even if it's nothing (p. 118). Sure, we should act when and where we can. But Midgley's logic presupposes that, even when we are at fault for creating tension between individuals and ecologies, we are sufficiently </w:t>
      </w:r>
      <w:r>
        <w:rPr>
          <w:rFonts w:ascii="Calibri" w:eastAsia="Calibri" w:hAnsi="Calibri" w:cs="Calibri"/>
          <w:i/>
          <w:sz w:val="24"/>
          <w:szCs w:val="24"/>
        </w:rPr>
        <w:t>qualified</w:t>
      </w:r>
      <w:r>
        <w:rPr>
          <w:rFonts w:ascii="Calibri" w:eastAsia="Calibri" w:hAnsi="Calibri" w:cs="Calibri"/>
          <w:sz w:val="24"/>
          <w:szCs w:val="24"/>
        </w:rPr>
        <w:t xml:space="preserve"> to make and enact a judgeme</w:t>
      </w:r>
      <w:r>
        <w:rPr>
          <w:rFonts w:ascii="Calibri" w:eastAsia="Calibri" w:hAnsi="Calibri" w:cs="Calibri"/>
          <w:sz w:val="24"/>
          <w:szCs w:val="24"/>
        </w:rPr>
        <w:t xml:space="preserve">nt in either direction. In other words, Midgley neglects to establish why or how human-led ecological stewardship is possible—or even appropriate—even though this may very well be the case. </w:t>
      </w:r>
    </w:p>
    <w:p w14:paraId="00000035" w14:textId="05D6B2FC" w:rsidR="009A5E06" w:rsidRDefault="00A51889">
      <w:pPr>
        <w:spacing w:line="360" w:lineRule="auto"/>
        <w:rPr>
          <w:rFonts w:ascii="Calibri" w:eastAsia="Calibri" w:hAnsi="Calibri" w:cs="Calibri"/>
          <w:sz w:val="24"/>
          <w:szCs w:val="24"/>
          <w:u w:val="single"/>
        </w:rPr>
      </w:pPr>
      <w:r>
        <w:rPr>
          <w:rFonts w:ascii="Calibri" w:eastAsia="Calibri" w:hAnsi="Calibri" w:cs="Calibri"/>
          <w:sz w:val="24"/>
          <w:szCs w:val="24"/>
        </w:rPr>
        <w:tab/>
        <w:t xml:space="preserve">The scope of Midgley's overgrazing example becomes increasingly </w:t>
      </w:r>
      <w:r>
        <w:rPr>
          <w:rFonts w:ascii="Calibri" w:eastAsia="Calibri" w:hAnsi="Calibri" w:cs="Calibri"/>
          <w:sz w:val="24"/>
          <w:szCs w:val="24"/>
        </w:rPr>
        <w:t xml:space="preserve">problematic in that it offers non-intervention and culling as the only viable options. However, it becomes clear that Midgley is only considering an immediate timeline to enact change, thereby limiting the number and scope of potential 'solutions'. Before </w:t>
      </w:r>
      <w:r>
        <w:rPr>
          <w:rFonts w:ascii="Calibri" w:eastAsia="Calibri" w:hAnsi="Calibri" w:cs="Calibri"/>
          <w:sz w:val="24"/>
          <w:szCs w:val="24"/>
        </w:rPr>
        <w:t xml:space="preserve">providing her proposed approach, she briefly considers what she lauds as creative and inventive strategies to handle conflicts between </w:t>
      </w:r>
      <w:r>
        <w:rPr>
          <w:rFonts w:ascii="Calibri" w:eastAsia="Calibri" w:hAnsi="Calibri" w:cs="Calibri"/>
          <w:sz w:val="24"/>
          <w:szCs w:val="24"/>
        </w:rPr>
        <w:lastRenderedPageBreak/>
        <w:t>individuals and overarching systems—namely conservation initiatives, benevolent tourism, ecological education, and animal</w:t>
      </w:r>
      <w:r>
        <w:rPr>
          <w:rFonts w:ascii="Calibri" w:eastAsia="Calibri" w:hAnsi="Calibri" w:cs="Calibri"/>
          <w:sz w:val="24"/>
          <w:szCs w:val="24"/>
        </w:rPr>
        <w:t xml:space="preserve"> contraception (p. 119). But while she explores the strengths and weaknesses of each approach (there are many), she prematurely discounts each on the grounds that they tend to be largely intangible and terribly impractical (p. 119). But rather than working</w:t>
      </w:r>
      <w:r>
        <w:rPr>
          <w:rFonts w:ascii="Calibri" w:eastAsia="Calibri" w:hAnsi="Calibri" w:cs="Calibri"/>
          <w:sz w:val="24"/>
          <w:szCs w:val="24"/>
        </w:rPr>
        <w:t xml:space="preserve"> to </w:t>
      </w:r>
      <w:r w:rsidR="00212A64">
        <w:rPr>
          <w:rFonts w:ascii="Calibri" w:eastAsia="Calibri" w:hAnsi="Calibri" w:cs="Calibri"/>
          <w:sz w:val="24"/>
          <w:szCs w:val="24"/>
        </w:rPr>
        <w:t>refine</w:t>
      </w:r>
      <w:r>
        <w:rPr>
          <w:rFonts w:ascii="Calibri" w:eastAsia="Calibri" w:hAnsi="Calibri" w:cs="Calibri"/>
          <w:sz w:val="24"/>
          <w:szCs w:val="24"/>
        </w:rPr>
        <w:t xml:space="preserve"> these strategies, Midgley offers what she believes to be a more immediate solution to overgrazing animals: just kill </w:t>
      </w:r>
      <w:r w:rsidR="00635C05">
        <w:rPr>
          <w:rFonts w:ascii="Calibri" w:eastAsia="Calibri" w:hAnsi="Calibri" w:cs="Calibri"/>
          <w:sz w:val="24"/>
          <w:szCs w:val="24"/>
        </w:rPr>
        <w:t>them</w:t>
      </w:r>
      <w:r>
        <w:rPr>
          <w:rFonts w:ascii="Calibri" w:eastAsia="Calibri" w:hAnsi="Calibri" w:cs="Calibri"/>
          <w:sz w:val="24"/>
          <w:szCs w:val="24"/>
        </w:rPr>
        <w:t xml:space="preserve"> (p. 119). Apparently, for Midgley, culling is both a practical solution and a means to somehow galvan</w:t>
      </w:r>
      <w:r>
        <w:rPr>
          <w:rFonts w:ascii="Calibri" w:eastAsia="Calibri" w:hAnsi="Calibri" w:cs="Calibri"/>
          <w:sz w:val="24"/>
          <w:szCs w:val="24"/>
        </w:rPr>
        <w:t xml:space="preserve">ize the bonds between ecocentrists and biocentrists. In her confounding cosmology, compromise leads to action—and action </w:t>
      </w:r>
      <w:r>
        <w:rPr>
          <w:rFonts w:ascii="Calibri" w:eastAsia="Calibri" w:hAnsi="Calibri" w:cs="Calibri"/>
          <w:i/>
          <w:sz w:val="24"/>
          <w:szCs w:val="24"/>
        </w:rPr>
        <w:t xml:space="preserve">is </w:t>
      </w:r>
      <w:r>
        <w:rPr>
          <w:rFonts w:ascii="Calibri" w:eastAsia="Calibri" w:hAnsi="Calibri" w:cs="Calibri"/>
          <w:sz w:val="24"/>
          <w:szCs w:val="24"/>
        </w:rPr>
        <w:t>progress</w:t>
      </w:r>
      <w:r w:rsidR="00212A64">
        <w:rPr>
          <w:rFonts w:ascii="Calibri" w:eastAsia="Calibri" w:hAnsi="Calibri" w:cs="Calibri"/>
          <w:sz w:val="24"/>
          <w:szCs w:val="24"/>
        </w:rPr>
        <w:t xml:space="preserve"> in</w:t>
      </w:r>
      <w:r>
        <w:rPr>
          <w:rFonts w:ascii="Calibri" w:eastAsia="Calibri" w:hAnsi="Calibri" w:cs="Calibri"/>
          <w:sz w:val="24"/>
          <w:szCs w:val="24"/>
        </w:rPr>
        <w:t xml:space="preserve"> apparently</w:t>
      </w:r>
      <w:r>
        <w:rPr>
          <w:rFonts w:ascii="Calibri" w:eastAsia="Calibri" w:hAnsi="Calibri" w:cs="Calibri"/>
          <w:sz w:val="24"/>
          <w:szCs w:val="24"/>
        </w:rPr>
        <w:t xml:space="preserve"> prevent</w:t>
      </w:r>
      <w:r w:rsidR="00212A64">
        <w:rPr>
          <w:rFonts w:ascii="Calibri" w:eastAsia="Calibri" w:hAnsi="Calibri" w:cs="Calibri"/>
          <w:sz w:val="24"/>
          <w:szCs w:val="24"/>
        </w:rPr>
        <w:t>ing</w:t>
      </w:r>
      <w:r>
        <w:rPr>
          <w:rFonts w:ascii="Calibri" w:eastAsia="Calibri" w:hAnsi="Calibri" w:cs="Calibri"/>
          <w:sz w:val="24"/>
          <w:szCs w:val="24"/>
        </w:rPr>
        <w:t xml:space="preserve"> </w:t>
      </w:r>
      <w:r w:rsidR="00212A64">
        <w:rPr>
          <w:rFonts w:ascii="Calibri" w:eastAsia="Calibri" w:hAnsi="Calibri" w:cs="Calibri"/>
          <w:sz w:val="24"/>
          <w:szCs w:val="24"/>
        </w:rPr>
        <w:t>the</w:t>
      </w:r>
      <w:r>
        <w:rPr>
          <w:rFonts w:ascii="Calibri" w:eastAsia="Calibri" w:hAnsi="Calibri" w:cs="Calibri"/>
          <w:sz w:val="24"/>
          <w:szCs w:val="24"/>
        </w:rPr>
        <w:t xml:space="preserve"> imagined squabbles that </w:t>
      </w:r>
      <w:r>
        <w:rPr>
          <w:rFonts w:ascii="Calibri" w:eastAsia="Calibri" w:hAnsi="Calibri" w:cs="Calibri"/>
          <w:sz w:val="24"/>
          <w:szCs w:val="24"/>
        </w:rPr>
        <w:t>distract ecological ethicists f</w:t>
      </w:r>
      <w:r>
        <w:rPr>
          <w:rFonts w:ascii="Calibri" w:eastAsia="Calibri" w:hAnsi="Calibri" w:cs="Calibri"/>
          <w:sz w:val="24"/>
          <w:szCs w:val="24"/>
        </w:rPr>
        <w:t xml:space="preserve">rom finding inventive ways to evolve (p. 119). Though it's </w:t>
      </w:r>
      <w:proofErr w:type="gramStart"/>
      <w:r>
        <w:rPr>
          <w:rFonts w:ascii="Calibri" w:eastAsia="Calibri" w:hAnsi="Calibri" w:cs="Calibri"/>
          <w:sz w:val="24"/>
          <w:szCs w:val="24"/>
        </w:rPr>
        <w:t>absolutely unclear</w:t>
      </w:r>
      <w:proofErr w:type="gramEnd"/>
      <w:r>
        <w:rPr>
          <w:rFonts w:ascii="Calibri" w:eastAsia="Calibri" w:hAnsi="Calibri" w:cs="Calibri"/>
          <w:sz w:val="24"/>
          <w:szCs w:val="24"/>
        </w:rPr>
        <w:t xml:space="preserve"> how culling</w:t>
      </w:r>
      <w:r w:rsidR="00212A64">
        <w:rPr>
          <w:rFonts w:ascii="Calibri" w:eastAsia="Calibri" w:hAnsi="Calibri" w:cs="Calibri"/>
          <w:sz w:val="24"/>
          <w:szCs w:val="24"/>
        </w:rPr>
        <w:t xml:space="preserve"> in this circumstance</w:t>
      </w:r>
      <w:r>
        <w:rPr>
          <w:rFonts w:ascii="Calibri" w:eastAsia="Calibri" w:hAnsi="Calibri" w:cs="Calibri"/>
          <w:sz w:val="24"/>
          <w:szCs w:val="24"/>
        </w:rPr>
        <w:t xml:space="preserve"> is a sound or sufficient </w:t>
      </w:r>
      <w:r w:rsidR="00212A64">
        <w:rPr>
          <w:rFonts w:ascii="Calibri" w:eastAsia="Calibri" w:hAnsi="Calibri" w:cs="Calibri"/>
          <w:sz w:val="24"/>
          <w:szCs w:val="24"/>
        </w:rPr>
        <w:t>compromise</w:t>
      </w:r>
      <w:r>
        <w:rPr>
          <w:rFonts w:ascii="Calibri" w:eastAsia="Calibri" w:hAnsi="Calibri" w:cs="Calibri"/>
          <w:sz w:val="24"/>
          <w:szCs w:val="24"/>
        </w:rPr>
        <w:t xml:space="preserve">, Midgley </w:t>
      </w:r>
      <w:r w:rsidR="00635C05">
        <w:rPr>
          <w:rFonts w:ascii="Calibri" w:eastAsia="Calibri" w:hAnsi="Calibri" w:cs="Calibri"/>
          <w:sz w:val="24"/>
          <w:szCs w:val="24"/>
        </w:rPr>
        <w:t>observes</w:t>
      </w:r>
      <w:r>
        <w:rPr>
          <w:rFonts w:ascii="Calibri" w:eastAsia="Calibri" w:hAnsi="Calibri" w:cs="Calibri"/>
          <w:sz w:val="24"/>
          <w:szCs w:val="24"/>
        </w:rPr>
        <w:t xml:space="preserve"> that individuals will never escape difficult dilemmas between objectionabl</w:t>
      </w:r>
      <w:r>
        <w:rPr>
          <w:rFonts w:ascii="Calibri" w:eastAsia="Calibri" w:hAnsi="Calibri" w:cs="Calibri"/>
          <w:sz w:val="24"/>
          <w:szCs w:val="24"/>
        </w:rPr>
        <w:t xml:space="preserve">e options (p. 119). This is fair, but also limited in that it is distinctly possible that altering </w:t>
      </w:r>
      <w:r>
        <w:rPr>
          <w:rFonts w:ascii="Calibri" w:eastAsia="Calibri" w:hAnsi="Calibri" w:cs="Calibri"/>
          <w:i/>
          <w:sz w:val="24"/>
          <w:szCs w:val="24"/>
        </w:rPr>
        <w:t>human behaviour</w:t>
      </w:r>
      <w:r>
        <w:rPr>
          <w:rFonts w:ascii="Calibri" w:eastAsia="Calibri" w:hAnsi="Calibri" w:cs="Calibri"/>
          <w:sz w:val="24"/>
          <w:szCs w:val="24"/>
        </w:rPr>
        <w:t xml:space="preserve"> (</w:t>
      </w:r>
      <w:r w:rsidR="00CE28E6">
        <w:rPr>
          <w:rFonts w:ascii="Calibri" w:eastAsia="Calibri" w:hAnsi="Calibri" w:cs="Calibri"/>
          <w:sz w:val="24"/>
          <w:szCs w:val="24"/>
        </w:rPr>
        <w:t>e.g.,</w:t>
      </w:r>
      <w:r>
        <w:rPr>
          <w:rFonts w:ascii="Calibri" w:eastAsia="Calibri" w:hAnsi="Calibri" w:cs="Calibri"/>
          <w:sz w:val="24"/>
          <w:szCs w:val="24"/>
        </w:rPr>
        <w:t xml:space="preserve"> reducing overconsumption, curbing economic exploitation of the environment, etc.) can prevent ecological conflict such as overgrazing f</w:t>
      </w:r>
      <w:r>
        <w:rPr>
          <w:rFonts w:ascii="Calibri" w:eastAsia="Calibri" w:hAnsi="Calibri" w:cs="Calibri"/>
          <w:sz w:val="24"/>
          <w:szCs w:val="24"/>
        </w:rPr>
        <w:t xml:space="preserve">rom arising in the first place. Her argument fails to consider that we are not limited to choose between immediate evils, but can also adopt positive, long-term solutions. In her attempt to </w:t>
      </w:r>
      <w:r w:rsidR="00CE28E6">
        <w:rPr>
          <w:rFonts w:ascii="Calibri" w:eastAsia="Calibri" w:hAnsi="Calibri" w:cs="Calibri"/>
          <w:sz w:val="24"/>
          <w:szCs w:val="24"/>
        </w:rPr>
        <w:t>distil</w:t>
      </w:r>
      <w:r>
        <w:rPr>
          <w:rFonts w:ascii="Calibri" w:eastAsia="Calibri" w:hAnsi="Calibri" w:cs="Calibri"/>
          <w:sz w:val="24"/>
          <w:szCs w:val="24"/>
        </w:rPr>
        <w:t xml:space="preserve"> ecological ethics to the question of "which deaths and whe</w:t>
      </w:r>
      <w:r>
        <w:rPr>
          <w:rFonts w:ascii="Calibri" w:eastAsia="Calibri" w:hAnsi="Calibri" w:cs="Calibri"/>
          <w:sz w:val="24"/>
          <w:szCs w:val="24"/>
        </w:rPr>
        <w:t xml:space="preserve">n?", she doesn't account for an entirely different possibility of asking instead, 'do I </w:t>
      </w:r>
      <w:r>
        <w:rPr>
          <w:rFonts w:ascii="Calibri" w:eastAsia="Calibri" w:hAnsi="Calibri" w:cs="Calibri"/>
          <w:i/>
          <w:sz w:val="24"/>
          <w:szCs w:val="24"/>
        </w:rPr>
        <w:t>really</w:t>
      </w:r>
      <w:r>
        <w:rPr>
          <w:rFonts w:ascii="Calibri" w:eastAsia="Calibri" w:hAnsi="Calibri" w:cs="Calibri"/>
          <w:sz w:val="24"/>
          <w:szCs w:val="24"/>
        </w:rPr>
        <w:t xml:space="preserve"> need this widget; that hamburger; another child?' (p. 120). Instead, Midgley attempts to reduce ethical </w:t>
      </w:r>
      <w:r w:rsidR="00CE28E6">
        <w:rPr>
          <w:rFonts w:ascii="Calibri" w:eastAsia="Calibri" w:hAnsi="Calibri" w:cs="Calibri"/>
          <w:sz w:val="24"/>
          <w:szCs w:val="24"/>
        </w:rPr>
        <w:t>behaviour</w:t>
      </w:r>
      <w:r>
        <w:rPr>
          <w:rFonts w:ascii="Calibri" w:eastAsia="Calibri" w:hAnsi="Calibri" w:cs="Calibri"/>
          <w:sz w:val="24"/>
          <w:szCs w:val="24"/>
        </w:rPr>
        <w:t xml:space="preserve"> down to an alleged moral responsibility of human</w:t>
      </w:r>
      <w:r>
        <w:rPr>
          <w:rFonts w:ascii="Calibri" w:eastAsia="Calibri" w:hAnsi="Calibri" w:cs="Calibri"/>
          <w:sz w:val="24"/>
          <w:szCs w:val="24"/>
        </w:rPr>
        <w:t xml:space="preserve">s to deal out death </w:t>
      </w:r>
      <w:proofErr w:type="gramStart"/>
      <w:r>
        <w:rPr>
          <w:rFonts w:ascii="Calibri" w:eastAsia="Calibri" w:hAnsi="Calibri" w:cs="Calibri"/>
          <w:sz w:val="24"/>
          <w:szCs w:val="24"/>
        </w:rPr>
        <w:t xml:space="preserve">in order </w:t>
      </w:r>
      <w:r w:rsidR="00CE28E6">
        <w:rPr>
          <w:rFonts w:ascii="Calibri" w:eastAsia="Calibri" w:hAnsi="Calibri" w:cs="Calibri"/>
          <w:sz w:val="24"/>
          <w:szCs w:val="24"/>
        </w:rPr>
        <w:t>to</w:t>
      </w:r>
      <w:proofErr w:type="gramEnd"/>
      <w:r w:rsidR="00CE28E6">
        <w:rPr>
          <w:rFonts w:ascii="Calibri" w:eastAsia="Calibri" w:hAnsi="Calibri" w:cs="Calibri"/>
          <w:sz w:val="24"/>
          <w:szCs w:val="24"/>
        </w:rPr>
        <w:t xml:space="preserve"> “minimize</w:t>
      </w:r>
      <w:r>
        <w:rPr>
          <w:rFonts w:ascii="Calibri" w:eastAsia="Calibri" w:hAnsi="Calibri" w:cs="Calibri"/>
          <w:sz w:val="24"/>
          <w:szCs w:val="24"/>
        </w:rPr>
        <w:t xml:space="preserve"> large-scale damage" (p. 120). Unfortunately, this conclusion detracts from her thesis, offering an uninspiring defence of culling as a practice in place of what should be a workable example illustrating the inherent</w:t>
      </w:r>
      <w:r>
        <w:rPr>
          <w:rFonts w:ascii="Calibri" w:eastAsia="Calibri" w:hAnsi="Calibri" w:cs="Calibri"/>
          <w:sz w:val="24"/>
          <w:szCs w:val="24"/>
        </w:rPr>
        <w:t xml:space="preserve"> cooperation between ecocentric and biocentric ideals. However, even without such a blueprint or case study, Midgley nonetheless establishes the firm theoretical grounds for the innate interdependence of deep ecology and animal liberation. </w:t>
      </w:r>
      <w:r>
        <w:rPr>
          <w:rFonts w:ascii="Calibri" w:eastAsia="Calibri" w:hAnsi="Calibri" w:cs="Calibri"/>
          <w:sz w:val="24"/>
          <w:szCs w:val="24"/>
        </w:rPr>
        <w:br/>
      </w:r>
      <w:r w:rsidR="00F868D5">
        <w:rPr>
          <w:rFonts w:ascii="Calibri" w:eastAsia="Calibri" w:hAnsi="Calibri" w:cs="Calibri"/>
          <w:sz w:val="24"/>
          <w:szCs w:val="24"/>
        </w:rPr>
        <w:br/>
      </w:r>
      <w:r w:rsidR="00F868D5">
        <w:rPr>
          <w:rFonts w:ascii="Calibri" w:eastAsia="Calibri" w:hAnsi="Calibri" w:cs="Calibri"/>
          <w:sz w:val="24"/>
          <w:szCs w:val="24"/>
        </w:rPr>
        <w:br/>
      </w:r>
      <w:r w:rsidR="00F868D5">
        <w:rPr>
          <w:rFonts w:ascii="Calibri" w:eastAsia="Calibri" w:hAnsi="Calibri" w:cs="Calibri"/>
          <w:sz w:val="24"/>
          <w:szCs w:val="24"/>
          <w:u w:val="single"/>
        </w:rPr>
        <w:br/>
      </w:r>
      <w:r w:rsidR="00EA0887">
        <w:rPr>
          <w:rFonts w:ascii="Calibri" w:eastAsia="Calibri" w:hAnsi="Calibri" w:cs="Calibri"/>
          <w:sz w:val="24"/>
          <w:szCs w:val="24"/>
          <w:u w:val="single"/>
        </w:rPr>
        <w:lastRenderedPageBreak/>
        <w:br/>
      </w:r>
      <w:r>
        <w:rPr>
          <w:rFonts w:ascii="Calibri" w:eastAsia="Calibri" w:hAnsi="Calibri" w:cs="Calibri"/>
          <w:sz w:val="24"/>
          <w:szCs w:val="24"/>
          <w:u w:val="single"/>
        </w:rPr>
        <w:t>References</w:t>
      </w:r>
    </w:p>
    <w:p w14:paraId="00000036" w14:textId="3C0AF7A1" w:rsidR="009A5E06" w:rsidRDefault="00A51889">
      <w:pPr>
        <w:spacing w:line="360" w:lineRule="auto"/>
        <w:rPr>
          <w:rFonts w:ascii="Calibri" w:eastAsia="Calibri" w:hAnsi="Calibri" w:cs="Calibri"/>
          <w:b/>
          <w:sz w:val="24"/>
          <w:szCs w:val="24"/>
        </w:rPr>
      </w:pPr>
      <w:r>
        <w:rPr>
          <w:rFonts w:ascii="Calibri" w:eastAsia="Calibri" w:hAnsi="Calibri" w:cs="Calibri"/>
          <w:sz w:val="24"/>
          <w:szCs w:val="24"/>
        </w:rPr>
        <w:t>Ca</w:t>
      </w:r>
      <w:r>
        <w:rPr>
          <w:rFonts w:ascii="Calibri" w:eastAsia="Calibri" w:hAnsi="Calibri" w:cs="Calibri"/>
          <w:sz w:val="24"/>
          <w:szCs w:val="24"/>
        </w:rPr>
        <w:t xml:space="preserve">llicott, J. Baird, </w:t>
      </w:r>
      <w:r>
        <w:rPr>
          <w:rFonts w:ascii="Calibri" w:eastAsia="Calibri" w:hAnsi="Calibri" w:cs="Calibri"/>
          <w:i/>
          <w:sz w:val="24"/>
          <w:szCs w:val="24"/>
        </w:rPr>
        <w:t>Animal Liberation: A Triangular Affair</w:t>
      </w:r>
      <w:r>
        <w:rPr>
          <w:rFonts w:ascii="Calibri" w:eastAsia="Calibri" w:hAnsi="Calibri" w:cs="Calibri"/>
          <w:sz w:val="24"/>
          <w:szCs w:val="24"/>
        </w:rPr>
        <w:t>, Environmental Ethics, Vol.2, 1980, pp.311</w:t>
      </w:r>
      <w:r w:rsidR="00CE28E6">
        <w:rPr>
          <w:rFonts w:ascii="Calibri" w:eastAsia="Calibri" w:hAnsi="Calibri" w:cs="Calibri"/>
          <w:sz w:val="24"/>
          <w:szCs w:val="24"/>
        </w:rPr>
        <w:t>–</w:t>
      </w:r>
      <w:r>
        <w:rPr>
          <w:rFonts w:ascii="Calibri" w:eastAsia="Calibri" w:hAnsi="Calibri" w:cs="Calibri"/>
          <w:sz w:val="24"/>
          <w:szCs w:val="24"/>
        </w:rPr>
        <w:t xml:space="preserve">38. </w:t>
      </w:r>
    </w:p>
    <w:p w14:paraId="00000037" w14:textId="77777777" w:rsidR="009A5E06" w:rsidRDefault="009A5E06">
      <w:pPr>
        <w:spacing w:line="360" w:lineRule="auto"/>
        <w:rPr>
          <w:rFonts w:ascii="Calibri" w:eastAsia="Calibri" w:hAnsi="Calibri" w:cs="Calibri"/>
          <w:sz w:val="24"/>
          <w:szCs w:val="24"/>
        </w:rPr>
      </w:pPr>
    </w:p>
    <w:p w14:paraId="00000038" w14:textId="63AE9FB5" w:rsidR="009A5E06" w:rsidRDefault="00A51889">
      <w:pPr>
        <w:spacing w:line="360" w:lineRule="auto"/>
        <w:rPr>
          <w:rFonts w:ascii="Calibri" w:eastAsia="Calibri" w:hAnsi="Calibri" w:cs="Calibri"/>
          <w:sz w:val="24"/>
          <w:szCs w:val="24"/>
        </w:rPr>
      </w:pPr>
      <w:r>
        <w:rPr>
          <w:rFonts w:ascii="Calibri" w:eastAsia="Calibri" w:hAnsi="Calibri" w:cs="Calibri"/>
          <w:sz w:val="24"/>
          <w:szCs w:val="24"/>
        </w:rPr>
        <w:t>Midgley, Mary</w:t>
      </w:r>
      <w:r w:rsidR="00CE28E6">
        <w:rPr>
          <w:rFonts w:ascii="Calibri" w:eastAsia="Calibri" w:hAnsi="Calibri" w:cs="Calibri"/>
          <w:sz w:val="24"/>
          <w:szCs w:val="24"/>
        </w:rPr>
        <w:t>.</w:t>
      </w:r>
      <w:r>
        <w:rPr>
          <w:rFonts w:ascii="Calibri" w:eastAsia="Calibri" w:hAnsi="Calibri" w:cs="Calibri"/>
          <w:sz w:val="24"/>
          <w:szCs w:val="24"/>
        </w:rPr>
        <w:t xml:space="preserve"> </w:t>
      </w:r>
      <w:r>
        <w:rPr>
          <w:rFonts w:ascii="Calibri" w:eastAsia="Calibri" w:hAnsi="Calibri" w:cs="Calibri"/>
          <w:i/>
          <w:sz w:val="24"/>
          <w:szCs w:val="24"/>
        </w:rPr>
        <w:t xml:space="preserve">Beasts Versus the </w:t>
      </w:r>
      <w:proofErr w:type="gramStart"/>
      <w:r>
        <w:rPr>
          <w:rFonts w:ascii="Calibri" w:eastAsia="Calibri" w:hAnsi="Calibri" w:cs="Calibri"/>
          <w:i/>
          <w:sz w:val="24"/>
          <w:szCs w:val="24"/>
        </w:rPr>
        <w:t>Biosphere?</w:t>
      </w:r>
      <w:r>
        <w:rPr>
          <w:rFonts w:ascii="Calibri" w:eastAsia="Calibri" w:hAnsi="Calibri" w:cs="Calibri"/>
          <w:sz w:val="24"/>
          <w:szCs w:val="24"/>
        </w:rPr>
        <w:t>,</w:t>
      </w:r>
      <w:proofErr w:type="gramEnd"/>
      <w:r>
        <w:rPr>
          <w:rFonts w:ascii="Calibri" w:eastAsia="Calibri" w:hAnsi="Calibri" w:cs="Calibri"/>
          <w:sz w:val="24"/>
          <w:szCs w:val="24"/>
        </w:rPr>
        <w:t xml:space="preserve"> Environmental Values, Vol.1, No.2, 1992, pp.113–120</w:t>
      </w:r>
    </w:p>
    <w:p w14:paraId="00000039" w14:textId="77777777" w:rsidR="009A5E06" w:rsidRDefault="009A5E06">
      <w:pPr>
        <w:spacing w:line="360" w:lineRule="auto"/>
        <w:rPr>
          <w:rFonts w:ascii="Calibri" w:eastAsia="Calibri" w:hAnsi="Calibri" w:cs="Calibri"/>
          <w:sz w:val="24"/>
          <w:szCs w:val="24"/>
        </w:rPr>
      </w:pPr>
    </w:p>
    <w:p w14:paraId="0000003A" w14:textId="77777777" w:rsidR="009A5E06" w:rsidRDefault="009A5E06">
      <w:pPr>
        <w:spacing w:line="360" w:lineRule="auto"/>
        <w:rPr>
          <w:rFonts w:ascii="Calibri" w:eastAsia="Calibri" w:hAnsi="Calibri" w:cs="Calibri"/>
          <w:sz w:val="24"/>
          <w:szCs w:val="24"/>
        </w:rPr>
      </w:pPr>
    </w:p>
    <w:p w14:paraId="0000003B" w14:textId="77777777" w:rsidR="009A5E06" w:rsidRDefault="009A5E06">
      <w:pPr>
        <w:spacing w:line="360" w:lineRule="auto"/>
        <w:rPr>
          <w:rFonts w:ascii="Calibri" w:eastAsia="Calibri" w:hAnsi="Calibri" w:cs="Calibri"/>
          <w:sz w:val="24"/>
          <w:szCs w:val="24"/>
        </w:rPr>
      </w:pPr>
    </w:p>
    <w:p w14:paraId="0000003C" w14:textId="77777777" w:rsidR="009A5E06" w:rsidRDefault="009A5E06">
      <w:pPr>
        <w:spacing w:line="360" w:lineRule="auto"/>
        <w:rPr>
          <w:rFonts w:ascii="Calibri" w:eastAsia="Calibri" w:hAnsi="Calibri" w:cs="Calibri"/>
          <w:sz w:val="24"/>
          <w:szCs w:val="24"/>
        </w:rPr>
      </w:pPr>
    </w:p>
    <w:p w14:paraId="0000003D" w14:textId="77777777" w:rsidR="009A5E06" w:rsidRDefault="009A5E06">
      <w:pPr>
        <w:spacing w:line="360" w:lineRule="auto"/>
        <w:rPr>
          <w:rFonts w:ascii="Calibri" w:eastAsia="Calibri" w:hAnsi="Calibri" w:cs="Calibri"/>
          <w:sz w:val="24"/>
          <w:szCs w:val="24"/>
        </w:rPr>
      </w:pPr>
    </w:p>
    <w:p w14:paraId="0000003E" w14:textId="77777777" w:rsidR="009A5E06" w:rsidRDefault="009A5E06">
      <w:pPr>
        <w:spacing w:line="360" w:lineRule="auto"/>
        <w:rPr>
          <w:rFonts w:ascii="Calibri" w:eastAsia="Calibri" w:hAnsi="Calibri" w:cs="Calibri"/>
          <w:sz w:val="24"/>
          <w:szCs w:val="24"/>
        </w:rPr>
      </w:pPr>
    </w:p>
    <w:p w14:paraId="0000003F" w14:textId="77777777" w:rsidR="009A5E06" w:rsidRDefault="009A5E06">
      <w:pPr>
        <w:spacing w:line="360" w:lineRule="auto"/>
        <w:rPr>
          <w:rFonts w:ascii="Calibri" w:eastAsia="Calibri" w:hAnsi="Calibri" w:cs="Calibri"/>
          <w:sz w:val="24"/>
          <w:szCs w:val="24"/>
        </w:rPr>
      </w:pPr>
    </w:p>
    <w:p w14:paraId="00000040" w14:textId="77777777" w:rsidR="009A5E06" w:rsidRDefault="009A5E06">
      <w:pPr>
        <w:spacing w:line="360" w:lineRule="auto"/>
        <w:rPr>
          <w:rFonts w:ascii="Calibri" w:eastAsia="Calibri" w:hAnsi="Calibri" w:cs="Calibri"/>
          <w:sz w:val="24"/>
          <w:szCs w:val="24"/>
        </w:rPr>
      </w:pPr>
    </w:p>
    <w:p w14:paraId="00000041" w14:textId="77777777" w:rsidR="009A5E06" w:rsidRDefault="009A5E06">
      <w:pPr>
        <w:spacing w:line="360" w:lineRule="auto"/>
        <w:rPr>
          <w:rFonts w:ascii="Calibri" w:eastAsia="Calibri" w:hAnsi="Calibri" w:cs="Calibri"/>
          <w:sz w:val="24"/>
          <w:szCs w:val="24"/>
        </w:rPr>
      </w:pPr>
    </w:p>
    <w:p w14:paraId="00000042" w14:textId="77777777" w:rsidR="009A5E06" w:rsidRDefault="009A5E06">
      <w:pPr>
        <w:spacing w:line="360" w:lineRule="auto"/>
        <w:rPr>
          <w:rFonts w:ascii="Calibri" w:eastAsia="Calibri" w:hAnsi="Calibri" w:cs="Calibri"/>
          <w:sz w:val="24"/>
          <w:szCs w:val="24"/>
        </w:rPr>
      </w:pPr>
    </w:p>
    <w:p w14:paraId="00000043" w14:textId="77777777" w:rsidR="009A5E06" w:rsidRDefault="009A5E06">
      <w:pPr>
        <w:spacing w:line="360" w:lineRule="auto"/>
        <w:rPr>
          <w:rFonts w:ascii="Calibri" w:eastAsia="Calibri" w:hAnsi="Calibri" w:cs="Calibri"/>
          <w:sz w:val="24"/>
          <w:szCs w:val="24"/>
        </w:rPr>
      </w:pPr>
    </w:p>
    <w:p w14:paraId="00000044" w14:textId="77777777" w:rsidR="009A5E06" w:rsidRDefault="009A5E06">
      <w:pPr>
        <w:spacing w:line="360" w:lineRule="auto"/>
        <w:rPr>
          <w:rFonts w:ascii="Calibri" w:eastAsia="Calibri" w:hAnsi="Calibri" w:cs="Calibri"/>
          <w:sz w:val="24"/>
          <w:szCs w:val="24"/>
        </w:rPr>
      </w:pPr>
    </w:p>
    <w:p w14:paraId="00000045" w14:textId="77777777" w:rsidR="009A5E06" w:rsidRDefault="009A5E06">
      <w:pPr>
        <w:spacing w:line="360" w:lineRule="auto"/>
        <w:rPr>
          <w:rFonts w:ascii="Calibri" w:eastAsia="Calibri" w:hAnsi="Calibri" w:cs="Calibri"/>
          <w:sz w:val="24"/>
          <w:szCs w:val="24"/>
        </w:rPr>
      </w:pPr>
    </w:p>
    <w:p w14:paraId="00000046" w14:textId="77777777" w:rsidR="009A5E06" w:rsidRDefault="009A5E06">
      <w:pPr>
        <w:spacing w:line="360" w:lineRule="auto"/>
        <w:rPr>
          <w:rFonts w:ascii="Calibri" w:eastAsia="Calibri" w:hAnsi="Calibri" w:cs="Calibri"/>
          <w:sz w:val="24"/>
          <w:szCs w:val="24"/>
        </w:rPr>
      </w:pPr>
    </w:p>
    <w:p w14:paraId="00000047" w14:textId="77777777" w:rsidR="009A5E06" w:rsidRDefault="009A5E06">
      <w:pPr>
        <w:spacing w:line="360" w:lineRule="auto"/>
        <w:rPr>
          <w:rFonts w:ascii="Calibri" w:eastAsia="Calibri" w:hAnsi="Calibri" w:cs="Calibri"/>
          <w:sz w:val="24"/>
          <w:szCs w:val="24"/>
        </w:rPr>
      </w:pPr>
    </w:p>
    <w:p w14:paraId="00000048" w14:textId="77777777" w:rsidR="009A5E06" w:rsidRDefault="009A5E06">
      <w:pPr>
        <w:spacing w:line="360" w:lineRule="auto"/>
        <w:rPr>
          <w:rFonts w:ascii="Calibri" w:eastAsia="Calibri" w:hAnsi="Calibri" w:cs="Calibri"/>
          <w:sz w:val="24"/>
          <w:szCs w:val="24"/>
        </w:rPr>
      </w:pPr>
    </w:p>
    <w:p w14:paraId="00000049" w14:textId="77777777" w:rsidR="009A5E06" w:rsidRDefault="009A5E06">
      <w:pPr>
        <w:spacing w:line="360" w:lineRule="auto"/>
        <w:rPr>
          <w:rFonts w:ascii="Calibri" w:eastAsia="Calibri" w:hAnsi="Calibri" w:cs="Calibri"/>
          <w:sz w:val="24"/>
          <w:szCs w:val="24"/>
        </w:rPr>
      </w:pPr>
    </w:p>
    <w:p w14:paraId="0000004A" w14:textId="77777777" w:rsidR="009A5E06" w:rsidRDefault="009A5E06">
      <w:pPr>
        <w:spacing w:line="360" w:lineRule="auto"/>
        <w:rPr>
          <w:rFonts w:ascii="Calibri" w:eastAsia="Calibri" w:hAnsi="Calibri" w:cs="Calibri"/>
          <w:sz w:val="24"/>
          <w:szCs w:val="24"/>
        </w:rPr>
      </w:pPr>
    </w:p>
    <w:p w14:paraId="0000004B" w14:textId="77777777" w:rsidR="009A5E06" w:rsidRDefault="009A5E06">
      <w:pPr>
        <w:spacing w:line="360" w:lineRule="auto"/>
        <w:rPr>
          <w:rFonts w:ascii="Calibri" w:eastAsia="Calibri" w:hAnsi="Calibri" w:cs="Calibri"/>
          <w:sz w:val="24"/>
          <w:szCs w:val="24"/>
        </w:rPr>
      </w:pPr>
    </w:p>
    <w:p w14:paraId="0000004C" w14:textId="77777777" w:rsidR="009A5E06" w:rsidRDefault="009A5E06">
      <w:pPr>
        <w:spacing w:line="360" w:lineRule="auto"/>
        <w:rPr>
          <w:rFonts w:ascii="Calibri" w:eastAsia="Calibri" w:hAnsi="Calibri" w:cs="Calibri"/>
          <w:sz w:val="24"/>
          <w:szCs w:val="24"/>
        </w:rPr>
      </w:pPr>
    </w:p>
    <w:p w14:paraId="0000004D" w14:textId="7F40AF29" w:rsidR="009A5E06" w:rsidRDefault="00A51889">
      <w:pPr>
        <w:spacing w:line="360" w:lineRule="auto"/>
        <w:rPr>
          <w:rFonts w:ascii="Calibri" w:eastAsia="Calibri" w:hAnsi="Calibri" w:cs="Calibri"/>
          <w:sz w:val="24"/>
          <w:szCs w:val="24"/>
        </w:rPr>
      </w:pPr>
      <w:r>
        <w:rPr>
          <w:rFonts w:ascii="Calibri" w:eastAsia="Calibri" w:hAnsi="Calibri" w:cs="Calibri"/>
          <w:sz w:val="24"/>
          <w:szCs w:val="24"/>
        </w:rPr>
        <w:br/>
      </w:r>
      <w:r>
        <w:rPr>
          <w:rFonts w:ascii="Calibri" w:eastAsia="Calibri" w:hAnsi="Calibri" w:cs="Calibri"/>
          <w:sz w:val="24"/>
          <w:szCs w:val="24"/>
        </w:rPr>
        <w:br/>
      </w:r>
      <w:r>
        <w:rPr>
          <w:rFonts w:ascii="Calibri" w:eastAsia="Calibri" w:hAnsi="Calibri" w:cs="Calibri"/>
          <w:b/>
          <w:sz w:val="28"/>
          <w:szCs w:val="28"/>
        </w:rPr>
        <w:lastRenderedPageBreak/>
        <w:t xml:space="preserve">Rodogno, Raffaele. </w:t>
      </w:r>
      <w:r>
        <w:rPr>
          <w:rFonts w:ascii="Calibri" w:eastAsia="Calibri" w:hAnsi="Calibri" w:cs="Calibri"/>
          <w:b/>
          <w:i/>
          <w:sz w:val="28"/>
          <w:szCs w:val="28"/>
        </w:rPr>
        <w:t>Sentientism</w:t>
      </w:r>
      <w:r>
        <w:rPr>
          <w:rFonts w:ascii="Calibri" w:eastAsia="Calibri" w:hAnsi="Calibri" w:cs="Calibri"/>
          <w:b/>
          <w:i/>
          <w:sz w:val="28"/>
          <w:szCs w:val="28"/>
        </w:rPr>
        <w:t>, Wellbeing, and Environmentalism</w:t>
      </w:r>
      <w:r>
        <w:rPr>
          <w:rFonts w:ascii="Calibri" w:eastAsia="Calibri" w:hAnsi="Calibri" w:cs="Calibri"/>
          <w:b/>
          <w:sz w:val="28"/>
          <w:szCs w:val="28"/>
        </w:rPr>
        <w:t>. Journal of Applied Philosophy, 27 (1), 2010, pp. 84–97</w:t>
      </w:r>
      <w:r>
        <w:rPr>
          <w:rFonts w:ascii="Calibri" w:eastAsia="Calibri" w:hAnsi="Calibri" w:cs="Calibri"/>
          <w:sz w:val="24"/>
          <w:szCs w:val="24"/>
        </w:rPr>
        <w:br/>
      </w:r>
      <w:r>
        <w:rPr>
          <w:rFonts w:ascii="Calibri" w:eastAsia="Calibri" w:hAnsi="Calibri" w:cs="Calibri"/>
          <w:sz w:val="24"/>
          <w:szCs w:val="24"/>
        </w:rPr>
        <w:br/>
      </w:r>
      <w:r>
        <w:rPr>
          <w:rFonts w:ascii="Calibri" w:eastAsia="Calibri" w:hAnsi="Calibri" w:cs="Calibri"/>
          <w:sz w:val="24"/>
          <w:szCs w:val="24"/>
        </w:rPr>
        <w:tab/>
        <w:t xml:space="preserve">In his </w:t>
      </w:r>
      <w:r>
        <w:rPr>
          <w:rFonts w:ascii="Calibri" w:eastAsia="Calibri" w:hAnsi="Calibri" w:cs="Calibri"/>
          <w:i/>
          <w:sz w:val="24"/>
          <w:szCs w:val="24"/>
        </w:rPr>
        <w:t xml:space="preserve">Sentientism, Wellbeing, and Environmentalism, </w:t>
      </w:r>
      <w:r>
        <w:rPr>
          <w:rFonts w:ascii="Calibri" w:eastAsia="Calibri" w:hAnsi="Calibri" w:cs="Calibri"/>
          <w:sz w:val="24"/>
          <w:szCs w:val="24"/>
        </w:rPr>
        <w:t>Raffaele Rodogno seeks to establish an alternative moral system that satisfies what he considers to be signific</w:t>
      </w:r>
      <w:r>
        <w:rPr>
          <w:rFonts w:ascii="Calibri" w:eastAsia="Calibri" w:hAnsi="Calibri" w:cs="Calibri"/>
          <w:sz w:val="24"/>
          <w:szCs w:val="24"/>
        </w:rPr>
        <w:t xml:space="preserve">ant oversights in sentientist and holistic environmental ethics. From one angle, he argues that sentience itself is an </w:t>
      </w:r>
      <w:r w:rsidR="001E0067">
        <w:rPr>
          <w:rFonts w:ascii="Calibri" w:eastAsia="Calibri" w:hAnsi="Calibri" w:cs="Calibri"/>
          <w:sz w:val="24"/>
          <w:szCs w:val="24"/>
        </w:rPr>
        <w:t>insufficient criterion</w:t>
      </w:r>
      <w:r>
        <w:rPr>
          <w:rFonts w:ascii="Calibri" w:eastAsia="Calibri" w:hAnsi="Calibri" w:cs="Calibri"/>
          <w:sz w:val="24"/>
          <w:szCs w:val="24"/>
        </w:rPr>
        <w:t xml:space="preserve"> for an adequate ethic because it excludes many beings who are nonetheless worthy of moral standing—</w:t>
      </w:r>
      <w:r w:rsidR="008E4E03">
        <w:rPr>
          <w:rFonts w:ascii="Calibri" w:eastAsia="Calibri" w:hAnsi="Calibri" w:cs="Calibri"/>
          <w:sz w:val="24"/>
          <w:szCs w:val="24"/>
        </w:rPr>
        <w:t xml:space="preserve">instead </w:t>
      </w:r>
      <w:r>
        <w:rPr>
          <w:rFonts w:ascii="Calibri" w:eastAsia="Calibri" w:hAnsi="Calibri" w:cs="Calibri"/>
          <w:sz w:val="24"/>
          <w:szCs w:val="24"/>
        </w:rPr>
        <w:t>offering well-be</w:t>
      </w:r>
      <w:r>
        <w:rPr>
          <w:rFonts w:ascii="Calibri" w:eastAsia="Calibri" w:hAnsi="Calibri" w:cs="Calibri"/>
          <w:sz w:val="24"/>
          <w:szCs w:val="24"/>
        </w:rPr>
        <w:t>ing and interests as more accurate indicators thereof (p.84). However, he also places significant limits on expanding the scope of ethical criteria, arguing that collectives (</w:t>
      </w:r>
      <w:r w:rsidR="001E0067">
        <w:rPr>
          <w:rFonts w:ascii="Calibri" w:eastAsia="Calibri" w:hAnsi="Calibri" w:cs="Calibri"/>
          <w:sz w:val="24"/>
          <w:szCs w:val="24"/>
        </w:rPr>
        <w:t>e.g.,</w:t>
      </w:r>
      <w:r>
        <w:rPr>
          <w:rFonts w:ascii="Calibri" w:eastAsia="Calibri" w:hAnsi="Calibri" w:cs="Calibri"/>
          <w:sz w:val="24"/>
          <w:szCs w:val="24"/>
        </w:rPr>
        <w:t xml:space="preserve"> species, ecosystems, etc.) are </w:t>
      </w:r>
      <w:r>
        <w:rPr>
          <w:rFonts w:ascii="Calibri" w:eastAsia="Calibri" w:hAnsi="Calibri" w:cs="Calibri"/>
          <w:i/>
          <w:sz w:val="24"/>
          <w:szCs w:val="24"/>
        </w:rPr>
        <w:t>expressions</w:t>
      </w:r>
      <w:r>
        <w:rPr>
          <w:rFonts w:ascii="Calibri" w:eastAsia="Calibri" w:hAnsi="Calibri" w:cs="Calibri"/>
          <w:sz w:val="24"/>
          <w:szCs w:val="24"/>
        </w:rPr>
        <w:t xml:space="preserve"> of coalescing individual interest</w:t>
      </w:r>
      <w:r>
        <w:rPr>
          <w:rFonts w:ascii="Calibri" w:eastAsia="Calibri" w:hAnsi="Calibri" w:cs="Calibri"/>
          <w:sz w:val="24"/>
          <w:szCs w:val="24"/>
        </w:rPr>
        <w:t>s, but are not themselves worthy of moral consideration (p.84).</w:t>
      </w:r>
    </w:p>
    <w:p w14:paraId="0000004E" w14:textId="29D2C54D" w:rsidR="009A5E06" w:rsidRDefault="00A51889">
      <w:pPr>
        <w:spacing w:line="360" w:lineRule="auto"/>
        <w:ind w:firstLine="720"/>
        <w:rPr>
          <w:rFonts w:ascii="Calibri" w:eastAsia="Calibri" w:hAnsi="Calibri" w:cs="Calibri"/>
          <w:sz w:val="24"/>
          <w:szCs w:val="24"/>
        </w:rPr>
      </w:pPr>
      <w:r>
        <w:rPr>
          <w:rFonts w:ascii="Calibri" w:eastAsia="Calibri" w:hAnsi="Calibri" w:cs="Calibri"/>
          <w:sz w:val="24"/>
          <w:szCs w:val="24"/>
        </w:rPr>
        <w:t xml:space="preserve">To establish the case for expanding sentientism's </w:t>
      </w:r>
      <w:r w:rsidR="008E4E03">
        <w:rPr>
          <w:rFonts w:ascii="Calibri" w:eastAsia="Calibri" w:hAnsi="Calibri" w:cs="Calibri"/>
          <w:sz w:val="24"/>
          <w:szCs w:val="24"/>
        </w:rPr>
        <w:t>ethical</w:t>
      </w:r>
      <w:r>
        <w:rPr>
          <w:rFonts w:ascii="Calibri" w:eastAsia="Calibri" w:hAnsi="Calibri" w:cs="Calibri"/>
          <w:sz w:val="24"/>
          <w:szCs w:val="24"/>
        </w:rPr>
        <w:t xml:space="preserve"> barometer, Rodogno systematically criticizes the work of prominent sentientist thinkers, starting with Singer. Considering the position that only beings with the capacity for suffering or enjoyment ha</w:t>
      </w:r>
      <w:r>
        <w:rPr>
          <w:rFonts w:ascii="Calibri" w:eastAsia="Calibri" w:hAnsi="Calibri" w:cs="Calibri"/>
          <w:sz w:val="24"/>
          <w:szCs w:val="24"/>
        </w:rPr>
        <w:t xml:space="preserve">ve interests, Rodogno argues that Singer's logic is mired by a false premise that an individual </w:t>
      </w:r>
      <w:r w:rsidR="001E0067">
        <w:rPr>
          <w:rFonts w:ascii="Calibri" w:eastAsia="Calibri" w:hAnsi="Calibri" w:cs="Calibri"/>
          <w:sz w:val="24"/>
          <w:szCs w:val="24"/>
        </w:rPr>
        <w:t>must</w:t>
      </w:r>
      <w:r>
        <w:rPr>
          <w:rFonts w:ascii="Calibri" w:eastAsia="Calibri" w:hAnsi="Calibri" w:cs="Calibri"/>
          <w:sz w:val="24"/>
          <w:szCs w:val="24"/>
        </w:rPr>
        <w:t xml:space="preserve"> </w:t>
      </w:r>
      <w:r>
        <w:rPr>
          <w:rFonts w:ascii="Calibri" w:eastAsia="Calibri" w:hAnsi="Calibri" w:cs="Calibri"/>
          <w:i/>
          <w:sz w:val="24"/>
          <w:szCs w:val="24"/>
        </w:rPr>
        <w:t xml:space="preserve">experience </w:t>
      </w:r>
      <w:r>
        <w:rPr>
          <w:rFonts w:ascii="Calibri" w:eastAsia="Calibri" w:hAnsi="Calibri" w:cs="Calibri"/>
          <w:sz w:val="24"/>
          <w:szCs w:val="24"/>
        </w:rPr>
        <w:t xml:space="preserve">something for it to affect their well-being (p.87). Rodogno turns to Thomas Scanlon's work on Henry Sidgwick's "False Friend" </w:t>
      </w:r>
      <w:r w:rsidR="00212A64">
        <w:rPr>
          <w:rFonts w:ascii="Calibri" w:eastAsia="Calibri" w:hAnsi="Calibri" w:cs="Calibri"/>
          <w:sz w:val="24"/>
          <w:szCs w:val="24"/>
        </w:rPr>
        <w:t>scenario</w:t>
      </w:r>
      <w:r>
        <w:rPr>
          <w:rFonts w:ascii="Calibri" w:eastAsia="Calibri" w:hAnsi="Calibri" w:cs="Calibri"/>
          <w:sz w:val="24"/>
          <w:szCs w:val="24"/>
        </w:rPr>
        <w:t xml:space="preserve"> to </w:t>
      </w:r>
      <w:r>
        <w:rPr>
          <w:rFonts w:ascii="Calibri" w:eastAsia="Calibri" w:hAnsi="Calibri" w:cs="Calibri"/>
          <w:sz w:val="24"/>
          <w:szCs w:val="24"/>
        </w:rPr>
        <w:t xml:space="preserve">destabilize similar </w:t>
      </w:r>
      <w:r>
        <w:rPr>
          <w:rFonts w:ascii="Calibri" w:eastAsia="Calibri" w:hAnsi="Calibri" w:cs="Calibri"/>
          <w:sz w:val="24"/>
          <w:szCs w:val="24"/>
        </w:rPr>
        <w:t>foundations</w:t>
      </w:r>
      <w:r>
        <w:rPr>
          <w:rFonts w:ascii="Calibri" w:eastAsia="Calibri" w:hAnsi="Calibri" w:cs="Calibri"/>
          <w:sz w:val="24"/>
          <w:szCs w:val="24"/>
        </w:rPr>
        <w:t xml:space="preserve"> of Singer's sentientism.</w:t>
      </w:r>
      <w:r>
        <w:rPr>
          <w:rFonts w:ascii="Calibri" w:eastAsia="Calibri" w:hAnsi="Calibri" w:cs="Calibri"/>
          <w:sz w:val="24"/>
          <w:szCs w:val="24"/>
          <w:vertAlign w:val="superscript"/>
        </w:rPr>
        <w:footnoteReference w:id="4"/>
      </w:r>
      <w:r>
        <w:rPr>
          <w:rFonts w:ascii="Calibri" w:eastAsia="Calibri" w:hAnsi="Calibri" w:cs="Calibri"/>
          <w:sz w:val="24"/>
          <w:szCs w:val="24"/>
        </w:rPr>
        <w:t xml:space="preserve"> Th</w:t>
      </w:r>
      <w:r w:rsidR="00212A64">
        <w:rPr>
          <w:rFonts w:ascii="Calibri" w:eastAsia="Calibri" w:hAnsi="Calibri" w:cs="Calibri"/>
          <w:sz w:val="24"/>
          <w:szCs w:val="24"/>
        </w:rPr>
        <w:t>e</w:t>
      </w:r>
      <w:r>
        <w:rPr>
          <w:rFonts w:ascii="Calibri" w:eastAsia="Calibri" w:hAnsi="Calibri" w:cs="Calibri"/>
          <w:sz w:val="24"/>
          <w:szCs w:val="24"/>
        </w:rPr>
        <w:t xml:space="preserve"> question goes like this: all other things being equal, is it better to be made happy by fake friends without knowing they dislike and ridicule you behind your back, or to be made happy by true friends who genuinely care about you (p.87)? Rodogno sugg</w:t>
      </w:r>
      <w:r>
        <w:rPr>
          <w:rFonts w:ascii="Calibri" w:eastAsia="Calibri" w:hAnsi="Calibri" w:cs="Calibri"/>
          <w:sz w:val="24"/>
          <w:szCs w:val="24"/>
        </w:rPr>
        <w:t xml:space="preserve">ests </w:t>
      </w:r>
      <w:r>
        <w:rPr>
          <w:rFonts w:ascii="Calibri" w:eastAsia="Calibri" w:hAnsi="Calibri" w:cs="Calibri"/>
          <w:sz w:val="24"/>
          <w:szCs w:val="24"/>
        </w:rPr>
        <w:t xml:space="preserve">sentientists are obliged to say </w:t>
      </w:r>
      <w:r w:rsidR="00F868D5">
        <w:rPr>
          <w:rFonts w:ascii="Calibri" w:eastAsia="Calibri" w:hAnsi="Calibri" w:cs="Calibri"/>
          <w:sz w:val="24"/>
          <w:szCs w:val="24"/>
        </w:rPr>
        <w:t>both</w:t>
      </w:r>
      <w:r>
        <w:rPr>
          <w:rFonts w:ascii="Calibri" w:eastAsia="Calibri" w:hAnsi="Calibri" w:cs="Calibri"/>
          <w:sz w:val="24"/>
          <w:szCs w:val="24"/>
        </w:rPr>
        <w:t xml:space="preserve"> scenarios are </w:t>
      </w:r>
      <w:r>
        <w:rPr>
          <w:rFonts w:ascii="Calibri" w:eastAsia="Calibri" w:hAnsi="Calibri" w:cs="Calibri"/>
          <w:sz w:val="24"/>
          <w:szCs w:val="24"/>
        </w:rPr>
        <w:t>equal—a position he characterizes as an affront to human intuition</w:t>
      </w:r>
      <w:r w:rsidR="00457CC5">
        <w:rPr>
          <w:rFonts w:ascii="Calibri" w:eastAsia="Calibri" w:hAnsi="Calibri" w:cs="Calibri"/>
          <w:sz w:val="24"/>
          <w:szCs w:val="24"/>
        </w:rPr>
        <w:t xml:space="preserve"> (p.87). </w:t>
      </w:r>
      <w:r w:rsidR="00457CC5">
        <w:rPr>
          <w:rFonts w:ascii="Calibri" w:eastAsia="Calibri" w:hAnsi="Calibri" w:cs="Calibri"/>
          <w:sz w:val="24"/>
          <w:szCs w:val="24"/>
        </w:rPr>
        <w:t>For Rodogno, because th</w:t>
      </w:r>
      <w:r w:rsidR="00F868D5">
        <w:rPr>
          <w:rFonts w:ascii="Calibri" w:eastAsia="Calibri" w:hAnsi="Calibri" w:cs="Calibri"/>
          <w:sz w:val="24"/>
          <w:szCs w:val="24"/>
        </w:rPr>
        <w:t>is</w:t>
      </w:r>
      <w:r w:rsidR="00457CC5">
        <w:rPr>
          <w:rFonts w:ascii="Calibri" w:eastAsia="Calibri" w:hAnsi="Calibri" w:cs="Calibri"/>
          <w:sz w:val="24"/>
          <w:szCs w:val="24"/>
        </w:rPr>
        <w:t xml:space="preserve"> idea assaults our sensibilities, it therefore reveals</w:t>
      </w:r>
      <w:r w:rsidR="00212A64">
        <w:rPr>
          <w:rFonts w:ascii="Calibri" w:eastAsia="Calibri" w:hAnsi="Calibri" w:cs="Calibri"/>
          <w:sz w:val="24"/>
          <w:szCs w:val="24"/>
        </w:rPr>
        <w:t xml:space="preserve"> </w:t>
      </w:r>
      <w:r>
        <w:rPr>
          <w:rFonts w:ascii="Calibri" w:eastAsia="Calibri" w:hAnsi="Calibri" w:cs="Calibri"/>
          <w:sz w:val="24"/>
          <w:szCs w:val="24"/>
        </w:rPr>
        <w:t xml:space="preserve">there </w:t>
      </w:r>
      <w:r w:rsidR="00457CC5">
        <w:rPr>
          <w:rFonts w:ascii="Calibri" w:eastAsia="Calibri" w:hAnsi="Calibri" w:cs="Calibri"/>
          <w:sz w:val="24"/>
          <w:szCs w:val="24"/>
        </w:rPr>
        <w:t>must be</w:t>
      </w:r>
      <w:r>
        <w:rPr>
          <w:rFonts w:ascii="Calibri" w:eastAsia="Calibri" w:hAnsi="Calibri" w:cs="Calibri"/>
          <w:sz w:val="24"/>
          <w:szCs w:val="24"/>
        </w:rPr>
        <w:t xml:space="preserve"> "more to well-being than mere experience" (p.87). </w:t>
      </w:r>
      <w:r w:rsidR="00212A64">
        <w:rPr>
          <w:rFonts w:ascii="Calibri" w:eastAsia="Calibri" w:hAnsi="Calibri" w:cs="Calibri"/>
          <w:sz w:val="24"/>
          <w:szCs w:val="24"/>
        </w:rPr>
        <w:t xml:space="preserve">However, </w:t>
      </w:r>
      <w:r w:rsidR="00F868D5">
        <w:rPr>
          <w:rFonts w:ascii="Calibri" w:eastAsia="Calibri" w:hAnsi="Calibri" w:cs="Calibri"/>
          <w:sz w:val="24"/>
          <w:szCs w:val="24"/>
        </w:rPr>
        <w:t>Rodogno’s</w:t>
      </w:r>
      <w:r w:rsidR="00212A64">
        <w:rPr>
          <w:rFonts w:ascii="Calibri" w:eastAsia="Calibri" w:hAnsi="Calibri" w:cs="Calibri"/>
          <w:sz w:val="24"/>
          <w:szCs w:val="24"/>
        </w:rPr>
        <w:t xml:space="preserve"> appeal to human instinct betrays problematic</w:t>
      </w:r>
      <w:r>
        <w:rPr>
          <w:rFonts w:ascii="Calibri" w:eastAsia="Calibri" w:hAnsi="Calibri" w:cs="Calibri"/>
          <w:sz w:val="24"/>
          <w:szCs w:val="24"/>
        </w:rPr>
        <w:t xml:space="preserve"> presuppositions and confirmation bias</w:t>
      </w:r>
      <w:r w:rsidR="00F868D5">
        <w:rPr>
          <w:rFonts w:ascii="Calibri" w:eastAsia="Calibri" w:hAnsi="Calibri" w:cs="Calibri"/>
          <w:sz w:val="24"/>
          <w:szCs w:val="24"/>
        </w:rPr>
        <w:t>es.</w:t>
      </w:r>
      <w:r w:rsidR="00212A64">
        <w:rPr>
          <w:rFonts w:ascii="Calibri" w:eastAsia="Calibri" w:hAnsi="Calibri" w:cs="Calibri"/>
          <w:sz w:val="24"/>
          <w:szCs w:val="24"/>
        </w:rPr>
        <w:t xml:space="preserve"> </w:t>
      </w:r>
      <w:r>
        <w:rPr>
          <w:rFonts w:ascii="Calibri" w:eastAsia="Calibri" w:hAnsi="Calibri" w:cs="Calibri"/>
          <w:sz w:val="24"/>
          <w:szCs w:val="24"/>
        </w:rPr>
        <w:t xml:space="preserve">The </w:t>
      </w:r>
      <w:r w:rsidR="00F868D5">
        <w:rPr>
          <w:rFonts w:ascii="Calibri" w:eastAsia="Calibri" w:hAnsi="Calibri" w:cs="Calibri"/>
          <w:sz w:val="24"/>
          <w:szCs w:val="24"/>
        </w:rPr>
        <w:t>reality</w:t>
      </w:r>
      <w:r>
        <w:rPr>
          <w:rFonts w:ascii="Calibri" w:eastAsia="Calibri" w:hAnsi="Calibri" w:cs="Calibri"/>
          <w:sz w:val="24"/>
          <w:szCs w:val="24"/>
        </w:rPr>
        <w:t xml:space="preserve"> is that individual intuition varies greatly depending on one's context, personality, and socio-c</w:t>
      </w:r>
      <w:r>
        <w:rPr>
          <w:rFonts w:ascii="Calibri" w:eastAsia="Calibri" w:hAnsi="Calibri" w:cs="Calibri"/>
          <w:sz w:val="24"/>
          <w:szCs w:val="24"/>
        </w:rPr>
        <w:t>ultural conditioning, to the effect that some—perhaps even Singer—</w:t>
      </w:r>
      <w:r>
        <w:rPr>
          <w:rFonts w:ascii="Calibri" w:eastAsia="Calibri" w:hAnsi="Calibri" w:cs="Calibri"/>
          <w:sz w:val="24"/>
          <w:szCs w:val="24"/>
        </w:rPr>
        <w:lastRenderedPageBreak/>
        <w:t>may feel just fine about a (false-)positive experience of disingenuous 'friends'. However, despite Rodogno's regrettably reductive conception of human sensibilities as an immutable singulari</w:t>
      </w:r>
      <w:r>
        <w:rPr>
          <w:rFonts w:ascii="Calibri" w:eastAsia="Calibri" w:hAnsi="Calibri" w:cs="Calibri"/>
          <w:sz w:val="24"/>
          <w:szCs w:val="24"/>
        </w:rPr>
        <w:t xml:space="preserve">ty, the </w:t>
      </w:r>
      <w:r>
        <w:rPr>
          <w:rFonts w:ascii="Calibri" w:eastAsia="Calibri" w:hAnsi="Calibri" w:cs="Calibri"/>
          <w:i/>
          <w:sz w:val="24"/>
          <w:szCs w:val="24"/>
        </w:rPr>
        <w:t>possibility</w:t>
      </w:r>
      <w:r>
        <w:rPr>
          <w:rFonts w:ascii="Calibri" w:eastAsia="Calibri" w:hAnsi="Calibri" w:cs="Calibri"/>
          <w:sz w:val="24"/>
          <w:szCs w:val="24"/>
        </w:rPr>
        <w:t xml:space="preserve"> that at least some people may differentiate between well-being and the </w:t>
      </w:r>
      <w:r>
        <w:rPr>
          <w:rFonts w:ascii="Calibri" w:eastAsia="Calibri" w:hAnsi="Calibri" w:cs="Calibri"/>
          <w:i/>
          <w:sz w:val="24"/>
          <w:szCs w:val="24"/>
        </w:rPr>
        <w:t>experience of</w:t>
      </w:r>
      <w:r>
        <w:rPr>
          <w:rFonts w:ascii="Calibri" w:eastAsia="Calibri" w:hAnsi="Calibri" w:cs="Calibri"/>
          <w:sz w:val="24"/>
          <w:szCs w:val="24"/>
        </w:rPr>
        <w:t xml:space="preserve"> well-being nonetheless illustrates that both are distinct ethical criteria. </w:t>
      </w:r>
    </w:p>
    <w:p w14:paraId="0000004F" w14:textId="63A13A33" w:rsidR="009A5E06" w:rsidRDefault="00A51889">
      <w:pPr>
        <w:spacing w:line="360" w:lineRule="auto"/>
        <w:ind w:firstLine="720"/>
        <w:rPr>
          <w:rFonts w:ascii="Calibri" w:eastAsia="Calibri" w:hAnsi="Calibri" w:cs="Calibri"/>
          <w:sz w:val="24"/>
          <w:szCs w:val="24"/>
        </w:rPr>
      </w:pPr>
      <w:r>
        <w:rPr>
          <w:rFonts w:ascii="Calibri" w:eastAsia="Calibri" w:hAnsi="Calibri" w:cs="Calibri"/>
          <w:sz w:val="24"/>
          <w:szCs w:val="24"/>
        </w:rPr>
        <w:t xml:space="preserve">With </w:t>
      </w:r>
      <w:r>
        <w:rPr>
          <w:rFonts w:ascii="Calibri" w:eastAsia="Calibri" w:hAnsi="Calibri" w:cs="Calibri"/>
          <w:sz w:val="24"/>
          <w:szCs w:val="24"/>
        </w:rPr>
        <w:t xml:space="preserve">enough </w:t>
      </w:r>
      <w:r w:rsidR="00212A64">
        <w:rPr>
          <w:rFonts w:ascii="Calibri" w:eastAsia="Calibri" w:hAnsi="Calibri" w:cs="Calibri"/>
          <w:sz w:val="24"/>
          <w:szCs w:val="24"/>
        </w:rPr>
        <w:t>ground</w:t>
      </w:r>
      <w:r>
        <w:rPr>
          <w:rFonts w:ascii="Calibri" w:eastAsia="Calibri" w:hAnsi="Calibri" w:cs="Calibri"/>
          <w:sz w:val="24"/>
          <w:szCs w:val="24"/>
        </w:rPr>
        <w:t xml:space="preserve"> to stand on, Rodogno defends </w:t>
      </w:r>
      <w:r>
        <w:rPr>
          <w:rFonts w:ascii="Calibri" w:eastAsia="Calibri" w:hAnsi="Calibri" w:cs="Calibri"/>
          <w:sz w:val="24"/>
          <w:szCs w:val="24"/>
        </w:rPr>
        <w:t>well-being as an appropriate indicator of moral significance, but in broader terms than sentientists ac</w:t>
      </w:r>
      <w:r w:rsidR="00457CC5">
        <w:rPr>
          <w:rFonts w:ascii="Calibri" w:eastAsia="Calibri" w:hAnsi="Calibri" w:cs="Calibri"/>
          <w:sz w:val="24"/>
          <w:szCs w:val="24"/>
        </w:rPr>
        <w:t>knowledge</w:t>
      </w:r>
      <w:r>
        <w:rPr>
          <w:rFonts w:ascii="Calibri" w:eastAsia="Calibri" w:hAnsi="Calibri" w:cs="Calibri"/>
          <w:sz w:val="24"/>
          <w:szCs w:val="24"/>
        </w:rPr>
        <w:t xml:space="preserve">. To Rodogno, sentientism inaccurately evaluates an individual's well-being based on subjective comparisons to </w:t>
      </w:r>
      <w:r>
        <w:rPr>
          <w:rFonts w:ascii="Calibri" w:eastAsia="Calibri" w:hAnsi="Calibri" w:cs="Calibri"/>
          <w:sz w:val="24"/>
          <w:szCs w:val="24"/>
        </w:rPr>
        <w:t xml:space="preserve">what well-being </w:t>
      </w:r>
      <w:r>
        <w:rPr>
          <w:rFonts w:ascii="Calibri" w:eastAsia="Calibri" w:hAnsi="Calibri" w:cs="Calibri"/>
          <w:i/>
          <w:sz w:val="24"/>
          <w:szCs w:val="24"/>
        </w:rPr>
        <w:t>sh</w:t>
      </w:r>
      <w:r>
        <w:rPr>
          <w:rFonts w:ascii="Calibri" w:eastAsia="Calibri" w:hAnsi="Calibri" w:cs="Calibri"/>
          <w:i/>
          <w:sz w:val="24"/>
          <w:szCs w:val="24"/>
        </w:rPr>
        <w:t>ould look like</w:t>
      </w:r>
      <w:r>
        <w:rPr>
          <w:rFonts w:ascii="Calibri" w:eastAsia="Calibri" w:hAnsi="Calibri" w:cs="Calibri"/>
          <w:sz w:val="24"/>
          <w:szCs w:val="24"/>
        </w:rPr>
        <w:t xml:space="preserve"> for </w:t>
      </w:r>
      <w:r w:rsidR="00435BE1">
        <w:rPr>
          <w:rFonts w:ascii="Calibri" w:eastAsia="Calibri" w:hAnsi="Calibri" w:cs="Calibri"/>
          <w:sz w:val="24"/>
          <w:szCs w:val="24"/>
        </w:rPr>
        <w:t xml:space="preserve">the individual’s </w:t>
      </w:r>
      <w:r>
        <w:rPr>
          <w:rFonts w:ascii="Calibri" w:eastAsia="Calibri" w:hAnsi="Calibri" w:cs="Calibri"/>
          <w:sz w:val="24"/>
          <w:szCs w:val="24"/>
        </w:rPr>
        <w:t>species (pp. 88–89). Employing Robert Nozick's "Experience Machine", he adds that an individual's well-being is valuable to them, even if it's not seen as such by others (p.90).</w:t>
      </w:r>
      <w:r>
        <w:rPr>
          <w:rFonts w:ascii="Calibri" w:eastAsia="Calibri" w:hAnsi="Calibri" w:cs="Calibri"/>
          <w:sz w:val="24"/>
          <w:szCs w:val="24"/>
          <w:vertAlign w:val="superscript"/>
        </w:rPr>
        <w:footnoteReference w:id="5"/>
      </w:r>
      <w:r>
        <w:rPr>
          <w:rFonts w:ascii="Calibri" w:eastAsia="Calibri" w:hAnsi="Calibri" w:cs="Calibri"/>
          <w:sz w:val="24"/>
          <w:szCs w:val="24"/>
        </w:rPr>
        <w:t xml:space="preserve"> For Rodogno, this holds true even in cases wh</w:t>
      </w:r>
      <w:r>
        <w:rPr>
          <w:rFonts w:ascii="Calibri" w:eastAsia="Calibri" w:hAnsi="Calibri" w:cs="Calibri"/>
          <w:sz w:val="24"/>
          <w:szCs w:val="24"/>
        </w:rPr>
        <w:t xml:space="preserve">ere an individual lacks the capacity for pleasure or pain, pointing out that an individual's well-being can be affected without them </w:t>
      </w:r>
      <w:r>
        <w:rPr>
          <w:rFonts w:ascii="Calibri" w:eastAsia="Calibri" w:hAnsi="Calibri" w:cs="Calibri"/>
          <w:i/>
          <w:sz w:val="24"/>
          <w:szCs w:val="24"/>
        </w:rPr>
        <w:t>feeling</w:t>
      </w:r>
      <w:r>
        <w:rPr>
          <w:rFonts w:ascii="Calibri" w:eastAsia="Calibri" w:hAnsi="Calibri" w:cs="Calibri"/>
          <w:sz w:val="24"/>
          <w:szCs w:val="24"/>
        </w:rPr>
        <w:t xml:space="preserve"> it (p.90). </w:t>
      </w:r>
      <w:r w:rsidR="00457CC5">
        <w:rPr>
          <w:rFonts w:ascii="Calibri" w:eastAsia="Calibri" w:hAnsi="Calibri" w:cs="Calibri"/>
          <w:sz w:val="24"/>
          <w:szCs w:val="24"/>
        </w:rPr>
        <w:t xml:space="preserve">By extension, well-being cannot be verified outside of subjective experience—and even then, it can exist independently of an individual’s senses. </w:t>
      </w:r>
      <w:r>
        <w:rPr>
          <w:rFonts w:ascii="Calibri" w:eastAsia="Calibri" w:hAnsi="Calibri" w:cs="Calibri"/>
          <w:sz w:val="24"/>
          <w:szCs w:val="24"/>
        </w:rPr>
        <w:br/>
      </w:r>
      <w:r>
        <w:rPr>
          <w:rFonts w:ascii="Calibri" w:eastAsia="Calibri" w:hAnsi="Calibri" w:cs="Calibri"/>
          <w:sz w:val="24"/>
          <w:szCs w:val="24"/>
        </w:rPr>
        <w:tab/>
        <w:t xml:space="preserve">Rodogno then shifts his sights to critique another sentientist cornerstone: Feinberg and Regan's claim that "an entity has interests or well-being only </w:t>
      </w:r>
      <w:r>
        <w:rPr>
          <w:rFonts w:ascii="Calibri" w:eastAsia="Calibri" w:hAnsi="Calibri" w:cs="Calibri"/>
          <w:sz w:val="24"/>
          <w:szCs w:val="24"/>
        </w:rPr>
        <w:t xml:space="preserve">if it is capable of consciously desiring things in its future" (p.92). In response, Rodogno offers three </w:t>
      </w:r>
      <w:r w:rsidR="00435BE1">
        <w:rPr>
          <w:rFonts w:ascii="Calibri" w:eastAsia="Calibri" w:hAnsi="Calibri" w:cs="Calibri"/>
          <w:sz w:val="24"/>
          <w:szCs w:val="24"/>
        </w:rPr>
        <w:t>rebuttals</w:t>
      </w:r>
      <w:r>
        <w:rPr>
          <w:rFonts w:ascii="Calibri" w:eastAsia="Calibri" w:hAnsi="Calibri" w:cs="Calibri"/>
          <w:sz w:val="24"/>
          <w:szCs w:val="24"/>
        </w:rPr>
        <w:t>. First, he notes that this premise precludes certain individuals, including severely brain-damaged humans, from having rights (p.92).</w:t>
      </w:r>
      <w:r>
        <w:rPr>
          <w:rFonts w:ascii="Calibri" w:eastAsia="Calibri" w:hAnsi="Calibri" w:cs="Calibri"/>
          <w:sz w:val="24"/>
          <w:szCs w:val="24"/>
        </w:rPr>
        <w:t xml:space="preserve"> </w:t>
      </w:r>
      <w:r w:rsidR="00457CC5">
        <w:rPr>
          <w:rFonts w:ascii="Calibri" w:eastAsia="Calibri" w:hAnsi="Calibri" w:cs="Calibri"/>
          <w:sz w:val="24"/>
          <w:szCs w:val="24"/>
        </w:rPr>
        <w:t xml:space="preserve">However, this isn’t </w:t>
      </w:r>
      <w:proofErr w:type="gramStart"/>
      <w:r w:rsidR="00457CC5">
        <w:rPr>
          <w:rFonts w:ascii="Calibri" w:eastAsia="Calibri" w:hAnsi="Calibri" w:cs="Calibri"/>
          <w:sz w:val="24"/>
          <w:szCs w:val="24"/>
        </w:rPr>
        <w:t>actually a</w:t>
      </w:r>
      <w:proofErr w:type="gramEnd"/>
      <w:r>
        <w:rPr>
          <w:rFonts w:ascii="Calibri" w:eastAsia="Calibri" w:hAnsi="Calibri" w:cs="Calibri"/>
          <w:sz w:val="24"/>
          <w:szCs w:val="24"/>
        </w:rPr>
        <w:t xml:space="preserve"> criticism of Feinberg and Regan</w:t>
      </w:r>
      <w:r w:rsidR="00457CC5">
        <w:rPr>
          <w:rFonts w:ascii="Calibri" w:eastAsia="Calibri" w:hAnsi="Calibri" w:cs="Calibri"/>
          <w:sz w:val="24"/>
          <w:szCs w:val="24"/>
        </w:rPr>
        <w:t>;</w:t>
      </w:r>
      <w:r>
        <w:rPr>
          <w:rFonts w:ascii="Calibri" w:eastAsia="Calibri" w:hAnsi="Calibri" w:cs="Calibri"/>
          <w:sz w:val="24"/>
          <w:szCs w:val="24"/>
        </w:rPr>
        <w:t xml:space="preserve"> it's a straightforward a</w:t>
      </w:r>
      <w:r>
        <w:rPr>
          <w:rFonts w:ascii="Calibri" w:eastAsia="Calibri" w:hAnsi="Calibri" w:cs="Calibri"/>
          <w:sz w:val="24"/>
          <w:szCs w:val="24"/>
        </w:rPr>
        <w:t xml:space="preserve">pplication of their principle. More successfully however, Rodogno then challenges the implication that </w:t>
      </w:r>
      <w:r>
        <w:rPr>
          <w:rFonts w:ascii="Calibri" w:eastAsia="Calibri" w:hAnsi="Calibri" w:cs="Calibri"/>
          <w:i/>
          <w:sz w:val="24"/>
          <w:szCs w:val="24"/>
        </w:rPr>
        <w:t>conscious</w:t>
      </w:r>
      <w:r>
        <w:rPr>
          <w:rFonts w:ascii="Calibri" w:eastAsia="Calibri" w:hAnsi="Calibri" w:cs="Calibri"/>
          <w:sz w:val="24"/>
          <w:szCs w:val="24"/>
        </w:rPr>
        <w:t xml:space="preserve"> desires are a ne</w:t>
      </w:r>
      <w:r>
        <w:rPr>
          <w:rFonts w:ascii="Calibri" w:eastAsia="Calibri" w:hAnsi="Calibri" w:cs="Calibri"/>
          <w:sz w:val="24"/>
          <w:szCs w:val="24"/>
        </w:rPr>
        <w:t>cessary condition for having interests (p.92). He considers the reality that people often want what's detrimental to their well-being (</w:t>
      </w:r>
      <w:r w:rsidR="001E0067">
        <w:rPr>
          <w:rFonts w:ascii="Calibri" w:eastAsia="Calibri" w:hAnsi="Calibri" w:cs="Calibri"/>
          <w:sz w:val="24"/>
          <w:szCs w:val="24"/>
        </w:rPr>
        <w:t>e.g.,</w:t>
      </w:r>
      <w:r>
        <w:rPr>
          <w:rFonts w:ascii="Calibri" w:eastAsia="Calibri" w:hAnsi="Calibri" w:cs="Calibri"/>
          <w:sz w:val="24"/>
          <w:szCs w:val="24"/>
        </w:rPr>
        <w:t xml:space="preserve"> cigarettes, fast food, etc.) (p.92). Furthermore, something can satisfy our interests without us desiring it, such a</w:t>
      </w:r>
      <w:r>
        <w:rPr>
          <w:rFonts w:ascii="Calibri" w:eastAsia="Calibri" w:hAnsi="Calibri" w:cs="Calibri"/>
          <w:sz w:val="24"/>
          <w:szCs w:val="24"/>
        </w:rPr>
        <w:t xml:space="preserve">s a surprise inheritance from an unknown relative (p.92). What follows is an unavoidable conclusion that conscious desire is not a prerequisite for having interests, well-being, </w:t>
      </w:r>
      <w:r w:rsidR="00435BE1">
        <w:rPr>
          <w:rFonts w:ascii="Calibri" w:eastAsia="Calibri" w:hAnsi="Calibri" w:cs="Calibri"/>
          <w:sz w:val="24"/>
          <w:szCs w:val="24"/>
        </w:rPr>
        <w:t>n</w:t>
      </w:r>
      <w:r>
        <w:rPr>
          <w:rFonts w:ascii="Calibri" w:eastAsia="Calibri" w:hAnsi="Calibri" w:cs="Calibri"/>
          <w:sz w:val="24"/>
          <w:szCs w:val="24"/>
        </w:rPr>
        <w:t xml:space="preserve">or moral significance. </w:t>
      </w:r>
    </w:p>
    <w:p w14:paraId="00000050" w14:textId="222FC8FF" w:rsidR="009A5E06" w:rsidRDefault="00A51889">
      <w:pPr>
        <w:spacing w:line="360" w:lineRule="auto"/>
        <w:rPr>
          <w:rFonts w:ascii="Calibri" w:eastAsia="Calibri" w:hAnsi="Calibri" w:cs="Calibri"/>
          <w:sz w:val="24"/>
          <w:szCs w:val="24"/>
        </w:rPr>
      </w:pPr>
      <w:r>
        <w:rPr>
          <w:rFonts w:ascii="Calibri" w:eastAsia="Calibri" w:hAnsi="Calibri" w:cs="Calibri"/>
          <w:sz w:val="24"/>
          <w:szCs w:val="24"/>
        </w:rPr>
        <w:tab/>
        <w:t>Having sufficiently challenged sentientism's ethical</w:t>
      </w:r>
      <w:r>
        <w:rPr>
          <w:rFonts w:ascii="Calibri" w:eastAsia="Calibri" w:hAnsi="Calibri" w:cs="Calibri"/>
          <w:sz w:val="24"/>
          <w:szCs w:val="24"/>
        </w:rPr>
        <w:t xml:space="preserve"> scaffolding, Rodogno then test-drives his more inclusive moral framework, stopping first in the plant kingdom. Whereas </w:t>
      </w:r>
      <w:r>
        <w:rPr>
          <w:rFonts w:ascii="Calibri" w:eastAsia="Calibri" w:hAnsi="Calibri" w:cs="Calibri"/>
          <w:sz w:val="24"/>
          <w:szCs w:val="24"/>
        </w:rPr>
        <w:lastRenderedPageBreak/>
        <w:t>sentientism tends to preclude plants from having moral significance due to the idea that they lack the capacity for pain, pleasure, inte</w:t>
      </w:r>
      <w:r>
        <w:rPr>
          <w:rFonts w:ascii="Calibri" w:eastAsia="Calibri" w:hAnsi="Calibri" w:cs="Calibri"/>
          <w:sz w:val="24"/>
          <w:szCs w:val="24"/>
        </w:rPr>
        <w:t xml:space="preserve">rests, or consciousness, Rodogno argues otherwise. He offers that even if a being such as a plant lacks consciousness, well-being, or interests </w:t>
      </w:r>
      <w:r>
        <w:rPr>
          <w:rFonts w:ascii="Calibri" w:eastAsia="Calibri" w:hAnsi="Calibri" w:cs="Calibri"/>
          <w:i/>
          <w:sz w:val="24"/>
          <w:szCs w:val="24"/>
        </w:rPr>
        <w:t>in the way we understand and experience them</w:t>
      </w:r>
      <w:r>
        <w:rPr>
          <w:rFonts w:ascii="Calibri" w:eastAsia="Calibri" w:hAnsi="Calibri" w:cs="Calibri"/>
          <w:sz w:val="24"/>
          <w:szCs w:val="24"/>
        </w:rPr>
        <w:t>, we cannot therefore conclude that the individual lacks these capac</w:t>
      </w:r>
      <w:r>
        <w:rPr>
          <w:rFonts w:ascii="Calibri" w:eastAsia="Calibri" w:hAnsi="Calibri" w:cs="Calibri"/>
          <w:sz w:val="24"/>
          <w:szCs w:val="24"/>
        </w:rPr>
        <w:t xml:space="preserve">ities (p.93–95). Put plainly, </w:t>
      </w:r>
      <w:r>
        <w:rPr>
          <w:rFonts w:ascii="Calibri" w:eastAsia="Calibri" w:hAnsi="Calibri" w:cs="Calibri"/>
          <w:sz w:val="24"/>
          <w:szCs w:val="24"/>
        </w:rPr>
        <w:t>humans</w:t>
      </w:r>
      <w:r w:rsidR="00435BE1">
        <w:rPr>
          <w:rFonts w:ascii="Calibri" w:eastAsia="Calibri" w:hAnsi="Calibri" w:cs="Calibri"/>
          <w:sz w:val="24"/>
          <w:szCs w:val="24"/>
        </w:rPr>
        <w:t xml:space="preserve"> c</w:t>
      </w:r>
      <w:r>
        <w:rPr>
          <w:rFonts w:ascii="Calibri" w:eastAsia="Calibri" w:hAnsi="Calibri" w:cs="Calibri"/>
          <w:sz w:val="24"/>
          <w:szCs w:val="24"/>
        </w:rPr>
        <w:t>an't</w:t>
      </w:r>
      <w:r>
        <w:rPr>
          <w:rFonts w:ascii="Calibri" w:eastAsia="Calibri" w:hAnsi="Calibri" w:cs="Calibri"/>
          <w:sz w:val="24"/>
          <w:szCs w:val="24"/>
        </w:rPr>
        <w:t xml:space="preserve"> judge other-than-human beings using human criteria. But doesn't this refreshing humility open the floodgates to furnish anyone (</w:t>
      </w:r>
      <w:r>
        <w:rPr>
          <w:rFonts w:ascii="Calibri" w:eastAsia="Calibri" w:hAnsi="Calibri" w:cs="Calibri"/>
          <w:i/>
          <w:sz w:val="24"/>
          <w:szCs w:val="24"/>
        </w:rPr>
        <w:t>every</w:t>
      </w:r>
      <w:r>
        <w:rPr>
          <w:rFonts w:ascii="Calibri" w:eastAsia="Calibri" w:hAnsi="Calibri" w:cs="Calibri"/>
          <w:sz w:val="24"/>
          <w:szCs w:val="24"/>
        </w:rPr>
        <w:t>one?)</w:t>
      </w:r>
      <w:r>
        <w:rPr>
          <w:rFonts w:ascii="Calibri" w:eastAsia="Calibri" w:hAnsi="Calibri" w:cs="Calibri"/>
          <w:sz w:val="24"/>
          <w:szCs w:val="24"/>
        </w:rPr>
        <w:t>—</w:t>
      </w:r>
      <w:r>
        <w:rPr>
          <w:rFonts w:ascii="Calibri" w:eastAsia="Calibri" w:hAnsi="Calibri" w:cs="Calibri"/>
          <w:sz w:val="24"/>
          <w:szCs w:val="24"/>
        </w:rPr>
        <w:t>and any</w:t>
      </w:r>
      <w:r>
        <w:rPr>
          <w:rFonts w:ascii="Calibri" w:eastAsia="Calibri" w:hAnsi="Calibri" w:cs="Calibri"/>
          <w:i/>
          <w:sz w:val="24"/>
          <w:szCs w:val="24"/>
        </w:rPr>
        <w:t xml:space="preserve">thing </w:t>
      </w:r>
      <w:r>
        <w:rPr>
          <w:rFonts w:ascii="Calibri" w:eastAsia="Calibri" w:hAnsi="Calibri" w:cs="Calibri"/>
          <w:sz w:val="24"/>
          <w:szCs w:val="24"/>
        </w:rPr>
        <w:t>(</w:t>
      </w:r>
      <w:r>
        <w:rPr>
          <w:rFonts w:ascii="Calibri" w:eastAsia="Calibri" w:hAnsi="Calibri" w:cs="Calibri"/>
          <w:i/>
          <w:sz w:val="24"/>
          <w:szCs w:val="24"/>
        </w:rPr>
        <w:t>everything?!</w:t>
      </w:r>
      <w:r>
        <w:rPr>
          <w:rFonts w:ascii="Calibri" w:eastAsia="Calibri" w:hAnsi="Calibri" w:cs="Calibri"/>
          <w:sz w:val="24"/>
          <w:szCs w:val="24"/>
        </w:rPr>
        <w:t>)—with moral significance? Rodogno offers a reso</w:t>
      </w:r>
      <w:r>
        <w:rPr>
          <w:rFonts w:ascii="Calibri" w:eastAsia="Calibri" w:hAnsi="Calibri" w:cs="Calibri"/>
          <w:sz w:val="24"/>
          <w:szCs w:val="24"/>
        </w:rPr>
        <w:t>unding 'no', arguing that inanimate objects such as cars and stones are incapable of well-being (p.94). However, this example precipitates a considerable problem: his presupposition that rocks, rivers, sunlight, or any other so-called 'objects' are, in fac</w:t>
      </w:r>
      <w:r>
        <w:rPr>
          <w:rFonts w:ascii="Calibri" w:eastAsia="Calibri" w:hAnsi="Calibri" w:cs="Calibri"/>
          <w:sz w:val="24"/>
          <w:szCs w:val="24"/>
        </w:rPr>
        <w:t>t, inanimate (p.95). Graham Harvey's research complicates this position, citing the Ojibwe people's understanding that, at very least, some stones are animate (</w:t>
      </w:r>
      <w:r w:rsidR="001E0067">
        <w:rPr>
          <w:rFonts w:ascii="Calibri" w:eastAsia="Calibri" w:hAnsi="Calibri" w:cs="Calibri"/>
          <w:sz w:val="24"/>
          <w:szCs w:val="24"/>
        </w:rPr>
        <w:t>i.e.,</w:t>
      </w:r>
      <w:r>
        <w:rPr>
          <w:rFonts w:ascii="Calibri" w:eastAsia="Calibri" w:hAnsi="Calibri" w:cs="Calibri"/>
          <w:sz w:val="24"/>
          <w:szCs w:val="24"/>
        </w:rPr>
        <w:t xml:space="preserve"> alive).</w:t>
      </w:r>
      <w:r>
        <w:rPr>
          <w:rFonts w:ascii="Calibri" w:eastAsia="Calibri" w:hAnsi="Calibri" w:cs="Calibri"/>
          <w:sz w:val="24"/>
          <w:szCs w:val="24"/>
          <w:vertAlign w:val="superscript"/>
        </w:rPr>
        <w:footnoteReference w:id="6"/>
      </w:r>
      <w:r>
        <w:rPr>
          <w:rFonts w:ascii="Calibri" w:eastAsia="Calibri" w:hAnsi="Calibri" w:cs="Calibri"/>
          <w:sz w:val="24"/>
          <w:szCs w:val="24"/>
        </w:rPr>
        <w:t xml:space="preserve"> This divergence in cultural cosmology reveals a fraught attempt by Rodogno to lim</w:t>
      </w:r>
      <w:r>
        <w:rPr>
          <w:rFonts w:ascii="Calibri" w:eastAsia="Calibri" w:hAnsi="Calibri" w:cs="Calibri"/>
          <w:sz w:val="24"/>
          <w:szCs w:val="24"/>
        </w:rPr>
        <w:t xml:space="preserve">it the scope of his moral theory solely to animate beings, for it all depends on where one draws that distinction—if </w:t>
      </w:r>
      <w:r>
        <w:rPr>
          <w:rFonts w:ascii="Calibri" w:eastAsia="Calibri" w:hAnsi="Calibri" w:cs="Calibri"/>
          <w:sz w:val="24"/>
          <w:szCs w:val="24"/>
        </w:rPr>
        <w:t>at all. Here, he falls victim to his own critique: just as sentientism falters atop excessively narrow ethical criteria, Rodogno t</w:t>
      </w:r>
      <w:r>
        <w:rPr>
          <w:rFonts w:ascii="Calibri" w:eastAsia="Calibri" w:hAnsi="Calibri" w:cs="Calibri"/>
          <w:sz w:val="24"/>
          <w:szCs w:val="24"/>
        </w:rPr>
        <w:t xml:space="preserve">rips over his own murky conception of the inanimate. </w:t>
      </w:r>
    </w:p>
    <w:p w14:paraId="00000051" w14:textId="265EC46B" w:rsidR="009A5E06" w:rsidRDefault="00A51889">
      <w:pPr>
        <w:spacing w:line="360" w:lineRule="auto"/>
        <w:rPr>
          <w:rFonts w:ascii="Calibri" w:eastAsia="Calibri" w:hAnsi="Calibri" w:cs="Calibri"/>
          <w:sz w:val="24"/>
          <w:szCs w:val="24"/>
        </w:rPr>
      </w:pPr>
      <w:r>
        <w:rPr>
          <w:rFonts w:ascii="Calibri" w:eastAsia="Calibri" w:hAnsi="Calibri" w:cs="Calibri"/>
          <w:sz w:val="24"/>
          <w:szCs w:val="24"/>
        </w:rPr>
        <w:tab/>
        <w:t>In light of this, Rodogno considers a different ethical possibility. Citing Goodpaster's biocentrism, he explores whether being alive—as opposed to being sentient or having interests—is enough to merit</w:t>
      </w:r>
      <w:r>
        <w:rPr>
          <w:rFonts w:ascii="Calibri" w:eastAsia="Calibri" w:hAnsi="Calibri" w:cs="Calibri"/>
          <w:sz w:val="24"/>
          <w:szCs w:val="24"/>
        </w:rPr>
        <w:t xml:space="preserve"> ethical consideration (p.96). Rodogno swiftly rebukes this premise on the position that someone's death might actually be better for their well-being (p.96). By implication, life itself cannot guarantee an individual's well-being and therefore is neither </w:t>
      </w:r>
      <w:r>
        <w:rPr>
          <w:rFonts w:ascii="Calibri" w:eastAsia="Calibri" w:hAnsi="Calibri" w:cs="Calibri"/>
          <w:sz w:val="24"/>
          <w:szCs w:val="24"/>
        </w:rPr>
        <w:t>relevant nor specific enough to grant moral significance. He carries this point further to challenge Goodpaster's concept that entire biosystems are, themselves, alive. Rodogno draws a semantic distinction between life and existence, clarifying his view th</w:t>
      </w:r>
      <w:r>
        <w:rPr>
          <w:rFonts w:ascii="Calibri" w:eastAsia="Calibri" w:hAnsi="Calibri" w:cs="Calibri"/>
          <w:sz w:val="24"/>
          <w:szCs w:val="24"/>
        </w:rPr>
        <w:t>at any collective (</w:t>
      </w:r>
      <w:r w:rsidR="001E0067">
        <w:rPr>
          <w:rFonts w:ascii="Calibri" w:eastAsia="Calibri" w:hAnsi="Calibri" w:cs="Calibri"/>
          <w:sz w:val="24"/>
          <w:szCs w:val="24"/>
        </w:rPr>
        <w:t>e.g.,</w:t>
      </w:r>
      <w:r>
        <w:rPr>
          <w:rFonts w:ascii="Calibri" w:eastAsia="Calibri" w:hAnsi="Calibri" w:cs="Calibri"/>
          <w:sz w:val="24"/>
          <w:szCs w:val="24"/>
        </w:rPr>
        <w:t xml:space="preserve"> species) should be considered as a positive function of the combined interests of its constituent members, not a living being itself (p.96). </w:t>
      </w:r>
    </w:p>
    <w:p w14:paraId="00000056" w14:textId="38E8276E" w:rsidR="009A5E06" w:rsidRDefault="00A51889">
      <w:pPr>
        <w:spacing w:line="360" w:lineRule="auto"/>
        <w:rPr>
          <w:rFonts w:ascii="Calibri" w:eastAsia="Calibri" w:hAnsi="Calibri" w:cs="Calibri"/>
          <w:sz w:val="24"/>
          <w:szCs w:val="24"/>
        </w:rPr>
      </w:pPr>
      <w:r>
        <w:rPr>
          <w:rFonts w:ascii="Calibri" w:eastAsia="Calibri" w:hAnsi="Calibri" w:cs="Calibri"/>
          <w:sz w:val="24"/>
          <w:szCs w:val="24"/>
        </w:rPr>
        <w:tab/>
        <w:t>Rodogno continues to elucidate the nuanced moral tension between individuals and communit</w:t>
      </w:r>
      <w:r>
        <w:rPr>
          <w:rFonts w:ascii="Calibri" w:eastAsia="Calibri" w:hAnsi="Calibri" w:cs="Calibri"/>
          <w:sz w:val="24"/>
          <w:szCs w:val="24"/>
        </w:rPr>
        <w:t xml:space="preserve">ies. He considers the tenets of ethical holism put forth by Rolston and Callicott, who </w:t>
      </w:r>
      <w:r>
        <w:rPr>
          <w:rFonts w:ascii="Calibri" w:eastAsia="Calibri" w:hAnsi="Calibri" w:cs="Calibri"/>
          <w:sz w:val="24"/>
          <w:szCs w:val="24"/>
        </w:rPr>
        <w:lastRenderedPageBreak/>
        <w:t>consider the greatest good to be the well-being of a community (</w:t>
      </w:r>
      <w:r w:rsidR="001E0067">
        <w:rPr>
          <w:rFonts w:ascii="Calibri" w:eastAsia="Calibri" w:hAnsi="Calibri" w:cs="Calibri"/>
          <w:sz w:val="24"/>
          <w:szCs w:val="24"/>
        </w:rPr>
        <w:t>e.g.,</w:t>
      </w:r>
      <w:r>
        <w:rPr>
          <w:rFonts w:ascii="Calibri" w:eastAsia="Calibri" w:hAnsi="Calibri" w:cs="Calibri"/>
          <w:sz w:val="24"/>
          <w:szCs w:val="24"/>
        </w:rPr>
        <w:t xml:space="preserve"> ecosystems) over that of individuals.</w:t>
      </w:r>
      <w:r>
        <w:rPr>
          <w:rFonts w:ascii="Calibri" w:eastAsia="Calibri" w:hAnsi="Calibri" w:cs="Calibri"/>
          <w:sz w:val="24"/>
          <w:szCs w:val="24"/>
          <w:vertAlign w:val="superscript"/>
        </w:rPr>
        <w:footnoteReference w:id="7"/>
      </w:r>
      <w:r>
        <w:rPr>
          <w:rFonts w:ascii="Calibri" w:eastAsia="Calibri" w:hAnsi="Calibri" w:cs="Calibri"/>
          <w:sz w:val="24"/>
          <w:szCs w:val="24"/>
        </w:rPr>
        <w:t xml:space="preserve"> Rodogno draws an analogy in an effort to refute this claim, </w:t>
      </w:r>
      <w:r>
        <w:rPr>
          <w:rFonts w:ascii="Calibri" w:eastAsia="Calibri" w:hAnsi="Calibri" w:cs="Calibri"/>
          <w:sz w:val="24"/>
          <w:szCs w:val="24"/>
        </w:rPr>
        <w:t xml:space="preserve">suggesting that a citizen needs access to food and water, but the overarching state (or parish, oblast, etc.) itself does not (p.97). The problem with this analogy is that governmental entities are socio-political, not ontological. Endemic though they may </w:t>
      </w:r>
      <w:r>
        <w:rPr>
          <w:rFonts w:ascii="Calibri" w:eastAsia="Calibri" w:hAnsi="Calibri" w:cs="Calibri"/>
          <w:sz w:val="24"/>
          <w:szCs w:val="24"/>
        </w:rPr>
        <w:t xml:space="preserve">be, political structures are a choice—a creation people can dismantle, refashion, or abandon entirely. It's much more difficult for an individual to remove themselves from their given species or ecosystem. </w:t>
      </w:r>
      <w:r w:rsidR="001E0067">
        <w:rPr>
          <w:rFonts w:ascii="Calibri" w:eastAsia="Calibri" w:hAnsi="Calibri" w:cs="Calibri"/>
          <w:sz w:val="24"/>
          <w:szCs w:val="24"/>
        </w:rPr>
        <w:t>So,</w:t>
      </w:r>
      <w:r>
        <w:rPr>
          <w:rFonts w:ascii="Calibri" w:eastAsia="Calibri" w:hAnsi="Calibri" w:cs="Calibri"/>
          <w:sz w:val="24"/>
          <w:szCs w:val="24"/>
        </w:rPr>
        <w:t xml:space="preserve"> does the species 'hedgehog' need water or just </w:t>
      </w:r>
      <w:r>
        <w:rPr>
          <w:rFonts w:ascii="Calibri" w:eastAsia="Calibri" w:hAnsi="Calibri" w:cs="Calibri"/>
          <w:sz w:val="24"/>
          <w:szCs w:val="24"/>
        </w:rPr>
        <w:t xml:space="preserve">the hedgehog? Rodogno's logic simply points to 'yes.' </w:t>
      </w:r>
      <w:r>
        <w:rPr>
          <w:rFonts w:ascii="Calibri" w:eastAsia="Calibri" w:hAnsi="Calibri" w:cs="Calibri"/>
          <w:sz w:val="24"/>
          <w:szCs w:val="24"/>
        </w:rPr>
        <w:br/>
      </w:r>
      <w:r>
        <w:rPr>
          <w:rFonts w:ascii="Calibri" w:eastAsia="Calibri" w:hAnsi="Calibri" w:cs="Calibri"/>
          <w:sz w:val="24"/>
          <w:szCs w:val="24"/>
        </w:rPr>
        <w:tab/>
        <w:t>Taking another angle, Rodogno considers the divergence between the interests of the whole and those of its individual members. He states that any majority within a group cannot reasonably decide or en</w:t>
      </w:r>
      <w:r>
        <w:rPr>
          <w:rFonts w:ascii="Calibri" w:eastAsia="Calibri" w:hAnsi="Calibri" w:cs="Calibri"/>
          <w:sz w:val="24"/>
          <w:szCs w:val="24"/>
        </w:rPr>
        <w:t>sure the interests of individuals, especially those in the minority (p.97). He concludes that because collectives lack the ability to fully embody the interests of its individuals, any attempt to ascribe interests or wellbeing onto the collective (</w:t>
      </w:r>
      <w:r w:rsidR="001E0067">
        <w:rPr>
          <w:rFonts w:ascii="Calibri" w:eastAsia="Calibri" w:hAnsi="Calibri" w:cs="Calibri"/>
          <w:sz w:val="24"/>
          <w:szCs w:val="24"/>
        </w:rPr>
        <w:t>e.g.,</w:t>
      </w:r>
      <w:r>
        <w:rPr>
          <w:rFonts w:ascii="Calibri" w:eastAsia="Calibri" w:hAnsi="Calibri" w:cs="Calibri"/>
          <w:sz w:val="24"/>
          <w:szCs w:val="24"/>
        </w:rPr>
        <w:t xml:space="preserve"> spe</w:t>
      </w:r>
      <w:r>
        <w:rPr>
          <w:rFonts w:ascii="Calibri" w:eastAsia="Calibri" w:hAnsi="Calibri" w:cs="Calibri"/>
          <w:sz w:val="24"/>
          <w:szCs w:val="24"/>
        </w:rPr>
        <w:t xml:space="preserve">cies) is self-sabotaging (p.97). This of course doesn't preclude groups of individuals pursuing shared interests. </w:t>
      </w:r>
      <w:r>
        <w:rPr>
          <w:rFonts w:ascii="Calibri" w:eastAsia="Calibri" w:hAnsi="Calibri" w:cs="Calibri"/>
          <w:sz w:val="24"/>
          <w:szCs w:val="24"/>
        </w:rPr>
        <w:t>But as Rodogno points out, that doesn't mean that the interests of a species the</w:t>
      </w:r>
      <w:r>
        <w:rPr>
          <w:rFonts w:ascii="Calibri" w:eastAsia="Calibri" w:hAnsi="Calibri" w:cs="Calibri"/>
          <w:sz w:val="24"/>
          <w:szCs w:val="24"/>
        </w:rPr>
        <w:t xml:space="preserve">n supersede those of its individual members (p.97). At best, collective interests can support individual interests, </w:t>
      </w:r>
      <w:r w:rsidR="00457CC5">
        <w:rPr>
          <w:rFonts w:ascii="Calibri" w:eastAsia="Calibri" w:hAnsi="Calibri" w:cs="Calibri"/>
          <w:sz w:val="24"/>
          <w:szCs w:val="24"/>
        </w:rPr>
        <w:t>just not</w:t>
      </w:r>
      <w:r>
        <w:rPr>
          <w:rFonts w:ascii="Calibri" w:eastAsia="Calibri" w:hAnsi="Calibri" w:cs="Calibri"/>
          <w:sz w:val="24"/>
          <w:szCs w:val="24"/>
        </w:rPr>
        <w:t xml:space="preserve"> dictate them. </w:t>
      </w:r>
      <w:r>
        <w:rPr>
          <w:rFonts w:ascii="Calibri" w:eastAsia="Calibri" w:hAnsi="Calibri" w:cs="Calibri"/>
          <w:sz w:val="24"/>
          <w:szCs w:val="24"/>
        </w:rPr>
        <w:br/>
      </w:r>
      <w:r>
        <w:rPr>
          <w:rFonts w:ascii="Calibri" w:eastAsia="Calibri" w:hAnsi="Calibri" w:cs="Calibri"/>
          <w:sz w:val="24"/>
          <w:szCs w:val="24"/>
        </w:rPr>
        <w:tab/>
        <w:t xml:space="preserve">Taken together, Rodogno's insightful evaluations of sentientist and holistic ethics establish the feasibility and benefits of </w:t>
      </w:r>
      <w:r w:rsidR="00F868D5">
        <w:rPr>
          <w:rFonts w:ascii="Calibri" w:eastAsia="Calibri" w:hAnsi="Calibri" w:cs="Calibri"/>
          <w:sz w:val="24"/>
          <w:szCs w:val="24"/>
        </w:rPr>
        <w:t>pursuing</w:t>
      </w:r>
      <w:r>
        <w:rPr>
          <w:rFonts w:ascii="Calibri" w:eastAsia="Calibri" w:hAnsi="Calibri" w:cs="Calibri"/>
          <w:sz w:val="24"/>
          <w:szCs w:val="24"/>
        </w:rPr>
        <w:t xml:space="preserve"> a more inclusive moral theory. However, while he makes a compell</w:t>
      </w:r>
      <w:r>
        <w:rPr>
          <w:rFonts w:ascii="Calibri" w:eastAsia="Calibri" w:hAnsi="Calibri" w:cs="Calibri"/>
          <w:sz w:val="24"/>
          <w:szCs w:val="24"/>
        </w:rPr>
        <w:t>ing case for well-being and interests as appropriate ethical criteria, Rodogno's attempt to limit their purview to exclude 'inanimate objects' cannot effectively contain the constructive implications and applications of his ideas. And perhaps that's a good</w:t>
      </w:r>
      <w:r>
        <w:rPr>
          <w:rFonts w:ascii="Calibri" w:eastAsia="Calibri" w:hAnsi="Calibri" w:cs="Calibri"/>
          <w:sz w:val="24"/>
          <w:szCs w:val="24"/>
        </w:rPr>
        <w:t xml:space="preserve"> thing. </w:t>
      </w:r>
      <w:r w:rsidR="00F868D5">
        <w:rPr>
          <w:rFonts w:ascii="Calibri" w:eastAsia="Calibri" w:hAnsi="Calibri" w:cs="Calibri"/>
          <w:sz w:val="24"/>
          <w:szCs w:val="24"/>
        </w:rPr>
        <w:br/>
      </w:r>
      <w:r w:rsidR="00F868D5">
        <w:rPr>
          <w:rFonts w:ascii="Calibri" w:eastAsia="Calibri" w:hAnsi="Calibri" w:cs="Calibri"/>
          <w:sz w:val="24"/>
          <w:szCs w:val="24"/>
        </w:rPr>
        <w:br/>
      </w:r>
      <w:r w:rsidR="00EA0887">
        <w:rPr>
          <w:rFonts w:ascii="Calibri" w:eastAsia="Calibri" w:hAnsi="Calibri" w:cs="Calibri"/>
          <w:sz w:val="24"/>
          <w:szCs w:val="24"/>
          <w:u w:val="single"/>
        </w:rPr>
        <w:br/>
      </w:r>
      <w:r w:rsidR="00EA0887">
        <w:rPr>
          <w:rFonts w:ascii="Calibri" w:eastAsia="Calibri" w:hAnsi="Calibri" w:cs="Calibri"/>
          <w:sz w:val="24"/>
          <w:szCs w:val="24"/>
          <w:u w:val="single"/>
        </w:rPr>
        <w:br/>
      </w:r>
      <w:r w:rsidR="00EA0887">
        <w:rPr>
          <w:rFonts w:ascii="Calibri" w:eastAsia="Calibri" w:hAnsi="Calibri" w:cs="Calibri"/>
          <w:sz w:val="24"/>
          <w:szCs w:val="24"/>
          <w:u w:val="single"/>
        </w:rPr>
        <w:br/>
      </w:r>
      <w:r>
        <w:rPr>
          <w:rFonts w:ascii="Calibri" w:eastAsia="Calibri" w:hAnsi="Calibri" w:cs="Calibri"/>
          <w:sz w:val="24"/>
          <w:szCs w:val="24"/>
          <w:u w:val="single"/>
        </w:rPr>
        <w:lastRenderedPageBreak/>
        <w:t>References</w:t>
      </w:r>
      <w:r>
        <w:rPr>
          <w:rFonts w:ascii="Calibri" w:eastAsia="Calibri" w:hAnsi="Calibri" w:cs="Calibri"/>
          <w:b/>
          <w:sz w:val="24"/>
          <w:szCs w:val="24"/>
        </w:rPr>
        <w:br/>
      </w:r>
      <w:r>
        <w:rPr>
          <w:rFonts w:ascii="Calibri" w:eastAsia="Calibri" w:hAnsi="Calibri" w:cs="Calibri"/>
          <w:sz w:val="24"/>
          <w:szCs w:val="24"/>
        </w:rPr>
        <w:t xml:space="preserve">Callicott, J Baird. </w:t>
      </w:r>
      <w:r>
        <w:rPr>
          <w:rFonts w:ascii="Calibri" w:eastAsia="Calibri" w:hAnsi="Calibri" w:cs="Calibri"/>
          <w:i/>
          <w:sz w:val="24"/>
          <w:szCs w:val="24"/>
        </w:rPr>
        <w:t>In Defe</w:t>
      </w:r>
      <w:r>
        <w:rPr>
          <w:rFonts w:ascii="Calibri" w:eastAsia="Calibri" w:hAnsi="Calibri" w:cs="Calibri"/>
          <w:i/>
          <w:sz w:val="24"/>
          <w:szCs w:val="24"/>
        </w:rPr>
        <w:t>n</w:t>
      </w:r>
      <w:r w:rsidR="001E0067">
        <w:rPr>
          <w:rFonts w:ascii="Calibri" w:eastAsia="Calibri" w:hAnsi="Calibri" w:cs="Calibri"/>
          <w:i/>
          <w:sz w:val="24"/>
          <w:szCs w:val="24"/>
        </w:rPr>
        <w:t>s</w:t>
      </w:r>
      <w:r>
        <w:rPr>
          <w:rFonts w:ascii="Calibri" w:eastAsia="Calibri" w:hAnsi="Calibri" w:cs="Calibri"/>
          <w:i/>
          <w:sz w:val="24"/>
          <w:szCs w:val="24"/>
        </w:rPr>
        <w:t>e of the Land Ethic: Essays in Environmental Philosophy</w:t>
      </w:r>
      <w:r>
        <w:rPr>
          <w:rFonts w:ascii="Calibri" w:eastAsia="Calibri" w:hAnsi="Calibri" w:cs="Calibri"/>
          <w:sz w:val="24"/>
          <w:szCs w:val="24"/>
        </w:rPr>
        <w:t xml:space="preserve"> (Albany, NY: SUNY Press, 1989)</w:t>
      </w:r>
      <w:r>
        <w:rPr>
          <w:rFonts w:ascii="Calibri" w:eastAsia="Calibri" w:hAnsi="Calibri" w:cs="Calibri"/>
          <w:sz w:val="24"/>
          <w:szCs w:val="24"/>
        </w:rPr>
        <w:br/>
      </w:r>
      <w:r>
        <w:rPr>
          <w:rFonts w:ascii="Calibri" w:eastAsia="Calibri" w:hAnsi="Calibri" w:cs="Calibri"/>
          <w:sz w:val="24"/>
          <w:szCs w:val="24"/>
        </w:rPr>
        <w:br/>
        <w:t xml:space="preserve">Harvey, Graham. </w:t>
      </w:r>
      <w:r>
        <w:rPr>
          <w:rFonts w:ascii="Calibri" w:eastAsia="Calibri" w:hAnsi="Calibri" w:cs="Calibri"/>
          <w:i/>
          <w:sz w:val="24"/>
          <w:szCs w:val="24"/>
        </w:rPr>
        <w:t>Animism: Respecting the Living World</w:t>
      </w:r>
      <w:r>
        <w:rPr>
          <w:rFonts w:ascii="Calibri" w:eastAsia="Calibri" w:hAnsi="Calibri" w:cs="Calibri"/>
          <w:sz w:val="24"/>
          <w:szCs w:val="24"/>
        </w:rPr>
        <w:t>. (Cambridge, UK: Polity Press, 2011), pp. 31–38</w:t>
      </w:r>
      <w:r>
        <w:rPr>
          <w:rFonts w:ascii="Calibri" w:eastAsia="Calibri" w:hAnsi="Calibri" w:cs="Calibri"/>
          <w:sz w:val="24"/>
          <w:szCs w:val="24"/>
        </w:rPr>
        <w:br/>
      </w:r>
      <w:r>
        <w:rPr>
          <w:rFonts w:ascii="Calibri" w:eastAsia="Calibri" w:hAnsi="Calibri" w:cs="Calibri"/>
          <w:sz w:val="24"/>
          <w:szCs w:val="24"/>
        </w:rPr>
        <w:br/>
        <w:t>Nozick, Robert.</w:t>
      </w:r>
      <w:r>
        <w:rPr>
          <w:rFonts w:ascii="Calibri" w:eastAsia="Calibri" w:hAnsi="Calibri" w:cs="Calibri"/>
          <w:sz w:val="24"/>
          <w:szCs w:val="24"/>
        </w:rPr>
        <w:t xml:space="preserve"> </w:t>
      </w:r>
      <w:r>
        <w:rPr>
          <w:rFonts w:ascii="Calibri" w:eastAsia="Calibri" w:hAnsi="Calibri" w:cs="Calibri"/>
          <w:i/>
          <w:sz w:val="24"/>
          <w:szCs w:val="24"/>
        </w:rPr>
        <w:t>Anarchy, State, and Utopia</w:t>
      </w:r>
      <w:r>
        <w:rPr>
          <w:rFonts w:ascii="Calibri" w:eastAsia="Calibri" w:hAnsi="Calibri" w:cs="Calibri"/>
          <w:sz w:val="24"/>
          <w:szCs w:val="24"/>
        </w:rPr>
        <w:t xml:space="preserve"> (Oxford: Basil Blackwell, 1974), pp. 42–43</w:t>
      </w:r>
      <w:r>
        <w:rPr>
          <w:rFonts w:ascii="Calibri" w:eastAsia="Calibri" w:hAnsi="Calibri" w:cs="Calibri"/>
          <w:sz w:val="24"/>
          <w:szCs w:val="24"/>
        </w:rPr>
        <w:br/>
      </w:r>
      <w:r>
        <w:rPr>
          <w:rFonts w:ascii="Calibri" w:eastAsia="Calibri" w:hAnsi="Calibri" w:cs="Calibri"/>
          <w:sz w:val="24"/>
          <w:szCs w:val="24"/>
        </w:rPr>
        <w:br/>
        <w:t xml:space="preserve">Rodogno, Raffaele. </w:t>
      </w:r>
      <w:r w:rsidRPr="008E4E03">
        <w:rPr>
          <w:rFonts w:ascii="Calibri" w:eastAsia="Calibri" w:hAnsi="Calibri" w:cs="Calibri"/>
          <w:i/>
          <w:iCs/>
          <w:sz w:val="24"/>
          <w:szCs w:val="24"/>
        </w:rPr>
        <w:t>Sentientism, Wellbeing, and Environmentalism</w:t>
      </w:r>
      <w:r>
        <w:rPr>
          <w:rFonts w:ascii="Calibri" w:eastAsia="Calibri" w:hAnsi="Calibri" w:cs="Calibri"/>
          <w:sz w:val="24"/>
          <w:szCs w:val="24"/>
        </w:rPr>
        <w:t>. Journal of Applied Philosophy, 27 (1), 2010, pp. 84–97</w:t>
      </w:r>
    </w:p>
    <w:p w14:paraId="00000057" w14:textId="77777777" w:rsidR="009A5E06" w:rsidRDefault="009A5E06">
      <w:pPr>
        <w:spacing w:line="360" w:lineRule="auto"/>
        <w:rPr>
          <w:rFonts w:ascii="Calibri" w:eastAsia="Calibri" w:hAnsi="Calibri" w:cs="Calibri"/>
          <w:sz w:val="24"/>
          <w:szCs w:val="24"/>
        </w:rPr>
      </w:pPr>
    </w:p>
    <w:p w14:paraId="00000058" w14:textId="77777777" w:rsidR="009A5E06" w:rsidRDefault="00A51889">
      <w:pPr>
        <w:spacing w:line="360" w:lineRule="auto"/>
        <w:rPr>
          <w:rFonts w:ascii="Calibri" w:eastAsia="Calibri" w:hAnsi="Calibri" w:cs="Calibri"/>
          <w:sz w:val="24"/>
          <w:szCs w:val="24"/>
        </w:rPr>
      </w:pPr>
      <w:r>
        <w:rPr>
          <w:rFonts w:ascii="Calibri" w:eastAsia="Calibri" w:hAnsi="Calibri" w:cs="Calibri"/>
          <w:sz w:val="24"/>
          <w:szCs w:val="24"/>
        </w:rPr>
        <w:t xml:space="preserve">Rolston, Holmes. </w:t>
      </w:r>
      <w:r>
        <w:rPr>
          <w:rFonts w:ascii="Calibri" w:eastAsia="Calibri" w:hAnsi="Calibri" w:cs="Calibri"/>
          <w:i/>
          <w:sz w:val="24"/>
          <w:szCs w:val="24"/>
        </w:rPr>
        <w:t>Values in and Duties to the Natural World</w:t>
      </w:r>
      <w:r>
        <w:rPr>
          <w:rFonts w:ascii="Calibri" w:eastAsia="Calibri" w:hAnsi="Calibri" w:cs="Calibri"/>
          <w:sz w:val="24"/>
          <w:szCs w:val="24"/>
        </w:rPr>
        <w:t xml:space="preserve">, in </w:t>
      </w:r>
      <w:r>
        <w:rPr>
          <w:rFonts w:ascii="Calibri" w:eastAsia="Calibri" w:hAnsi="Calibri" w:cs="Calibri"/>
          <w:sz w:val="24"/>
          <w:szCs w:val="24"/>
        </w:rPr>
        <w:t>L. Gruen and D. Jamieson (eds) Reflecting on Nature: Readings in Environmental Philosophy (Oxford: Oxford University Press, 1994)</w:t>
      </w:r>
    </w:p>
    <w:p w14:paraId="00000059" w14:textId="77777777" w:rsidR="009A5E06" w:rsidRDefault="009A5E06">
      <w:pPr>
        <w:spacing w:line="360" w:lineRule="auto"/>
        <w:rPr>
          <w:rFonts w:ascii="Calibri" w:eastAsia="Calibri" w:hAnsi="Calibri" w:cs="Calibri"/>
          <w:sz w:val="24"/>
          <w:szCs w:val="24"/>
        </w:rPr>
      </w:pPr>
    </w:p>
    <w:p w14:paraId="0000005A" w14:textId="75598ED6" w:rsidR="009A5E06" w:rsidRDefault="00A51889">
      <w:pPr>
        <w:spacing w:line="360" w:lineRule="auto"/>
        <w:rPr>
          <w:rFonts w:ascii="Calibri" w:eastAsia="Calibri" w:hAnsi="Calibri" w:cs="Calibri"/>
          <w:sz w:val="24"/>
          <w:szCs w:val="24"/>
        </w:rPr>
      </w:pPr>
      <w:r>
        <w:rPr>
          <w:rFonts w:ascii="Calibri" w:eastAsia="Calibri" w:hAnsi="Calibri" w:cs="Calibri"/>
          <w:sz w:val="24"/>
          <w:szCs w:val="24"/>
        </w:rPr>
        <w:t xml:space="preserve">Scanlon, Thomas. </w:t>
      </w:r>
      <w:r>
        <w:rPr>
          <w:rFonts w:ascii="Calibri" w:eastAsia="Calibri" w:hAnsi="Calibri" w:cs="Calibri"/>
          <w:i/>
          <w:sz w:val="24"/>
          <w:szCs w:val="24"/>
        </w:rPr>
        <w:t>What We Owe to Each Other</w:t>
      </w:r>
      <w:r>
        <w:rPr>
          <w:rFonts w:ascii="Calibri" w:eastAsia="Calibri" w:hAnsi="Calibri" w:cs="Calibri"/>
          <w:sz w:val="24"/>
          <w:szCs w:val="24"/>
        </w:rPr>
        <w:t xml:space="preserve"> (Cambridge, MA: </w:t>
      </w:r>
      <w:proofErr w:type="spellStart"/>
      <w:r>
        <w:rPr>
          <w:rFonts w:ascii="Calibri" w:eastAsia="Calibri" w:hAnsi="Calibri" w:cs="Calibri"/>
          <w:sz w:val="24"/>
          <w:szCs w:val="24"/>
        </w:rPr>
        <w:t>Belknap</w:t>
      </w:r>
      <w:proofErr w:type="spellEnd"/>
      <w:r>
        <w:rPr>
          <w:rFonts w:ascii="Calibri" w:eastAsia="Calibri" w:hAnsi="Calibri" w:cs="Calibri"/>
          <w:sz w:val="24"/>
          <w:szCs w:val="24"/>
        </w:rPr>
        <w:t xml:space="preserve"> Press of Harvard University Press, 1998), p. 112.</w:t>
      </w:r>
    </w:p>
    <w:sectPr w:rsidR="009A5E0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A04AC9" w14:textId="77777777" w:rsidR="00A51889" w:rsidRDefault="00A51889">
      <w:pPr>
        <w:spacing w:line="240" w:lineRule="auto"/>
      </w:pPr>
      <w:r>
        <w:separator/>
      </w:r>
    </w:p>
  </w:endnote>
  <w:endnote w:type="continuationSeparator" w:id="0">
    <w:p w14:paraId="59D9474A" w14:textId="77777777" w:rsidR="00A51889" w:rsidRDefault="00A518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D6D71" w14:textId="77777777" w:rsidR="00A51889" w:rsidRDefault="00A51889">
      <w:pPr>
        <w:spacing w:line="240" w:lineRule="auto"/>
      </w:pPr>
      <w:r>
        <w:separator/>
      </w:r>
    </w:p>
  </w:footnote>
  <w:footnote w:type="continuationSeparator" w:id="0">
    <w:p w14:paraId="325DF73B" w14:textId="77777777" w:rsidR="00A51889" w:rsidRDefault="00A51889">
      <w:pPr>
        <w:spacing w:line="240" w:lineRule="auto"/>
      </w:pPr>
      <w:r>
        <w:continuationSeparator/>
      </w:r>
    </w:p>
  </w:footnote>
  <w:footnote w:id="1">
    <w:p w14:paraId="0000005B" w14:textId="77777777" w:rsidR="009A5E06" w:rsidRPr="00EA0887" w:rsidRDefault="00A51889">
      <w:pPr>
        <w:spacing w:line="240" w:lineRule="auto"/>
        <w:rPr>
          <w:sz w:val="18"/>
          <w:szCs w:val="18"/>
        </w:rPr>
      </w:pPr>
      <w:r w:rsidRPr="00EA0887">
        <w:rPr>
          <w:sz w:val="18"/>
          <w:szCs w:val="18"/>
          <w:vertAlign w:val="superscript"/>
        </w:rPr>
        <w:footnoteRef/>
      </w:r>
      <w:r w:rsidRPr="00EA0887">
        <w:rPr>
          <w:sz w:val="18"/>
          <w:szCs w:val="18"/>
        </w:rPr>
        <w:t xml:space="preserve"> Routley, Richard, </w:t>
      </w:r>
      <w:r w:rsidRPr="00EA0887">
        <w:rPr>
          <w:i/>
          <w:sz w:val="18"/>
          <w:szCs w:val="18"/>
        </w:rPr>
        <w:t xml:space="preserve">Is There a Need for a New, an Environmental </w:t>
      </w:r>
      <w:proofErr w:type="gramStart"/>
      <w:r w:rsidRPr="00EA0887">
        <w:rPr>
          <w:i/>
          <w:sz w:val="18"/>
          <w:szCs w:val="18"/>
        </w:rPr>
        <w:t>Ethic?</w:t>
      </w:r>
      <w:r w:rsidRPr="00EA0887">
        <w:rPr>
          <w:sz w:val="18"/>
          <w:szCs w:val="18"/>
        </w:rPr>
        <w:t>,</w:t>
      </w:r>
      <w:proofErr w:type="gramEnd"/>
      <w:r w:rsidRPr="00EA0887">
        <w:rPr>
          <w:sz w:val="18"/>
          <w:szCs w:val="18"/>
        </w:rPr>
        <w:t xml:space="preserve"> Proceedings of the World Congress of Philosophy, No.1, Varna, Bulgaria, 1973, pp. 205–10 </w:t>
      </w:r>
    </w:p>
  </w:footnote>
  <w:footnote w:id="2">
    <w:p w14:paraId="0000005C" w14:textId="0753F0D7" w:rsidR="009A5E06" w:rsidRPr="00EA0887" w:rsidRDefault="00A51889">
      <w:pPr>
        <w:spacing w:line="240" w:lineRule="auto"/>
        <w:rPr>
          <w:sz w:val="18"/>
          <w:szCs w:val="18"/>
        </w:rPr>
      </w:pPr>
      <w:r w:rsidRPr="00EA0887">
        <w:rPr>
          <w:sz w:val="18"/>
          <w:szCs w:val="18"/>
          <w:vertAlign w:val="superscript"/>
        </w:rPr>
        <w:footnoteRef/>
      </w:r>
      <w:r w:rsidRPr="00EA0887">
        <w:rPr>
          <w:sz w:val="18"/>
          <w:szCs w:val="18"/>
        </w:rPr>
        <w:t xml:space="preserve"> N</w:t>
      </w:r>
      <w:r w:rsidR="00CE28E6" w:rsidRPr="00EA0887">
        <w:rPr>
          <w:sz w:val="18"/>
          <w:szCs w:val="18"/>
        </w:rPr>
        <w:t>æ</w:t>
      </w:r>
      <w:r w:rsidRPr="00EA0887">
        <w:rPr>
          <w:sz w:val="18"/>
          <w:szCs w:val="18"/>
        </w:rPr>
        <w:t>ss, Arne</w:t>
      </w:r>
      <w:r w:rsidRPr="00EA0887">
        <w:rPr>
          <w:sz w:val="18"/>
          <w:szCs w:val="18"/>
        </w:rPr>
        <w:t xml:space="preserve">, </w:t>
      </w:r>
      <w:r w:rsidRPr="00EA0887">
        <w:rPr>
          <w:i/>
          <w:sz w:val="18"/>
          <w:szCs w:val="18"/>
        </w:rPr>
        <w:t>The</w:t>
      </w:r>
      <w:r w:rsidRPr="00EA0887">
        <w:rPr>
          <w:i/>
          <w:sz w:val="18"/>
          <w:szCs w:val="18"/>
        </w:rPr>
        <w:t xml:space="preserve"> Deep Ecology Movement: Some Philosophical Aspects</w:t>
      </w:r>
      <w:r w:rsidRPr="00EA0887">
        <w:rPr>
          <w:sz w:val="18"/>
          <w:szCs w:val="18"/>
        </w:rPr>
        <w:t xml:space="preserve">, in Philosophical Inquiry, Vol. VIII, No.1–2, 1986, pp.405. </w:t>
      </w:r>
    </w:p>
    <w:p w14:paraId="0000005D" w14:textId="77777777" w:rsidR="009A5E06" w:rsidRPr="00EA0887" w:rsidRDefault="00A51889">
      <w:pPr>
        <w:spacing w:line="240" w:lineRule="auto"/>
        <w:rPr>
          <w:sz w:val="18"/>
          <w:szCs w:val="18"/>
        </w:rPr>
      </w:pPr>
      <w:r w:rsidRPr="00EA0887">
        <w:rPr>
          <w:sz w:val="18"/>
          <w:szCs w:val="18"/>
        </w:rPr>
        <w:t xml:space="preserve">Taylor, Paul, </w:t>
      </w:r>
      <w:r w:rsidRPr="00EA0887">
        <w:rPr>
          <w:i/>
          <w:sz w:val="18"/>
          <w:szCs w:val="18"/>
        </w:rPr>
        <w:t>The Ethics of Respect for Nature</w:t>
      </w:r>
      <w:r w:rsidRPr="00EA0887">
        <w:rPr>
          <w:sz w:val="18"/>
          <w:szCs w:val="18"/>
        </w:rPr>
        <w:t>, in Environmental Philosophy: From Animal Rights to Radical Ecology, eds. Michael E. Zimmerman et</w:t>
      </w:r>
      <w:r w:rsidRPr="00EA0887">
        <w:rPr>
          <w:sz w:val="18"/>
          <w:szCs w:val="18"/>
        </w:rPr>
        <w:t xml:space="preserve"> al (Englewood Cliffs, New Jersey: Prentice Hall, 1998), pp. 72.</w:t>
      </w:r>
    </w:p>
    <w:p w14:paraId="0000005E" w14:textId="064604FA" w:rsidR="009A5E06" w:rsidRDefault="00A51889">
      <w:pPr>
        <w:spacing w:line="240" w:lineRule="auto"/>
        <w:rPr>
          <w:sz w:val="20"/>
          <w:szCs w:val="20"/>
        </w:rPr>
      </w:pPr>
      <w:r w:rsidRPr="00EA0887">
        <w:rPr>
          <w:sz w:val="18"/>
          <w:szCs w:val="18"/>
        </w:rPr>
        <w:t xml:space="preserve">Curry, Patrick, </w:t>
      </w:r>
      <w:r w:rsidRPr="00EA0887">
        <w:rPr>
          <w:i/>
          <w:sz w:val="18"/>
          <w:szCs w:val="18"/>
        </w:rPr>
        <w:t xml:space="preserve">Ecological Ethics: An Introduction, </w:t>
      </w:r>
      <w:r w:rsidRPr="00EA0887">
        <w:rPr>
          <w:sz w:val="18"/>
          <w:szCs w:val="18"/>
        </w:rPr>
        <w:t>second ed</w:t>
      </w:r>
      <w:r w:rsidR="00AA2F5F">
        <w:rPr>
          <w:sz w:val="18"/>
          <w:szCs w:val="18"/>
        </w:rPr>
        <w:t>itio</w:t>
      </w:r>
      <w:r w:rsidRPr="00EA0887">
        <w:rPr>
          <w:sz w:val="18"/>
          <w:szCs w:val="18"/>
        </w:rPr>
        <w:t>n. (Cambridge, UK: Polity Press, 2011), pp. 35.</w:t>
      </w:r>
    </w:p>
  </w:footnote>
  <w:footnote w:id="3">
    <w:p w14:paraId="00000062" w14:textId="4E06A70D" w:rsidR="009A5E06" w:rsidRPr="00EA0887" w:rsidRDefault="00A51889">
      <w:pPr>
        <w:spacing w:line="240" w:lineRule="auto"/>
        <w:rPr>
          <w:sz w:val="18"/>
          <w:szCs w:val="18"/>
        </w:rPr>
      </w:pPr>
      <w:r w:rsidRPr="00EA0887">
        <w:rPr>
          <w:sz w:val="18"/>
          <w:szCs w:val="18"/>
          <w:vertAlign w:val="superscript"/>
        </w:rPr>
        <w:footnoteRef/>
      </w:r>
      <w:r w:rsidRPr="00EA0887">
        <w:rPr>
          <w:sz w:val="18"/>
          <w:szCs w:val="18"/>
        </w:rPr>
        <w:t xml:space="preserve"> Callicott, J. Baird, </w:t>
      </w:r>
      <w:r w:rsidRPr="00EA0887">
        <w:rPr>
          <w:i/>
          <w:sz w:val="18"/>
          <w:szCs w:val="18"/>
        </w:rPr>
        <w:t>Animal Liberation: A Triangular Affair</w:t>
      </w:r>
      <w:r w:rsidRPr="00EA0887">
        <w:rPr>
          <w:sz w:val="18"/>
          <w:szCs w:val="18"/>
        </w:rPr>
        <w:t>, Environmental Ethics, Vol.2, 1980, pp.311</w:t>
      </w:r>
      <w:r w:rsidR="00CE28E6" w:rsidRPr="00EA0887">
        <w:rPr>
          <w:sz w:val="18"/>
          <w:szCs w:val="18"/>
        </w:rPr>
        <w:t>–</w:t>
      </w:r>
      <w:r w:rsidRPr="00EA0887">
        <w:rPr>
          <w:sz w:val="18"/>
          <w:szCs w:val="18"/>
        </w:rPr>
        <w:t xml:space="preserve">38. </w:t>
      </w:r>
    </w:p>
  </w:footnote>
  <w:footnote w:id="4">
    <w:p w14:paraId="00000063" w14:textId="77777777" w:rsidR="009A5E06" w:rsidRPr="00EA0887" w:rsidRDefault="00A51889">
      <w:pPr>
        <w:spacing w:line="240" w:lineRule="auto"/>
        <w:rPr>
          <w:sz w:val="18"/>
          <w:szCs w:val="18"/>
        </w:rPr>
      </w:pPr>
      <w:r w:rsidRPr="00EA0887">
        <w:rPr>
          <w:sz w:val="18"/>
          <w:szCs w:val="18"/>
          <w:vertAlign w:val="superscript"/>
        </w:rPr>
        <w:footnoteRef/>
      </w:r>
      <w:r w:rsidRPr="00EA0887">
        <w:rPr>
          <w:sz w:val="18"/>
          <w:szCs w:val="18"/>
        </w:rPr>
        <w:t xml:space="preserve"> Scanlon, Thomas. </w:t>
      </w:r>
      <w:r w:rsidRPr="00EA0887">
        <w:rPr>
          <w:i/>
          <w:sz w:val="18"/>
          <w:szCs w:val="18"/>
        </w:rPr>
        <w:t>What We Owe to Each Other</w:t>
      </w:r>
      <w:r w:rsidRPr="00EA0887">
        <w:rPr>
          <w:sz w:val="18"/>
          <w:szCs w:val="18"/>
        </w:rPr>
        <w:t xml:space="preserve"> (Cambridge, MA: </w:t>
      </w:r>
      <w:proofErr w:type="spellStart"/>
      <w:r w:rsidRPr="00EA0887">
        <w:rPr>
          <w:sz w:val="18"/>
          <w:szCs w:val="18"/>
        </w:rPr>
        <w:t>Belknap</w:t>
      </w:r>
      <w:proofErr w:type="spellEnd"/>
      <w:r w:rsidRPr="00EA0887">
        <w:rPr>
          <w:sz w:val="18"/>
          <w:szCs w:val="18"/>
        </w:rPr>
        <w:t xml:space="preserve"> P</w:t>
      </w:r>
      <w:r w:rsidRPr="00EA0887">
        <w:rPr>
          <w:sz w:val="18"/>
          <w:szCs w:val="18"/>
        </w:rPr>
        <w:t>ress of Harvard University Press, 1998), p. 112.</w:t>
      </w:r>
    </w:p>
  </w:footnote>
  <w:footnote w:id="5">
    <w:p w14:paraId="00000064" w14:textId="77777777" w:rsidR="009A5E06" w:rsidRPr="00EA0887" w:rsidRDefault="00A51889">
      <w:pPr>
        <w:spacing w:line="240" w:lineRule="auto"/>
        <w:rPr>
          <w:sz w:val="18"/>
          <w:szCs w:val="18"/>
        </w:rPr>
      </w:pPr>
      <w:r w:rsidRPr="00EA0887">
        <w:rPr>
          <w:sz w:val="18"/>
          <w:szCs w:val="18"/>
          <w:vertAlign w:val="superscript"/>
        </w:rPr>
        <w:footnoteRef/>
      </w:r>
      <w:r w:rsidRPr="00EA0887">
        <w:rPr>
          <w:sz w:val="18"/>
          <w:szCs w:val="18"/>
        </w:rPr>
        <w:t xml:space="preserve"> Nozick, Robert. </w:t>
      </w:r>
      <w:r w:rsidRPr="00EA0887">
        <w:rPr>
          <w:i/>
          <w:sz w:val="18"/>
          <w:szCs w:val="18"/>
        </w:rPr>
        <w:t>Anarchy, State, and Utopia</w:t>
      </w:r>
      <w:r w:rsidRPr="00EA0887">
        <w:rPr>
          <w:sz w:val="18"/>
          <w:szCs w:val="18"/>
        </w:rPr>
        <w:t xml:space="preserve"> (Oxford: Basil Blackwell, 1974), pp. 42–43</w:t>
      </w:r>
    </w:p>
  </w:footnote>
  <w:footnote w:id="6">
    <w:p w14:paraId="0000005F" w14:textId="77777777" w:rsidR="009A5E06" w:rsidRPr="00EA0887" w:rsidRDefault="00A51889">
      <w:pPr>
        <w:spacing w:line="240" w:lineRule="auto"/>
        <w:rPr>
          <w:i/>
          <w:sz w:val="18"/>
          <w:szCs w:val="18"/>
        </w:rPr>
      </w:pPr>
      <w:r w:rsidRPr="00EA0887">
        <w:rPr>
          <w:sz w:val="18"/>
          <w:szCs w:val="18"/>
          <w:vertAlign w:val="superscript"/>
        </w:rPr>
        <w:footnoteRef/>
      </w:r>
      <w:r w:rsidRPr="00EA0887">
        <w:rPr>
          <w:sz w:val="18"/>
          <w:szCs w:val="18"/>
        </w:rPr>
        <w:t xml:space="preserve"> Harvey, Graham. </w:t>
      </w:r>
      <w:r w:rsidRPr="00EA0887">
        <w:rPr>
          <w:i/>
          <w:sz w:val="18"/>
          <w:szCs w:val="18"/>
        </w:rPr>
        <w:t xml:space="preserve">Animism: Respecting the Living World. </w:t>
      </w:r>
      <w:r w:rsidRPr="00EA0887">
        <w:rPr>
          <w:sz w:val="18"/>
          <w:szCs w:val="18"/>
        </w:rPr>
        <w:t>(Cambridge, UK: Polity Pre</w:t>
      </w:r>
      <w:r w:rsidRPr="00EA0887">
        <w:rPr>
          <w:sz w:val="18"/>
          <w:szCs w:val="18"/>
        </w:rPr>
        <w:t>ss, 2011), pp. 31–38</w:t>
      </w:r>
    </w:p>
  </w:footnote>
  <w:footnote w:id="7">
    <w:p w14:paraId="00000060" w14:textId="77777777" w:rsidR="009A5E06" w:rsidRPr="00EA0887" w:rsidRDefault="00A51889">
      <w:pPr>
        <w:spacing w:line="240" w:lineRule="auto"/>
        <w:rPr>
          <w:sz w:val="18"/>
          <w:szCs w:val="18"/>
        </w:rPr>
      </w:pPr>
      <w:r w:rsidRPr="00EA0887">
        <w:rPr>
          <w:sz w:val="18"/>
          <w:szCs w:val="18"/>
          <w:vertAlign w:val="superscript"/>
        </w:rPr>
        <w:footnoteRef/>
      </w:r>
      <w:r w:rsidRPr="00EA0887">
        <w:rPr>
          <w:sz w:val="18"/>
          <w:szCs w:val="18"/>
        </w:rPr>
        <w:t xml:space="preserve"> Rolston, Holmes. </w:t>
      </w:r>
      <w:r w:rsidRPr="00EA0887">
        <w:rPr>
          <w:i/>
          <w:sz w:val="18"/>
          <w:szCs w:val="18"/>
        </w:rPr>
        <w:t>Values in and Duties to the Natural World</w:t>
      </w:r>
      <w:r w:rsidRPr="00EA0887">
        <w:rPr>
          <w:sz w:val="18"/>
          <w:szCs w:val="18"/>
        </w:rPr>
        <w:t>, in L. Gruen and D. Jamieson (eds) Reflecting on Nature: Readings in Environmental Philosophy (Oxford: Oxford University Press, 1994)</w:t>
      </w:r>
    </w:p>
    <w:p w14:paraId="00000061" w14:textId="77777777" w:rsidR="009A5E06" w:rsidRDefault="00A51889">
      <w:pPr>
        <w:spacing w:line="240" w:lineRule="auto"/>
        <w:rPr>
          <w:sz w:val="20"/>
          <w:szCs w:val="20"/>
        </w:rPr>
      </w:pPr>
      <w:r w:rsidRPr="00EA0887">
        <w:rPr>
          <w:sz w:val="18"/>
          <w:szCs w:val="18"/>
        </w:rPr>
        <w:t xml:space="preserve">Callicott, J Baird. </w:t>
      </w:r>
      <w:r w:rsidRPr="00EA0887">
        <w:rPr>
          <w:i/>
          <w:sz w:val="18"/>
          <w:szCs w:val="18"/>
        </w:rPr>
        <w:t>In Defense of the La</w:t>
      </w:r>
      <w:r w:rsidRPr="00EA0887">
        <w:rPr>
          <w:i/>
          <w:sz w:val="18"/>
          <w:szCs w:val="18"/>
        </w:rPr>
        <w:t>nd Ethic</w:t>
      </w:r>
      <w:r w:rsidRPr="00EA0887">
        <w:rPr>
          <w:sz w:val="18"/>
          <w:szCs w:val="18"/>
        </w:rPr>
        <w:t xml:space="preserve">: </w:t>
      </w:r>
      <w:r w:rsidRPr="00EA0887">
        <w:rPr>
          <w:i/>
          <w:sz w:val="18"/>
          <w:szCs w:val="18"/>
        </w:rPr>
        <w:t>Essays in Environmental Philosophy</w:t>
      </w:r>
      <w:r w:rsidRPr="00EA0887">
        <w:rPr>
          <w:sz w:val="18"/>
          <w:szCs w:val="18"/>
        </w:rPr>
        <w:t xml:space="preserve"> (Albany, NY: SUNY Press, 1989)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3"/>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5E06"/>
    <w:rsid w:val="000554BD"/>
    <w:rsid w:val="00075323"/>
    <w:rsid w:val="000E7512"/>
    <w:rsid w:val="0011037B"/>
    <w:rsid w:val="001E0067"/>
    <w:rsid w:val="00212A64"/>
    <w:rsid w:val="00300C0F"/>
    <w:rsid w:val="003F18DD"/>
    <w:rsid w:val="00435BE1"/>
    <w:rsid w:val="00457CC5"/>
    <w:rsid w:val="00635C05"/>
    <w:rsid w:val="007518D4"/>
    <w:rsid w:val="007F0F50"/>
    <w:rsid w:val="008E4E03"/>
    <w:rsid w:val="009A5E06"/>
    <w:rsid w:val="00A51889"/>
    <w:rsid w:val="00A95C04"/>
    <w:rsid w:val="00AA2F5F"/>
    <w:rsid w:val="00B905C0"/>
    <w:rsid w:val="00CC53B7"/>
    <w:rsid w:val="00CE28E6"/>
    <w:rsid w:val="00D05D48"/>
    <w:rsid w:val="00D9409F"/>
    <w:rsid w:val="00EA0887"/>
    <w:rsid w:val="00EF0409"/>
    <w:rsid w:val="00F868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21577"/>
  <w15:docId w15:val="{19E5D7E7-B972-614A-9EE4-2470ACECB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rsid w:val="00435BE1"/>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ListParagraph">
    <w:name w:val="List Paragraph"/>
    <w:basedOn w:val="Normal"/>
    <w:uiPriority w:val="34"/>
    <w:qFormat/>
    <w:rsid w:val="00B905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9870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78</TotalTime>
  <Pages>17</Pages>
  <Words>4554</Words>
  <Characters>26236</Characters>
  <Application>Microsoft Office Word</Application>
  <DocSecurity>0</DocSecurity>
  <Lines>430</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Eshelman, Jake</cp:lastModifiedBy>
  <cp:revision>10</cp:revision>
  <dcterms:created xsi:type="dcterms:W3CDTF">2021-08-26T20:56:00Z</dcterms:created>
  <dcterms:modified xsi:type="dcterms:W3CDTF">2021-08-27T02:26:00Z</dcterms:modified>
</cp:coreProperties>
</file>