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34728C" w:rsidRPr="00E172C5" w:rsidRDefault="0034728C" w:rsidP="0034728C">
      <w:pPr>
        <w:spacing w:after="0" w:line="360" w:lineRule="auto"/>
        <w:rPr>
          <w:rFonts w:ascii="Arial" w:hAnsi="Arial" w:cs="Arial"/>
          <w:b/>
          <w:bCs/>
          <w:sz w:val="24"/>
          <w:szCs w:val="24"/>
          <w:lang w:val="en-US" w:eastAsia="en-GB"/>
        </w:rPr>
      </w:pPr>
    </w:p>
    <w:p w:rsidR="0034728C" w:rsidRPr="00E172C5" w:rsidRDefault="0034728C" w:rsidP="0034728C">
      <w:pPr>
        <w:spacing w:after="0" w:line="360" w:lineRule="auto"/>
        <w:jc w:val="center"/>
        <w:rPr>
          <w:rFonts w:ascii="Arial" w:hAnsi="Arial" w:cs="Arial"/>
          <w:sz w:val="24"/>
          <w:szCs w:val="24"/>
          <w:lang w:val="en-US" w:eastAsia="en-GB"/>
        </w:rPr>
      </w:pPr>
      <w:r w:rsidRPr="00E172C5">
        <w:rPr>
          <w:rFonts w:ascii="Arial" w:hAnsi="Arial" w:cs="Arial"/>
          <w:b/>
          <w:bCs/>
          <w:sz w:val="24"/>
          <w:szCs w:val="24"/>
          <w:lang w:val="en-US" w:eastAsia="en-GB"/>
        </w:rPr>
        <w:t xml:space="preserve">      MODULE:</w:t>
      </w:r>
      <w:r w:rsidRPr="00E172C5">
        <w:rPr>
          <w:rFonts w:ascii="Arial" w:hAnsi="Arial" w:cs="Arial"/>
          <w:sz w:val="24"/>
          <w:szCs w:val="24"/>
          <w:lang w:val="en-US" w:eastAsia="en-GB"/>
        </w:rPr>
        <w:t xml:space="preserve"> STUDY SKILLS AND RESEARCH METHODS IN BIBLE AND THEOLOGY (TRDL6017)</w:t>
      </w:r>
    </w:p>
    <w:p w:rsidR="0034728C" w:rsidRPr="00E172C5" w:rsidRDefault="0034728C" w:rsidP="0034728C">
      <w:pPr>
        <w:spacing w:after="0" w:line="360" w:lineRule="auto"/>
        <w:jc w:val="center"/>
        <w:rPr>
          <w:rFonts w:ascii="Arial" w:hAnsi="Arial" w:cs="Arial"/>
          <w:sz w:val="24"/>
          <w:szCs w:val="24"/>
          <w:lang w:val="en-US" w:eastAsia="en-GB"/>
        </w:rPr>
      </w:pPr>
    </w:p>
    <w:p w:rsidR="0034728C" w:rsidRPr="00E172C5" w:rsidRDefault="0034728C" w:rsidP="0034728C">
      <w:pPr>
        <w:spacing w:after="0" w:line="360" w:lineRule="auto"/>
        <w:jc w:val="center"/>
        <w:rPr>
          <w:rFonts w:ascii="Arial" w:hAnsi="Arial" w:cs="Arial"/>
          <w:color w:val="373A3C"/>
          <w:sz w:val="24"/>
          <w:szCs w:val="24"/>
          <w:shd w:val="clear" w:color="auto" w:fill="FFFFFF"/>
        </w:rPr>
      </w:pPr>
      <w:r w:rsidRPr="00E172C5">
        <w:rPr>
          <w:rFonts w:ascii="Arial" w:hAnsi="Arial" w:cs="Arial"/>
          <w:b/>
          <w:bCs/>
          <w:sz w:val="24"/>
          <w:szCs w:val="24"/>
          <w:lang w:val="en-US" w:eastAsia="en-GB"/>
        </w:rPr>
        <w:t>ESSAY TITLE</w:t>
      </w:r>
      <w:r w:rsidRPr="00E172C5">
        <w:rPr>
          <w:rFonts w:ascii="Arial" w:hAnsi="Arial" w:cs="Arial"/>
          <w:sz w:val="24"/>
          <w:szCs w:val="24"/>
          <w:lang w:val="en-US" w:eastAsia="en-GB"/>
        </w:rPr>
        <w:t>:</w:t>
      </w:r>
      <w:r w:rsidRPr="00E172C5">
        <w:rPr>
          <w:rFonts w:ascii="Arial" w:hAnsi="Arial" w:cs="Arial"/>
          <w:color w:val="373A3C"/>
          <w:sz w:val="24"/>
          <w:szCs w:val="24"/>
          <w:shd w:val="clear" w:color="auto" w:fill="FFFFFF"/>
        </w:rPr>
        <w:t xml:space="preserve"> </w:t>
      </w:r>
      <w:r w:rsidR="0008186C">
        <w:rPr>
          <w:rFonts w:ascii="Arial" w:hAnsi="Arial" w:cs="Arial"/>
          <w:color w:val="373A3C"/>
          <w:sz w:val="24"/>
          <w:szCs w:val="24"/>
          <w:shd w:val="clear" w:color="auto" w:fill="FFFFFF"/>
        </w:rPr>
        <w:t>“</w:t>
      </w:r>
      <w:r w:rsidR="0008186C" w:rsidRPr="0008186C">
        <w:rPr>
          <w:rFonts w:ascii="Arial" w:hAnsi="Arial" w:cs="Arial"/>
          <w:color w:val="373A3C"/>
          <w:sz w:val="24"/>
          <w:szCs w:val="24"/>
          <w:shd w:val="clear" w:color="auto" w:fill="FFFFFF"/>
        </w:rPr>
        <w:t>YOUR ESSAY TITLE IS "WHAT MIGHT BE MEANT BY ‘PUBLIC THEOLOGY’ AND HOW (IF AT ALL) SHOULD IT BE DONE?"</w:t>
      </w:r>
    </w:p>
    <w:p w:rsidR="0034728C" w:rsidRPr="00E172C5" w:rsidRDefault="0034728C" w:rsidP="0034728C">
      <w:pPr>
        <w:spacing w:after="0" w:line="360" w:lineRule="auto"/>
        <w:jc w:val="center"/>
        <w:rPr>
          <w:rFonts w:ascii="Arial" w:hAnsi="Arial" w:cs="Arial"/>
          <w:color w:val="373A3C"/>
          <w:sz w:val="24"/>
          <w:szCs w:val="24"/>
          <w:shd w:val="clear" w:color="auto" w:fill="FFFFFF"/>
        </w:rPr>
      </w:pPr>
    </w:p>
    <w:p w:rsidR="0034728C" w:rsidRPr="00737EFC" w:rsidRDefault="0034728C" w:rsidP="0034728C">
      <w:pPr>
        <w:spacing w:after="0" w:line="360" w:lineRule="auto"/>
        <w:jc w:val="center"/>
        <w:rPr>
          <w:rFonts w:ascii="Arial" w:hAnsi="Arial" w:cs="Arial"/>
          <w:color w:val="000000" w:themeColor="text1"/>
          <w:sz w:val="24"/>
          <w:szCs w:val="24"/>
          <w:lang w:val="en-US" w:eastAsia="en-GB"/>
        </w:rPr>
      </w:pPr>
      <w:r w:rsidRPr="00737EFC">
        <w:rPr>
          <w:rFonts w:ascii="Arial" w:hAnsi="Arial" w:cs="Arial"/>
          <w:b/>
          <w:bCs/>
          <w:color w:val="000000" w:themeColor="text1"/>
          <w:sz w:val="24"/>
          <w:szCs w:val="24"/>
          <w:lang w:val="en-US" w:eastAsia="en-GB"/>
        </w:rPr>
        <w:t>MAXIMUM WORD LIMIT</w:t>
      </w:r>
      <w:r w:rsidRPr="00737EFC">
        <w:rPr>
          <w:rFonts w:ascii="Arial" w:hAnsi="Arial" w:cs="Arial"/>
          <w:color w:val="000000" w:themeColor="text1"/>
          <w:sz w:val="24"/>
          <w:szCs w:val="24"/>
          <w:lang w:val="en-US" w:eastAsia="en-GB"/>
        </w:rPr>
        <w:t xml:space="preserve">: </w:t>
      </w:r>
      <w:r w:rsidR="00E05793" w:rsidRPr="00737EFC">
        <w:rPr>
          <w:rFonts w:ascii="Arial" w:hAnsi="Arial" w:cs="Arial"/>
          <w:color w:val="000000" w:themeColor="text1"/>
          <w:sz w:val="24"/>
          <w:szCs w:val="24"/>
          <w:lang w:val="en-US" w:eastAsia="en-GB"/>
        </w:rPr>
        <w:t>2</w:t>
      </w:r>
      <w:r w:rsidR="0008186C" w:rsidRPr="00737EFC">
        <w:rPr>
          <w:rFonts w:ascii="Arial" w:hAnsi="Arial" w:cs="Arial"/>
          <w:color w:val="000000" w:themeColor="text1"/>
          <w:sz w:val="24"/>
          <w:szCs w:val="24"/>
          <w:lang w:val="en-US" w:eastAsia="en-GB"/>
        </w:rPr>
        <w:t>225</w:t>
      </w:r>
    </w:p>
    <w:p w:rsidR="0034728C" w:rsidRPr="00737EFC" w:rsidRDefault="0034728C" w:rsidP="0034728C">
      <w:pPr>
        <w:spacing w:after="0" w:line="360" w:lineRule="auto"/>
        <w:jc w:val="center"/>
        <w:rPr>
          <w:rFonts w:ascii="Arial" w:hAnsi="Arial" w:cs="Arial"/>
          <w:b/>
          <w:bCs/>
          <w:color w:val="000000" w:themeColor="text1"/>
          <w:sz w:val="24"/>
          <w:szCs w:val="24"/>
          <w:lang w:val="en-US" w:eastAsia="en-GB"/>
        </w:rPr>
      </w:pPr>
    </w:p>
    <w:p w:rsidR="0034728C" w:rsidRPr="00737EFC" w:rsidRDefault="0034728C" w:rsidP="0034728C">
      <w:pPr>
        <w:spacing w:after="0" w:line="360" w:lineRule="auto"/>
        <w:jc w:val="center"/>
        <w:rPr>
          <w:rFonts w:ascii="Arial" w:hAnsi="Arial" w:cs="Arial"/>
          <w:color w:val="000000" w:themeColor="text1"/>
          <w:sz w:val="24"/>
          <w:szCs w:val="24"/>
          <w:shd w:val="clear" w:color="auto" w:fill="FFFFFF"/>
        </w:rPr>
      </w:pPr>
      <w:r w:rsidRPr="00737EFC">
        <w:rPr>
          <w:rFonts w:ascii="Arial" w:hAnsi="Arial" w:cs="Arial"/>
          <w:b/>
          <w:bCs/>
          <w:color w:val="000000" w:themeColor="text1"/>
          <w:sz w:val="24"/>
          <w:szCs w:val="24"/>
          <w:lang w:val="en-US" w:eastAsia="en-GB"/>
        </w:rPr>
        <w:t xml:space="preserve">ESSAY WORD </w:t>
      </w:r>
      <w:r w:rsidRPr="00737EFC">
        <w:rPr>
          <w:rFonts w:ascii="Arial" w:hAnsi="Arial" w:cs="Arial"/>
          <w:b/>
          <w:bCs/>
          <w:color w:val="000000" w:themeColor="text1"/>
          <w:sz w:val="24"/>
          <w:szCs w:val="24"/>
          <w:shd w:val="clear" w:color="auto" w:fill="FFFFFF"/>
        </w:rPr>
        <w:t>LIMIT</w:t>
      </w:r>
      <w:r w:rsidRPr="00737EFC">
        <w:rPr>
          <w:rFonts w:ascii="Arial" w:hAnsi="Arial" w:cs="Arial"/>
          <w:color w:val="000000" w:themeColor="text1"/>
          <w:sz w:val="24"/>
          <w:szCs w:val="24"/>
          <w:shd w:val="clear" w:color="auto" w:fill="FFFFFF"/>
        </w:rPr>
        <w:t xml:space="preserve">: </w:t>
      </w:r>
      <w:r w:rsidR="00E974E9" w:rsidRPr="00737EFC">
        <w:rPr>
          <w:rFonts w:ascii="Arial" w:hAnsi="Arial" w:cs="Arial"/>
          <w:color w:val="000000" w:themeColor="text1"/>
          <w:sz w:val="24"/>
          <w:szCs w:val="24"/>
          <w:shd w:val="clear" w:color="auto" w:fill="FFFFFF"/>
        </w:rPr>
        <w:t>2,</w:t>
      </w:r>
      <w:r w:rsidR="008A3A3D">
        <w:rPr>
          <w:rFonts w:ascii="Arial" w:hAnsi="Arial" w:cs="Arial"/>
          <w:color w:val="000000" w:themeColor="text1"/>
          <w:sz w:val="24"/>
          <w:szCs w:val="24"/>
          <w:shd w:val="clear" w:color="auto" w:fill="FFFFFF"/>
        </w:rPr>
        <w:t>219</w:t>
      </w:r>
    </w:p>
    <w:p w:rsidR="0034728C" w:rsidRPr="00E172C5" w:rsidRDefault="0034728C" w:rsidP="0034728C">
      <w:pPr>
        <w:spacing w:after="0" w:line="360" w:lineRule="auto"/>
        <w:jc w:val="center"/>
        <w:rPr>
          <w:rFonts w:ascii="Arial" w:hAnsi="Arial" w:cs="Arial"/>
          <w:color w:val="373A3C"/>
          <w:sz w:val="24"/>
          <w:szCs w:val="24"/>
          <w:shd w:val="clear" w:color="auto" w:fill="FFFFFF"/>
        </w:rPr>
      </w:pPr>
    </w:p>
    <w:p w:rsidR="0034728C" w:rsidRPr="00E172C5" w:rsidRDefault="0034728C" w:rsidP="0034728C">
      <w:pPr>
        <w:spacing w:after="0" w:line="360" w:lineRule="auto"/>
        <w:jc w:val="center"/>
        <w:rPr>
          <w:rFonts w:ascii="Arial" w:hAnsi="Arial" w:cs="Arial"/>
          <w:sz w:val="24"/>
          <w:szCs w:val="24"/>
          <w:lang w:val="en-US" w:eastAsia="en-GB"/>
        </w:rPr>
      </w:pPr>
      <w:r w:rsidRPr="00E172C5">
        <w:rPr>
          <w:rFonts w:ascii="Arial" w:hAnsi="Arial" w:cs="Arial"/>
          <w:b/>
          <w:bCs/>
          <w:sz w:val="24"/>
          <w:szCs w:val="24"/>
          <w:lang w:val="en-US" w:eastAsia="en-GB"/>
        </w:rPr>
        <w:t>STUDENT ID</w:t>
      </w:r>
      <w:r w:rsidRPr="00E172C5">
        <w:rPr>
          <w:rFonts w:ascii="Arial" w:hAnsi="Arial" w:cs="Arial"/>
          <w:sz w:val="24"/>
          <w:szCs w:val="24"/>
          <w:lang w:val="en-US" w:eastAsia="en-GB"/>
        </w:rPr>
        <w:t>: 2000647</w:t>
      </w:r>
    </w:p>
    <w:p w:rsidR="0034728C" w:rsidRPr="00E172C5" w:rsidRDefault="0034728C" w:rsidP="0034728C">
      <w:pPr>
        <w:spacing w:after="0" w:line="360" w:lineRule="auto"/>
        <w:jc w:val="center"/>
        <w:rPr>
          <w:rFonts w:ascii="Arial" w:hAnsi="Arial" w:cs="Arial"/>
          <w:sz w:val="24"/>
          <w:szCs w:val="24"/>
          <w:lang w:val="en-US" w:eastAsia="en-GB"/>
        </w:rPr>
      </w:pPr>
    </w:p>
    <w:p w:rsidR="0034728C" w:rsidRPr="00E172C5" w:rsidRDefault="0034728C" w:rsidP="0034728C">
      <w:pPr>
        <w:spacing w:after="0" w:line="360" w:lineRule="auto"/>
        <w:jc w:val="center"/>
        <w:rPr>
          <w:rFonts w:ascii="Arial" w:hAnsi="Arial" w:cs="Arial"/>
          <w:sz w:val="24"/>
          <w:szCs w:val="24"/>
          <w:lang w:val="en-US" w:eastAsia="en-GB"/>
        </w:rPr>
      </w:pPr>
      <w:r w:rsidRPr="00E172C5">
        <w:rPr>
          <w:rStyle w:val="Strong"/>
          <w:rFonts w:ascii="Arial" w:hAnsi="Arial" w:cs="Arial"/>
          <w:color w:val="373A3C"/>
          <w:sz w:val="24"/>
          <w:szCs w:val="24"/>
          <w:shd w:val="clear" w:color="auto" w:fill="FFFFFF"/>
        </w:rPr>
        <w:t>MODULE TUTOR:</w:t>
      </w:r>
      <w:r w:rsidRPr="00E172C5">
        <w:rPr>
          <w:rFonts w:ascii="Arial" w:hAnsi="Arial" w:cs="Arial"/>
          <w:color w:val="373A3C"/>
          <w:sz w:val="24"/>
          <w:szCs w:val="24"/>
          <w:shd w:val="clear" w:color="auto" w:fill="FFFFFF"/>
        </w:rPr>
        <w:t xml:space="preserve"> </w:t>
      </w:r>
      <w:r w:rsidRPr="00E172C5">
        <w:rPr>
          <w:rStyle w:val="Strong"/>
          <w:rFonts w:ascii="Arial" w:hAnsi="Arial" w:cs="Arial"/>
          <w:color w:val="373A3C"/>
          <w:sz w:val="24"/>
          <w:szCs w:val="24"/>
          <w:shd w:val="clear" w:color="auto" w:fill="FFFFFF"/>
        </w:rPr>
        <w:t>DR ANGUS M SLATER</w:t>
      </w:r>
      <w:r w:rsidRPr="00E172C5">
        <w:rPr>
          <w:rFonts w:ascii="Arial" w:hAnsi="Arial" w:cs="Arial"/>
          <w:sz w:val="24"/>
          <w:szCs w:val="24"/>
          <w:lang w:val="en-US" w:eastAsia="en-GB"/>
        </w:rPr>
        <w:t xml:space="preserve"> </w:t>
      </w:r>
    </w:p>
    <w:p w:rsidR="0034728C" w:rsidRDefault="0034728C" w:rsidP="00086D4E">
      <w:pPr>
        <w:spacing w:line="360" w:lineRule="auto"/>
        <w:rPr>
          <w:rFonts w:ascii="Arial" w:hAnsi="Arial" w:cs="Arial"/>
          <w:sz w:val="24"/>
          <w:szCs w:val="24"/>
        </w:rPr>
      </w:pPr>
    </w:p>
    <w:p w:rsidR="0034728C" w:rsidRDefault="0034728C" w:rsidP="00086D4E">
      <w:pPr>
        <w:spacing w:line="360" w:lineRule="auto"/>
        <w:rPr>
          <w:rFonts w:ascii="Arial" w:hAnsi="Arial" w:cs="Arial"/>
          <w:sz w:val="24"/>
          <w:szCs w:val="24"/>
        </w:rPr>
      </w:pPr>
    </w:p>
    <w:p w:rsidR="0034728C" w:rsidRDefault="0034728C" w:rsidP="00086D4E">
      <w:pPr>
        <w:spacing w:line="360" w:lineRule="auto"/>
        <w:rPr>
          <w:rFonts w:ascii="Arial" w:hAnsi="Arial" w:cs="Arial"/>
          <w:sz w:val="24"/>
          <w:szCs w:val="24"/>
        </w:rPr>
      </w:pPr>
    </w:p>
    <w:p w:rsidR="0034728C" w:rsidRDefault="0034728C" w:rsidP="00086D4E">
      <w:pPr>
        <w:spacing w:line="360" w:lineRule="auto"/>
        <w:rPr>
          <w:rFonts w:ascii="Arial" w:hAnsi="Arial" w:cs="Arial"/>
          <w:sz w:val="24"/>
          <w:szCs w:val="24"/>
        </w:rPr>
      </w:pPr>
    </w:p>
    <w:p w:rsidR="0034728C" w:rsidRDefault="0034728C" w:rsidP="00086D4E">
      <w:pPr>
        <w:spacing w:line="360" w:lineRule="auto"/>
        <w:rPr>
          <w:rFonts w:ascii="Arial" w:hAnsi="Arial" w:cs="Arial"/>
          <w:sz w:val="24"/>
          <w:szCs w:val="24"/>
        </w:rPr>
      </w:pPr>
    </w:p>
    <w:p w:rsidR="0034728C" w:rsidRDefault="0034728C" w:rsidP="00086D4E">
      <w:pPr>
        <w:spacing w:line="360" w:lineRule="auto"/>
        <w:rPr>
          <w:rFonts w:ascii="Arial" w:hAnsi="Arial" w:cs="Arial"/>
          <w:sz w:val="24"/>
          <w:szCs w:val="24"/>
        </w:rPr>
      </w:pPr>
    </w:p>
    <w:p w:rsidR="0034728C" w:rsidRDefault="0034728C" w:rsidP="00086D4E">
      <w:pPr>
        <w:spacing w:line="360" w:lineRule="auto"/>
        <w:rPr>
          <w:rFonts w:ascii="Arial" w:hAnsi="Arial" w:cs="Arial"/>
          <w:sz w:val="24"/>
          <w:szCs w:val="24"/>
        </w:rPr>
      </w:pPr>
    </w:p>
    <w:p w:rsidR="0034728C" w:rsidRDefault="0034728C" w:rsidP="00086D4E">
      <w:pPr>
        <w:spacing w:line="360" w:lineRule="auto"/>
        <w:rPr>
          <w:rFonts w:ascii="Arial" w:hAnsi="Arial" w:cs="Arial"/>
          <w:sz w:val="24"/>
          <w:szCs w:val="24"/>
        </w:rPr>
      </w:pPr>
    </w:p>
    <w:p w:rsidR="0034728C" w:rsidRDefault="0034728C" w:rsidP="00086D4E">
      <w:pPr>
        <w:spacing w:line="360" w:lineRule="auto"/>
        <w:rPr>
          <w:rFonts w:ascii="Arial" w:hAnsi="Arial" w:cs="Arial"/>
          <w:sz w:val="24"/>
          <w:szCs w:val="24"/>
        </w:rPr>
      </w:pPr>
    </w:p>
    <w:p w:rsidR="0034728C" w:rsidRDefault="0034728C" w:rsidP="00086D4E">
      <w:pPr>
        <w:spacing w:line="360" w:lineRule="auto"/>
        <w:rPr>
          <w:rFonts w:ascii="Arial" w:hAnsi="Arial" w:cs="Arial"/>
          <w:sz w:val="24"/>
          <w:szCs w:val="24"/>
        </w:rPr>
      </w:pPr>
    </w:p>
    <w:p w:rsidR="0034728C" w:rsidRDefault="0034728C" w:rsidP="00086D4E">
      <w:pPr>
        <w:spacing w:line="360" w:lineRule="auto"/>
        <w:rPr>
          <w:rFonts w:ascii="Arial" w:hAnsi="Arial" w:cs="Arial"/>
          <w:sz w:val="24"/>
          <w:szCs w:val="24"/>
        </w:rPr>
      </w:pPr>
    </w:p>
    <w:p w:rsidR="0034728C" w:rsidRDefault="0034728C" w:rsidP="00086D4E">
      <w:pPr>
        <w:spacing w:line="360" w:lineRule="auto"/>
        <w:rPr>
          <w:rFonts w:ascii="Arial" w:hAnsi="Arial" w:cs="Arial"/>
          <w:sz w:val="24"/>
          <w:szCs w:val="24"/>
        </w:rPr>
      </w:pPr>
    </w:p>
    <w:p w:rsidR="0034728C" w:rsidRDefault="0034728C" w:rsidP="00086D4E">
      <w:pPr>
        <w:spacing w:line="360" w:lineRule="auto"/>
        <w:rPr>
          <w:rFonts w:ascii="Arial" w:hAnsi="Arial" w:cs="Arial"/>
          <w:sz w:val="24"/>
          <w:szCs w:val="24"/>
        </w:rPr>
      </w:pPr>
    </w:p>
    <w:p w:rsidR="00CB08FF" w:rsidRDefault="00CB08FF" w:rsidP="00086D4E">
      <w:pPr>
        <w:spacing w:line="360" w:lineRule="auto"/>
        <w:rPr>
          <w:rFonts w:ascii="Arial" w:hAnsi="Arial" w:cs="Arial"/>
          <w:sz w:val="24"/>
          <w:szCs w:val="24"/>
        </w:rPr>
      </w:pPr>
    </w:p>
    <w:p w:rsidR="00717BA3" w:rsidRPr="00086D4E" w:rsidRDefault="00717BA3" w:rsidP="00086D4E">
      <w:pPr>
        <w:spacing w:line="360" w:lineRule="auto"/>
        <w:rPr>
          <w:rFonts w:ascii="Arial" w:hAnsi="Arial" w:cs="Arial"/>
          <w:sz w:val="24"/>
          <w:szCs w:val="24"/>
        </w:rPr>
      </w:pPr>
      <w:r w:rsidRPr="00086D4E">
        <w:rPr>
          <w:rFonts w:ascii="Arial" w:hAnsi="Arial" w:cs="Arial"/>
          <w:sz w:val="24"/>
          <w:szCs w:val="24"/>
        </w:rPr>
        <w:lastRenderedPageBreak/>
        <w:t xml:space="preserve">Historically, "public theology" was a term coined by Marty Martin in 1974 in his article "Reinhold Niebuhr: Public Theology and the American Experience," when he examined the work of the American Reformed theologian Reinhold Niebuhr (Marty, 1974). Public theology is a broad subject and has no specific definition (Jacobsen, 2012). </w:t>
      </w:r>
      <w:r w:rsidR="00636B2C">
        <w:rPr>
          <w:rFonts w:ascii="Arial" w:hAnsi="Arial" w:cs="Arial"/>
          <w:sz w:val="24"/>
          <w:szCs w:val="24"/>
        </w:rPr>
        <w:t>H</w:t>
      </w:r>
      <w:r w:rsidRPr="00086D4E">
        <w:rPr>
          <w:rFonts w:ascii="Arial" w:hAnsi="Arial" w:cs="Arial"/>
          <w:sz w:val="24"/>
          <w:szCs w:val="24"/>
        </w:rPr>
        <w:t xml:space="preserve">owever, </w:t>
      </w:r>
      <w:r w:rsidR="00636B2C">
        <w:rPr>
          <w:rFonts w:ascii="Arial" w:hAnsi="Arial" w:cs="Arial"/>
          <w:sz w:val="24"/>
          <w:szCs w:val="24"/>
        </w:rPr>
        <w:t>a</w:t>
      </w:r>
      <w:r w:rsidR="00636B2C" w:rsidRPr="00086D4E">
        <w:rPr>
          <w:rFonts w:ascii="Arial" w:hAnsi="Arial" w:cs="Arial"/>
          <w:sz w:val="24"/>
          <w:szCs w:val="24"/>
        </w:rPr>
        <w:t xml:space="preserve">ccording to Buttelli (2012), </w:t>
      </w:r>
      <w:r w:rsidRPr="00086D4E">
        <w:rPr>
          <w:rFonts w:ascii="Arial" w:hAnsi="Arial" w:cs="Arial"/>
          <w:sz w:val="24"/>
          <w:szCs w:val="24"/>
        </w:rPr>
        <w:t xml:space="preserve">the main goal of public theology is to encourage theologians to participate in the suffering of the world by defending the poor and involving the public, by showing ways of dealing appropriately with issues of social injustice. </w:t>
      </w:r>
    </w:p>
    <w:p w:rsidR="00717BA3" w:rsidRPr="00086D4E" w:rsidRDefault="00717BA3" w:rsidP="00086D4E">
      <w:pPr>
        <w:spacing w:line="360" w:lineRule="auto"/>
        <w:rPr>
          <w:rFonts w:ascii="Arial" w:hAnsi="Arial" w:cs="Arial"/>
          <w:sz w:val="24"/>
          <w:szCs w:val="24"/>
        </w:rPr>
      </w:pPr>
      <w:r w:rsidRPr="00086D4E">
        <w:rPr>
          <w:rFonts w:ascii="Arial" w:hAnsi="Arial" w:cs="Arial"/>
          <w:sz w:val="24"/>
          <w:szCs w:val="24"/>
        </w:rPr>
        <w:t>The author pointed out that "state theology" was the norm in South Africa's apartheid era. The policy of apartheid promoted capitalism and racism and reduced the poor to bowing to the unfair demands of the state. Despite these apparent abuses, some schools of thought (in the field of theology) argued from a biblical view, referring to Romans 13,1-7, that the South African state had "divine authority" to oppress, fight and control its citizens (Buttelli, 2012, p. 94).</w:t>
      </w:r>
    </w:p>
    <w:p w:rsidR="00717BA3" w:rsidRPr="00086D4E" w:rsidRDefault="00717BA3" w:rsidP="00086D4E">
      <w:pPr>
        <w:spacing w:line="360" w:lineRule="auto"/>
        <w:rPr>
          <w:rFonts w:ascii="Arial" w:hAnsi="Arial" w:cs="Arial"/>
          <w:sz w:val="24"/>
          <w:szCs w:val="24"/>
        </w:rPr>
      </w:pPr>
      <w:r w:rsidRPr="00086D4E">
        <w:rPr>
          <w:rFonts w:ascii="Arial" w:hAnsi="Arial" w:cs="Arial"/>
          <w:sz w:val="24"/>
          <w:szCs w:val="24"/>
        </w:rPr>
        <w:t>In response to these atrocities, a group of theologians developed a document called the "Kairos Document" to challenge South African theologians to respond to these social injustices and go beyond the walls of the church and address issues of public interest from an ecumenical view, rather than restricting their faith within the confines of the church. Since then, the South African Kairos Document of 1895 has served not only as a model of public theology but also as a launching pad for the global community on why public theology must be done to respond to a world marked by rampant social injustice (Buttelli, 2012).</w:t>
      </w:r>
    </w:p>
    <w:p w:rsidR="00717BA3" w:rsidRPr="00086D4E" w:rsidRDefault="00717BA3" w:rsidP="00086D4E">
      <w:pPr>
        <w:spacing w:line="360" w:lineRule="auto"/>
        <w:rPr>
          <w:rFonts w:ascii="Arial" w:hAnsi="Arial" w:cs="Arial"/>
          <w:sz w:val="24"/>
          <w:szCs w:val="24"/>
        </w:rPr>
      </w:pPr>
      <w:r w:rsidRPr="00086D4E">
        <w:rPr>
          <w:rFonts w:ascii="Arial" w:hAnsi="Arial" w:cs="Arial"/>
          <w:sz w:val="24"/>
          <w:szCs w:val="24"/>
        </w:rPr>
        <w:t>There is an endless war of violence, abuse of power, violation of human rights and other persistent crises. Emergency organisations are stepping in to help, but the crisis around the world is becoming uncontrollable, coupled with the devastating negative impact of climate change. These crises call for responsible action to help overcome these situations, which are a prime example of public theology (Fretheim 2016, p. 1). Likewise, Christian leaders who deal with public issues, including economic, political exploitation, and political oppression are all examples of the practice of public theology.</w:t>
      </w:r>
    </w:p>
    <w:p w:rsidR="00717BA3" w:rsidRPr="00086D4E" w:rsidRDefault="00717BA3" w:rsidP="00086D4E">
      <w:pPr>
        <w:spacing w:line="360" w:lineRule="auto"/>
        <w:rPr>
          <w:rFonts w:ascii="Arial" w:hAnsi="Arial" w:cs="Arial"/>
          <w:sz w:val="24"/>
          <w:szCs w:val="24"/>
        </w:rPr>
      </w:pPr>
      <w:r w:rsidRPr="00086D4E">
        <w:rPr>
          <w:rFonts w:ascii="Arial" w:hAnsi="Arial" w:cs="Arial"/>
          <w:sz w:val="24"/>
          <w:szCs w:val="24"/>
        </w:rPr>
        <w:t xml:space="preserve">The concept of public theology has a different meaning for different people and could therefore have different definitions or be characterised by vague descriptions. There </w:t>
      </w:r>
      <w:r w:rsidRPr="00086D4E">
        <w:rPr>
          <w:rFonts w:ascii="Arial" w:hAnsi="Arial" w:cs="Arial"/>
          <w:sz w:val="24"/>
          <w:szCs w:val="24"/>
        </w:rPr>
        <w:lastRenderedPageBreak/>
        <w:t>is no unique way of conducting public theology since institutions or organisations have different ways of involving the public and can consider their activities as public theology that can mean different things. Public theology is heuristic in nature and appears to adapt to the changing conditions of the current situation (Smit, 2007).</w:t>
      </w:r>
    </w:p>
    <w:p w:rsidR="00717BA3" w:rsidRPr="00086D4E" w:rsidRDefault="00717BA3" w:rsidP="00086D4E">
      <w:pPr>
        <w:spacing w:line="360" w:lineRule="auto"/>
        <w:rPr>
          <w:rFonts w:ascii="Arial" w:hAnsi="Arial" w:cs="Arial"/>
          <w:sz w:val="24"/>
          <w:szCs w:val="24"/>
        </w:rPr>
      </w:pPr>
      <w:r w:rsidRPr="00086D4E">
        <w:rPr>
          <w:rFonts w:ascii="Arial" w:hAnsi="Arial" w:cs="Arial"/>
          <w:sz w:val="24"/>
          <w:szCs w:val="24"/>
        </w:rPr>
        <w:t>According to Jacobsen (2012), models of public theology can be classified into Foundational Model and Model of Action. The Foundational Model approaches highlight the rationale behind the need for public theology, and it is made up of the Universal Model, Model of Disclosure and Factual Model. The Universal Model of public theology pertains to addressing all religious questions affecting human life in the global community. The Factual model centres on the critical analysis of the way matters of faith have already been portrayed in the public domain. The Model of Disclosure is of the notion that public theology is a task-oriented assignment driven by Almighty God.</w:t>
      </w:r>
    </w:p>
    <w:p w:rsidR="00717BA3" w:rsidRPr="00086D4E" w:rsidRDefault="00717BA3" w:rsidP="00086D4E">
      <w:pPr>
        <w:spacing w:line="360" w:lineRule="auto"/>
        <w:rPr>
          <w:rFonts w:ascii="Arial" w:hAnsi="Arial" w:cs="Arial"/>
          <w:sz w:val="24"/>
          <w:szCs w:val="24"/>
        </w:rPr>
      </w:pPr>
      <w:r w:rsidRPr="00086D4E">
        <w:rPr>
          <w:rFonts w:ascii="Arial" w:hAnsi="Arial" w:cs="Arial"/>
          <w:sz w:val="24"/>
          <w:szCs w:val="24"/>
        </w:rPr>
        <w:t>The Action Model of public theology is about the ways through which public theology could be actioned. The Action Model is made up of the Model of the Audience, Contextual Model and Apologetic Model.</w:t>
      </w:r>
      <w:r w:rsidR="001E0BEF">
        <w:rPr>
          <w:rFonts w:ascii="Arial" w:hAnsi="Arial" w:cs="Arial"/>
          <w:sz w:val="24"/>
          <w:szCs w:val="24"/>
        </w:rPr>
        <w:t xml:space="preserve"> </w:t>
      </w:r>
      <w:r w:rsidRPr="00086D4E">
        <w:rPr>
          <w:rFonts w:ascii="Arial" w:hAnsi="Arial" w:cs="Arial"/>
          <w:sz w:val="24"/>
          <w:szCs w:val="24"/>
        </w:rPr>
        <w:t>The Model of Audience is about addressing the audience of society, church and other different people. The Contextual Model seems to focus on the particularity of the Christian faith in addressing public issues. The Apologetic Model is a means of addressing public concerns in an argumentative and evidential style that can easily be accessible by the target audience. The Apologetic Model is not solo scriptural, it does not necessarily focus on the specificity of Christian faith or Christian traditions, nor neither does it deny its stance, but it seeks to communicate universally through methods of reasoning and in an attention-grabbing manner, acceptable by all. It is in direct contrast to the Contextual Model approach but is closely linked to the concept of the universality of faith (Jacobsen, 2012).</w:t>
      </w:r>
    </w:p>
    <w:p w:rsidR="00717BA3" w:rsidRPr="00086D4E" w:rsidRDefault="00717BA3" w:rsidP="00086D4E">
      <w:pPr>
        <w:spacing w:line="360" w:lineRule="auto"/>
        <w:rPr>
          <w:rFonts w:ascii="Arial" w:hAnsi="Arial" w:cs="Arial"/>
          <w:sz w:val="24"/>
          <w:szCs w:val="24"/>
        </w:rPr>
      </w:pPr>
      <w:r w:rsidRPr="00086D4E">
        <w:rPr>
          <w:rFonts w:ascii="Arial" w:hAnsi="Arial" w:cs="Arial"/>
          <w:sz w:val="24"/>
          <w:szCs w:val="24"/>
        </w:rPr>
        <w:t xml:space="preserve">Mosher and Allen (2020) point out that public theology is characteristically multireligious or interfaith and involves getting acquainted with other cultures, faith and supporting civil discourse in a collaborative approach. Those that address interreligious issues, in the public domain, in the context of multi-faith, are practising public theology and therefore could be classified as public theologians. </w:t>
      </w:r>
    </w:p>
    <w:p w:rsidR="00BE3623" w:rsidRDefault="00717BA3" w:rsidP="00086D4E">
      <w:pPr>
        <w:spacing w:line="360" w:lineRule="auto"/>
        <w:rPr>
          <w:rFonts w:ascii="Arial" w:hAnsi="Arial" w:cs="Arial"/>
          <w:sz w:val="24"/>
          <w:szCs w:val="24"/>
        </w:rPr>
      </w:pPr>
      <w:r w:rsidRPr="00086D4E">
        <w:rPr>
          <w:rFonts w:ascii="Arial" w:hAnsi="Arial" w:cs="Arial"/>
          <w:sz w:val="24"/>
          <w:szCs w:val="24"/>
        </w:rPr>
        <w:lastRenderedPageBreak/>
        <w:t xml:space="preserve">The description of public theology by Mosher and Allen (2020) fits perfectly with the work of St. Francis of Assisi (Pope Francis), the world-renowned public theologian or Catholic bishop who promotes the universality of faith. In his Encyclical Laudato Si, Saint Francis of Assisi stressed the urgent need for the integral development, preservation and sustainability of the planet earth for the common good of all creatures (Francis, 2015). In his Encyclical Laudato Si, </w:t>
      </w:r>
      <w:r w:rsidR="00160B51">
        <w:rPr>
          <w:rFonts w:ascii="Arial" w:hAnsi="Arial" w:cs="Arial"/>
          <w:sz w:val="24"/>
          <w:szCs w:val="24"/>
        </w:rPr>
        <w:t>Pope</w:t>
      </w:r>
      <w:r w:rsidRPr="00086D4E">
        <w:rPr>
          <w:rFonts w:ascii="Arial" w:hAnsi="Arial" w:cs="Arial"/>
          <w:sz w:val="24"/>
          <w:szCs w:val="24"/>
        </w:rPr>
        <w:t xml:space="preserve"> Francis argues that human is an integral part of Mother Nature and uses her gifts, including fresh air, water, trees and other necessities of life, without which humans cannot </w:t>
      </w:r>
      <w:r w:rsidR="001E0BEF">
        <w:rPr>
          <w:rFonts w:ascii="Arial" w:hAnsi="Arial" w:cs="Arial"/>
          <w:sz w:val="24"/>
          <w:szCs w:val="24"/>
        </w:rPr>
        <w:t>survive</w:t>
      </w:r>
      <w:r w:rsidRPr="00086D4E">
        <w:rPr>
          <w:rFonts w:ascii="Arial" w:hAnsi="Arial" w:cs="Arial"/>
          <w:sz w:val="24"/>
          <w:szCs w:val="24"/>
        </w:rPr>
        <w:t xml:space="preserve">. </w:t>
      </w:r>
      <w:r w:rsidR="008E0D35">
        <w:rPr>
          <w:rFonts w:ascii="Arial" w:hAnsi="Arial" w:cs="Arial"/>
          <w:sz w:val="24"/>
          <w:szCs w:val="24"/>
        </w:rPr>
        <w:t xml:space="preserve">Pope </w:t>
      </w:r>
      <w:r w:rsidRPr="00086D4E">
        <w:rPr>
          <w:rFonts w:ascii="Arial" w:hAnsi="Arial" w:cs="Arial"/>
          <w:sz w:val="24"/>
          <w:szCs w:val="24"/>
        </w:rPr>
        <w:t>Francis goes on to say that, God created a human out of the dust of the ground and instructed humans with a moral responsibility to be the stewardship of the environment.</w:t>
      </w:r>
      <w:r w:rsidR="00BE3623">
        <w:rPr>
          <w:rFonts w:ascii="Arial" w:hAnsi="Arial" w:cs="Arial"/>
          <w:sz w:val="24"/>
          <w:szCs w:val="24"/>
        </w:rPr>
        <w:t xml:space="preserve"> </w:t>
      </w:r>
      <w:r w:rsidR="00BE3623">
        <w:rPr>
          <w:rFonts w:ascii="Arial" w:hAnsi="Arial" w:cs="Arial"/>
          <w:sz w:val="24"/>
          <w:szCs w:val="24"/>
        </w:rPr>
        <w:t>In</w:t>
      </w:r>
      <w:r w:rsidR="00BE3623" w:rsidRPr="00086D4E">
        <w:rPr>
          <w:rFonts w:ascii="Arial" w:hAnsi="Arial" w:cs="Arial"/>
          <w:sz w:val="24"/>
          <w:szCs w:val="24"/>
        </w:rPr>
        <w:t xml:space="preserve"> Genesis 2:1, where it is said: "And the Lord God formed man from the dust of the earth and breathed into his nostrils the breath of life, and man became a living being</w:t>
      </w:r>
      <w:r w:rsidR="00BE3623">
        <w:rPr>
          <w:rFonts w:ascii="Arial" w:hAnsi="Arial" w:cs="Arial"/>
          <w:sz w:val="24"/>
          <w:szCs w:val="24"/>
        </w:rPr>
        <w:t>,</w:t>
      </w:r>
      <w:r w:rsidR="00BE3623" w:rsidRPr="00086D4E">
        <w:rPr>
          <w:rFonts w:ascii="Arial" w:hAnsi="Arial" w:cs="Arial"/>
          <w:sz w:val="24"/>
          <w:szCs w:val="24"/>
        </w:rPr>
        <w:t xml:space="preserve">" </w:t>
      </w:r>
      <w:r w:rsidR="00BE3623">
        <w:rPr>
          <w:rFonts w:ascii="Arial" w:hAnsi="Arial" w:cs="Arial"/>
          <w:sz w:val="24"/>
          <w:szCs w:val="24"/>
        </w:rPr>
        <w:t xml:space="preserve">supports this notion. </w:t>
      </w:r>
      <w:r w:rsidR="00BE3623" w:rsidRPr="00086D4E">
        <w:rPr>
          <w:rFonts w:ascii="Arial" w:hAnsi="Arial" w:cs="Arial"/>
          <w:sz w:val="24"/>
          <w:szCs w:val="24"/>
        </w:rPr>
        <w:t xml:space="preserve">After the creation, God assigned Adam and Eve in Genesis 2:15 to cultivate and care for the land (Thomas Nelson 2017, p. 2).  </w:t>
      </w:r>
    </w:p>
    <w:p w:rsidR="00717BA3" w:rsidRPr="00086D4E" w:rsidRDefault="00717BA3" w:rsidP="00086D4E">
      <w:pPr>
        <w:spacing w:line="360" w:lineRule="auto"/>
        <w:rPr>
          <w:rFonts w:ascii="Arial" w:hAnsi="Arial" w:cs="Arial"/>
          <w:sz w:val="24"/>
          <w:szCs w:val="24"/>
        </w:rPr>
      </w:pPr>
      <w:r w:rsidRPr="00086D4E">
        <w:rPr>
          <w:rFonts w:ascii="Arial" w:hAnsi="Arial" w:cs="Arial"/>
          <w:sz w:val="24"/>
          <w:szCs w:val="24"/>
        </w:rPr>
        <w:t>Despite this sacred and solemn responsibility, entrusted as stewards of the environment, human activities continue to be harmful to Mother Earth and affect all creatures, creating a global problem in politics, society and the economy. A prime example of this is the effects of climate change with its environmental degradation due to unsafe human activities (Francis, 2015).</w:t>
      </w:r>
    </w:p>
    <w:p w:rsidR="00717BA3" w:rsidRPr="00086D4E" w:rsidRDefault="00717BA3" w:rsidP="00086D4E">
      <w:pPr>
        <w:spacing w:line="360" w:lineRule="auto"/>
        <w:rPr>
          <w:rFonts w:ascii="Arial" w:hAnsi="Arial" w:cs="Arial"/>
          <w:sz w:val="24"/>
          <w:szCs w:val="24"/>
        </w:rPr>
      </w:pPr>
      <w:r w:rsidRPr="00086D4E">
        <w:rPr>
          <w:rFonts w:ascii="Arial" w:hAnsi="Arial" w:cs="Arial"/>
          <w:sz w:val="24"/>
          <w:szCs w:val="24"/>
        </w:rPr>
        <w:t>Francis (20</w:t>
      </w:r>
      <w:r w:rsidR="00482770">
        <w:rPr>
          <w:rFonts w:ascii="Arial" w:hAnsi="Arial" w:cs="Arial"/>
          <w:sz w:val="24"/>
          <w:szCs w:val="24"/>
        </w:rPr>
        <w:t>2</w:t>
      </w:r>
      <w:r w:rsidRPr="00086D4E">
        <w:rPr>
          <w:rFonts w:ascii="Arial" w:hAnsi="Arial" w:cs="Arial"/>
          <w:sz w:val="24"/>
          <w:szCs w:val="24"/>
        </w:rPr>
        <w:t xml:space="preserve">0) asserts that Catholic leaders have a moral responsibility to spread the gospel by addressing common public concerns for the common good of all humanity, regardless of culture, faith or political affiliation. </w:t>
      </w:r>
    </w:p>
    <w:p w:rsidR="00717BA3" w:rsidRPr="00086D4E" w:rsidRDefault="00717BA3" w:rsidP="00086D4E">
      <w:pPr>
        <w:spacing w:line="360" w:lineRule="auto"/>
        <w:rPr>
          <w:rFonts w:ascii="Arial" w:hAnsi="Arial" w:cs="Arial"/>
          <w:sz w:val="24"/>
          <w:szCs w:val="24"/>
        </w:rPr>
      </w:pPr>
      <w:r w:rsidRPr="00086D4E">
        <w:rPr>
          <w:rFonts w:ascii="Arial" w:hAnsi="Arial" w:cs="Arial"/>
          <w:sz w:val="24"/>
          <w:szCs w:val="24"/>
        </w:rPr>
        <w:t xml:space="preserve">In his Encyclical </w:t>
      </w:r>
      <w:r w:rsidR="006C2594" w:rsidRPr="00086D4E">
        <w:rPr>
          <w:rFonts w:ascii="Arial" w:hAnsi="Arial" w:cs="Arial"/>
          <w:sz w:val="24"/>
          <w:szCs w:val="24"/>
        </w:rPr>
        <w:t xml:space="preserve">Fratelli Tutti </w:t>
      </w:r>
      <w:r w:rsidRPr="00086D4E">
        <w:rPr>
          <w:rFonts w:ascii="Arial" w:hAnsi="Arial" w:cs="Arial"/>
          <w:sz w:val="24"/>
          <w:szCs w:val="24"/>
        </w:rPr>
        <w:t xml:space="preserve">(Francis, 2020, p. 21), </w:t>
      </w:r>
      <w:r w:rsidR="009A715B">
        <w:rPr>
          <w:rFonts w:ascii="Arial" w:hAnsi="Arial" w:cs="Arial"/>
          <w:sz w:val="24"/>
          <w:szCs w:val="24"/>
        </w:rPr>
        <w:t>Pope Francis</w:t>
      </w:r>
      <w:r w:rsidRPr="00086D4E">
        <w:rPr>
          <w:rFonts w:ascii="Arial" w:hAnsi="Arial" w:cs="Arial"/>
          <w:sz w:val="24"/>
          <w:szCs w:val="24"/>
        </w:rPr>
        <w:t xml:space="preserve"> argued that the COVID 19 pandemic had shown the world community how all humanity belongs to one another and how important it is to live interdependently. He argues that the brutality and uncontrollable Covid 19 pandemic has shown how vulnerable the world is, and the pandemic has provided ample reason to show that it is not about "everyone for themselves," but about creating an inclusive lifestyle and fostering a community of shared belonging and unity.</w:t>
      </w:r>
    </w:p>
    <w:p w:rsidR="00717BA3" w:rsidRPr="00086D4E" w:rsidRDefault="00717BA3" w:rsidP="00086D4E">
      <w:pPr>
        <w:spacing w:line="360" w:lineRule="auto"/>
        <w:rPr>
          <w:rFonts w:ascii="Arial" w:hAnsi="Arial" w:cs="Arial"/>
          <w:sz w:val="24"/>
          <w:szCs w:val="24"/>
        </w:rPr>
      </w:pPr>
      <w:r w:rsidRPr="00086D4E">
        <w:rPr>
          <w:rFonts w:ascii="Arial" w:hAnsi="Arial" w:cs="Arial"/>
          <w:sz w:val="24"/>
          <w:szCs w:val="24"/>
        </w:rPr>
        <w:t xml:space="preserve">Jesus Christ is the par excellence of public theologian as He did address public issues, healed and taught against social injustice through parables. A prime example </w:t>
      </w:r>
      <w:r w:rsidRPr="00086D4E">
        <w:rPr>
          <w:rFonts w:ascii="Arial" w:hAnsi="Arial" w:cs="Arial"/>
          <w:sz w:val="24"/>
          <w:szCs w:val="24"/>
        </w:rPr>
        <w:lastRenderedPageBreak/>
        <w:t>of one of His parables during His era was the parable of the Rich man and Lazarus in Luke 16:19-26. Jesus Christ defended the poor in this parable and challenged many ideologies and prejudices the Pharisees had against women. Jesus Christ dealt with political issues during the Roman empire in the public domain. He advocated for the lame, cripple</w:t>
      </w:r>
      <w:r w:rsidR="007B5F69">
        <w:rPr>
          <w:rFonts w:ascii="Arial" w:hAnsi="Arial" w:cs="Arial"/>
          <w:sz w:val="24"/>
          <w:szCs w:val="24"/>
        </w:rPr>
        <w:t xml:space="preserve"> and</w:t>
      </w:r>
      <w:r w:rsidRPr="00086D4E">
        <w:rPr>
          <w:rFonts w:ascii="Arial" w:hAnsi="Arial" w:cs="Arial"/>
          <w:sz w:val="24"/>
          <w:szCs w:val="24"/>
        </w:rPr>
        <w:t xml:space="preserve"> the less privileged considered impure by the Pharisees. His preaching about the Kingdom of God was opposed to the then Roman kingdom, which sparked religious and political conflict between Him and the political leaders of the Roman Empire (Van Eck, 2010). Jesus' parable (Luke 16:19-26) of the Good Samaritan in the Bible where somebody was robbed and beaten is a parable that is an opposition to a crime against humanity. The narrative continued about how this victim robbed was supported by a passer-by, drawing people's attention to the need to be compassionate and caring for the vulnerable (Thomas Nelson, 2017).  </w:t>
      </w:r>
    </w:p>
    <w:p w:rsidR="00717BA3" w:rsidRPr="00086D4E" w:rsidRDefault="00717BA3" w:rsidP="00086D4E">
      <w:pPr>
        <w:spacing w:line="360" w:lineRule="auto"/>
        <w:rPr>
          <w:rFonts w:ascii="Arial" w:hAnsi="Arial" w:cs="Arial"/>
          <w:sz w:val="24"/>
          <w:szCs w:val="24"/>
        </w:rPr>
      </w:pPr>
      <w:r w:rsidRPr="00086D4E">
        <w:rPr>
          <w:rFonts w:ascii="Arial" w:hAnsi="Arial" w:cs="Arial"/>
          <w:sz w:val="24"/>
          <w:szCs w:val="24"/>
        </w:rPr>
        <w:t>Public theology, according to Mosher and Allen (2020), is not limited to the only Christian religion. Stackhouse (2007)</w:t>
      </w:r>
      <w:r w:rsidR="00814138">
        <w:rPr>
          <w:rFonts w:ascii="Arial" w:hAnsi="Arial" w:cs="Arial"/>
          <w:sz w:val="24"/>
          <w:szCs w:val="24"/>
        </w:rPr>
        <w:t xml:space="preserve"> seem to</w:t>
      </w:r>
      <w:r w:rsidRPr="00086D4E">
        <w:rPr>
          <w:rFonts w:ascii="Arial" w:hAnsi="Arial" w:cs="Arial"/>
          <w:sz w:val="24"/>
          <w:szCs w:val="24"/>
        </w:rPr>
        <w:t xml:space="preserve"> </w:t>
      </w:r>
      <w:r w:rsidR="00A201D7">
        <w:rPr>
          <w:rFonts w:ascii="Arial" w:hAnsi="Arial" w:cs="Arial"/>
          <w:sz w:val="24"/>
          <w:szCs w:val="24"/>
        </w:rPr>
        <w:t xml:space="preserve">affirm this notion and </w:t>
      </w:r>
      <w:r w:rsidRPr="00086D4E">
        <w:rPr>
          <w:rFonts w:ascii="Arial" w:hAnsi="Arial" w:cs="Arial"/>
          <w:sz w:val="24"/>
          <w:szCs w:val="24"/>
        </w:rPr>
        <w:t xml:space="preserve">asserts that Christianity should promote inclusiveness, as Christianity is relational and should not differ from other religions. The author argues that the Christian faith recognises the need to </w:t>
      </w:r>
      <w:r w:rsidR="00CA33F3">
        <w:rPr>
          <w:rFonts w:ascii="Arial" w:hAnsi="Arial" w:cs="Arial"/>
          <w:sz w:val="24"/>
          <w:szCs w:val="24"/>
        </w:rPr>
        <w:t>ensure</w:t>
      </w:r>
      <w:r w:rsidRPr="00086D4E">
        <w:rPr>
          <w:rFonts w:ascii="Arial" w:hAnsi="Arial" w:cs="Arial"/>
          <w:sz w:val="24"/>
          <w:szCs w:val="24"/>
        </w:rPr>
        <w:t xml:space="preserve"> the dignity of all human beings since man was formed in the image and likeness of God -  This is also found in Genesis 1: 27 in the Holy Bible (Thomas Nelson 2017, p. 1). Stackhouse (2007) goes on to say that Christians should be defenders of human rights, advocate for the vulnerable irrespective of any differences in race, cultural, faith, sex or gender and should not violate, oppress, or shun those that may be deemed as enemies or criminals as all have fallen short to the glory of God and therefore need to confess to God for the sins committed. The author said that the "Holy Inquisition" within the Catholic Church some years back, using torture and violence to combat heresy, is a prime example of the sins committed. The genocide committed against Jewish men, children and women during World War </w:t>
      </w:r>
      <w:proofErr w:type="spellStart"/>
      <w:r w:rsidRPr="00086D4E">
        <w:rPr>
          <w:rFonts w:ascii="Arial" w:hAnsi="Arial" w:cs="Arial"/>
          <w:sz w:val="24"/>
          <w:szCs w:val="24"/>
        </w:rPr>
        <w:t>ll</w:t>
      </w:r>
      <w:proofErr w:type="spellEnd"/>
      <w:r w:rsidRPr="00086D4E">
        <w:rPr>
          <w:rFonts w:ascii="Arial" w:hAnsi="Arial" w:cs="Arial"/>
          <w:sz w:val="24"/>
          <w:szCs w:val="24"/>
        </w:rPr>
        <w:t xml:space="preserve"> (Holocaust), all in the name of religion, slavery and colonialism, are reasons to believe that Christianity is not better than any other religion out there. </w:t>
      </w:r>
    </w:p>
    <w:p w:rsidR="00717BA3" w:rsidRPr="00086D4E" w:rsidRDefault="00717BA3" w:rsidP="00086D4E">
      <w:pPr>
        <w:spacing w:line="360" w:lineRule="auto"/>
        <w:rPr>
          <w:rFonts w:ascii="Arial" w:hAnsi="Arial" w:cs="Arial"/>
          <w:sz w:val="24"/>
          <w:szCs w:val="24"/>
        </w:rPr>
      </w:pPr>
      <w:r w:rsidRPr="00086D4E">
        <w:rPr>
          <w:rFonts w:ascii="Arial" w:hAnsi="Arial" w:cs="Arial"/>
          <w:sz w:val="24"/>
          <w:szCs w:val="24"/>
        </w:rPr>
        <w:t>Stackhouse (2007) argued that Christians are more or less like Ruism (Confucian Emperor)</w:t>
      </w:r>
      <w:r w:rsidR="00297FB1">
        <w:rPr>
          <w:rFonts w:ascii="Arial" w:hAnsi="Arial" w:cs="Arial"/>
          <w:sz w:val="24"/>
          <w:szCs w:val="24"/>
        </w:rPr>
        <w:t xml:space="preserve"> </w:t>
      </w:r>
      <w:r w:rsidRPr="00086D4E">
        <w:rPr>
          <w:rFonts w:ascii="Arial" w:hAnsi="Arial" w:cs="Arial"/>
          <w:sz w:val="24"/>
          <w:szCs w:val="24"/>
        </w:rPr>
        <w:t>who established forced labour. Also, Jihadi Muslim – A religion characterised with using control and military force</w:t>
      </w:r>
      <w:r w:rsidR="00CC5635">
        <w:rPr>
          <w:rFonts w:ascii="Arial" w:hAnsi="Arial" w:cs="Arial"/>
          <w:sz w:val="24"/>
          <w:szCs w:val="24"/>
        </w:rPr>
        <w:t>.</w:t>
      </w:r>
      <w:r w:rsidRPr="00086D4E">
        <w:rPr>
          <w:rFonts w:ascii="Arial" w:hAnsi="Arial" w:cs="Arial"/>
          <w:sz w:val="24"/>
          <w:szCs w:val="24"/>
        </w:rPr>
        <w:t xml:space="preserve"> Marxists, Hindus and Buddhist monks have issues, and all need redemption and moral transformation.</w:t>
      </w:r>
    </w:p>
    <w:p w:rsidR="00717BA3" w:rsidRPr="00086D4E" w:rsidRDefault="00717BA3" w:rsidP="00086D4E">
      <w:pPr>
        <w:spacing w:line="360" w:lineRule="auto"/>
        <w:rPr>
          <w:rFonts w:ascii="Arial" w:hAnsi="Arial" w:cs="Arial"/>
          <w:sz w:val="24"/>
          <w:szCs w:val="24"/>
        </w:rPr>
      </w:pPr>
      <w:r w:rsidRPr="00086D4E">
        <w:rPr>
          <w:rFonts w:ascii="Arial" w:hAnsi="Arial" w:cs="Arial"/>
          <w:sz w:val="24"/>
          <w:szCs w:val="24"/>
        </w:rPr>
        <w:lastRenderedPageBreak/>
        <w:t xml:space="preserve">This notion of Stackhouse (2007) seems to carry a similar concept of Kuyper's explanation of public theology through the lens of common grace. According to Skaff (2015), Kuyper's concept argues that because God cares for all creation including the environment and its inhabitants, God bestows on all His creatures a "common grace" to show His love and care. Furthermore, it is this reason why, according to Mathew 5:45, God causes His sun to rise on the evil and </w:t>
      </w:r>
      <w:r w:rsidR="00406AEA">
        <w:rPr>
          <w:rFonts w:ascii="Arial" w:hAnsi="Arial" w:cs="Arial"/>
          <w:sz w:val="24"/>
          <w:szCs w:val="24"/>
        </w:rPr>
        <w:t xml:space="preserve">on </w:t>
      </w:r>
      <w:r w:rsidRPr="00086D4E">
        <w:rPr>
          <w:rFonts w:ascii="Arial" w:hAnsi="Arial" w:cs="Arial"/>
          <w:sz w:val="24"/>
          <w:szCs w:val="24"/>
        </w:rPr>
        <w:t xml:space="preserve">the good and sends rain for the benefit of both the just and unjust. Kuyper argues that God does not give unique gifts and talent to the saints or believers only, but all including people who may not even know God or believe in Him for the development and improvement of society. Kuyper called on Christians to engage with unbelievers or the unchurched, science, art and all spheres of life. Kuyper argued that God know humans are sinful, </w:t>
      </w:r>
      <w:proofErr w:type="gramStart"/>
      <w:r w:rsidRPr="00086D4E">
        <w:rPr>
          <w:rFonts w:ascii="Arial" w:hAnsi="Arial" w:cs="Arial"/>
          <w:sz w:val="24"/>
          <w:szCs w:val="24"/>
        </w:rPr>
        <w:t>but yet</w:t>
      </w:r>
      <w:proofErr w:type="gramEnd"/>
      <w:r w:rsidRPr="00086D4E">
        <w:rPr>
          <w:rFonts w:ascii="Arial" w:hAnsi="Arial" w:cs="Arial"/>
          <w:sz w:val="24"/>
          <w:szCs w:val="24"/>
        </w:rPr>
        <w:t xml:space="preserve"> He chose not to obliterate humans after the fall. He instead saved fallen humanity and preserved all His creation (Skaff, 2015).</w:t>
      </w:r>
    </w:p>
    <w:p w:rsidR="00717BA3" w:rsidRDefault="00717BA3" w:rsidP="00086D4E">
      <w:pPr>
        <w:spacing w:line="360" w:lineRule="auto"/>
        <w:rPr>
          <w:rFonts w:ascii="Arial" w:hAnsi="Arial" w:cs="Arial"/>
          <w:sz w:val="24"/>
          <w:szCs w:val="24"/>
        </w:rPr>
      </w:pPr>
      <w:r w:rsidRPr="00086D4E">
        <w:rPr>
          <w:rFonts w:ascii="Arial" w:hAnsi="Arial" w:cs="Arial"/>
          <w:sz w:val="24"/>
          <w:szCs w:val="24"/>
        </w:rPr>
        <w:t>Bedford-Strohm (2017) asserts that the major challenge of public theology is interreligious and intercultural dialogue. Bedford-Strohm, in his article, assesses the situation of refugees, predominantly Muslims, that flooded in Germany due to wars, immigration issues, and the hardship other African countries were encountering. At the refugee camp, some Christians were bullied and were afraid to wear a cross or anything resembling the Christian faith. Bedford-Strohm argues that some of the reasons for these issues are because different religions claim of "absolute truth" and this poses a significant challenge</w:t>
      </w:r>
      <w:r w:rsidR="006E6923">
        <w:rPr>
          <w:rFonts w:ascii="Arial" w:hAnsi="Arial" w:cs="Arial"/>
          <w:sz w:val="24"/>
          <w:szCs w:val="24"/>
        </w:rPr>
        <w:t xml:space="preserve"> to doing public theology.</w:t>
      </w:r>
      <w:r w:rsidRPr="00086D4E">
        <w:rPr>
          <w:rFonts w:ascii="Arial" w:hAnsi="Arial" w:cs="Arial"/>
          <w:sz w:val="24"/>
          <w:szCs w:val="24"/>
        </w:rPr>
        <w:t xml:space="preserve"> For example, according to John 14:6, Jesus explicitly points out that He is the only way, the only truth and life, and it is only through Him that all flesh can come to the Father (God). This is a direct statement without any ambiguity as Jesus Christ authoritatively declares Himself as the only way and truth and not any other means. Also, Muslims, Hindus, Buddhists and other religions have their stance when it comes to matters of faith. Muslims and Hindus believe it is nearly impossible for humans to be able to see God face to face as God is a Spirit and therefore cannot reconcile why Christians claim Jesus Christ came to this earth in a human form and died on the cross to save humanity (Bedford-Strohm, 2017).</w:t>
      </w:r>
    </w:p>
    <w:p w:rsidR="00110BA5" w:rsidRDefault="00110BA5" w:rsidP="00086D4E">
      <w:pPr>
        <w:spacing w:line="360" w:lineRule="auto"/>
        <w:rPr>
          <w:rFonts w:ascii="Arial" w:hAnsi="Arial" w:cs="Arial"/>
          <w:sz w:val="24"/>
          <w:szCs w:val="24"/>
        </w:rPr>
      </w:pPr>
    </w:p>
    <w:p w:rsidR="00110BA5" w:rsidRPr="00086D4E" w:rsidRDefault="00110BA5" w:rsidP="00086D4E">
      <w:pPr>
        <w:spacing w:line="360" w:lineRule="auto"/>
        <w:rPr>
          <w:rFonts w:ascii="Arial" w:hAnsi="Arial" w:cs="Arial"/>
          <w:sz w:val="24"/>
          <w:szCs w:val="24"/>
        </w:rPr>
      </w:pPr>
    </w:p>
    <w:p w:rsidR="00717BA3" w:rsidRPr="00086D4E" w:rsidRDefault="00717BA3" w:rsidP="00575DD4">
      <w:pPr>
        <w:spacing w:after="0" w:line="360" w:lineRule="auto"/>
        <w:rPr>
          <w:rFonts w:ascii="Arial" w:hAnsi="Arial" w:cs="Arial"/>
          <w:sz w:val="24"/>
          <w:szCs w:val="24"/>
        </w:rPr>
      </w:pPr>
      <w:r w:rsidRPr="00575DD4">
        <w:rPr>
          <w:rFonts w:ascii="Arial" w:hAnsi="Arial" w:cs="Arial"/>
          <w:b/>
          <w:bCs/>
          <w:sz w:val="24"/>
          <w:szCs w:val="24"/>
          <w:u w:val="single"/>
        </w:rPr>
        <w:lastRenderedPageBreak/>
        <w:t>Conclusion</w:t>
      </w:r>
      <w:r w:rsidRPr="00086D4E">
        <w:rPr>
          <w:rFonts w:ascii="Arial" w:hAnsi="Arial" w:cs="Arial"/>
          <w:sz w:val="24"/>
          <w:szCs w:val="24"/>
        </w:rPr>
        <w:t>:</w:t>
      </w:r>
    </w:p>
    <w:p w:rsidR="00356A68" w:rsidRDefault="00717BA3" w:rsidP="00C5589F">
      <w:pPr>
        <w:spacing w:after="0" w:line="360" w:lineRule="auto"/>
        <w:rPr>
          <w:rFonts w:ascii="Arial" w:hAnsi="Arial" w:cs="Arial"/>
          <w:sz w:val="24"/>
          <w:szCs w:val="24"/>
        </w:rPr>
      </w:pPr>
      <w:r w:rsidRPr="00086D4E">
        <w:rPr>
          <w:rFonts w:ascii="Arial" w:hAnsi="Arial" w:cs="Arial"/>
          <w:sz w:val="24"/>
          <w:szCs w:val="24"/>
        </w:rPr>
        <w:t>Bedford-Strohm</w:t>
      </w:r>
      <w:r w:rsidR="00C16EFF">
        <w:rPr>
          <w:rFonts w:ascii="Arial" w:hAnsi="Arial" w:cs="Arial"/>
          <w:sz w:val="24"/>
          <w:szCs w:val="24"/>
        </w:rPr>
        <w:t xml:space="preserve"> (2017),</w:t>
      </w:r>
      <w:r w:rsidRPr="00086D4E">
        <w:rPr>
          <w:rFonts w:ascii="Arial" w:hAnsi="Arial" w:cs="Arial"/>
          <w:sz w:val="24"/>
          <w:szCs w:val="24"/>
        </w:rPr>
        <w:t xml:space="preserve"> suggested the need for a customised public theology to each of the religion. The author believes the issue is not about different faith </w:t>
      </w:r>
      <w:r w:rsidR="00BC3992" w:rsidRPr="00086D4E">
        <w:rPr>
          <w:rFonts w:ascii="Arial" w:hAnsi="Arial" w:cs="Arial"/>
          <w:sz w:val="24"/>
          <w:szCs w:val="24"/>
        </w:rPr>
        <w:t>claiming,</w:t>
      </w:r>
      <w:r w:rsidRPr="00086D4E">
        <w:rPr>
          <w:rFonts w:ascii="Arial" w:hAnsi="Arial" w:cs="Arial"/>
          <w:sz w:val="24"/>
          <w:szCs w:val="24"/>
        </w:rPr>
        <w:t xml:space="preserve"> </w:t>
      </w:r>
      <w:r w:rsidR="00710692">
        <w:rPr>
          <w:rFonts w:ascii="Arial" w:hAnsi="Arial" w:cs="Arial"/>
          <w:sz w:val="24"/>
          <w:szCs w:val="24"/>
        </w:rPr>
        <w:t>“</w:t>
      </w:r>
      <w:r w:rsidRPr="00086D4E">
        <w:rPr>
          <w:rFonts w:ascii="Arial" w:hAnsi="Arial" w:cs="Arial"/>
          <w:sz w:val="24"/>
          <w:szCs w:val="24"/>
        </w:rPr>
        <w:t>absolute truth</w:t>
      </w:r>
      <w:r w:rsidR="00710692">
        <w:rPr>
          <w:rFonts w:ascii="Arial" w:hAnsi="Arial" w:cs="Arial"/>
          <w:sz w:val="24"/>
          <w:szCs w:val="24"/>
        </w:rPr>
        <w:t>”</w:t>
      </w:r>
      <w:r w:rsidRPr="00086D4E">
        <w:rPr>
          <w:rFonts w:ascii="Arial" w:hAnsi="Arial" w:cs="Arial"/>
          <w:sz w:val="24"/>
          <w:szCs w:val="24"/>
        </w:rPr>
        <w:t xml:space="preserve">, but instead, it is the lack of respect people do not have for each other and argues Christians need to demonstrate love as Christ radically demonstrates love </w:t>
      </w:r>
      <w:r w:rsidR="00AC7EE5">
        <w:rPr>
          <w:rFonts w:ascii="Arial" w:hAnsi="Arial" w:cs="Arial"/>
          <w:sz w:val="24"/>
          <w:szCs w:val="24"/>
        </w:rPr>
        <w:t>to</w:t>
      </w:r>
      <w:r w:rsidRPr="00086D4E">
        <w:rPr>
          <w:rFonts w:ascii="Arial" w:hAnsi="Arial" w:cs="Arial"/>
          <w:sz w:val="24"/>
          <w:szCs w:val="24"/>
        </w:rPr>
        <w:t xml:space="preserve"> His followers</w:t>
      </w:r>
      <w:r w:rsidR="00356A68">
        <w:rPr>
          <w:rFonts w:ascii="Arial" w:hAnsi="Arial" w:cs="Arial"/>
          <w:sz w:val="24"/>
          <w:szCs w:val="24"/>
        </w:rPr>
        <w:t xml:space="preserve">. </w:t>
      </w:r>
      <w:r w:rsidRPr="00086D4E">
        <w:rPr>
          <w:rFonts w:ascii="Arial" w:hAnsi="Arial" w:cs="Arial"/>
          <w:sz w:val="24"/>
          <w:szCs w:val="24"/>
        </w:rPr>
        <w:t xml:space="preserve">Matthew 5:44 </w:t>
      </w:r>
      <w:r w:rsidR="00356A68">
        <w:rPr>
          <w:rFonts w:ascii="Arial" w:hAnsi="Arial" w:cs="Arial"/>
          <w:sz w:val="24"/>
          <w:szCs w:val="24"/>
        </w:rPr>
        <w:t xml:space="preserve">supports this notion </w:t>
      </w:r>
      <w:r w:rsidRPr="00086D4E">
        <w:rPr>
          <w:rFonts w:ascii="Arial" w:hAnsi="Arial" w:cs="Arial"/>
          <w:sz w:val="24"/>
          <w:szCs w:val="24"/>
        </w:rPr>
        <w:t>(Thomas Nelson, 2017).</w:t>
      </w:r>
    </w:p>
    <w:p w:rsidR="00927D99" w:rsidRDefault="00927D99" w:rsidP="00C5589F">
      <w:pPr>
        <w:spacing w:after="0" w:line="360" w:lineRule="auto"/>
        <w:rPr>
          <w:rFonts w:ascii="Arial" w:hAnsi="Arial" w:cs="Arial"/>
          <w:sz w:val="24"/>
          <w:szCs w:val="24"/>
        </w:rPr>
      </w:pPr>
    </w:p>
    <w:p w:rsidR="00717BA3" w:rsidRPr="00086D4E" w:rsidRDefault="00C5589F" w:rsidP="00086D4E">
      <w:pPr>
        <w:spacing w:line="360" w:lineRule="auto"/>
        <w:rPr>
          <w:rFonts w:ascii="Arial" w:hAnsi="Arial" w:cs="Arial"/>
          <w:sz w:val="24"/>
          <w:szCs w:val="24"/>
        </w:rPr>
      </w:pPr>
      <w:r>
        <w:rPr>
          <w:rFonts w:ascii="Arial" w:hAnsi="Arial" w:cs="Arial"/>
          <w:sz w:val="24"/>
          <w:szCs w:val="24"/>
        </w:rPr>
        <w:t xml:space="preserve">Also </w:t>
      </w:r>
      <w:r w:rsidR="00717BA3" w:rsidRPr="00086D4E">
        <w:rPr>
          <w:rFonts w:ascii="Arial" w:hAnsi="Arial" w:cs="Arial"/>
          <w:sz w:val="24"/>
          <w:szCs w:val="24"/>
        </w:rPr>
        <w:t xml:space="preserve">Kuyper's way of public theology through the lens of common grace appears to agree with the Bible and Christian's belief to some extent; however, Kuyper's common grace has nothing to do with the salvation of the individuals; instead, it looks at the universal interest and the common good of all creatures (Skaff, 2015). </w:t>
      </w:r>
    </w:p>
    <w:p w:rsidR="00C5589F" w:rsidRDefault="00C5589F" w:rsidP="00086D4E">
      <w:pPr>
        <w:spacing w:line="360" w:lineRule="auto"/>
        <w:rPr>
          <w:rFonts w:ascii="Arial" w:hAnsi="Arial" w:cs="Arial"/>
          <w:sz w:val="24"/>
          <w:szCs w:val="24"/>
        </w:rPr>
      </w:pPr>
      <w:r>
        <w:rPr>
          <w:rFonts w:ascii="Arial" w:hAnsi="Arial" w:cs="Arial"/>
          <w:sz w:val="24"/>
          <w:szCs w:val="24"/>
        </w:rPr>
        <w:t>However, t</w:t>
      </w:r>
      <w:r w:rsidR="00717BA3" w:rsidRPr="00086D4E">
        <w:rPr>
          <w:rFonts w:ascii="Arial" w:hAnsi="Arial" w:cs="Arial"/>
          <w:sz w:val="24"/>
          <w:szCs w:val="24"/>
        </w:rPr>
        <w:t xml:space="preserve">he Bible emphasises peculiarities like the contextual approach of public theology. For instance, the "Great Commission" mandates every Christian to preach the gospel, make disciples of all nations and baptise whoever believes in the name of the Father, the Son and the Holy Spirit - Mathew 28:19-20. A clear – cut command to convert people into Christianity.  </w:t>
      </w:r>
    </w:p>
    <w:p w:rsidR="00575DD4" w:rsidRDefault="00C5589F" w:rsidP="00C5589F">
      <w:pPr>
        <w:spacing w:line="360" w:lineRule="auto"/>
        <w:rPr>
          <w:rFonts w:ascii="Arial" w:hAnsi="Arial" w:cs="Arial"/>
          <w:sz w:val="24"/>
          <w:szCs w:val="24"/>
        </w:rPr>
      </w:pPr>
      <w:r>
        <w:rPr>
          <w:rFonts w:ascii="Arial" w:hAnsi="Arial" w:cs="Arial"/>
          <w:sz w:val="24"/>
          <w:szCs w:val="24"/>
        </w:rPr>
        <w:t>Additionally,</w:t>
      </w:r>
      <w:r w:rsidR="00356A68">
        <w:rPr>
          <w:rFonts w:ascii="Arial" w:hAnsi="Arial" w:cs="Arial"/>
          <w:sz w:val="24"/>
          <w:szCs w:val="24"/>
        </w:rPr>
        <w:t xml:space="preserve"> the Bible </w:t>
      </w:r>
      <w:r w:rsidR="00710692">
        <w:rPr>
          <w:rFonts w:ascii="Arial" w:hAnsi="Arial" w:cs="Arial"/>
          <w:sz w:val="24"/>
          <w:szCs w:val="24"/>
        </w:rPr>
        <w:t>encourages</w:t>
      </w:r>
      <w:r w:rsidR="00717BA3" w:rsidRPr="00086D4E">
        <w:rPr>
          <w:rFonts w:ascii="Arial" w:hAnsi="Arial" w:cs="Arial"/>
          <w:sz w:val="24"/>
          <w:szCs w:val="24"/>
        </w:rPr>
        <w:t xml:space="preserve"> Christians to tell the truth </w:t>
      </w:r>
      <w:r w:rsidR="00356A68">
        <w:rPr>
          <w:rFonts w:ascii="Arial" w:hAnsi="Arial" w:cs="Arial"/>
          <w:sz w:val="24"/>
          <w:szCs w:val="24"/>
        </w:rPr>
        <w:t xml:space="preserve">in love </w:t>
      </w:r>
      <w:r w:rsidR="00717BA3" w:rsidRPr="00086D4E">
        <w:rPr>
          <w:rFonts w:ascii="Arial" w:hAnsi="Arial" w:cs="Arial"/>
          <w:sz w:val="24"/>
          <w:szCs w:val="24"/>
        </w:rPr>
        <w:t>without compromise - 2 Timothy 2:24-</w:t>
      </w:r>
      <w:r w:rsidR="00356A68" w:rsidRPr="00086D4E">
        <w:rPr>
          <w:rFonts w:ascii="Arial" w:hAnsi="Arial" w:cs="Arial"/>
          <w:sz w:val="24"/>
          <w:szCs w:val="24"/>
        </w:rPr>
        <w:t>26</w:t>
      </w:r>
      <w:r w:rsidR="00945782">
        <w:rPr>
          <w:rFonts w:ascii="Arial" w:hAnsi="Arial" w:cs="Arial"/>
          <w:sz w:val="24"/>
          <w:szCs w:val="24"/>
        </w:rPr>
        <w:t xml:space="preserve">. </w:t>
      </w:r>
      <w:r w:rsidR="00717BA3" w:rsidRPr="00086D4E">
        <w:rPr>
          <w:rFonts w:ascii="Arial" w:hAnsi="Arial" w:cs="Arial"/>
          <w:sz w:val="24"/>
          <w:szCs w:val="24"/>
        </w:rPr>
        <w:t>Many Bible texts</w:t>
      </w:r>
      <w:r w:rsidR="00945782">
        <w:rPr>
          <w:rFonts w:ascii="Arial" w:hAnsi="Arial" w:cs="Arial"/>
          <w:sz w:val="24"/>
          <w:szCs w:val="24"/>
        </w:rPr>
        <w:t xml:space="preserve"> claiming </w:t>
      </w:r>
      <w:r w:rsidR="00945782">
        <w:rPr>
          <w:rFonts w:ascii="Arial" w:hAnsi="Arial" w:cs="Arial"/>
          <w:sz w:val="24"/>
          <w:szCs w:val="24"/>
        </w:rPr>
        <w:t xml:space="preserve">“absolute </w:t>
      </w:r>
      <w:r w:rsidR="00896FF2">
        <w:rPr>
          <w:rFonts w:ascii="Arial" w:hAnsi="Arial" w:cs="Arial"/>
          <w:sz w:val="24"/>
          <w:szCs w:val="24"/>
        </w:rPr>
        <w:t xml:space="preserve">truth” </w:t>
      </w:r>
      <w:r w:rsidR="00896FF2" w:rsidRPr="00086D4E">
        <w:rPr>
          <w:rFonts w:ascii="Arial" w:hAnsi="Arial" w:cs="Arial"/>
          <w:sz w:val="24"/>
          <w:szCs w:val="24"/>
        </w:rPr>
        <w:t>include</w:t>
      </w:r>
      <w:r w:rsidR="00717BA3" w:rsidRPr="00086D4E">
        <w:rPr>
          <w:rFonts w:ascii="Arial" w:hAnsi="Arial" w:cs="Arial"/>
          <w:sz w:val="24"/>
          <w:szCs w:val="24"/>
        </w:rPr>
        <w:t xml:space="preserve"> Philippians 2:8, 1 Peter 2:24, 1 John 2:2, 1 Peter 3:18, Matthew 20:28 and others point to the death and resurrection of King Jesus to redeem humanity (Thomas Nelson, 2017)</w:t>
      </w:r>
      <w:r w:rsidR="00945782">
        <w:rPr>
          <w:rFonts w:ascii="Arial" w:hAnsi="Arial" w:cs="Arial"/>
          <w:sz w:val="24"/>
          <w:szCs w:val="24"/>
        </w:rPr>
        <w:t>.</w:t>
      </w:r>
    </w:p>
    <w:p w:rsidR="008653E5" w:rsidRDefault="008653E5" w:rsidP="00C5589F">
      <w:pPr>
        <w:spacing w:line="360" w:lineRule="auto"/>
        <w:rPr>
          <w:rFonts w:ascii="Arial" w:hAnsi="Arial" w:cs="Arial"/>
          <w:sz w:val="24"/>
          <w:szCs w:val="24"/>
        </w:rPr>
      </w:pPr>
    </w:p>
    <w:p w:rsidR="008653E5" w:rsidRDefault="008653E5" w:rsidP="00C5589F">
      <w:pPr>
        <w:spacing w:line="360" w:lineRule="auto"/>
        <w:rPr>
          <w:rFonts w:ascii="Arial" w:hAnsi="Arial" w:cs="Arial"/>
          <w:sz w:val="24"/>
          <w:szCs w:val="24"/>
        </w:rPr>
      </w:pPr>
    </w:p>
    <w:p w:rsidR="008653E5" w:rsidRDefault="008653E5" w:rsidP="00C5589F">
      <w:pPr>
        <w:spacing w:line="360" w:lineRule="auto"/>
        <w:rPr>
          <w:rFonts w:ascii="Arial" w:hAnsi="Arial" w:cs="Arial"/>
          <w:sz w:val="24"/>
          <w:szCs w:val="24"/>
        </w:rPr>
      </w:pPr>
    </w:p>
    <w:p w:rsidR="008653E5" w:rsidRDefault="008653E5" w:rsidP="00C5589F">
      <w:pPr>
        <w:spacing w:line="360" w:lineRule="auto"/>
        <w:rPr>
          <w:rFonts w:ascii="Arial" w:hAnsi="Arial" w:cs="Arial"/>
          <w:sz w:val="24"/>
          <w:szCs w:val="24"/>
        </w:rPr>
      </w:pPr>
    </w:p>
    <w:p w:rsidR="008653E5" w:rsidRDefault="008653E5" w:rsidP="00C5589F">
      <w:pPr>
        <w:spacing w:line="360" w:lineRule="auto"/>
        <w:rPr>
          <w:rFonts w:ascii="Arial" w:hAnsi="Arial" w:cs="Arial"/>
          <w:sz w:val="24"/>
          <w:szCs w:val="24"/>
        </w:rPr>
      </w:pPr>
    </w:p>
    <w:p w:rsidR="008653E5" w:rsidRDefault="008653E5" w:rsidP="00C5589F">
      <w:pPr>
        <w:spacing w:line="360" w:lineRule="auto"/>
        <w:rPr>
          <w:rFonts w:ascii="Arial" w:hAnsi="Arial" w:cs="Arial"/>
          <w:sz w:val="24"/>
          <w:szCs w:val="24"/>
        </w:rPr>
      </w:pPr>
    </w:p>
    <w:p w:rsidR="008653E5" w:rsidRDefault="008653E5" w:rsidP="00C5589F">
      <w:pPr>
        <w:spacing w:line="360" w:lineRule="auto"/>
        <w:rPr>
          <w:rFonts w:ascii="Arial" w:hAnsi="Arial" w:cs="Arial"/>
          <w:sz w:val="24"/>
          <w:szCs w:val="24"/>
        </w:rPr>
      </w:pPr>
    </w:p>
    <w:p w:rsidR="00110BA5" w:rsidRPr="00C5589F" w:rsidRDefault="00110BA5" w:rsidP="00C5589F">
      <w:pPr>
        <w:spacing w:line="360" w:lineRule="auto"/>
        <w:rPr>
          <w:rFonts w:ascii="Arial" w:hAnsi="Arial" w:cs="Arial"/>
          <w:sz w:val="24"/>
          <w:szCs w:val="24"/>
        </w:rPr>
      </w:pPr>
      <w:bookmarkStart w:id="0" w:name="_GoBack"/>
      <w:bookmarkEnd w:id="0"/>
    </w:p>
    <w:p w:rsidR="00796D2E" w:rsidRPr="00575DD4" w:rsidRDefault="00796D2E" w:rsidP="00575DD4">
      <w:pPr>
        <w:spacing w:after="0" w:line="360" w:lineRule="auto"/>
        <w:rPr>
          <w:rFonts w:ascii="Arial" w:hAnsi="Arial" w:cs="Arial"/>
          <w:b/>
          <w:bCs/>
          <w:sz w:val="24"/>
          <w:szCs w:val="24"/>
          <w:u w:val="single"/>
        </w:rPr>
      </w:pPr>
      <w:r>
        <w:rPr>
          <w:rFonts w:ascii="Arial" w:hAnsi="Arial" w:cs="Arial"/>
          <w:b/>
          <w:bCs/>
          <w:sz w:val="24"/>
          <w:szCs w:val="24"/>
          <w:u w:val="single"/>
        </w:rPr>
        <w:lastRenderedPageBreak/>
        <w:t>Bibliography:</w:t>
      </w:r>
    </w:p>
    <w:p w:rsidR="00796D2E" w:rsidRPr="00124361" w:rsidRDefault="00796D2E" w:rsidP="00124361">
      <w:pPr>
        <w:pStyle w:val="ListParagraph"/>
        <w:numPr>
          <w:ilvl w:val="0"/>
          <w:numId w:val="1"/>
        </w:numPr>
        <w:spacing w:after="0" w:line="360" w:lineRule="auto"/>
        <w:rPr>
          <w:rFonts w:ascii="Arial" w:hAnsi="Arial" w:cs="Arial"/>
          <w:color w:val="000000" w:themeColor="text1"/>
          <w:sz w:val="24"/>
          <w:szCs w:val="24"/>
          <w:lang w:eastAsia="en-GB"/>
        </w:rPr>
      </w:pPr>
      <w:r w:rsidRPr="00124361">
        <w:rPr>
          <w:rFonts w:ascii="Arial" w:hAnsi="Arial" w:cs="Arial"/>
          <w:color w:val="000000" w:themeColor="text1"/>
          <w:sz w:val="24"/>
          <w:szCs w:val="24"/>
        </w:rPr>
        <w:t>Buttelli, F. (2012), ‘Public Theology as Theology on Kairos: The South African Kairos Document as a Model of Public Theology</w:t>
      </w:r>
      <w:r w:rsidR="00C77125" w:rsidRPr="00124361">
        <w:rPr>
          <w:rFonts w:ascii="Arial" w:hAnsi="Arial" w:cs="Arial"/>
          <w:color w:val="000000" w:themeColor="text1"/>
          <w:sz w:val="24"/>
          <w:szCs w:val="24"/>
        </w:rPr>
        <w:t>’,</w:t>
      </w:r>
      <w:r w:rsidRPr="00124361">
        <w:rPr>
          <w:rFonts w:ascii="Arial" w:hAnsi="Arial" w:cs="Arial"/>
          <w:color w:val="000000" w:themeColor="text1"/>
          <w:sz w:val="24"/>
          <w:szCs w:val="24"/>
        </w:rPr>
        <w:t xml:space="preserve"> </w:t>
      </w:r>
      <w:r w:rsidRPr="00124361">
        <w:rPr>
          <w:rFonts w:ascii="Arial" w:hAnsi="Arial" w:cs="Arial"/>
          <w:i/>
          <w:iCs/>
          <w:color w:val="000000" w:themeColor="text1"/>
          <w:sz w:val="24"/>
          <w:szCs w:val="24"/>
        </w:rPr>
        <w:t>Journal of Theology for Southern Africa</w:t>
      </w:r>
      <w:r w:rsidRPr="00124361">
        <w:rPr>
          <w:rFonts w:ascii="Arial" w:hAnsi="Arial" w:cs="Arial"/>
          <w:color w:val="000000" w:themeColor="text1"/>
          <w:sz w:val="24"/>
          <w:szCs w:val="24"/>
        </w:rPr>
        <w:t xml:space="preserve">, 90 -106. </w:t>
      </w:r>
    </w:p>
    <w:p w:rsidR="00796D2E" w:rsidRPr="00124361" w:rsidRDefault="00796D2E" w:rsidP="00124361">
      <w:pPr>
        <w:pStyle w:val="ListParagraph"/>
        <w:numPr>
          <w:ilvl w:val="0"/>
          <w:numId w:val="1"/>
        </w:numPr>
        <w:spacing w:line="360" w:lineRule="auto"/>
        <w:rPr>
          <w:rFonts w:ascii="Arial" w:hAnsi="Arial" w:cs="Arial"/>
          <w:color w:val="000000" w:themeColor="text1"/>
          <w:sz w:val="24"/>
          <w:szCs w:val="24"/>
          <w:shd w:val="clear" w:color="auto" w:fill="FFFFFF"/>
        </w:rPr>
      </w:pPr>
      <w:r w:rsidRPr="00124361">
        <w:rPr>
          <w:rFonts w:ascii="Arial" w:hAnsi="Arial" w:cs="Arial"/>
          <w:color w:val="000000" w:themeColor="text1"/>
          <w:sz w:val="24"/>
          <w:szCs w:val="24"/>
          <w:shd w:val="clear" w:color="auto" w:fill="FFFFFF"/>
        </w:rPr>
        <w:t xml:space="preserve">Bedford-Strohm, H. (2017) ‘Public Theology and Interreligious Dialogue’, </w:t>
      </w:r>
      <w:r w:rsidRPr="00124361">
        <w:rPr>
          <w:rFonts w:ascii="Arial" w:hAnsi="Arial" w:cs="Arial"/>
          <w:i/>
          <w:iCs/>
          <w:color w:val="000000" w:themeColor="text1"/>
          <w:sz w:val="24"/>
          <w:szCs w:val="24"/>
          <w:shd w:val="clear" w:color="auto" w:fill="FFFFFF"/>
        </w:rPr>
        <w:t>International Journal of Public Theology,</w:t>
      </w:r>
      <w:r w:rsidRPr="00124361">
        <w:rPr>
          <w:rFonts w:ascii="Arial" w:hAnsi="Arial" w:cs="Arial"/>
          <w:color w:val="000000" w:themeColor="text1"/>
          <w:sz w:val="24"/>
          <w:szCs w:val="24"/>
          <w:shd w:val="clear" w:color="auto" w:fill="FFFFFF"/>
        </w:rPr>
        <w:t xml:space="preserve"> 11(3), 301-312.</w:t>
      </w:r>
    </w:p>
    <w:p w:rsidR="00796D2E" w:rsidRPr="00124361" w:rsidRDefault="00796D2E" w:rsidP="00124361">
      <w:pPr>
        <w:pStyle w:val="ListParagraph"/>
        <w:numPr>
          <w:ilvl w:val="0"/>
          <w:numId w:val="1"/>
        </w:numPr>
        <w:spacing w:line="360" w:lineRule="auto"/>
        <w:rPr>
          <w:rFonts w:ascii="Arial" w:hAnsi="Arial" w:cs="Arial"/>
          <w:color w:val="000000" w:themeColor="text1"/>
          <w:sz w:val="24"/>
          <w:szCs w:val="24"/>
        </w:rPr>
      </w:pPr>
      <w:r w:rsidRPr="00124361">
        <w:rPr>
          <w:rFonts w:ascii="Arial" w:hAnsi="Arial" w:cs="Arial"/>
          <w:color w:val="000000" w:themeColor="text1"/>
          <w:sz w:val="24"/>
          <w:szCs w:val="24"/>
        </w:rPr>
        <w:t>Furnal, J. (2019) ‘Going beyond Faith: Kierkegaard’s Critical Contribution to Public Theology’</w:t>
      </w:r>
      <w:r w:rsidR="00C77125" w:rsidRPr="00124361">
        <w:rPr>
          <w:rFonts w:ascii="Arial" w:hAnsi="Arial" w:cs="Arial"/>
          <w:color w:val="000000" w:themeColor="text1"/>
          <w:sz w:val="24"/>
          <w:szCs w:val="24"/>
        </w:rPr>
        <w:t>,</w:t>
      </w:r>
      <w:r w:rsidRPr="00124361">
        <w:rPr>
          <w:rFonts w:ascii="Arial" w:hAnsi="Arial" w:cs="Arial"/>
          <w:color w:val="000000" w:themeColor="text1"/>
          <w:sz w:val="24"/>
          <w:szCs w:val="24"/>
        </w:rPr>
        <w:t xml:space="preserve"> </w:t>
      </w:r>
      <w:r w:rsidRPr="00124361">
        <w:rPr>
          <w:rFonts w:ascii="Arial" w:hAnsi="Arial" w:cs="Arial"/>
          <w:i/>
          <w:iCs/>
          <w:color w:val="000000" w:themeColor="text1"/>
          <w:sz w:val="24"/>
          <w:szCs w:val="24"/>
        </w:rPr>
        <w:t>Studies in Christian Ethics</w:t>
      </w:r>
      <w:r w:rsidRPr="00124361">
        <w:rPr>
          <w:rFonts w:ascii="Arial" w:hAnsi="Arial" w:cs="Arial"/>
          <w:color w:val="000000" w:themeColor="text1"/>
          <w:sz w:val="24"/>
          <w:szCs w:val="24"/>
        </w:rPr>
        <w:t>, 32(4), 527–540.</w:t>
      </w:r>
    </w:p>
    <w:p w:rsidR="00796D2E" w:rsidRPr="00124361" w:rsidRDefault="00796D2E" w:rsidP="00124361">
      <w:pPr>
        <w:pStyle w:val="ListParagraph"/>
        <w:numPr>
          <w:ilvl w:val="0"/>
          <w:numId w:val="1"/>
        </w:numPr>
        <w:spacing w:line="360" w:lineRule="auto"/>
        <w:rPr>
          <w:rFonts w:ascii="Arial" w:hAnsi="Arial" w:cs="Arial"/>
          <w:color w:val="000000" w:themeColor="text1"/>
          <w:spacing w:val="4"/>
          <w:sz w:val="24"/>
          <w:szCs w:val="24"/>
          <w:shd w:val="clear" w:color="auto" w:fill="FFFFFF"/>
        </w:rPr>
      </w:pPr>
      <w:bookmarkStart w:id="1" w:name="_Hlk56875266"/>
      <w:r w:rsidRPr="00124361">
        <w:rPr>
          <w:rFonts w:ascii="Arial" w:hAnsi="Arial" w:cs="Arial"/>
          <w:color w:val="000000" w:themeColor="text1"/>
          <w:spacing w:val="4"/>
          <w:sz w:val="24"/>
          <w:szCs w:val="24"/>
          <w:shd w:val="clear" w:color="auto" w:fill="FFFFFF"/>
        </w:rPr>
        <w:t xml:space="preserve">Francis, P. </w:t>
      </w:r>
      <w:bookmarkEnd w:id="1"/>
      <w:r w:rsidRPr="00124361">
        <w:rPr>
          <w:rFonts w:ascii="Arial" w:hAnsi="Arial" w:cs="Arial"/>
          <w:color w:val="000000" w:themeColor="text1"/>
          <w:spacing w:val="4"/>
          <w:sz w:val="24"/>
          <w:szCs w:val="24"/>
          <w:shd w:val="clear" w:color="auto" w:fill="FFFFFF"/>
        </w:rPr>
        <w:t xml:space="preserve">(2015) </w:t>
      </w:r>
      <w:r w:rsidRPr="00124361">
        <w:rPr>
          <w:rFonts w:ascii="Arial" w:hAnsi="Arial" w:cs="Arial"/>
          <w:i/>
          <w:iCs/>
          <w:color w:val="000000" w:themeColor="text1"/>
          <w:sz w:val="24"/>
          <w:szCs w:val="24"/>
          <w:bdr w:val="none" w:sz="0" w:space="0" w:color="auto" w:frame="1"/>
          <w:lang w:eastAsia="en-GB"/>
        </w:rPr>
        <w:t xml:space="preserve">Laudato Si </w:t>
      </w:r>
      <w:r w:rsidRPr="00124361">
        <w:rPr>
          <w:rFonts w:ascii="Arial" w:hAnsi="Arial" w:cs="Arial"/>
          <w:i/>
          <w:iCs/>
          <w:color w:val="000000" w:themeColor="text1"/>
          <w:sz w:val="24"/>
          <w:szCs w:val="24"/>
          <w:lang w:eastAsia="en-GB"/>
        </w:rPr>
        <w:t>On Care for Our Common Home</w:t>
      </w:r>
      <w:r w:rsidRPr="00124361">
        <w:rPr>
          <w:rFonts w:ascii="Arial" w:hAnsi="Arial" w:cs="Arial"/>
          <w:color w:val="000000" w:themeColor="text1"/>
          <w:sz w:val="24"/>
          <w:szCs w:val="24"/>
          <w:lang w:eastAsia="en-GB"/>
        </w:rPr>
        <w:t xml:space="preserve">. United Kingdom: </w:t>
      </w:r>
      <w:r w:rsidRPr="00124361">
        <w:rPr>
          <w:rFonts w:ascii="Arial" w:hAnsi="Arial" w:cs="Arial"/>
          <w:color w:val="000000" w:themeColor="text1"/>
          <w:spacing w:val="4"/>
          <w:sz w:val="24"/>
          <w:szCs w:val="24"/>
          <w:shd w:val="clear" w:color="auto" w:fill="FFFFFF"/>
        </w:rPr>
        <w:t>Catholic Truth Society</w:t>
      </w:r>
      <w:r w:rsidR="007010DF" w:rsidRPr="00124361">
        <w:rPr>
          <w:rFonts w:ascii="Arial" w:hAnsi="Arial" w:cs="Arial"/>
          <w:color w:val="000000" w:themeColor="text1"/>
          <w:spacing w:val="4"/>
          <w:sz w:val="24"/>
          <w:szCs w:val="24"/>
          <w:shd w:val="clear" w:color="auto" w:fill="FFFFFF"/>
        </w:rPr>
        <w:t>.</w:t>
      </w:r>
    </w:p>
    <w:p w:rsidR="00796D2E" w:rsidRPr="006070E3" w:rsidRDefault="00796D2E" w:rsidP="00124361">
      <w:pPr>
        <w:pStyle w:val="ListParagraph"/>
        <w:numPr>
          <w:ilvl w:val="0"/>
          <w:numId w:val="1"/>
        </w:numPr>
        <w:spacing w:line="360" w:lineRule="auto"/>
        <w:rPr>
          <w:rStyle w:val="Hyperlink"/>
          <w:rFonts w:ascii="Arial" w:hAnsi="Arial" w:cs="Arial"/>
          <w:color w:val="000000" w:themeColor="text1"/>
          <w:u w:val="none"/>
          <w:lang w:eastAsia="en-GB"/>
        </w:rPr>
      </w:pPr>
      <w:r w:rsidRPr="006070E3">
        <w:rPr>
          <w:rFonts w:ascii="Arial" w:eastAsia="Times New Roman" w:hAnsi="Arial" w:cs="Arial"/>
          <w:color w:val="000000" w:themeColor="text1"/>
          <w:shd w:val="clear" w:color="auto" w:fill="FFFFFF"/>
          <w:lang w:eastAsia="en-GB"/>
        </w:rPr>
        <w:t>Fretheim, K. (2016)</w:t>
      </w:r>
      <w:r w:rsidRPr="006070E3">
        <w:rPr>
          <w:rFonts w:ascii="Arial" w:eastAsia="Times New Roman" w:hAnsi="Arial" w:cs="Arial"/>
          <w:color w:val="000000" w:themeColor="text1"/>
          <w:lang w:eastAsia="en-GB"/>
        </w:rPr>
        <w:t xml:space="preserve"> </w:t>
      </w:r>
      <w:hyperlink r:id="rId5" w:history="1">
        <w:r w:rsidRPr="006070E3">
          <w:rPr>
            <w:rStyle w:val="Hyperlink"/>
            <w:rFonts w:ascii="Arial" w:hAnsi="Arial" w:cs="Arial"/>
            <w:i/>
            <w:iCs/>
            <w:color w:val="000000" w:themeColor="text1"/>
            <w:u w:val="none"/>
            <w:shd w:val="clear" w:color="auto" w:fill="FFFFFF"/>
          </w:rPr>
          <w:t>Interruption and Imagination</w:t>
        </w:r>
        <w:r w:rsidR="0029274B" w:rsidRPr="006070E3">
          <w:rPr>
            <w:rStyle w:val="Hyperlink"/>
            <w:rFonts w:ascii="Arial" w:hAnsi="Arial" w:cs="Arial"/>
            <w:i/>
            <w:iCs/>
            <w:color w:val="000000" w:themeColor="text1"/>
            <w:u w:val="none"/>
            <w:shd w:val="clear" w:color="auto" w:fill="FFFFFF"/>
          </w:rPr>
          <w:t xml:space="preserve"> </w:t>
        </w:r>
        <w:r w:rsidRPr="006070E3">
          <w:rPr>
            <w:rStyle w:val="Hyperlink"/>
            <w:rFonts w:ascii="Arial" w:hAnsi="Arial" w:cs="Arial"/>
            <w:i/>
            <w:iCs/>
            <w:color w:val="000000" w:themeColor="text1"/>
            <w:u w:val="none"/>
            <w:shd w:val="clear" w:color="auto" w:fill="FFFFFF"/>
          </w:rPr>
          <w:t>Public Theology in Times of Crisis</w:t>
        </w:r>
      </w:hyperlink>
      <w:r w:rsidR="007010DF" w:rsidRPr="006070E3">
        <w:rPr>
          <w:rFonts w:ascii="Arial" w:hAnsi="Arial" w:cs="Arial"/>
          <w:i/>
          <w:iCs/>
          <w:color w:val="000000" w:themeColor="text1"/>
        </w:rPr>
        <w:t>.</w:t>
      </w:r>
      <w:r w:rsidRPr="006070E3">
        <w:rPr>
          <w:rFonts w:ascii="Arial" w:hAnsi="Arial" w:cs="Arial"/>
          <w:color w:val="000000" w:themeColor="text1"/>
        </w:rPr>
        <w:t xml:space="preserve"> </w:t>
      </w:r>
      <w:r w:rsidRPr="006070E3">
        <w:rPr>
          <w:rFonts w:ascii="Arial" w:hAnsi="Arial" w:cs="Arial"/>
          <w:color w:val="000000" w:themeColor="text1"/>
          <w:shd w:val="clear" w:color="auto" w:fill="FFFFFF"/>
        </w:rPr>
        <w:t>Eugene Oregon: Pickwick</w:t>
      </w:r>
      <w:r w:rsidR="007010DF" w:rsidRPr="006070E3">
        <w:rPr>
          <w:rFonts w:ascii="Arial" w:hAnsi="Arial" w:cs="Arial"/>
          <w:color w:val="000000" w:themeColor="text1"/>
          <w:shd w:val="clear" w:color="auto" w:fill="FFFFFF"/>
        </w:rPr>
        <w:t xml:space="preserve">. </w:t>
      </w:r>
      <w:r w:rsidRPr="006070E3">
        <w:rPr>
          <w:rFonts w:ascii="Arial" w:hAnsi="Arial" w:cs="Arial"/>
          <w:color w:val="000000" w:themeColor="text1"/>
          <w:shd w:val="clear" w:color="auto" w:fill="FFFFFF"/>
        </w:rPr>
        <w:t>Publishing.</w:t>
      </w:r>
      <w:hyperlink r:id="rId6" w:tooltip="Click to search for more items by this author" w:history="1">
        <w:r w:rsidRPr="006070E3">
          <w:rPr>
            <w:rStyle w:val="Hyperlink"/>
            <w:rFonts w:ascii="Arial" w:hAnsi="Arial" w:cs="Arial"/>
            <w:color w:val="000000" w:themeColor="text1"/>
            <w:u w:val="none"/>
          </w:rPr>
          <w:t xml:space="preserve">                                                            </w:t>
        </w:r>
        <w:r w:rsidRPr="006070E3">
          <w:rPr>
            <w:rStyle w:val="Hyperlink"/>
            <w:rFonts w:ascii="Arial" w:hAnsi="Arial" w:cs="Arial"/>
            <w:color w:val="000000" w:themeColor="text1"/>
            <w:u w:val="none"/>
            <w:shd w:val="clear" w:color="auto" w:fill="FFFFFF"/>
          </w:rPr>
          <w:t> </w:t>
        </w:r>
      </w:hyperlink>
    </w:p>
    <w:p w:rsidR="00796D2E" w:rsidRPr="00124361" w:rsidRDefault="00110BA5" w:rsidP="00124361">
      <w:pPr>
        <w:pStyle w:val="ListParagraph"/>
        <w:numPr>
          <w:ilvl w:val="0"/>
          <w:numId w:val="1"/>
        </w:numPr>
        <w:spacing w:line="360" w:lineRule="auto"/>
        <w:rPr>
          <w:rFonts w:ascii="Arial" w:hAnsi="Arial" w:cs="Arial"/>
          <w:color w:val="000000" w:themeColor="text1"/>
          <w:sz w:val="24"/>
          <w:szCs w:val="24"/>
        </w:rPr>
      </w:pPr>
      <w:hyperlink r:id="rId7" w:tooltip="Click to search for more items by this author" w:history="1">
        <w:r w:rsidR="00796D2E" w:rsidRPr="00124361">
          <w:rPr>
            <w:rStyle w:val="Hyperlink"/>
            <w:rFonts w:ascii="Arial" w:hAnsi="Arial" w:cs="Arial"/>
            <w:color w:val="000000" w:themeColor="text1"/>
            <w:sz w:val="24"/>
            <w:szCs w:val="24"/>
            <w:u w:val="none"/>
          </w:rPr>
          <w:t>Mosher</w:t>
        </w:r>
        <w:r w:rsidR="00796D2E" w:rsidRPr="00124361">
          <w:rPr>
            <w:rStyle w:val="Hyperlink"/>
            <w:rFonts w:ascii="Arial" w:eastAsia="Times New Roman" w:hAnsi="Arial" w:cs="Arial"/>
            <w:color w:val="000000" w:themeColor="text1"/>
            <w:sz w:val="24"/>
            <w:szCs w:val="24"/>
            <w:u w:val="none"/>
            <w:lang w:eastAsia="en-GB"/>
          </w:rPr>
          <w:t>, and Allen</w:t>
        </w:r>
      </w:hyperlink>
      <w:r w:rsidR="00796D2E" w:rsidRPr="00124361">
        <w:rPr>
          <w:rFonts w:ascii="Arial" w:eastAsia="Times New Roman" w:hAnsi="Arial" w:cs="Arial"/>
          <w:color w:val="000000" w:themeColor="text1"/>
          <w:sz w:val="24"/>
          <w:szCs w:val="24"/>
          <w:lang w:eastAsia="en-GB"/>
        </w:rPr>
        <w:t>, L. (2020) ‘</w:t>
      </w:r>
      <w:r w:rsidR="00796D2E" w:rsidRPr="00124361">
        <w:rPr>
          <w:rFonts w:ascii="Arial" w:eastAsia="Times New Roman" w:hAnsi="Arial" w:cs="Arial"/>
          <w:color w:val="000000" w:themeColor="text1"/>
          <w:kern w:val="36"/>
          <w:sz w:val="24"/>
          <w:szCs w:val="24"/>
          <w:lang w:eastAsia="en-GB"/>
        </w:rPr>
        <w:t>Public Theology: Characteristics from the Multireligious Neighbourhood’,</w:t>
      </w:r>
      <w:r w:rsidR="00796D2E" w:rsidRPr="00124361">
        <w:rPr>
          <w:rFonts w:ascii="Arial" w:eastAsia="Times New Roman" w:hAnsi="Arial" w:cs="Arial"/>
          <w:color w:val="000000" w:themeColor="text1"/>
          <w:sz w:val="24"/>
          <w:szCs w:val="24"/>
          <w:lang w:eastAsia="en-GB"/>
        </w:rPr>
        <w:t xml:space="preserve"> </w:t>
      </w:r>
      <w:hyperlink r:id="rId8" w:tooltip="Click to search for more items from this journal" w:history="1">
        <w:r w:rsidR="00796D2E" w:rsidRPr="00124361">
          <w:rPr>
            <w:rStyle w:val="Hyperlink"/>
            <w:rFonts w:ascii="Arial" w:eastAsia="Times New Roman" w:hAnsi="Arial" w:cs="Arial"/>
            <w:i/>
            <w:iCs/>
            <w:color w:val="000000" w:themeColor="text1"/>
            <w:sz w:val="24"/>
            <w:szCs w:val="24"/>
            <w:u w:val="none"/>
            <w:lang w:eastAsia="en-GB"/>
          </w:rPr>
          <w:t>Anglican Theological Review</w:t>
        </w:r>
      </w:hyperlink>
      <w:r w:rsidR="00796D2E" w:rsidRPr="00124361">
        <w:rPr>
          <w:rFonts w:ascii="Arial" w:eastAsia="Times New Roman" w:hAnsi="Arial" w:cs="Arial"/>
          <w:color w:val="000000" w:themeColor="text1"/>
          <w:sz w:val="24"/>
          <w:szCs w:val="24"/>
          <w:lang w:eastAsia="en-GB"/>
        </w:rPr>
        <w:t xml:space="preserve">, </w:t>
      </w:r>
      <w:hyperlink r:id="rId9" w:tooltip="Click to search for more items from this issue" w:history="1">
        <w:r w:rsidR="00796D2E" w:rsidRPr="00124361">
          <w:rPr>
            <w:rStyle w:val="Hyperlink"/>
            <w:rFonts w:ascii="Arial" w:eastAsia="Times New Roman" w:hAnsi="Arial" w:cs="Arial"/>
            <w:color w:val="000000" w:themeColor="text1"/>
            <w:sz w:val="24"/>
            <w:szCs w:val="24"/>
            <w:u w:val="none"/>
            <w:lang w:eastAsia="en-GB"/>
          </w:rPr>
          <w:t>102(2), pp. </w:t>
        </w:r>
      </w:hyperlink>
      <w:r w:rsidR="00796D2E" w:rsidRPr="00124361">
        <w:rPr>
          <w:rFonts w:ascii="Arial" w:eastAsia="Times New Roman" w:hAnsi="Arial" w:cs="Arial"/>
          <w:color w:val="000000" w:themeColor="text1"/>
          <w:sz w:val="24"/>
          <w:szCs w:val="24"/>
          <w:lang w:eastAsia="en-GB"/>
        </w:rPr>
        <w:t>251-262</w:t>
      </w:r>
      <w:r w:rsidR="00C77125" w:rsidRPr="00124361">
        <w:rPr>
          <w:rFonts w:ascii="Arial" w:eastAsia="Times New Roman" w:hAnsi="Arial" w:cs="Arial"/>
          <w:color w:val="000000" w:themeColor="text1"/>
          <w:sz w:val="24"/>
          <w:szCs w:val="24"/>
          <w:lang w:eastAsia="en-GB"/>
        </w:rPr>
        <w:t>.</w:t>
      </w:r>
    </w:p>
    <w:p w:rsidR="00796D2E" w:rsidRPr="00124361" w:rsidRDefault="00796D2E" w:rsidP="00124361">
      <w:pPr>
        <w:pStyle w:val="ListParagraph"/>
        <w:numPr>
          <w:ilvl w:val="0"/>
          <w:numId w:val="1"/>
        </w:numPr>
        <w:spacing w:line="360" w:lineRule="auto"/>
        <w:rPr>
          <w:rFonts w:ascii="Arial" w:hAnsi="Arial" w:cs="Arial"/>
          <w:color w:val="000000" w:themeColor="text1"/>
          <w:sz w:val="24"/>
          <w:szCs w:val="24"/>
          <w:lang w:eastAsia="en-GB"/>
        </w:rPr>
      </w:pPr>
      <w:r w:rsidRPr="00124361">
        <w:rPr>
          <w:rFonts w:ascii="Arial" w:hAnsi="Arial" w:cs="Arial"/>
          <w:color w:val="000000" w:themeColor="text1"/>
          <w:sz w:val="24"/>
          <w:szCs w:val="24"/>
          <w:lang w:eastAsia="en-GB"/>
        </w:rPr>
        <w:t>Marty, M. (1974)</w:t>
      </w:r>
      <w:bookmarkStart w:id="2" w:name="_Hlk57456191"/>
      <w:r w:rsidRPr="00124361">
        <w:rPr>
          <w:rFonts w:ascii="Arial" w:hAnsi="Arial" w:cs="Arial"/>
          <w:color w:val="000000" w:themeColor="text1"/>
          <w:sz w:val="24"/>
          <w:szCs w:val="24"/>
          <w:lang w:eastAsia="en-GB"/>
        </w:rPr>
        <w:t xml:space="preserve"> ‘Reinhold Niebuhr: Public Theology and the American Experience’</w:t>
      </w:r>
      <w:bookmarkEnd w:id="2"/>
      <w:r w:rsidRPr="00124361">
        <w:rPr>
          <w:rFonts w:ascii="Arial" w:hAnsi="Arial" w:cs="Arial"/>
          <w:color w:val="000000" w:themeColor="text1"/>
          <w:sz w:val="24"/>
          <w:szCs w:val="24"/>
          <w:lang w:eastAsia="en-GB"/>
        </w:rPr>
        <w:t xml:space="preserve">, </w:t>
      </w:r>
      <w:r w:rsidRPr="00124361">
        <w:rPr>
          <w:rFonts w:ascii="Arial" w:hAnsi="Arial" w:cs="Arial"/>
          <w:i/>
          <w:iCs/>
          <w:color w:val="000000" w:themeColor="text1"/>
          <w:sz w:val="24"/>
          <w:szCs w:val="24"/>
          <w:lang w:eastAsia="en-GB"/>
        </w:rPr>
        <w:t>The Journal of Religion</w:t>
      </w:r>
      <w:r w:rsidRPr="00124361">
        <w:rPr>
          <w:rFonts w:ascii="Arial" w:hAnsi="Arial" w:cs="Arial"/>
          <w:color w:val="000000" w:themeColor="text1"/>
          <w:sz w:val="24"/>
          <w:szCs w:val="24"/>
          <w:lang w:eastAsia="en-GB"/>
        </w:rPr>
        <w:t>, 54(4), 332–359.</w:t>
      </w:r>
    </w:p>
    <w:p w:rsidR="00796D2E" w:rsidRPr="00124361" w:rsidRDefault="00796D2E" w:rsidP="00124361">
      <w:pPr>
        <w:pStyle w:val="ListParagraph"/>
        <w:numPr>
          <w:ilvl w:val="0"/>
          <w:numId w:val="1"/>
        </w:numPr>
        <w:spacing w:line="360" w:lineRule="auto"/>
        <w:rPr>
          <w:rFonts w:ascii="Arial" w:hAnsi="Arial" w:cs="Arial"/>
          <w:color w:val="000000" w:themeColor="text1"/>
          <w:sz w:val="24"/>
          <w:szCs w:val="24"/>
          <w:lang w:eastAsia="en-GB"/>
        </w:rPr>
      </w:pPr>
      <w:r w:rsidRPr="00124361">
        <w:rPr>
          <w:rFonts w:ascii="Arial" w:hAnsi="Arial" w:cs="Arial"/>
          <w:color w:val="000000" w:themeColor="text1"/>
          <w:sz w:val="24"/>
          <w:szCs w:val="24"/>
          <w:shd w:val="clear" w:color="auto" w:fill="FFFFFF"/>
        </w:rPr>
        <w:t>McIlhenny, R. (2012)</w:t>
      </w:r>
      <w:r w:rsidRPr="00124361">
        <w:rPr>
          <w:rFonts w:ascii="Arial" w:hAnsi="Arial" w:cs="Arial"/>
          <w:color w:val="000000" w:themeColor="text1"/>
          <w:sz w:val="24"/>
          <w:szCs w:val="24"/>
          <w:lang w:eastAsia="en-GB"/>
        </w:rPr>
        <w:t xml:space="preserve"> </w:t>
      </w:r>
      <w:r w:rsidRPr="00124361">
        <w:rPr>
          <w:rFonts w:ascii="Arial" w:hAnsi="Arial" w:cs="Arial"/>
          <w:i/>
          <w:iCs/>
          <w:color w:val="000000" w:themeColor="text1"/>
          <w:sz w:val="24"/>
          <w:szCs w:val="24"/>
          <w:lang w:eastAsia="en-GB"/>
        </w:rPr>
        <w:t>Kingdoms Apart: Engaging the Two Kingdoms Perspective</w:t>
      </w:r>
      <w:r w:rsidRPr="00124361">
        <w:rPr>
          <w:rFonts w:ascii="Arial" w:hAnsi="Arial" w:cs="Arial"/>
          <w:color w:val="000000" w:themeColor="text1"/>
          <w:sz w:val="24"/>
          <w:szCs w:val="24"/>
          <w:lang w:eastAsia="en-GB"/>
        </w:rPr>
        <w:t xml:space="preserve">. </w:t>
      </w:r>
      <w:r w:rsidRPr="00124361">
        <w:rPr>
          <w:rFonts w:ascii="Arial" w:hAnsi="Arial" w:cs="Arial"/>
          <w:color w:val="000000" w:themeColor="text1"/>
          <w:sz w:val="24"/>
          <w:szCs w:val="24"/>
          <w:shd w:val="clear" w:color="auto" w:fill="FFFFFF"/>
        </w:rPr>
        <w:t>P&amp;R Publishing:</w:t>
      </w:r>
      <w:r w:rsidRPr="00124361">
        <w:rPr>
          <w:rFonts w:ascii="Arial" w:hAnsi="Arial" w:cs="Arial"/>
          <w:color w:val="000000" w:themeColor="text1"/>
          <w:sz w:val="24"/>
          <w:szCs w:val="24"/>
        </w:rPr>
        <w:t xml:space="preserve"> New Jersey</w:t>
      </w:r>
      <w:r w:rsidR="007010DF" w:rsidRPr="00124361">
        <w:rPr>
          <w:rFonts w:ascii="Arial" w:hAnsi="Arial" w:cs="Arial"/>
          <w:color w:val="000000" w:themeColor="text1"/>
          <w:sz w:val="24"/>
          <w:szCs w:val="24"/>
        </w:rPr>
        <w:t>.</w:t>
      </w:r>
    </w:p>
    <w:p w:rsidR="00796D2E" w:rsidRPr="00124361" w:rsidRDefault="00796D2E" w:rsidP="00124361">
      <w:pPr>
        <w:pStyle w:val="ListParagraph"/>
        <w:numPr>
          <w:ilvl w:val="0"/>
          <w:numId w:val="1"/>
        </w:numPr>
        <w:spacing w:line="360" w:lineRule="auto"/>
        <w:rPr>
          <w:rFonts w:ascii="Arial" w:hAnsi="Arial" w:cs="Arial"/>
          <w:color w:val="000000" w:themeColor="text1"/>
          <w:sz w:val="24"/>
          <w:szCs w:val="24"/>
          <w:lang w:eastAsia="en-GB"/>
        </w:rPr>
      </w:pPr>
      <w:r w:rsidRPr="00124361">
        <w:rPr>
          <w:rFonts w:ascii="Arial" w:hAnsi="Arial" w:cs="Arial"/>
          <w:color w:val="000000" w:themeColor="text1"/>
          <w:sz w:val="24"/>
          <w:szCs w:val="24"/>
          <w:lang w:eastAsia="en-GB"/>
        </w:rPr>
        <w:t>Jacobsen, E. (2012) ‘Models of Public Theology’</w:t>
      </w:r>
      <w:r w:rsidR="00C77125" w:rsidRPr="00124361">
        <w:rPr>
          <w:rFonts w:ascii="Arial" w:hAnsi="Arial" w:cs="Arial"/>
          <w:color w:val="000000" w:themeColor="text1"/>
          <w:sz w:val="24"/>
          <w:szCs w:val="24"/>
          <w:lang w:eastAsia="en-GB"/>
        </w:rPr>
        <w:t>,</w:t>
      </w:r>
      <w:r w:rsidRPr="00124361">
        <w:rPr>
          <w:rFonts w:ascii="Arial" w:hAnsi="Arial" w:cs="Arial"/>
          <w:color w:val="000000" w:themeColor="text1"/>
          <w:sz w:val="24"/>
          <w:szCs w:val="24"/>
          <w:lang w:eastAsia="en-GB"/>
        </w:rPr>
        <w:t xml:space="preserve"> </w:t>
      </w:r>
      <w:r w:rsidRPr="00124361">
        <w:rPr>
          <w:rFonts w:ascii="Arial" w:hAnsi="Arial" w:cs="Arial"/>
          <w:i/>
          <w:iCs/>
          <w:color w:val="000000" w:themeColor="text1"/>
          <w:sz w:val="24"/>
          <w:szCs w:val="24"/>
          <w:lang w:eastAsia="en-GB"/>
        </w:rPr>
        <w:t>International Journal of Public Theology,</w:t>
      </w:r>
      <w:r w:rsidRPr="00124361">
        <w:rPr>
          <w:rFonts w:ascii="Arial" w:hAnsi="Arial" w:cs="Arial"/>
          <w:color w:val="000000" w:themeColor="text1"/>
          <w:sz w:val="24"/>
          <w:szCs w:val="24"/>
          <w:lang w:eastAsia="en-GB"/>
        </w:rPr>
        <w:t xml:space="preserve"> 6(1), 7-22.</w:t>
      </w:r>
    </w:p>
    <w:p w:rsidR="00796D2E" w:rsidRPr="00124361" w:rsidRDefault="00796D2E" w:rsidP="00124361">
      <w:pPr>
        <w:pStyle w:val="ListParagraph"/>
        <w:numPr>
          <w:ilvl w:val="0"/>
          <w:numId w:val="1"/>
        </w:numPr>
        <w:spacing w:line="360" w:lineRule="auto"/>
        <w:rPr>
          <w:rFonts w:ascii="Arial" w:hAnsi="Arial" w:cs="Arial"/>
          <w:color w:val="000000" w:themeColor="text1"/>
          <w:spacing w:val="4"/>
          <w:sz w:val="24"/>
          <w:szCs w:val="24"/>
          <w:shd w:val="clear" w:color="auto" w:fill="FFFFFF"/>
        </w:rPr>
      </w:pPr>
      <w:bookmarkStart w:id="3" w:name="_Hlk57486282"/>
      <w:r w:rsidRPr="00124361">
        <w:rPr>
          <w:rFonts w:ascii="Arial" w:hAnsi="Arial" w:cs="Arial"/>
          <w:color w:val="000000" w:themeColor="text1"/>
          <w:sz w:val="24"/>
          <w:szCs w:val="24"/>
          <w:shd w:val="clear" w:color="auto" w:fill="FFFFFF"/>
        </w:rPr>
        <w:t xml:space="preserve">Thomas Nelson. (2017) </w:t>
      </w:r>
      <w:r w:rsidRPr="00124361">
        <w:rPr>
          <w:rFonts w:ascii="Arial" w:hAnsi="Arial" w:cs="Arial"/>
          <w:i/>
          <w:iCs/>
          <w:color w:val="000000" w:themeColor="text1"/>
          <w:sz w:val="24"/>
          <w:szCs w:val="24"/>
          <w:shd w:val="clear" w:color="auto" w:fill="FFFFFF"/>
        </w:rPr>
        <w:t>The Holy Bible</w:t>
      </w:r>
      <w:r w:rsidRPr="00124361">
        <w:rPr>
          <w:rFonts w:ascii="Arial" w:hAnsi="Arial" w:cs="Arial"/>
          <w:color w:val="000000" w:themeColor="text1"/>
          <w:sz w:val="24"/>
          <w:szCs w:val="24"/>
          <w:shd w:val="clear" w:color="auto" w:fill="FFFFFF"/>
        </w:rPr>
        <w:t>. Nashville: Thomas Nelson.</w:t>
      </w:r>
    </w:p>
    <w:bookmarkEnd w:id="3"/>
    <w:p w:rsidR="00796D2E" w:rsidRPr="00124361" w:rsidRDefault="00796D2E" w:rsidP="00124361">
      <w:pPr>
        <w:pStyle w:val="ListParagraph"/>
        <w:numPr>
          <w:ilvl w:val="0"/>
          <w:numId w:val="1"/>
        </w:numPr>
        <w:spacing w:line="360" w:lineRule="auto"/>
        <w:rPr>
          <w:rFonts w:ascii="Arial" w:hAnsi="Arial" w:cs="Arial"/>
          <w:color w:val="000000" w:themeColor="text1"/>
          <w:spacing w:val="4"/>
          <w:sz w:val="24"/>
          <w:szCs w:val="24"/>
          <w:shd w:val="clear" w:color="auto" w:fill="FFFFFF"/>
        </w:rPr>
      </w:pPr>
      <w:r w:rsidRPr="00124361">
        <w:rPr>
          <w:rFonts w:ascii="Arial" w:hAnsi="Arial" w:cs="Arial"/>
          <w:color w:val="000000" w:themeColor="text1"/>
          <w:sz w:val="24"/>
          <w:szCs w:val="24"/>
        </w:rPr>
        <w:t xml:space="preserve">Van Eck, E. (2010) </w:t>
      </w:r>
      <w:r w:rsidRPr="00124361">
        <w:rPr>
          <w:rFonts w:ascii="Arial" w:hAnsi="Arial" w:cs="Arial"/>
          <w:color w:val="000000" w:themeColor="text1"/>
          <w:sz w:val="24"/>
          <w:szCs w:val="24"/>
          <w:lang w:eastAsia="en-GB"/>
        </w:rPr>
        <w:t xml:space="preserve">‘A </w:t>
      </w:r>
      <w:r w:rsidR="005F7206" w:rsidRPr="00124361">
        <w:rPr>
          <w:rFonts w:ascii="Arial" w:hAnsi="Arial" w:cs="Arial"/>
          <w:color w:val="000000" w:themeColor="text1"/>
          <w:sz w:val="24"/>
          <w:szCs w:val="24"/>
          <w:lang w:eastAsia="en-GB"/>
        </w:rPr>
        <w:t>P</w:t>
      </w:r>
      <w:r w:rsidRPr="00124361">
        <w:rPr>
          <w:rFonts w:ascii="Arial" w:hAnsi="Arial" w:cs="Arial"/>
          <w:color w:val="000000" w:themeColor="text1"/>
          <w:sz w:val="24"/>
          <w:szCs w:val="24"/>
          <w:lang w:eastAsia="en-GB"/>
        </w:rPr>
        <w:t xml:space="preserve">rophet of </w:t>
      </w:r>
      <w:r w:rsidR="005F7206" w:rsidRPr="00124361">
        <w:rPr>
          <w:rFonts w:ascii="Arial" w:hAnsi="Arial" w:cs="Arial"/>
          <w:color w:val="000000" w:themeColor="text1"/>
          <w:sz w:val="24"/>
          <w:szCs w:val="24"/>
          <w:lang w:eastAsia="en-GB"/>
        </w:rPr>
        <w:t>O</w:t>
      </w:r>
      <w:r w:rsidRPr="00124361">
        <w:rPr>
          <w:rFonts w:ascii="Arial" w:hAnsi="Arial" w:cs="Arial"/>
          <w:color w:val="000000" w:themeColor="text1"/>
          <w:sz w:val="24"/>
          <w:szCs w:val="24"/>
          <w:lang w:eastAsia="en-GB"/>
        </w:rPr>
        <w:t xml:space="preserve">ld: Jesus the </w:t>
      </w:r>
      <w:r w:rsidR="005F7206" w:rsidRPr="00124361">
        <w:rPr>
          <w:rFonts w:ascii="Arial" w:hAnsi="Arial" w:cs="Arial"/>
          <w:color w:val="000000" w:themeColor="text1"/>
          <w:sz w:val="24"/>
          <w:szCs w:val="24"/>
          <w:lang w:eastAsia="en-GB"/>
        </w:rPr>
        <w:t>P</w:t>
      </w:r>
      <w:r w:rsidRPr="00124361">
        <w:rPr>
          <w:rFonts w:ascii="Arial" w:hAnsi="Arial" w:cs="Arial"/>
          <w:color w:val="000000" w:themeColor="text1"/>
          <w:sz w:val="24"/>
          <w:szCs w:val="24"/>
          <w:lang w:eastAsia="en-GB"/>
        </w:rPr>
        <w:t xml:space="preserve">ublic </w:t>
      </w:r>
      <w:r w:rsidR="005F7206" w:rsidRPr="00124361">
        <w:rPr>
          <w:rFonts w:ascii="Arial" w:hAnsi="Arial" w:cs="Arial"/>
          <w:color w:val="000000" w:themeColor="text1"/>
          <w:sz w:val="24"/>
          <w:szCs w:val="24"/>
          <w:lang w:eastAsia="en-GB"/>
        </w:rPr>
        <w:t>T</w:t>
      </w:r>
      <w:r w:rsidRPr="00124361">
        <w:rPr>
          <w:rFonts w:ascii="Arial" w:hAnsi="Arial" w:cs="Arial"/>
          <w:color w:val="000000" w:themeColor="text1"/>
          <w:sz w:val="24"/>
          <w:szCs w:val="24"/>
          <w:lang w:eastAsia="en-GB"/>
        </w:rPr>
        <w:t>heologian’</w:t>
      </w:r>
      <w:r w:rsidR="005F7206" w:rsidRPr="00124361">
        <w:rPr>
          <w:rFonts w:ascii="Arial" w:hAnsi="Arial" w:cs="Arial"/>
          <w:color w:val="000000" w:themeColor="text1"/>
          <w:sz w:val="24"/>
          <w:szCs w:val="24"/>
          <w:lang w:eastAsia="en-GB"/>
        </w:rPr>
        <w:t>,</w:t>
      </w:r>
      <w:r w:rsidRPr="00124361">
        <w:rPr>
          <w:rFonts w:ascii="Arial" w:hAnsi="Arial" w:cs="Arial"/>
          <w:color w:val="000000" w:themeColor="text1"/>
          <w:sz w:val="24"/>
          <w:szCs w:val="24"/>
          <w:lang w:eastAsia="en-GB"/>
        </w:rPr>
        <w:t xml:space="preserve"> </w:t>
      </w:r>
      <w:r w:rsidRPr="00124361">
        <w:rPr>
          <w:rFonts w:ascii="Arial" w:hAnsi="Arial" w:cs="Arial"/>
          <w:i/>
          <w:iCs/>
          <w:color w:val="000000" w:themeColor="text1"/>
          <w:sz w:val="24"/>
          <w:szCs w:val="24"/>
          <w:lang w:eastAsia="en-GB"/>
        </w:rPr>
        <w:t>HTS Teologiese Studies / Theological Studies</w:t>
      </w:r>
      <w:r w:rsidRPr="00124361">
        <w:rPr>
          <w:rFonts w:ascii="Arial" w:hAnsi="Arial" w:cs="Arial"/>
          <w:color w:val="000000" w:themeColor="text1"/>
          <w:sz w:val="24"/>
          <w:szCs w:val="24"/>
          <w:lang w:eastAsia="en-GB"/>
        </w:rPr>
        <w:t>, 66(1), pp. 1-10</w:t>
      </w:r>
      <w:r w:rsidR="005F7206" w:rsidRPr="00124361">
        <w:rPr>
          <w:rFonts w:ascii="Arial" w:hAnsi="Arial" w:cs="Arial"/>
          <w:color w:val="000000" w:themeColor="text1"/>
          <w:sz w:val="24"/>
          <w:szCs w:val="24"/>
          <w:lang w:eastAsia="en-GB"/>
        </w:rPr>
        <w:t>.</w:t>
      </w:r>
    </w:p>
    <w:p w:rsidR="00796D2E" w:rsidRPr="00124361" w:rsidRDefault="00796D2E" w:rsidP="00124361">
      <w:pPr>
        <w:pStyle w:val="ListParagraph"/>
        <w:numPr>
          <w:ilvl w:val="0"/>
          <w:numId w:val="1"/>
        </w:numPr>
        <w:spacing w:line="360" w:lineRule="auto"/>
        <w:rPr>
          <w:rFonts w:ascii="Arial" w:hAnsi="Arial" w:cs="Arial"/>
          <w:color w:val="000000" w:themeColor="text1"/>
          <w:spacing w:val="4"/>
          <w:sz w:val="24"/>
          <w:szCs w:val="24"/>
          <w:shd w:val="clear" w:color="auto" w:fill="FFFFFF"/>
        </w:rPr>
      </w:pPr>
      <w:r w:rsidRPr="00124361">
        <w:rPr>
          <w:rFonts w:ascii="Arial" w:hAnsi="Arial" w:cs="Arial"/>
          <w:color w:val="000000" w:themeColor="text1"/>
          <w:spacing w:val="4"/>
          <w:sz w:val="24"/>
          <w:szCs w:val="24"/>
          <w:shd w:val="clear" w:color="auto" w:fill="FFFFFF"/>
        </w:rPr>
        <w:t xml:space="preserve">Smit, D. (2007) ‘Notions of the Public and Doing Theology’, </w:t>
      </w:r>
      <w:r w:rsidRPr="00124361">
        <w:rPr>
          <w:rFonts w:ascii="Arial" w:hAnsi="Arial" w:cs="Arial"/>
          <w:i/>
          <w:iCs/>
          <w:color w:val="000000" w:themeColor="text1"/>
          <w:spacing w:val="4"/>
          <w:sz w:val="24"/>
          <w:szCs w:val="24"/>
          <w:shd w:val="clear" w:color="auto" w:fill="FFFFFF"/>
        </w:rPr>
        <w:t>International Journal of Public Theology,</w:t>
      </w:r>
      <w:r w:rsidRPr="00124361">
        <w:rPr>
          <w:rFonts w:ascii="Arial" w:hAnsi="Arial" w:cs="Arial"/>
          <w:color w:val="000000" w:themeColor="text1"/>
          <w:spacing w:val="4"/>
          <w:sz w:val="24"/>
          <w:szCs w:val="24"/>
          <w:shd w:val="clear" w:color="auto" w:fill="FFFFFF"/>
        </w:rPr>
        <w:t xml:space="preserve"> 1(3), 431-454.</w:t>
      </w:r>
    </w:p>
    <w:p w:rsidR="00796D2E" w:rsidRPr="00124361" w:rsidRDefault="00796D2E" w:rsidP="00124361">
      <w:pPr>
        <w:pStyle w:val="ListParagraph"/>
        <w:numPr>
          <w:ilvl w:val="0"/>
          <w:numId w:val="1"/>
        </w:numPr>
        <w:spacing w:line="360" w:lineRule="auto"/>
        <w:rPr>
          <w:rFonts w:ascii="Arial" w:hAnsi="Arial" w:cs="Arial"/>
          <w:color w:val="000000" w:themeColor="text1"/>
          <w:spacing w:val="4"/>
          <w:sz w:val="24"/>
          <w:szCs w:val="24"/>
          <w:shd w:val="clear" w:color="auto" w:fill="FFFFFF"/>
        </w:rPr>
      </w:pPr>
      <w:r w:rsidRPr="00124361">
        <w:rPr>
          <w:rFonts w:ascii="Arial" w:hAnsi="Arial" w:cs="Arial"/>
          <w:color w:val="000000" w:themeColor="text1"/>
          <w:sz w:val="24"/>
          <w:szCs w:val="24"/>
        </w:rPr>
        <w:t>Stackhouse, M. (2007) ‘Reflections on How and Why we go public’</w:t>
      </w:r>
      <w:r w:rsidR="005F7206" w:rsidRPr="00124361">
        <w:rPr>
          <w:rFonts w:ascii="Arial" w:hAnsi="Arial" w:cs="Arial"/>
          <w:color w:val="000000" w:themeColor="text1"/>
          <w:sz w:val="24"/>
          <w:szCs w:val="24"/>
        </w:rPr>
        <w:t>,</w:t>
      </w:r>
      <w:r w:rsidRPr="00124361">
        <w:rPr>
          <w:rFonts w:ascii="Arial" w:hAnsi="Arial" w:cs="Arial"/>
          <w:color w:val="000000" w:themeColor="text1"/>
          <w:sz w:val="24"/>
          <w:szCs w:val="24"/>
        </w:rPr>
        <w:t xml:space="preserve"> </w:t>
      </w:r>
      <w:r w:rsidRPr="00124361">
        <w:rPr>
          <w:rFonts w:ascii="Arial" w:hAnsi="Arial" w:cs="Arial"/>
          <w:i/>
          <w:iCs/>
          <w:color w:val="000000" w:themeColor="text1"/>
          <w:sz w:val="24"/>
          <w:szCs w:val="24"/>
        </w:rPr>
        <w:t>International journal of public Theology</w:t>
      </w:r>
      <w:r w:rsidRPr="00124361">
        <w:rPr>
          <w:rFonts w:ascii="Arial" w:hAnsi="Arial" w:cs="Arial"/>
          <w:color w:val="000000" w:themeColor="text1"/>
          <w:sz w:val="24"/>
          <w:szCs w:val="24"/>
        </w:rPr>
        <w:t>, 1(2007), 421-430.</w:t>
      </w:r>
    </w:p>
    <w:p w:rsidR="00796D2E" w:rsidRPr="00124361" w:rsidRDefault="00796D2E" w:rsidP="00124361">
      <w:pPr>
        <w:pStyle w:val="NormalWeb"/>
        <w:numPr>
          <w:ilvl w:val="0"/>
          <w:numId w:val="1"/>
        </w:numPr>
        <w:spacing w:line="360" w:lineRule="auto"/>
        <w:rPr>
          <w:rFonts w:ascii="Arial" w:hAnsi="Arial" w:cs="Arial"/>
          <w:color w:val="000000" w:themeColor="text1"/>
        </w:rPr>
      </w:pPr>
      <w:r w:rsidRPr="00124361">
        <w:rPr>
          <w:rFonts w:ascii="Arial" w:hAnsi="Arial" w:cs="Arial"/>
          <w:color w:val="000000" w:themeColor="text1"/>
        </w:rPr>
        <w:t xml:space="preserve">Skaff, J. (2015) ‘Common Grace and the Ends of Creation in Abraham Kuyper and Herman Bavinck’, </w:t>
      </w:r>
      <w:r w:rsidRPr="00124361">
        <w:rPr>
          <w:rFonts w:ascii="Arial" w:hAnsi="Arial" w:cs="Arial"/>
          <w:i/>
          <w:iCs/>
          <w:color w:val="000000" w:themeColor="text1"/>
        </w:rPr>
        <w:t>Journal of Reformed of reformed Theology</w:t>
      </w:r>
      <w:r w:rsidRPr="00124361">
        <w:rPr>
          <w:rFonts w:ascii="Arial" w:hAnsi="Arial" w:cs="Arial"/>
          <w:color w:val="000000" w:themeColor="text1"/>
        </w:rPr>
        <w:t>, 3-18.</w:t>
      </w:r>
    </w:p>
    <w:p w:rsidR="00796D2E" w:rsidRPr="00124361" w:rsidRDefault="00796D2E" w:rsidP="00124361">
      <w:pPr>
        <w:pStyle w:val="ListParagraph"/>
        <w:numPr>
          <w:ilvl w:val="0"/>
          <w:numId w:val="1"/>
        </w:numPr>
        <w:spacing w:line="360" w:lineRule="auto"/>
        <w:rPr>
          <w:rFonts w:ascii="Arial" w:hAnsi="Arial" w:cs="Arial"/>
          <w:color w:val="000000" w:themeColor="text1"/>
          <w:spacing w:val="4"/>
          <w:sz w:val="24"/>
          <w:szCs w:val="24"/>
          <w:shd w:val="clear" w:color="auto" w:fill="FFFFFF"/>
        </w:rPr>
      </w:pPr>
      <w:r w:rsidRPr="00124361">
        <w:rPr>
          <w:rFonts w:ascii="Arial" w:hAnsi="Arial" w:cs="Arial"/>
          <w:color w:val="000000" w:themeColor="text1"/>
          <w:spacing w:val="4"/>
          <w:sz w:val="24"/>
          <w:szCs w:val="24"/>
          <w:shd w:val="clear" w:color="auto" w:fill="FFFFFF"/>
        </w:rPr>
        <w:t xml:space="preserve">Francis, P. (2020) </w:t>
      </w:r>
      <w:r w:rsidRPr="00124361">
        <w:rPr>
          <w:rFonts w:ascii="Arial" w:hAnsi="Arial" w:cs="Arial"/>
          <w:i/>
          <w:iCs/>
          <w:color w:val="000000" w:themeColor="text1"/>
          <w:spacing w:val="4"/>
          <w:sz w:val="24"/>
          <w:szCs w:val="24"/>
          <w:shd w:val="clear" w:color="auto" w:fill="FFFFFF"/>
        </w:rPr>
        <w:t>Fratelli Tutti</w:t>
      </w:r>
      <w:r w:rsidRPr="00124361">
        <w:rPr>
          <w:rFonts w:ascii="Arial" w:hAnsi="Arial" w:cs="Arial"/>
          <w:color w:val="000000" w:themeColor="text1"/>
          <w:spacing w:val="4"/>
          <w:sz w:val="24"/>
          <w:szCs w:val="24"/>
          <w:shd w:val="clear" w:color="auto" w:fill="FFFFFF"/>
        </w:rPr>
        <w:t>. Germany: Royal Press</w:t>
      </w:r>
      <w:r w:rsidR="005F7206" w:rsidRPr="00124361">
        <w:rPr>
          <w:rFonts w:ascii="Arial" w:hAnsi="Arial" w:cs="Arial"/>
          <w:color w:val="000000" w:themeColor="text1"/>
          <w:spacing w:val="4"/>
          <w:sz w:val="24"/>
          <w:szCs w:val="24"/>
          <w:shd w:val="clear" w:color="auto" w:fill="FFFFFF"/>
        </w:rPr>
        <w:t>.</w:t>
      </w:r>
    </w:p>
    <w:p w:rsidR="00796D2E" w:rsidRPr="00124361" w:rsidRDefault="00796D2E" w:rsidP="00124361">
      <w:pPr>
        <w:pStyle w:val="ListParagraph"/>
        <w:spacing w:line="360" w:lineRule="auto"/>
        <w:rPr>
          <w:rFonts w:ascii="Arial" w:hAnsi="Arial" w:cs="Arial"/>
          <w:color w:val="000000" w:themeColor="text1"/>
          <w:spacing w:val="4"/>
          <w:sz w:val="24"/>
          <w:szCs w:val="24"/>
          <w:shd w:val="clear" w:color="auto" w:fill="FFFFFF"/>
        </w:rPr>
      </w:pPr>
    </w:p>
    <w:p w:rsidR="00796D2E" w:rsidRPr="00124361" w:rsidRDefault="00796D2E" w:rsidP="00124361">
      <w:pPr>
        <w:shd w:val="clear" w:color="auto" w:fill="FFFFFF"/>
        <w:spacing w:after="30" w:line="360" w:lineRule="auto"/>
        <w:ind w:right="1500"/>
        <w:outlineLvl w:val="2"/>
        <w:rPr>
          <w:rFonts w:ascii="Arial" w:eastAsia="Times New Roman" w:hAnsi="Arial" w:cs="Arial"/>
          <w:color w:val="000000" w:themeColor="text1"/>
          <w:sz w:val="24"/>
          <w:szCs w:val="24"/>
          <w:u w:val="single"/>
          <w:lang w:eastAsia="en-GB"/>
        </w:rPr>
      </w:pPr>
    </w:p>
    <w:p w:rsidR="00796D2E" w:rsidRPr="00575DD4" w:rsidRDefault="00796D2E" w:rsidP="00575DD4">
      <w:pPr>
        <w:spacing w:line="360" w:lineRule="auto"/>
        <w:rPr>
          <w:rFonts w:ascii="Arial" w:hAnsi="Arial" w:cs="Arial"/>
          <w:sz w:val="24"/>
          <w:szCs w:val="24"/>
          <w:shd w:val="clear" w:color="auto" w:fill="F3F4FA"/>
        </w:rPr>
      </w:pPr>
    </w:p>
    <w:p w:rsidR="00796D2E" w:rsidRPr="00575DD4" w:rsidRDefault="00796D2E" w:rsidP="00575DD4">
      <w:pPr>
        <w:spacing w:line="360" w:lineRule="auto"/>
        <w:rPr>
          <w:rFonts w:ascii="Arial" w:hAnsi="Arial" w:cs="Arial"/>
          <w:sz w:val="24"/>
          <w:szCs w:val="24"/>
          <w:shd w:val="clear" w:color="auto" w:fill="F3F4FA"/>
        </w:rPr>
      </w:pPr>
    </w:p>
    <w:p w:rsidR="00796D2E" w:rsidRPr="00575DD4" w:rsidRDefault="00796D2E" w:rsidP="00575DD4">
      <w:pPr>
        <w:spacing w:line="360" w:lineRule="auto"/>
        <w:rPr>
          <w:rFonts w:ascii="Arial" w:hAnsi="Arial" w:cs="Arial"/>
          <w:sz w:val="24"/>
          <w:szCs w:val="24"/>
          <w:shd w:val="clear" w:color="auto" w:fill="F3F4FA"/>
        </w:rPr>
      </w:pPr>
    </w:p>
    <w:p w:rsidR="00796D2E" w:rsidRPr="00575DD4" w:rsidRDefault="00796D2E" w:rsidP="00575DD4">
      <w:pPr>
        <w:spacing w:line="360" w:lineRule="auto"/>
        <w:rPr>
          <w:rFonts w:ascii="Arial" w:hAnsi="Arial" w:cs="Arial"/>
          <w:sz w:val="24"/>
          <w:szCs w:val="24"/>
          <w:shd w:val="clear" w:color="auto" w:fill="F3F4FA"/>
        </w:rPr>
      </w:pPr>
    </w:p>
    <w:p w:rsidR="00796D2E" w:rsidRPr="00575DD4" w:rsidRDefault="00796D2E" w:rsidP="00575DD4">
      <w:pPr>
        <w:spacing w:line="360" w:lineRule="auto"/>
        <w:rPr>
          <w:rFonts w:ascii="Arial" w:hAnsi="Arial" w:cs="Arial"/>
          <w:sz w:val="24"/>
          <w:szCs w:val="24"/>
          <w:shd w:val="clear" w:color="auto" w:fill="F3F4FA"/>
        </w:rPr>
      </w:pPr>
    </w:p>
    <w:p w:rsidR="00796D2E" w:rsidRPr="00575DD4" w:rsidRDefault="00796D2E" w:rsidP="00575DD4">
      <w:pPr>
        <w:pStyle w:val="NormalWeb"/>
        <w:spacing w:line="360" w:lineRule="auto"/>
        <w:rPr>
          <w:rFonts w:ascii="Arial" w:hAnsi="Arial" w:cs="Arial"/>
        </w:rPr>
      </w:pPr>
    </w:p>
    <w:p w:rsidR="00796D2E" w:rsidRPr="00575DD4" w:rsidRDefault="00796D2E" w:rsidP="00575DD4">
      <w:pPr>
        <w:spacing w:line="360" w:lineRule="auto"/>
        <w:rPr>
          <w:rFonts w:ascii="Arial" w:hAnsi="Arial" w:cs="Arial"/>
          <w:sz w:val="24"/>
          <w:szCs w:val="24"/>
        </w:rPr>
      </w:pPr>
    </w:p>
    <w:p w:rsidR="00796D2E" w:rsidRPr="00575DD4" w:rsidRDefault="00796D2E" w:rsidP="00575DD4">
      <w:pPr>
        <w:spacing w:line="360" w:lineRule="auto"/>
        <w:rPr>
          <w:rFonts w:ascii="Arial" w:hAnsi="Arial" w:cs="Arial"/>
          <w:sz w:val="24"/>
          <w:szCs w:val="24"/>
        </w:rPr>
      </w:pPr>
    </w:p>
    <w:sectPr w:rsidR="00796D2E" w:rsidRPr="00575DD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E735D25"/>
    <w:multiLevelType w:val="hybridMultilevel"/>
    <w:tmpl w:val="A694E54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num w:numId="1">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7BA3"/>
    <w:rsid w:val="0008186C"/>
    <w:rsid w:val="00086D4E"/>
    <w:rsid w:val="00110BA5"/>
    <w:rsid w:val="00124361"/>
    <w:rsid w:val="00160B51"/>
    <w:rsid w:val="001E0BEF"/>
    <w:rsid w:val="001F5C3A"/>
    <w:rsid w:val="0029274B"/>
    <w:rsid w:val="0029656A"/>
    <w:rsid w:val="00297FB1"/>
    <w:rsid w:val="00327846"/>
    <w:rsid w:val="0034728C"/>
    <w:rsid w:val="00353E2B"/>
    <w:rsid w:val="00356A68"/>
    <w:rsid w:val="003D7B8B"/>
    <w:rsid w:val="00406AEA"/>
    <w:rsid w:val="00482770"/>
    <w:rsid w:val="00565056"/>
    <w:rsid w:val="00575DD4"/>
    <w:rsid w:val="005F7206"/>
    <w:rsid w:val="006070E3"/>
    <w:rsid w:val="00636B2C"/>
    <w:rsid w:val="00687DAA"/>
    <w:rsid w:val="006C2594"/>
    <w:rsid w:val="006E6923"/>
    <w:rsid w:val="007010DF"/>
    <w:rsid w:val="00710692"/>
    <w:rsid w:val="00717BA3"/>
    <w:rsid w:val="00737EFC"/>
    <w:rsid w:val="00751D66"/>
    <w:rsid w:val="0079361C"/>
    <w:rsid w:val="00796D2E"/>
    <w:rsid w:val="007B5F69"/>
    <w:rsid w:val="00814138"/>
    <w:rsid w:val="008431A4"/>
    <w:rsid w:val="008653E5"/>
    <w:rsid w:val="00896FF2"/>
    <w:rsid w:val="008A3A3D"/>
    <w:rsid w:val="008C661B"/>
    <w:rsid w:val="008E0D35"/>
    <w:rsid w:val="00927D99"/>
    <w:rsid w:val="00945782"/>
    <w:rsid w:val="009A715B"/>
    <w:rsid w:val="009E5A9A"/>
    <w:rsid w:val="00A201D7"/>
    <w:rsid w:val="00A72ED1"/>
    <w:rsid w:val="00A9125D"/>
    <w:rsid w:val="00AA4025"/>
    <w:rsid w:val="00AC23CD"/>
    <w:rsid w:val="00AC7EE5"/>
    <w:rsid w:val="00B66181"/>
    <w:rsid w:val="00BA1EE0"/>
    <w:rsid w:val="00BC3992"/>
    <w:rsid w:val="00BE3623"/>
    <w:rsid w:val="00C16EFF"/>
    <w:rsid w:val="00C5589F"/>
    <w:rsid w:val="00C77125"/>
    <w:rsid w:val="00CA33F3"/>
    <w:rsid w:val="00CA5CE6"/>
    <w:rsid w:val="00CB08FF"/>
    <w:rsid w:val="00CC5635"/>
    <w:rsid w:val="00DF2343"/>
    <w:rsid w:val="00E05793"/>
    <w:rsid w:val="00E974E9"/>
    <w:rsid w:val="00F86BD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F3981B"/>
  <w15:chartTrackingRefBased/>
  <w15:docId w15:val="{9C1B6956-CB49-40D4-8B3B-32D2032DE7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796D2E"/>
    <w:rPr>
      <w:color w:val="0000FF"/>
      <w:u w:val="single"/>
    </w:rPr>
  </w:style>
  <w:style w:type="paragraph" w:styleId="NormalWeb">
    <w:name w:val="Normal (Web)"/>
    <w:basedOn w:val="Normal"/>
    <w:uiPriority w:val="99"/>
    <w:semiHidden/>
    <w:unhideWhenUsed/>
    <w:rsid w:val="00796D2E"/>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796D2E"/>
    <w:pPr>
      <w:spacing w:line="256" w:lineRule="auto"/>
      <w:ind w:left="720"/>
      <w:contextualSpacing/>
    </w:pPr>
  </w:style>
  <w:style w:type="character" w:styleId="FollowedHyperlink">
    <w:name w:val="FollowedHyperlink"/>
    <w:basedOn w:val="DefaultParagraphFont"/>
    <w:uiPriority w:val="99"/>
    <w:semiHidden/>
    <w:unhideWhenUsed/>
    <w:rsid w:val="007010DF"/>
    <w:rPr>
      <w:color w:val="954F72" w:themeColor="followedHyperlink"/>
      <w:u w:val="single"/>
    </w:rPr>
  </w:style>
  <w:style w:type="character" w:styleId="Strong">
    <w:name w:val="Strong"/>
    <w:basedOn w:val="DefaultParagraphFont"/>
    <w:uiPriority w:val="22"/>
    <w:qFormat/>
    <w:rsid w:val="0034728C"/>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9067978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earch.proquest.com/pubidlinkhandler/sng/pubtitle/Anglican+Theological+Review/$N/41101/OpenView/2409890127/$B/6F031B9C72394D25PQ/1;jsessionid=870853CE49ADE5835204F0EEF92EE9FB.i-002db661f05966e0f" TargetMode="External"/><Relationship Id="rId3" Type="http://schemas.openxmlformats.org/officeDocument/2006/relationships/settings" Target="settings.xml"/><Relationship Id="rId7" Type="http://schemas.openxmlformats.org/officeDocument/2006/relationships/hyperlink" Target="https://search.proquest.com/indexinglinkhandler/sng/au/Mosher,+Lucinda+Allen/$N;jsessionid=870853CE49ADE5835204F0EEF92EE9FB.i-002db661f05966e0f"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search.proquest.com/indexinglinkhandler/sng/au/Mosher,+Lucinda+Allen/$N;jsessionid=870853CE49ADE5835204F0EEF92EE9FB.i-002db661f05966e0f" TargetMode="External"/><Relationship Id="rId11" Type="http://schemas.openxmlformats.org/officeDocument/2006/relationships/theme" Target="theme/theme1.xml"/><Relationship Id="rId5" Type="http://schemas.openxmlformats.org/officeDocument/2006/relationships/hyperlink" Target="https://www.academia.edu/31846895/Interruption_and_Imagination_Public_Theology_in_Times_of_Crisis" TargetMode="Externa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search.proquest.com/indexingvolumeissuelinkhandler/41101/Anglican+Theological+Review/02020Y04Y01$23Spring+2020$3b++Vol.+102+$282$29/102/2;jsessionid=870853CE49ADE5835204F0EEF92EE9FB.i-002db661f05966e0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213</TotalTime>
  <Pages>9</Pages>
  <Words>2554</Words>
  <Characters>14561</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BCOT</dc:creator>
  <cp:keywords/>
  <dc:description/>
  <cp:lastModifiedBy>BCOT</cp:lastModifiedBy>
  <cp:revision>70</cp:revision>
  <dcterms:created xsi:type="dcterms:W3CDTF">2020-12-04T02:24:00Z</dcterms:created>
  <dcterms:modified xsi:type="dcterms:W3CDTF">2020-12-04T17:17:00Z</dcterms:modified>
</cp:coreProperties>
</file>