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910E96D" w14:textId="77777777" w:rsidR="00C53F2A" w:rsidRPr="00D76A1C" w:rsidRDefault="00C53F2A" w:rsidP="00C53F2A">
      <w:pPr>
        <w:jc w:val="center"/>
        <w:rPr>
          <w:rFonts w:ascii="Times New Roman" w:hAnsi="Times New Roman" w:cs="Times New Roman"/>
          <w:sz w:val="24"/>
          <w:szCs w:val="24"/>
        </w:rPr>
      </w:pPr>
    </w:p>
    <w:p w14:paraId="2DE61D04" w14:textId="77777777" w:rsidR="00C53F2A" w:rsidRPr="00D76A1C" w:rsidRDefault="00C53F2A" w:rsidP="00C53F2A">
      <w:pPr>
        <w:jc w:val="center"/>
        <w:rPr>
          <w:rFonts w:ascii="Times New Roman" w:hAnsi="Times New Roman" w:cs="Times New Roman"/>
          <w:sz w:val="24"/>
          <w:szCs w:val="24"/>
        </w:rPr>
      </w:pPr>
    </w:p>
    <w:p w14:paraId="21945485" w14:textId="77777777" w:rsidR="00C53F2A" w:rsidRPr="00D76A1C" w:rsidRDefault="00C53F2A" w:rsidP="00483738">
      <w:pPr>
        <w:ind w:left="0"/>
        <w:rPr>
          <w:rFonts w:ascii="Times New Roman" w:hAnsi="Times New Roman" w:cs="Times New Roman"/>
          <w:sz w:val="24"/>
          <w:szCs w:val="24"/>
        </w:rPr>
      </w:pPr>
    </w:p>
    <w:p w14:paraId="594BCF95" w14:textId="77777777" w:rsidR="00C53F2A" w:rsidRPr="00D76A1C" w:rsidRDefault="00C53F2A" w:rsidP="00C53F2A">
      <w:pPr>
        <w:jc w:val="center"/>
        <w:rPr>
          <w:rFonts w:ascii="Times New Roman" w:hAnsi="Times New Roman" w:cs="Times New Roman"/>
          <w:sz w:val="24"/>
          <w:szCs w:val="24"/>
        </w:rPr>
      </w:pPr>
    </w:p>
    <w:p w14:paraId="6AB49A1C" w14:textId="527B251E" w:rsidR="00C92897" w:rsidRPr="005D037F" w:rsidRDefault="003A148B" w:rsidP="00C53F2A">
      <w:pPr>
        <w:jc w:val="center"/>
        <w:rPr>
          <w:rFonts w:ascii="Times New Roman" w:hAnsi="Times New Roman" w:cs="Times New Roman"/>
          <w:b/>
          <w:bCs/>
          <w:sz w:val="68"/>
          <w:szCs w:val="68"/>
        </w:rPr>
      </w:pPr>
      <w:r w:rsidRPr="005D037F">
        <w:rPr>
          <w:rFonts w:ascii="Times New Roman" w:hAnsi="Times New Roman" w:cs="Times New Roman"/>
          <w:b/>
          <w:bCs/>
          <w:sz w:val="68"/>
          <w:szCs w:val="68"/>
        </w:rPr>
        <w:t>Managing People LCBB5004</w:t>
      </w:r>
    </w:p>
    <w:p w14:paraId="3C0DF8AE" w14:textId="3A65D9A4" w:rsidR="005D037F" w:rsidRPr="005D037F" w:rsidRDefault="003A148B" w:rsidP="00C53F2A">
      <w:pPr>
        <w:jc w:val="center"/>
        <w:rPr>
          <w:rFonts w:ascii="Times New Roman" w:hAnsi="Times New Roman" w:cs="Times New Roman"/>
          <w:b/>
          <w:bCs/>
          <w:sz w:val="36"/>
          <w:szCs w:val="36"/>
        </w:rPr>
      </w:pPr>
      <w:r w:rsidRPr="005D037F">
        <w:rPr>
          <w:rFonts w:ascii="Times New Roman" w:hAnsi="Times New Roman" w:cs="Times New Roman"/>
          <w:b/>
          <w:bCs/>
          <w:sz w:val="36"/>
          <w:szCs w:val="36"/>
        </w:rPr>
        <w:t>Student Name</w:t>
      </w:r>
      <w:r w:rsidR="005D037F" w:rsidRPr="005D037F">
        <w:rPr>
          <w:rFonts w:ascii="Times New Roman" w:hAnsi="Times New Roman" w:cs="Times New Roman"/>
          <w:b/>
          <w:bCs/>
          <w:sz w:val="36"/>
          <w:szCs w:val="36"/>
        </w:rPr>
        <w:t>: Gabriela Koleva</w:t>
      </w:r>
    </w:p>
    <w:p w14:paraId="501EAD12" w14:textId="5B9CB35F" w:rsidR="003A148B" w:rsidRPr="005D037F" w:rsidRDefault="005D037F" w:rsidP="00C53F2A">
      <w:pPr>
        <w:jc w:val="center"/>
        <w:rPr>
          <w:rFonts w:ascii="Times New Roman" w:hAnsi="Times New Roman" w:cs="Times New Roman"/>
          <w:b/>
          <w:bCs/>
          <w:sz w:val="36"/>
          <w:szCs w:val="36"/>
        </w:rPr>
      </w:pPr>
      <w:r w:rsidRPr="005D037F">
        <w:rPr>
          <w:rFonts w:ascii="Times New Roman" w:hAnsi="Times New Roman" w:cs="Times New Roman"/>
          <w:b/>
          <w:bCs/>
          <w:sz w:val="36"/>
          <w:szCs w:val="36"/>
        </w:rPr>
        <w:t xml:space="preserve">Student </w:t>
      </w:r>
      <w:r w:rsidR="003A148B" w:rsidRPr="005D037F">
        <w:rPr>
          <w:rFonts w:ascii="Times New Roman" w:hAnsi="Times New Roman" w:cs="Times New Roman"/>
          <w:b/>
          <w:bCs/>
          <w:sz w:val="36"/>
          <w:szCs w:val="36"/>
        </w:rPr>
        <w:t>ID:</w:t>
      </w:r>
      <w:r w:rsidRPr="005D037F">
        <w:rPr>
          <w:rFonts w:ascii="Times New Roman" w:hAnsi="Times New Roman" w:cs="Times New Roman"/>
          <w:b/>
          <w:bCs/>
          <w:sz w:val="36"/>
          <w:szCs w:val="36"/>
        </w:rPr>
        <w:t xml:space="preserve"> 2115686</w:t>
      </w:r>
    </w:p>
    <w:p w14:paraId="652138B6" w14:textId="16E5E8F1" w:rsidR="003A148B" w:rsidRPr="005D037F" w:rsidRDefault="003A148B" w:rsidP="00C53F2A">
      <w:pPr>
        <w:jc w:val="center"/>
        <w:rPr>
          <w:rFonts w:ascii="Times New Roman" w:hAnsi="Times New Roman" w:cs="Times New Roman"/>
          <w:b/>
          <w:bCs/>
          <w:sz w:val="36"/>
          <w:szCs w:val="36"/>
        </w:rPr>
      </w:pPr>
      <w:r w:rsidRPr="005D037F">
        <w:rPr>
          <w:rFonts w:ascii="Times New Roman" w:hAnsi="Times New Roman" w:cs="Times New Roman"/>
          <w:b/>
          <w:bCs/>
          <w:sz w:val="36"/>
          <w:szCs w:val="36"/>
        </w:rPr>
        <w:t>Lecturer Name:</w:t>
      </w:r>
    </w:p>
    <w:p w14:paraId="166E4F88" w14:textId="259A2D16" w:rsidR="003A148B" w:rsidRDefault="003A148B" w:rsidP="00D16FA5">
      <w:pPr>
        <w:rPr>
          <w:rFonts w:ascii="Times New Roman" w:hAnsi="Times New Roman" w:cs="Times New Roman"/>
          <w:sz w:val="24"/>
          <w:szCs w:val="24"/>
        </w:rPr>
      </w:pPr>
    </w:p>
    <w:p w14:paraId="26C07C36" w14:textId="77777777" w:rsidR="005D037F" w:rsidRPr="00D76A1C" w:rsidRDefault="005D037F" w:rsidP="00D16FA5">
      <w:pPr>
        <w:rPr>
          <w:rFonts w:ascii="Times New Roman" w:hAnsi="Times New Roman" w:cs="Times New Roman"/>
          <w:sz w:val="24"/>
          <w:szCs w:val="24"/>
        </w:rPr>
      </w:pPr>
    </w:p>
    <w:p w14:paraId="5CAF9F8F" w14:textId="5889095D" w:rsidR="003A148B" w:rsidRPr="00D76A1C" w:rsidRDefault="003A148B" w:rsidP="00D16FA5">
      <w:pPr>
        <w:rPr>
          <w:rFonts w:ascii="Times New Roman" w:hAnsi="Times New Roman" w:cs="Times New Roman"/>
          <w:sz w:val="24"/>
          <w:szCs w:val="24"/>
        </w:rPr>
      </w:pPr>
    </w:p>
    <w:p w14:paraId="1C391B84" w14:textId="55E14B8D" w:rsidR="003A148B" w:rsidRPr="00D76A1C" w:rsidRDefault="003A148B" w:rsidP="00D16FA5">
      <w:pPr>
        <w:rPr>
          <w:rFonts w:ascii="Times New Roman" w:hAnsi="Times New Roman" w:cs="Times New Roman"/>
          <w:sz w:val="24"/>
          <w:szCs w:val="24"/>
        </w:rPr>
      </w:pPr>
    </w:p>
    <w:p w14:paraId="3F1C4DB1" w14:textId="3BDD679A" w:rsidR="003A148B" w:rsidRPr="00D76A1C" w:rsidRDefault="003A148B" w:rsidP="00D16FA5">
      <w:pPr>
        <w:rPr>
          <w:rFonts w:ascii="Times New Roman" w:hAnsi="Times New Roman" w:cs="Times New Roman"/>
          <w:sz w:val="24"/>
          <w:szCs w:val="24"/>
        </w:rPr>
      </w:pPr>
    </w:p>
    <w:p w14:paraId="37DC52CA" w14:textId="1A60F30A" w:rsidR="003A148B" w:rsidRPr="00D76A1C" w:rsidRDefault="003A148B" w:rsidP="00D16FA5">
      <w:pPr>
        <w:rPr>
          <w:rFonts w:ascii="Times New Roman" w:hAnsi="Times New Roman" w:cs="Times New Roman"/>
          <w:sz w:val="24"/>
          <w:szCs w:val="24"/>
        </w:rPr>
      </w:pPr>
    </w:p>
    <w:p w14:paraId="14589071" w14:textId="24A9EF4E" w:rsidR="003A148B" w:rsidRPr="00D76A1C" w:rsidRDefault="003A148B" w:rsidP="00D16FA5">
      <w:pPr>
        <w:rPr>
          <w:rFonts w:ascii="Times New Roman" w:hAnsi="Times New Roman" w:cs="Times New Roman"/>
          <w:sz w:val="24"/>
          <w:szCs w:val="24"/>
        </w:rPr>
      </w:pPr>
    </w:p>
    <w:p w14:paraId="264E5C47" w14:textId="2736DA93" w:rsidR="003A148B" w:rsidRPr="00D76A1C" w:rsidRDefault="003A148B" w:rsidP="00D16FA5">
      <w:pPr>
        <w:rPr>
          <w:rFonts w:ascii="Times New Roman" w:hAnsi="Times New Roman" w:cs="Times New Roman"/>
          <w:sz w:val="24"/>
          <w:szCs w:val="24"/>
        </w:rPr>
      </w:pPr>
    </w:p>
    <w:p w14:paraId="7E6BF784" w14:textId="0F03730D" w:rsidR="003A148B" w:rsidRPr="00D76A1C" w:rsidRDefault="003A148B" w:rsidP="00D16FA5">
      <w:pPr>
        <w:rPr>
          <w:rFonts w:ascii="Times New Roman" w:hAnsi="Times New Roman" w:cs="Times New Roman"/>
          <w:sz w:val="24"/>
          <w:szCs w:val="24"/>
        </w:rPr>
      </w:pPr>
    </w:p>
    <w:p w14:paraId="12616303" w14:textId="56087B6B" w:rsidR="003A148B" w:rsidRPr="00D76A1C" w:rsidRDefault="003A148B" w:rsidP="00D16FA5">
      <w:pPr>
        <w:rPr>
          <w:rFonts w:ascii="Times New Roman" w:hAnsi="Times New Roman" w:cs="Times New Roman"/>
          <w:sz w:val="24"/>
          <w:szCs w:val="24"/>
        </w:rPr>
      </w:pPr>
    </w:p>
    <w:p w14:paraId="1E7391A4" w14:textId="52A6FBEC" w:rsidR="00483738" w:rsidRPr="00D76A1C" w:rsidRDefault="00483738" w:rsidP="00D16FA5">
      <w:pPr>
        <w:rPr>
          <w:rFonts w:ascii="Times New Roman" w:hAnsi="Times New Roman" w:cs="Times New Roman"/>
          <w:sz w:val="24"/>
          <w:szCs w:val="24"/>
        </w:rPr>
      </w:pPr>
    </w:p>
    <w:p w14:paraId="6B1B612D" w14:textId="146BF063" w:rsidR="00483738" w:rsidRPr="00D76A1C" w:rsidRDefault="00483738" w:rsidP="00D16FA5">
      <w:pPr>
        <w:rPr>
          <w:rFonts w:ascii="Times New Roman" w:hAnsi="Times New Roman" w:cs="Times New Roman"/>
          <w:sz w:val="24"/>
          <w:szCs w:val="24"/>
        </w:rPr>
      </w:pPr>
    </w:p>
    <w:p w14:paraId="0BF1D551" w14:textId="77777777" w:rsidR="00483738" w:rsidRPr="00D76A1C" w:rsidRDefault="00483738" w:rsidP="00D16FA5">
      <w:pPr>
        <w:rPr>
          <w:rFonts w:ascii="Times New Roman" w:hAnsi="Times New Roman" w:cs="Times New Roman"/>
          <w:sz w:val="24"/>
          <w:szCs w:val="24"/>
        </w:rPr>
      </w:pPr>
    </w:p>
    <w:p w14:paraId="79AB4094" w14:textId="41712871" w:rsidR="003A148B" w:rsidRPr="00D76A1C" w:rsidRDefault="003A148B" w:rsidP="00C53F2A">
      <w:pPr>
        <w:ind w:left="0"/>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45126527"/>
        <w:docPartObj>
          <w:docPartGallery w:val="Table of Contents"/>
          <w:docPartUnique/>
        </w:docPartObj>
      </w:sdtPr>
      <w:sdtEndPr>
        <w:rPr>
          <w:b/>
          <w:bCs/>
          <w:noProof/>
        </w:rPr>
      </w:sdtEndPr>
      <w:sdtContent>
        <w:p w14:paraId="18B4E27B" w14:textId="4BF41497" w:rsidR="008C23C7" w:rsidRPr="00D76A1C" w:rsidRDefault="008C23C7">
          <w:pPr>
            <w:pStyle w:val="TOCHeading"/>
            <w:rPr>
              <w:rFonts w:ascii="Times New Roman" w:hAnsi="Times New Roman" w:cs="Times New Roman"/>
              <w:b/>
              <w:bCs/>
              <w:color w:val="auto"/>
              <w:sz w:val="24"/>
              <w:szCs w:val="24"/>
            </w:rPr>
          </w:pPr>
          <w:r w:rsidRPr="00D76A1C">
            <w:rPr>
              <w:rFonts w:ascii="Times New Roman" w:hAnsi="Times New Roman" w:cs="Times New Roman"/>
              <w:b/>
              <w:bCs/>
              <w:color w:val="auto"/>
              <w:sz w:val="24"/>
              <w:szCs w:val="24"/>
            </w:rPr>
            <w:t>Table of Contents</w:t>
          </w:r>
        </w:p>
        <w:p w14:paraId="1DCCEB7D" w14:textId="0AC0D890" w:rsidR="00D76A1C" w:rsidRDefault="008C23C7">
          <w:pPr>
            <w:pStyle w:val="TOC1"/>
            <w:tabs>
              <w:tab w:val="right" w:leader="dot" w:pos="9350"/>
            </w:tabs>
            <w:rPr>
              <w:rFonts w:eastAsiaTheme="minorEastAsia"/>
              <w:noProof/>
              <w:lang w:eastAsia="en-GB"/>
            </w:rPr>
          </w:pPr>
          <w:r w:rsidRPr="00D76A1C">
            <w:rPr>
              <w:rFonts w:ascii="Times New Roman" w:hAnsi="Times New Roman" w:cs="Times New Roman"/>
              <w:sz w:val="24"/>
              <w:szCs w:val="24"/>
            </w:rPr>
            <w:fldChar w:fldCharType="begin"/>
          </w:r>
          <w:r w:rsidRPr="00D76A1C">
            <w:rPr>
              <w:rFonts w:ascii="Times New Roman" w:hAnsi="Times New Roman" w:cs="Times New Roman"/>
              <w:sz w:val="24"/>
              <w:szCs w:val="24"/>
            </w:rPr>
            <w:instrText xml:space="preserve"> TOC \o "1-3" \h \z \u </w:instrText>
          </w:r>
          <w:r w:rsidRPr="00D76A1C">
            <w:rPr>
              <w:rFonts w:ascii="Times New Roman" w:hAnsi="Times New Roman" w:cs="Times New Roman"/>
              <w:sz w:val="24"/>
              <w:szCs w:val="24"/>
            </w:rPr>
            <w:fldChar w:fldCharType="separate"/>
          </w:r>
          <w:hyperlink w:anchor="_Toc117940094" w:history="1">
            <w:r w:rsidR="00D76A1C" w:rsidRPr="00354596">
              <w:rPr>
                <w:rStyle w:val="Hyperlink"/>
                <w:rFonts w:ascii="Times New Roman" w:hAnsi="Times New Roman" w:cs="Times New Roman"/>
                <w:b/>
                <w:bCs/>
                <w:noProof/>
              </w:rPr>
              <w:t>Introduction</w:t>
            </w:r>
            <w:r w:rsidR="00D76A1C">
              <w:rPr>
                <w:noProof/>
                <w:webHidden/>
              </w:rPr>
              <w:tab/>
            </w:r>
            <w:r w:rsidR="00D76A1C">
              <w:rPr>
                <w:noProof/>
                <w:webHidden/>
              </w:rPr>
              <w:fldChar w:fldCharType="begin"/>
            </w:r>
            <w:r w:rsidR="00D76A1C">
              <w:rPr>
                <w:noProof/>
                <w:webHidden/>
              </w:rPr>
              <w:instrText xml:space="preserve"> PAGEREF _Toc117940094 \h </w:instrText>
            </w:r>
            <w:r w:rsidR="00D76A1C">
              <w:rPr>
                <w:noProof/>
                <w:webHidden/>
              </w:rPr>
            </w:r>
            <w:r w:rsidR="00D76A1C">
              <w:rPr>
                <w:noProof/>
                <w:webHidden/>
              </w:rPr>
              <w:fldChar w:fldCharType="separate"/>
            </w:r>
            <w:r w:rsidR="00D76A1C">
              <w:rPr>
                <w:noProof/>
                <w:webHidden/>
              </w:rPr>
              <w:t>3</w:t>
            </w:r>
            <w:r w:rsidR="00D76A1C">
              <w:rPr>
                <w:noProof/>
                <w:webHidden/>
              </w:rPr>
              <w:fldChar w:fldCharType="end"/>
            </w:r>
          </w:hyperlink>
        </w:p>
        <w:p w14:paraId="5972CF75" w14:textId="310B04B6" w:rsidR="00D76A1C" w:rsidRDefault="00000000">
          <w:pPr>
            <w:pStyle w:val="TOC1"/>
            <w:tabs>
              <w:tab w:val="right" w:leader="dot" w:pos="9350"/>
            </w:tabs>
            <w:rPr>
              <w:rFonts w:eastAsiaTheme="minorEastAsia"/>
              <w:noProof/>
              <w:lang w:eastAsia="en-GB"/>
            </w:rPr>
          </w:pPr>
          <w:hyperlink w:anchor="_Toc117940095" w:history="1">
            <w:r w:rsidR="00D76A1C" w:rsidRPr="00354596">
              <w:rPr>
                <w:rStyle w:val="Hyperlink"/>
                <w:rFonts w:ascii="Times New Roman" w:hAnsi="Times New Roman" w:cs="Times New Roman"/>
                <w:b/>
                <w:bCs/>
                <w:noProof/>
              </w:rPr>
              <w:t>Importance of Behaviours as outlined in CIPD Profession Map</w:t>
            </w:r>
            <w:r w:rsidR="00D76A1C">
              <w:rPr>
                <w:noProof/>
                <w:webHidden/>
              </w:rPr>
              <w:tab/>
            </w:r>
            <w:r w:rsidR="00D76A1C">
              <w:rPr>
                <w:noProof/>
                <w:webHidden/>
              </w:rPr>
              <w:fldChar w:fldCharType="begin"/>
            </w:r>
            <w:r w:rsidR="00D76A1C">
              <w:rPr>
                <w:noProof/>
                <w:webHidden/>
              </w:rPr>
              <w:instrText xml:space="preserve"> PAGEREF _Toc117940095 \h </w:instrText>
            </w:r>
            <w:r w:rsidR="00D76A1C">
              <w:rPr>
                <w:noProof/>
                <w:webHidden/>
              </w:rPr>
            </w:r>
            <w:r w:rsidR="00D76A1C">
              <w:rPr>
                <w:noProof/>
                <w:webHidden/>
              </w:rPr>
              <w:fldChar w:fldCharType="separate"/>
            </w:r>
            <w:r w:rsidR="00D76A1C">
              <w:rPr>
                <w:noProof/>
                <w:webHidden/>
              </w:rPr>
              <w:t>3</w:t>
            </w:r>
            <w:r w:rsidR="00D76A1C">
              <w:rPr>
                <w:noProof/>
                <w:webHidden/>
              </w:rPr>
              <w:fldChar w:fldCharType="end"/>
            </w:r>
          </w:hyperlink>
        </w:p>
        <w:p w14:paraId="248DAC6C" w14:textId="599B7F9A" w:rsidR="00D76A1C" w:rsidRDefault="00000000">
          <w:pPr>
            <w:pStyle w:val="TOC1"/>
            <w:tabs>
              <w:tab w:val="right" w:leader="dot" w:pos="9350"/>
            </w:tabs>
            <w:rPr>
              <w:rFonts w:eastAsiaTheme="minorEastAsia"/>
              <w:noProof/>
              <w:lang w:eastAsia="en-GB"/>
            </w:rPr>
          </w:pPr>
          <w:hyperlink w:anchor="_Toc117940096" w:history="1">
            <w:r w:rsidR="00D76A1C" w:rsidRPr="00354596">
              <w:rPr>
                <w:rStyle w:val="Hyperlink"/>
                <w:rFonts w:ascii="Times New Roman" w:hAnsi="Times New Roman" w:cs="Times New Roman"/>
                <w:b/>
                <w:bCs/>
                <w:noProof/>
              </w:rPr>
              <w:t>Application Of CIPD Map to HR Professionals Working Globally and Across Organisations</w:t>
            </w:r>
            <w:r w:rsidR="00D76A1C">
              <w:rPr>
                <w:noProof/>
                <w:webHidden/>
              </w:rPr>
              <w:tab/>
            </w:r>
            <w:r w:rsidR="00D76A1C">
              <w:rPr>
                <w:noProof/>
                <w:webHidden/>
              </w:rPr>
              <w:fldChar w:fldCharType="begin"/>
            </w:r>
            <w:r w:rsidR="00D76A1C">
              <w:rPr>
                <w:noProof/>
                <w:webHidden/>
              </w:rPr>
              <w:instrText xml:space="preserve"> PAGEREF _Toc117940096 \h </w:instrText>
            </w:r>
            <w:r w:rsidR="00D76A1C">
              <w:rPr>
                <w:noProof/>
                <w:webHidden/>
              </w:rPr>
            </w:r>
            <w:r w:rsidR="00D76A1C">
              <w:rPr>
                <w:noProof/>
                <w:webHidden/>
              </w:rPr>
              <w:fldChar w:fldCharType="separate"/>
            </w:r>
            <w:r w:rsidR="00D76A1C">
              <w:rPr>
                <w:noProof/>
                <w:webHidden/>
              </w:rPr>
              <w:t>5</w:t>
            </w:r>
            <w:r w:rsidR="00D76A1C">
              <w:rPr>
                <w:noProof/>
                <w:webHidden/>
              </w:rPr>
              <w:fldChar w:fldCharType="end"/>
            </w:r>
          </w:hyperlink>
        </w:p>
        <w:p w14:paraId="6A1C7ACE" w14:textId="414460E9" w:rsidR="00D76A1C" w:rsidRDefault="00000000">
          <w:pPr>
            <w:pStyle w:val="TOC1"/>
            <w:tabs>
              <w:tab w:val="right" w:leader="dot" w:pos="9350"/>
            </w:tabs>
            <w:rPr>
              <w:rFonts w:eastAsiaTheme="minorEastAsia"/>
              <w:noProof/>
              <w:lang w:eastAsia="en-GB"/>
            </w:rPr>
          </w:pPr>
          <w:hyperlink w:anchor="_Toc117940097" w:history="1">
            <w:r w:rsidR="00D76A1C" w:rsidRPr="00354596">
              <w:rPr>
                <w:rStyle w:val="Hyperlink"/>
                <w:rFonts w:ascii="Times New Roman" w:hAnsi="Times New Roman" w:cs="Times New Roman"/>
                <w:b/>
                <w:bCs/>
                <w:noProof/>
              </w:rPr>
              <w:t>Reasons For the Skills Shortage in The UK’s Public Sector Despite There Being High Unemployment Rate</w:t>
            </w:r>
            <w:r w:rsidR="00D76A1C">
              <w:rPr>
                <w:noProof/>
                <w:webHidden/>
              </w:rPr>
              <w:tab/>
            </w:r>
            <w:r w:rsidR="00D76A1C">
              <w:rPr>
                <w:noProof/>
                <w:webHidden/>
              </w:rPr>
              <w:fldChar w:fldCharType="begin"/>
            </w:r>
            <w:r w:rsidR="00D76A1C">
              <w:rPr>
                <w:noProof/>
                <w:webHidden/>
              </w:rPr>
              <w:instrText xml:space="preserve"> PAGEREF _Toc117940097 \h </w:instrText>
            </w:r>
            <w:r w:rsidR="00D76A1C">
              <w:rPr>
                <w:noProof/>
                <w:webHidden/>
              </w:rPr>
            </w:r>
            <w:r w:rsidR="00D76A1C">
              <w:rPr>
                <w:noProof/>
                <w:webHidden/>
              </w:rPr>
              <w:fldChar w:fldCharType="separate"/>
            </w:r>
            <w:r w:rsidR="00D76A1C">
              <w:rPr>
                <w:noProof/>
                <w:webHidden/>
              </w:rPr>
              <w:t>6</w:t>
            </w:r>
            <w:r w:rsidR="00D76A1C">
              <w:rPr>
                <w:noProof/>
                <w:webHidden/>
              </w:rPr>
              <w:fldChar w:fldCharType="end"/>
            </w:r>
          </w:hyperlink>
        </w:p>
        <w:p w14:paraId="61A02D4A" w14:textId="3CB099C5" w:rsidR="00D76A1C" w:rsidRDefault="00000000">
          <w:pPr>
            <w:pStyle w:val="TOC1"/>
            <w:tabs>
              <w:tab w:val="right" w:leader="dot" w:pos="9350"/>
            </w:tabs>
            <w:rPr>
              <w:rFonts w:eastAsiaTheme="minorEastAsia"/>
              <w:noProof/>
              <w:lang w:eastAsia="en-GB"/>
            </w:rPr>
          </w:pPr>
          <w:hyperlink w:anchor="_Toc117940098" w:history="1">
            <w:r w:rsidR="00D76A1C" w:rsidRPr="00354596">
              <w:rPr>
                <w:rStyle w:val="Hyperlink"/>
                <w:rFonts w:ascii="Times New Roman" w:hAnsi="Times New Roman" w:cs="Times New Roman"/>
                <w:b/>
                <w:bCs/>
                <w:noProof/>
              </w:rPr>
              <w:t>Long-Term Labour Market Developments for Addressing Skill Shortages in the UK’ Health Sector</w:t>
            </w:r>
            <w:r w:rsidR="00D76A1C">
              <w:rPr>
                <w:noProof/>
                <w:webHidden/>
              </w:rPr>
              <w:tab/>
            </w:r>
            <w:r w:rsidR="00D76A1C">
              <w:rPr>
                <w:noProof/>
                <w:webHidden/>
              </w:rPr>
              <w:fldChar w:fldCharType="begin"/>
            </w:r>
            <w:r w:rsidR="00D76A1C">
              <w:rPr>
                <w:noProof/>
                <w:webHidden/>
              </w:rPr>
              <w:instrText xml:space="preserve"> PAGEREF _Toc117940098 \h </w:instrText>
            </w:r>
            <w:r w:rsidR="00D76A1C">
              <w:rPr>
                <w:noProof/>
                <w:webHidden/>
              </w:rPr>
            </w:r>
            <w:r w:rsidR="00D76A1C">
              <w:rPr>
                <w:noProof/>
                <w:webHidden/>
              </w:rPr>
              <w:fldChar w:fldCharType="separate"/>
            </w:r>
            <w:r w:rsidR="00D76A1C">
              <w:rPr>
                <w:noProof/>
                <w:webHidden/>
              </w:rPr>
              <w:t>7</w:t>
            </w:r>
            <w:r w:rsidR="00D76A1C">
              <w:rPr>
                <w:noProof/>
                <w:webHidden/>
              </w:rPr>
              <w:fldChar w:fldCharType="end"/>
            </w:r>
          </w:hyperlink>
        </w:p>
        <w:p w14:paraId="58F664C5" w14:textId="12D78E7E" w:rsidR="00D76A1C" w:rsidRDefault="00000000">
          <w:pPr>
            <w:pStyle w:val="TOC1"/>
            <w:tabs>
              <w:tab w:val="right" w:leader="dot" w:pos="9350"/>
            </w:tabs>
            <w:rPr>
              <w:rFonts w:eastAsiaTheme="minorEastAsia"/>
              <w:noProof/>
              <w:lang w:eastAsia="en-GB"/>
            </w:rPr>
          </w:pPr>
          <w:hyperlink w:anchor="_Toc117940099" w:history="1">
            <w:r w:rsidR="00D76A1C" w:rsidRPr="00354596">
              <w:rPr>
                <w:rStyle w:val="Hyperlink"/>
                <w:rFonts w:ascii="Times New Roman" w:hAnsi="Times New Roman" w:cs="Times New Roman"/>
                <w:b/>
                <w:bCs/>
                <w:noProof/>
              </w:rPr>
              <w:t>Conclusion</w:t>
            </w:r>
            <w:r w:rsidR="00D76A1C">
              <w:rPr>
                <w:noProof/>
                <w:webHidden/>
              </w:rPr>
              <w:tab/>
            </w:r>
            <w:r w:rsidR="00D76A1C">
              <w:rPr>
                <w:noProof/>
                <w:webHidden/>
              </w:rPr>
              <w:fldChar w:fldCharType="begin"/>
            </w:r>
            <w:r w:rsidR="00D76A1C">
              <w:rPr>
                <w:noProof/>
                <w:webHidden/>
              </w:rPr>
              <w:instrText xml:space="preserve"> PAGEREF _Toc117940099 \h </w:instrText>
            </w:r>
            <w:r w:rsidR="00D76A1C">
              <w:rPr>
                <w:noProof/>
                <w:webHidden/>
              </w:rPr>
            </w:r>
            <w:r w:rsidR="00D76A1C">
              <w:rPr>
                <w:noProof/>
                <w:webHidden/>
              </w:rPr>
              <w:fldChar w:fldCharType="separate"/>
            </w:r>
            <w:r w:rsidR="00D76A1C">
              <w:rPr>
                <w:noProof/>
                <w:webHidden/>
              </w:rPr>
              <w:t>8</w:t>
            </w:r>
            <w:r w:rsidR="00D76A1C">
              <w:rPr>
                <w:noProof/>
                <w:webHidden/>
              </w:rPr>
              <w:fldChar w:fldCharType="end"/>
            </w:r>
          </w:hyperlink>
        </w:p>
        <w:p w14:paraId="7F84C130" w14:textId="52DAB797" w:rsidR="00D76A1C" w:rsidRDefault="00000000">
          <w:pPr>
            <w:pStyle w:val="TOC1"/>
            <w:tabs>
              <w:tab w:val="right" w:leader="dot" w:pos="9350"/>
            </w:tabs>
            <w:rPr>
              <w:rFonts w:eastAsiaTheme="minorEastAsia"/>
              <w:noProof/>
              <w:lang w:eastAsia="en-GB"/>
            </w:rPr>
          </w:pPr>
          <w:hyperlink w:anchor="_Toc117940100" w:history="1">
            <w:r w:rsidR="00D76A1C" w:rsidRPr="00354596">
              <w:rPr>
                <w:rStyle w:val="Hyperlink"/>
                <w:rFonts w:ascii="Times New Roman" w:hAnsi="Times New Roman" w:cs="Times New Roman"/>
                <w:b/>
                <w:bCs/>
                <w:noProof/>
              </w:rPr>
              <w:t>References</w:t>
            </w:r>
            <w:r w:rsidR="00D76A1C">
              <w:rPr>
                <w:noProof/>
                <w:webHidden/>
              </w:rPr>
              <w:tab/>
            </w:r>
            <w:r w:rsidR="00D76A1C">
              <w:rPr>
                <w:noProof/>
                <w:webHidden/>
              </w:rPr>
              <w:fldChar w:fldCharType="begin"/>
            </w:r>
            <w:r w:rsidR="00D76A1C">
              <w:rPr>
                <w:noProof/>
                <w:webHidden/>
              </w:rPr>
              <w:instrText xml:space="preserve"> PAGEREF _Toc117940100 \h </w:instrText>
            </w:r>
            <w:r w:rsidR="00D76A1C">
              <w:rPr>
                <w:noProof/>
                <w:webHidden/>
              </w:rPr>
            </w:r>
            <w:r w:rsidR="00D76A1C">
              <w:rPr>
                <w:noProof/>
                <w:webHidden/>
              </w:rPr>
              <w:fldChar w:fldCharType="separate"/>
            </w:r>
            <w:r w:rsidR="00D76A1C">
              <w:rPr>
                <w:noProof/>
                <w:webHidden/>
              </w:rPr>
              <w:t>9</w:t>
            </w:r>
            <w:r w:rsidR="00D76A1C">
              <w:rPr>
                <w:noProof/>
                <w:webHidden/>
              </w:rPr>
              <w:fldChar w:fldCharType="end"/>
            </w:r>
          </w:hyperlink>
        </w:p>
        <w:p w14:paraId="6E613CE8" w14:textId="22F456A9" w:rsidR="008C23C7" w:rsidRPr="00D76A1C" w:rsidRDefault="008C23C7">
          <w:pPr>
            <w:rPr>
              <w:rFonts w:ascii="Times New Roman" w:hAnsi="Times New Roman" w:cs="Times New Roman"/>
              <w:sz w:val="24"/>
              <w:szCs w:val="24"/>
            </w:rPr>
          </w:pPr>
          <w:r w:rsidRPr="00D76A1C">
            <w:rPr>
              <w:rFonts w:ascii="Times New Roman" w:hAnsi="Times New Roman" w:cs="Times New Roman"/>
              <w:noProof/>
              <w:sz w:val="24"/>
              <w:szCs w:val="24"/>
            </w:rPr>
            <w:fldChar w:fldCharType="end"/>
          </w:r>
        </w:p>
      </w:sdtContent>
    </w:sdt>
    <w:p w14:paraId="2D2946B3" w14:textId="10B3FD1C" w:rsidR="008C23C7" w:rsidRPr="00D76A1C" w:rsidRDefault="008C23C7" w:rsidP="00D16FA5">
      <w:pPr>
        <w:rPr>
          <w:rFonts w:ascii="Times New Roman" w:hAnsi="Times New Roman" w:cs="Times New Roman"/>
          <w:sz w:val="24"/>
          <w:szCs w:val="24"/>
        </w:rPr>
      </w:pPr>
    </w:p>
    <w:p w14:paraId="6401C894" w14:textId="3378B274" w:rsidR="008C23C7" w:rsidRPr="00D76A1C" w:rsidRDefault="008C23C7" w:rsidP="00D16FA5">
      <w:pPr>
        <w:rPr>
          <w:rFonts w:ascii="Times New Roman" w:hAnsi="Times New Roman" w:cs="Times New Roman"/>
          <w:sz w:val="24"/>
          <w:szCs w:val="24"/>
        </w:rPr>
      </w:pPr>
    </w:p>
    <w:p w14:paraId="3862DA11" w14:textId="4354946B" w:rsidR="008C23C7" w:rsidRPr="00D76A1C" w:rsidRDefault="008C23C7" w:rsidP="00D16FA5">
      <w:pPr>
        <w:rPr>
          <w:rFonts w:ascii="Times New Roman" w:hAnsi="Times New Roman" w:cs="Times New Roman"/>
          <w:sz w:val="24"/>
          <w:szCs w:val="24"/>
        </w:rPr>
      </w:pPr>
    </w:p>
    <w:p w14:paraId="1ECEA956" w14:textId="79430142" w:rsidR="008C23C7" w:rsidRPr="00D76A1C" w:rsidRDefault="008C23C7" w:rsidP="00D16FA5">
      <w:pPr>
        <w:rPr>
          <w:rFonts w:ascii="Times New Roman" w:hAnsi="Times New Roman" w:cs="Times New Roman"/>
          <w:sz w:val="24"/>
          <w:szCs w:val="24"/>
        </w:rPr>
      </w:pPr>
    </w:p>
    <w:p w14:paraId="1A9449F3" w14:textId="45E5A440" w:rsidR="008C23C7" w:rsidRPr="00D76A1C" w:rsidRDefault="008C23C7" w:rsidP="00D16FA5">
      <w:pPr>
        <w:rPr>
          <w:rFonts w:ascii="Times New Roman" w:hAnsi="Times New Roman" w:cs="Times New Roman"/>
          <w:sz w:val="24"/>
          <w:szCs w:val="24"/>
        </w:rPr>
      </w:pPr>
    </w:p>
    <w:p w14:paraId="15DB1534" w14:textId="10C9193A" w:rsidR="008C23C7" w:rsidRPr="00D76A1C" w:rsidRDefault="008C23C7" w:rsidP="00D16FA5">
      <w:pPr>
        <w:rPr>
          <w:rFonts w:ascii="Times New Roman" w:hAnsi="Times New Roman" w:cs="Times New Roman"/>
          <w:sz w:val="24"/>
          <w:szCs w:val="24"/>
        </w:rPr>
      </w:pPr>
    </w:p>
    <w:p w14:paraId="0DD9756E" w14:textId="6A7AA8A4" w:rsidR="008C23C7" w:rsidRPr="00D76A1C" w:rsidRDefault="008C23C7" w:rsidP="00D16FA5">
      <w:pPr>
        <w:rPr>
          <w:rFonts w:ascii="Times New Roman" w:hAnsi="Times New Roman" w:cs="Times New Roman"/>
          <w:sz w:val="24"/>
          <w:szCs w:val="24"/>
        </w:rPr>
      </w:pPr>
    </w:p>
    <w:p w14:paraId="7EA497CE" w14:textId="0B60C030" w:rsidR="008C23C7" w:rsidRPr="00D76A1C" w:rsidRDefault="008C23C7" w:rsidP="00D16FA5">
      <w:pPr>
        <w:rPr>
          <w:rFonts w:ascii="Times New Roman" w:hAnsi="Times New Roman" w:cs="Times New Roman"/>
          <w:sz w:val="24"/>
          <w:szCs w:val="24"/>
        </w:rPr>
      </w:pPr>
    </w:p>
    <w:p w14:paraId="19B998C7" w14:textId="0026CBA2" w:rsidR="008C23C7" w:rsidRPr="00D76A1C" w:rsidRDefault="008C23C7" w:rsidP="00D16FA5">
      <w:pPr>
        <w:rPr>
          <w:rFonts w:ascii="Times New Roman" w:hAnsi="Times New Roman" w:cs="Times New Roman"/>
          <w:sz w:val="24"/>
          <w:szCs w:val="24"/>
        </w:rPr>
      </w:pPr>
    </w:p>
    <w:p w14:paraId="6B5EC850" w14:textId="64ACF864" w:rsidR="008C23C7" w:rsidRPr="00D76A1C" w:rsidRDefault="008C23C7" w:rsidP="00D16FA5">
      <w:pPr>
        <w:rPr>
          <w:rFonts w:ascii="Times New Roman" w:hAnsi="Times New Roman" w:cs="Times New Roman"/>
          <w:sz w:val="24"/>
          <w:szCs w:val="24"/>
        </w:rPr>
      </w:pPr>
    </w:p>
    <w:p w14:paraId="5AC2082A" w14:textId="77777777" w:rsidR="0007643E" w:rsidRPr="00D76A1C" w:rsidRDefault="0007643E" w:rsidP="00D16FA5">
      <w:pPr>
        <w:rPr>
          <w:rFonts w:ascii="Times New Roman" w:hAnsi="Times New Roman" w:cs="Times New Roman"/>
          <w:sz w:val="24"/>
          <w:szCs w:val="24"/>
        </w:rPr>
      </w:pPr>
    </w:p>
    <w:p w14:paraId="62E1517F" w14:textId="7900527F" w:rsidR="003A148B" w:rsidRPr="00D76A1C" w:rsidRDefault="003A148B" w:rsidP="00D16FA5">
      <w:pPr>
        <w:rPr>
          <w:rFonts w:ascii="Times New Roman" w:hAnsi="Times New Roman" w:cs="Times New Roman"/>
          <w:sz w:val="24"/>
          <w:szCs w:val="24"/>
        </w:rPr>
      </w:pPr>
    </w:p>
    <w:p w14:paraId="1C69B86B" w14:textId="60196A91" w:rsidR="003A148B" w:rsidRPr="00D76A1C" w:rsidRDefault="003A148B" w:rsidP="00483738">
      <w:pPr>
        <w:pStyle w:val="Heading1"/>
        <w:jc w:val="center"/>
        <w:rPr>
          <w:rFonts w:ascii="Times New Roman" w:hAnsi="Times New Roman" w:cs="Times New Roman"/>
          <w:b/>
          <w:bCs/>
          <w:color w:val="auto"/>
          <w:sz w:val="24"/>
          <w:szCs w:val="24"/>
        </w:rPr>
      </w:pPr>
      <w:bookmarkStart w:id="0" w:name="_Toc117940094"/>
      <w:r w:rsidRPr="00D76A1C">
        <w:rPr>
          <w:rFonts w:ascii="Times New Roman" w:hAnsi="Times New Roman" w:cs="Times New Roman"/>
          <w:b/>
          <w:bCs/>
          <w:color w:val="auto"/>
          <w:sz w:val="24"/>
          <w:szCs w:val="24"/>
        </w:rPr>
        <w:t>Introduction</w:t>
      </w:r>
      <w:bookmarkEnd w:id="0"/>
    </w:p>
    <w:p w14:paraId="4A1A135E" w14:textId="79259C1B" w:rsidR="003A148B" w:rsidRPr="00D76A1C" w:rsidRDefault="003A148B" w:rsidP="00D16FA5">
      <w:pPr>
        <w:rPr>
          <w:rFonts w:ascii="Times New Roman" w:hAnsi="Times New Roman" w:cs="Times New Roman"/>
          <w:sz w:val="24"/>
          <w:szCs w:val="24"/>
        </w:rPr>
      </w:pPr>
      <w:r w:rsidRPr="00D76A1C">
        <w:rPr>
          <w:rFonts w:ascii="Times New Roman" w:hAnsi="Times New Roman" w:cs="Times New Roman"/>
          <w:sz w:val="24"/>
          <w:szCs w:val="24"/>
        </w:rPr>
        <w:t>The management of human resources in an organisation is influenced by internal and external factors. Internal factors include the organisation's culture, values and strategy. External factors include the labour market, the economy and the legal environment</w:t>
      </w:r>
      <w:r w:rsidR="0007643E" w:rsidRPr="00D76A1C">
        <w:rPr>
          <w:rFonts w:ascii="Times New Roman" w:hAnsi="Times New Roman" w:cs="Times New Roman"/>
          <w:sz w:val="24"/>
          <w:szCs w:val="24"/>
        </w:rPr>
        <w:t xml:space="preserve"> (Yong et al., 2020)</w:t>
      </w:r>
      <w:r w:rsidRPr="00D76A1C">
        <w:rPr>
          <w:rFonts w:ascii="Times New Roman" w:hAnsi="Times New Roman" w:cs="Times New Roman"/>
          <w:sz w:val="24"/>
          <w:szCs w:val="24"/>
        </w:rPr>
        <w:t xml:space="preserve">. In any organisation, managing people is vital to ensure the company runs smoothly and efficiently. There are a number of different aspects to managing people, such as hiring and firing employees, dealing with employee relations, and training and development. It is important to have a good understanding of all of these areas in order to be a successful manager. It is also important to provide feedback and support to people, so that they feel valued and appreciated. In addition, managing people effectively also involves dealing with conflict and performance issues in a constructive and positive way. </w:t>
      </w:r>
    </w:p>
    <w:p w14:paraId="0016C497" w14:textId="3C1216DE" w:rsidR="003A148B" w:rsidRPr="00D76A1C" w:rsidRDefault="003A148B" w:rsidP="00D16FA5">
      <w:pPr>
        <w:rPr>
          <w:rFonts w:ascii="Times New Roman" w:hAnsi="Times New Roman" w:cs="Times New Roman"/>
          <w:sz w:val="24"/>
          <w:szCs w:val="24"/>
        </w:rPr>
      </w:pPr>
      <w:r w:rsidRPr="00D76A1C">
        <w:rPr>
          <w:rFonts w:ascii="Times New Roman" w:hAnsi="Times New Roman" w:cs="Times New Roman"/>
          <w:sz w:val="24"/>
          <w:szCs w:val="24"/>
        </w:rPr>
        <w:t>As such, this report explores the importance behaviours as outlined in the CIPD Profession Map in relation to effective HR professionals working in the UK.</w:t>
      </w:r>
      <w:r w:rsidR="00254EC5" w:rsidRPr="00D76A1C">
        <w:rPr>
          <w:rFonts w:ascii="Times New Roman" w:hAnsi="Times New Roman" w:cs="Times New Roman"/>
          <w:sz w:val="24"/>
          <w:szCs w:val="24"/>
        </w:rPr>
        <w:t xml:space="preserve"> Moreso, the extent to which the CIPD Map can be applied to HR professionals working globally and across industries has been explained herein. In the second part of this report, the reasons to why the UK’s public sector is facing skills gap and high rate of unemployment has been discussed. Finally, the long-term labour market developments that addresses the skills gaps in UK’s healthcare sector have been identified and discussed.</w:t>
      </w:r>
    </w:p>
    <w:p w14:paraId="1D042196" w14:textId="32DB49D8" w:rsidR="00295A87" w:rsidRPr="00D76A1C" w:rsidRDefault="00295A87" w:rsidP="00D76A1C">
      <w:pPr>
        <w:pStyle w:val="Heading1"/>
        <w:jc w:val="center"/>
        <w:rPr>
          <w:rFonts w:ascii="Times New Roman" w:hAnsi="Times New Roman" w:cs="Times New Roman"/>
          <w:b/>
          <w:bCs/>
          <w:color w:val="auto"/>
          <w:sz w:val="24"/>
          <w:szCs w:val="24"/>
        </w:rPr>
      </w:pPr>
      <w:bookmarkStart w:id="1" w:name="_Toc117940095"/>
      <w:r w:rsidRPr="00D76A1C">
        <w:rPr>
          <w:rFonts w:ascii="Times New Roman" w:hAnsi="Times New Roman" w:cs="Times New Roman"/>
          <w:b/>
          <w:bCs/>
          <w:color w:val="auto"/>
          <w:sz w:val="24"/>
          <w:szCs w:val="24"/>
        </w:rPr>
        <w:t>Importance of Behaviours as outlined in CIPD Profession Map</w:t>
      </w:r>
      <w:bookmarkEnd w:id="1"/>
    </w:p>
    <w:p w14:paraId="3CC6B9B6" w14:textId="2BD7671C" w:rsidR="000458DD" w:rsidRPr="00D76A1C" w:rsidRDefault="000458DD" w:rsidP="00D16FA5">
      <w:pPr>
        <w:rPr>
          <w:rFonts w:ascii="Times New Roman" w:hAnsi="Times New Roman" w:cs="Times New Roman"/>
          <w:sz w:val="24"/>
          <w:szCs w:val="24"/>
        </w:rPr>
      </w:pPr>
      <w:r w:rsidRPr="00D76A1C">
        <w:rPr>
          <w:rFonts w:ascii="Times New Roman" w:hAnsi="Times New Roman" w:cs="Times New Roman"/>
          <w:b/>
          <w:bCs/>
          <w:sz w:val="24"/>
          <w:szCs w:val="24"/>
        </w:rPr>
        <w:t>Being strategic:</w:t>
      </w:r>
      <w:r w:rsidRPr="00D76A1C">
        <w:rPr>
          <w:rFonts w:ascii="Times New Roman" w:hAnsi="Times New Roman" w:cs="Times New Roman"/>
          <w:sz w:val="24"/>
          <w:szCs w:val="24"/>
        </w:rPr>
        <w:t xml:space="preserve"> In today's ever-changing business landscape, it's more important than ever for HR professionals to be strategic in their thinking and approach. By being strategic, HR professionals can help their organisations to make the most of opportunities and navigate challenges effectively</w:t>
      </w:r>
      <w:r w:rsidR="0007643E" w:rsidRPr="00D76A1C">
        <w:rPr>
          <w:rFonts w:ascii="Times New Roman" w:hAnsi="Times New Roman" w:cs="Times New Roman"/>
          <w:sz w:val="24"/>
          <w:szCs w:val="24"/>
        </w:rPr>
        <w:t xml:space="preserve"> (Caligiuri et al., 2020)</w:t>
      </w:r>
      <w:r w:rsidRPr="00D76A1C">
        <w:rPr>
          <w:rFonts w:ascii="Times New Roman" w:hAnsi="Times New Roman" w:cs="Times New Roman"/>
          <w:sz w:val="24"/>
          <w:szCs w:val="24"/>
        </w:rPr>
        <w:t xml:space="preserve">. Long-term thinking </w:t>
      </w:r>
      <w:r w:rsidR="005F6D02" w:rsidRPr="00D76A1C">
        <w:rPr>
          <w:rFonts w:ascii="Times New Roman" w:hAnsi="Times New Roman" w:cs="Times New Roman"/>
          <w:sz w:val="24"/>
          <w:szCs w:val="24"/>
        </w:rPr>
        <w:t xml:space="preserve">which is an element of being strategic </w:t>
      </w:r>
      <w:r w:rsidRPr="00D76A1C">
        <w:rPr>
          <w:rFonts w:ascii="Times New Roman" w:hAnsi="Times New Roman" w:cs="Times New Roman"/>
          <w:sz w:val="24"/>
          <w:szCs w:val="24"/>
        </w:rPr>
        <w:t xml:space="preserve">is essential in order to ensure that HR strategies are aligned with the organisation's overall business goals. </w:t>
      </w:r>
    </w:p>
    <w:p w14:paraId="47F3225A" w14:textId="31F23836" w:rsidR="000458DD" w:rsidRPr="00D76A1C" w:rsidRDefault="000458DD" w:rsidP="00D16FA5">
      <w:pPr>
        <w:rPr>
          <w:rFonts w:ascii="Times New Roman" w:hAnsi="Times New Roman" w:cs="Times New Roman"/>
          <w:sz w:val="24"/>
          <w:szCs w:val="24"/>
        </w:rPr>
      </w:pPr>
      <w:r w:rsidRPr="00D76A1C">
        <w:rPr>
          <w:rFonts w:ascii="Times New Roman" w:hAnsi="Times New Roman" w:cs="Times New Roman"/>
          <w:b/>
          <w:bCs/>
          <w:sz w:val="24"/>
          <w:szCs w:val="24"/>
        </w:rPr>
        <w:t>Being commercial:</w:t>
      </w:r>
      <w:r w:rsidRPr="00D76A1C">
        <w:rPr>
          <w:rFonts w:ascii="Times New Roman" w:hAnsi="Times New Roman" w:cs="Times New Roman"/>
          <w:sz w:val="24"/>
          <w:szCs w:val="24"/>
        </w:rPr>
        <w:t xml:space="preserve"> Being commercial means being aware of the financial and business objectives of an organisation and aligning HR strategies and activities to support </w:t>
      </w:r>
      <w:r w:rsidR="0007643E" w:rsidRPr="00D76A1C">
        <w:rPr>
          <w:rFonts w:ascii="Times New Roman" w:hAnsi="Times New Roman" w:cs="Times New Roman"/>
          <w:sz w:val="24"/>
          <w:szCs w:val="24"/>
        </w:rPr>
        <w:t>its goals</w:t>
      </w:r>
      <w:r w:rsidRPr="00D76A1C">
        <w:rPr>
          <w:rFonts w:ascii="Times New Roman" w:hAnsi="Times New Roman" w:cs="Times New Roman"/>
          <w:sz w:val="24"/>
          <w:szCs w:val="24"/>
        </w:rPr>
        <w:t xml:space="preserve">. HR professionals </w:t>
      </w:r>
      <w:r w:rsidRPr="00D76A1C">
        <w:rPr>
          <w:rFonts w:ascii="Times New Roman" w:hAnsi="Times New Roman" w:cs="Times New Roman"/>
          <w:sz w:val="24"/>
          <w:szCs w:val="24"/>
        </w:rPr>
        <w:lastRenderedPageBreak/>
        <w:t>need to be able to understand the financial implications of their decisions and actions, and to make recommendations that are commercially sound</w:t>
      </w:r>
      <w:r w:rsidR="00702586" w:rsidRPr="00D76A1C">
        <w:rPr>
          <w:rFonts w:ascii="Times New Roman" w:hAnsi="Times New Roman" w:cs="Times New Roman"/>
          <w:sz w:val="24"/>
          <w:szCs w:val="24"/>
        </w:rPr>
        <w:t xml:space="preserve"> (Strich, Mayer and Fiedler., 2021)</w:t>
      </w:r>
      <w:r w:rsidRPr="00D76A1C">
        <w:rPr>
          <w:rFonts w:ascii="Times New Roman" w:hAnsi="Times New Roman" w:cs="Times New Roman"/>
          <w:sz w:val="24"/>
          <w:szCs w:val="24"/>
        </w:rPr>
        <w:t>. For example, an HR professional working in a retail organisation might need to be able to advise on measures to reduce staff turnover, which would have a direct impact on the bottom line. In order to do this, they would need to be able to understand the costs associated with staff turnover and to identify strategies that would reduce these costs.</w:t>
      </w:r>
    </w:p>
    <w:p w14:paraId="2A3A5138" w14:textId="3062C15F" w:rsidR="000458DD" w:rsidRPr="00D76A1C" w:rsidRDefault="000458DD" w:rsidP="00D16FA5">
      <w:pPr>
        <w:rPr>
          <w:rFonts w:ascii="Times New Roman" w:hAnsi="Times New Roman" w:cs="Times New Roman"/>
          <w:sz w:val="24"/>
          <w:szCs w:val="24"/>
        </w:rPr>
      </w:pPr>
      <w:r w:rsidRPr="00D76A1C">
        <w:rPr>
          <w:rFonts w:ascii="Times New Roman" w:hAnsi="Times New Roman" w:cs="Times New Roman"/>
          <w:b/>
          <w:bCs/>
          <w:sz w:val="24"/>
          <w:szCs w:val="24"/>
        </w:rPr>
        <w:t>Being analytical:</w:t>
      </w:r>
      <w:r w:rsidRPr="00D76A1C">
        <w:rPr>
          <w:rFonts w:ascii="Times New Roman" w:hAnsi="Times New Roman" w:cs="Times New Roman"/>
          <w:sz w:val="24"/>
          <w:szCs w:val="24"/>
        </w:rPr>
        <w:t xml:space="preserve"> </w:t>
      </w:r>
      <w:r w:rsidR="004A0704" w:rsidRPr="00D76A1C">
        <w:rPr>
          <w:rFonts w:ascii="Times New Roman" w:hAnsi="Times New Roman" w:cs="Times New Roman"/>
          <w:sz w:val="24"/>
          <w:szCs w:val="24"/>
        </w:rPr>
        <w:t>Being analytical is considered important as it allows HR professionals to identify patterns and trends in data, which can then be used to inform decision-making</w:t>
      </w:r>
      <w:r w:rsidR="00702586" w:rsidRPr="00D76A1C">
        <w:rPr>
          <w:rFonts w:ascii="Times New Roman" w:hAnsi="Times New Roman" w:cs="Times New Roman"/>
          <w:sz w:val="24"/>
          <w:szCs w:val="24"/>
        </w:rPr>
        <w:t xml:space="preserve"> (Nocker and Sena., 2019)</w:t>
      </w:r>
      <w:r w:rsidR="004A0704" w:rsidRPr="00D76A1C">
        <w:rPr>
          <w:rFonts w:ascii="Times New Roman" w:hAnsi="Times New Roman" w:cs="Times New Roman"/>
          <w:sz w:val="24"/>
          <w:szCs w:val="24"/>
        </w:rPr>
        <w:t>. For example, an analytical HR professional may analyse employee attrition rates to identify any potential issues that may be causing employees to leave the organisation. This information can then be used to develop strategies to reduce employee turnover.</w:t>
      </w:r>
    </w:p>
    <w:p w14:paraId="6E81DF28" w14:textId="50C72AB0" w:rsidR="000458DD" w:rsidRPr="00D76A1C" w:rsidRDefault="000458DD" w:rsidP="00D16FA5">
      <w:pPr>
        <w:rPr>
          <w:rFonts w:ascii="Times New Roman" w:hAnsi="Times New Roman" w:cs="Times New Roman"/>
          <w:sz w:val="24"/>
          <w:szCs w:val="24"/>
        </w:rPr>
      </w:pPr>
      <w:r w:rsidRPr="00D76A1C">
        <w:rPr>
          <w:rFonts w:ascii="Times New Roman" w:hAnsi="Times New Roman" w:cs="Times New Roman"/>
          <w:b/>
          <w:bCs/>
          <w:sz w:val="24"/>
          <w:szCs w:val="24"/>
        </w:rPr>
        <w:t>Being collaborative:</w:t>
      </w:r>
      <w:r w:rsidRPr="00D76A1C">
        <w:rPr>
          <w:rFonts w:ascii="Times New Roman" w:hAnsi="Times New Roman" w:cs="Times New Roman"/>
          <w:sz w:val="24"/>
          <w:szCs w:val="24"/>
        </w:rPr>
        <w:t xml:space="preserve"> HR professionals need to be able to build strong relationships with other functions and stakeholders across the organisation. </w:t>
      </w:r>
      <w:r w:rsidR="004A0704" w:rsidRPr="00D76A1C">
        <w:rPr>
          <w:rFonts w:ascii="Times New Roman" w:hAnsi="Times New Roman" w:cs="Times New Roman"/>
          <w:sz w:val="24"/>
          <w:szCs w:val="24"/>
        </w:rPr>
        <w:t>By working collaboratively with others, HR professionals can ensure that they are kept up-to-date with developments in their field and can share best practice</w:t>
      </w:r>
      <w:r w:rsidR="00702586" w:rsidRPr="00D76A1C">
        <w:rPr>
          <w:rFonts w:ascii="Times New Roman" w:hAnsi="Times New Roman" w:cs="Times New Roman"/>
          <w:sz w:val="24"/>
          <w:szCs w:val="24"/>
        </w:rPr>
        <w:t xml:space="preserve"> (Dirani et al., 2020)</w:t>
      </w:r>
      <w:r w:rsidR="004A0704" w:rsidRPr="00D76A1C">
        <w:rPr>
          <w:rFonts w:ascii="Times New Roman" w:hAnsi="Times New Roman" w:cs="Times New Roman"/>
          <w:sz w:val="24"/>
          <w:szCs w:val="24"/>
        </w:rPr>
        <w:t xml:space="preserve">. This is particularly important in the fast-paced world of HR, where new ideas and approaches are constantly emerging. </w:t>
      </w:r>
    </w:p>
    <w:p w14:paraId="789078C9" w14:textId="3C536F3A" w:rsidR="000458DD" w:rsidRPr="00D76A1C" w:rsidRDefault="000458DD" w:rsidP="00D16FA5">
      <w:pPr>
        <w:rPr>
          <w:rFonts w:ascii="Times New Roman" w:hAnsi="Times New Roman" w:cs="Times New Roman"/>
          <w:sz w:val="24"/>
          <w:szCs w:val="24"/>
        </w:rPr>
      </w:pPr>
      <w:r w:rsidRPr="00D76A1C">
        <w:rPr>
          <w:rFonts w:ascii="Times New Roman" w:hAnsi="Times New Roman" w:cs="Times New Roman"/>
          <w:b/>
          <w:bCs/>
          <w:sz w:val="24"/>
          <w:szCs w:val="24"/>
        </w:rPr>
        <w:t>Being agile</w:t>
      </w:r>
      <w:r w:rsidRPr="00D76A1C">
        <w:rPr>
          <w:rFonts w:ascii="Times New Roman" w:hAnsi="Times New Roman" w:cs="Times New Roman"/>
          <w:sz w:val="24"/>
          <w:szCs w:val="24"/>
        </w:rPr>
        <w:t xml:space="preserve">: </w:t>
      </w:r>
      <w:r w:rsidR="004A0704" w:rsidRPr="00D76A1C">
        <w:rPr>
          <w:rFonts w:ascii="Times New Roman" w:hAnsi="Times New Roman" w:cs="Times New Roman"/>
          <w:sz w:val="24"/>
          <w:szCs w:val="24"/>
        </w:rPr>
        <w:t>Being agile is defined as being able to adapt to change and respond quickly to new situations</w:t>
      </w:r>
      <w:r w:rsidR="00702586" w:rsidRPr="00D76A1C">
        <w:rPr>
          <w:rFonts w:ascii="Times New Roman" w:hAnsi="Times New Roman" w:cs="Times New Roman"/>
          <w:sz w:val="24"/>
          <w:szCs w:val="24"/>
        </w:rPr>
        <w:t xml:space="preserve"> (Attar and Abdul-Kareem., 2020)</w:t>
      </w:r>
      <w:r w:rsidR="004A0704" w:rsidRPr="00D76A1C">
        <w:rPr>
          <w:rFonts w:ascii="Times New Roman" w:hAnsi="Times New Roman" w:cs="Times New Roman"/>
          <w:sz w:val="24"/>
          <w:szCs w:val="24"/>
        </w:rPr>
        <w:t>. This is important for HR professionals working in the UK as the labour market is constantly changing and they need to be able to adapt their strategies and practices in order to stay ahead of the curve. For example, recent changes to immigration law have meant that HR professionals need to be more agile in their approach to recruiting and retaining staff from overseas.</w:t>
      </w:r>
    </w:p>
    <w:p w14:paraId="536105C9" w14:textId="6BD08FC1" w:rsidR="000458DD" w:rsidRPr="00D76A1C" w:rsidRDefault="000458DD" w:rsidP="00D16FA5">
      <w:pPr>
        <w:rPr>
          <w:rFonts w:ascii="Times New Roman" w:hAnsi="Times New Roman" w:cs="Times New Roman"/>
          <w:sz w:val="24"/>
          <w:szCs w:val="24"/>
        </w:rPr>
      </w:pPr>
      <w:r w:rsidRPr="00D76A1C">
        <w:rPr>
          <w:rFonts w:ascii="Times New Roman" w:hAnsi="Times New Roman" w:cs="Times New Roman"/>
          <w:b/>
          <w:bCs/>
          <w:sz w:val="24"/>
          <w:szCs w:val="24"/>
        </w:rPr>
        <w:t>Being digital</w:t>
      </w:r>
      <w:r w:rsidRPr="00D76A1C">
        <w:rPr>
          <w:rFonts w:ascii="Times New Roman" w:hAnsi="Times New Roman" w:cs="Times New Roman"/>
          <w:sz w:val="24"/>
          <w:szCs w:val="24"/>
        </w:rPr>
        <w:t xml:space="preserve">: </w:t>
      </w:r>
      <w:r w:rsidR="004A0704" w:rsidRPr="00D76A1C">
        <w:rPr>
          <w:rFonts w:ascii="Times New Roman" w:hAnsi="Times New Roman" w:cs="Times New Roman"/>
          <w:sz w:val="24"/>
          <w:szCs w:val="24"/>
        </w:rPr>
        <w:t>Being digital is incredibly important for effective HR professionals working in the UK. This is because digital technologies are revolutionising the way businesses operate and communicate, and HR professionals need to be at the forefront of this change</w:t>
      </w:r>
      <w:r w:rsidR="00702586" w:rsidRPr="00D76A1C">
        <w:rPr>
          <w:rFonts w:ascii="Times New Roman" w:hAnsi="Times New Roman" w:cs="Times New Roman"/>
          <w:sz w:val="24"/>
          <w:szCs w:val="24"/>
        </w:rPr>
        <w:t xml:space="preserve"> (Mazurchenko and Marsikova., 2019</w:t>
      </w:r>
      <w:r w:rsidR="004A0704" w:rsidRPr="00D76A1C">
        <w:rPr>
          <w:rFonts w:ascii="Times New Roman" w:hAnsi="Times New Roman" w:cs="Times New Roman"/>
          <w:sz w:val="24"/>
          <w:szCs w:val="24"/>
        </w:rPr>
        <w:t>. By being digital, HR professionals can ensure that they are up-to-date with the latest technologies and trends, and can also use digital tools to improve the efficiency and effectiveness of their work.</w:t>
      </w:r>
    </w:p>
    <w:p w14:paraId="33F0E9F8" w14:textId="1A5C2F3F" w:rsidR="004A0704" w:rsidRPr="00D76A1C" w:rsidRDefault="000458DD" w:rsidP="00D16FA5">
      <w:pPr>
        <w:rPr>
          <w:rFonts w:ascii="Times New Roman" w:hAnsi="Times New Roman" w:cs="Times New Roman"/>
          <w:sz w:val="24"/>
          <w:szCs w:val="24"/>
        </w:rPr>
      </w:pPr>
      <w:r w:rsidRPr="00D76A1C">
        <w:rPr>
          <w:rFonts w:ascii="Times New Roman" w:hAnsi="Times New Roman" w:cs="Times New Roman"/>
          <w:b/>
          <w:bCs/>
          <w:sz w:val="24"/>
          <w:szCs w:val="24"/>
        </w:rPr>
        <w:lastRenderedPageBreak/>
        <w:t>Being global:</w:t>
      </w:r>
      <w:r w:rsidRPr="00D76A1C">
        <w:rPr>
          <w:rFonts w:ascii="Times New Roman" w:hAnsi="Times New Roman" w:cs="Times New Roman"/>
          <w:sz w:val="24"/>
          <w:szCs w:val="24"/>
        </w:rPr>
        <w:t xml:space="preserve"> HR professionals need to be able to think globally and understand the implications of international developments on the organisation. </w:t>
      </w:r>
      <w:r w:rsidR="004A0704" w:rsidRPr="00D76A1C">
        <w:rPr>
          <w:rFonts w:ascii="Times New Roman" w:hAnsi="Times New Roman" w:cs="Times New Roman"/>
          <w:sz w:val="24"/>
          <w:szCs w:val="24"/>
        </w:rPr>
        <w:t>It is important for HR professionals to have a global perspective as the world of work is becoming increasingly connected.</w:t>
      </w:r>
    </w:p>
    <w:p w14:paraId="5BF5AFE2" w14:textId="40A216A4" w:rsidR="003A148B" w:rsidRPr="00D76A1C" w:rsidRDefault="000458DD" w:rsidP="00D16FA5">
      <w:pPr>
        <w:rPr>
          <w:rFonts w:ascii="Times New Roman" w:hAnsi="Times New Roman" w:cs="Times New Roman"/>
          <w:sz w:val="24"/>
          <w:szCs w:val="24"/>
          <w:shd w:val="clear" w:color="auto" w:fill="FFFFFF"/>
        </w:rPr>
      </w:pPr>
      <w:r w:rsidRPr="00D76A1C">
        <w:rPr>
          <w:rFonts w:ascii="Times New Roman" w:hAnsi="Times New Roman" w:cs="Times New Roman"/>
          <w:b/>
          <w:bCs/>
          <w:sz w:val="24"/>
          <w:szCs w:val="24"/>
        </w:rPr>
        <w:t>Being ethical:</w:t>
      </w:r>
      <w:r w:rsidRPr="00D76A1C">
        <w:rPr>
          <w:rFonts w:ascii="Times New Roman" w:hAnsi="Times New Roman" w:cs="Times New Roman"/>
          <w:sz w:val="24"/>
          <w:szCs w:val="24"/>
        </w:rPr>
        <w:t xml:space="preserve"> </w:t>
      </w:r>
      <w:r w:rsidR="005F6D02" w:rsidRPr="00D76A1C">
        <w:rPr>
          <w:rFonts w:ascii="Times New Roman" w:hAnsi="Times New Roman" w:cs="Times New Roman"/>
          <w:sz w:val="24"/>
          <w:szCs w:val="24"/>
          <w:shd w:val="clear" w:color="auto" w:fill="FFFFFF"/>
        </w:rPr>
        <w:t>Ethical HR professionals ensure that their organisation's practices comply with the law and are fair to employees. They set the tone for how employees are treated and make sure that everyone is held to the same standards</w:t>
      </w:r>
      <w:r w:rsidR="00702586" w:rsidRPr="00D76A1C">
        <w:rPr>
          <w:rFonts w:ascii="Times New Roman" w:hAnsi="Times New Roman" w:cs="Times New Roman"/>
          <w:sz w:val="24"/>
          <w:szCs w:val="24"/>
          <w:shd w:val="clear" w:color="auto" w:fill="FFFFFF"/>
        </w:rPr>
        <w:t xml:space="preserve"> (Braga et al., 2021)</w:t>
      </w:r>
      <w:r w:rsidR="005F6D02" w:rsidRPr="00D76A1C">
        <w:rPr>
          <w:rFonts w:ascii="Times New Roman" w:hAnsi="Times New Roman" w:cs="Times New Roman"/>
          <w:sz w:val="24"/>
          <w:szCs w:val="24"/>
          <w:shd w:val="clear" w:color="auto" w:fill="FFFFFF"/>
        </w:rPr>
        <w:t>. Ethical HR professionals also build trust with employees by behaving in a transparent and consistent manner.</w:t>
      </w:r>
    </w:p>
    <w:p w14:paraId="2D1FF9C5" w14:textId="08F84949" w:rsidR="007914F5" w:rsidRPr="00D76A1C" w:rsidRDefault="007914F5" w:rsidP="00D16FA5">
      <w:pPr>
        <w:pStyle w:val="Heading1"/>
        <w:rPr>
          <w:rFonts w:ascii="Times New Roman" w:hAnsi="Times New Roman" w:cs="Times New Roman"/>
          <w:b/>
          <w:bCs/>
          <w:color w:val="auto"/>
          <w:sz w:val="24"/>
          <w:szCs w:val="24"/>
        </w:rPr>
      </w:pPr>
      <w:bookmarkStart w:id="2" w:name="_Toc117940096"/>
      <w:r w:rsidRPr="00D76A1C">
        <w:rPr>
          <w:rFonts w:ascii="Times New Roman" w:hAnsi="Times New Roman" w:cs="Times New Roman"/>
          <w:b/>
          <w:bCs/>
          <w:color w:val="auto"/>
          <w:sz w:val="24"/>
          <w:szCs w:val="24"/>
        </w:rPr>
        <w:t xml:space="preserve">Application Of CIPD Map </w:t>
      </w:r>
      <w:r w:rsidR="00EE10A6" w:rsidRPr="00D76A1C">
        <w:rPr>
          <w:rFonts w:ascii="Times New Roman" w:hAnsi="Times New Roman" w:cs="Times New Roman"/>
          <w:b/>
          <w:bCs/>
          <w:color w:val="auto"/>
          <w:sz w:val="24"/>
          <w:szCs w:val="24"/>
        </w:rPr>
        <w:t>to</w:t>
      </w:r>
      <w:r w:rsidRPr="00D76A1C">
        <w:rPr>
          <w:rFonts w:ascii="Times New Roman" w:hAnsi="Times New Roman" w:cs="Times New Roman"/>
          <w:b/>
          <w:bCs/>
          <w:color w:val="auto"/>
          <w:sz w:val="24"/>
          <w:szCs w:val="24"/>
        </w:rPr>
        <w:t xml:space="preserve"> HR Professionals Working Globally </w:t>
      </w:r>
      <w:r w:rsidR="00EE10A6" w:rsidRPr="00D76A1C">
        <w:rPr>
          <w:rFonts w:ascii="Times New Roman" w:hAnsi="Times New Roman" w:cs="Times New Roman"/>
          <w:b/>
          <w:bCs/>
          <w:color w:val="auto"/>
          <w:sz w:val="24"/>
          <w:szCs w:val="24"/>
        </w:rPr>
        <w:t>and</w:t>
      </w:r>
      <w:r w:rsidRPr="00D76A1C">
        <w:rPr>
          <w:rFonts w:ascii="Times New Roman" w:hAnsi="Times New Roman" w:cs="Times New Roman"/>
          <w:b/>
          <w:bCs/>
          <w:color w:val="auto"/>
          <w:sz w:val="24"/>
          <w:szCs w:val="24"/>
        </w:rPr>
        <w:t xml:space="preserve"> Across Organisations</w:t>
      </w:r>
      <w:bookmarkEnd w:id="2"/>
    </w:p>
    <w:p w14:paraId="38203C67" w14:textId="65797560" w:rsidR="00221321" w:rsidRPr="00D76A1C" w:rsidRDefault="00221321" w:rsidP="00D16FA5">
      <w:pPr>
        <w:rPr>
          <w:rFonts w:ascii="Times New Roman" w:hAnsi="Times New Roman" w:cs="Times New Roman"/>
          <w:sz w:val="24"/>
          <w:szCs w:val="24"/>
        </w:rPr>
      </w:pPr>
      <w:r w:rsidRPr="00D76A1C">
        <w:rPr>
          <w:rFonts w:ascii="Times New Roman" w:hAnsi="Times New Roman" w:cs="Times New Roman"/>
          <w:sz w:val="24"/>
          <w:szCs w:val="24"/>
        </w:rPr>
        <w:t>The map could be applied to HR professionals working on a global scale to a certain extent. The map provides a general overview of the HR field and the various sub-fields within it. However, it is not specific to any one sector or size of organisation</w:t>
      </w:r>
      <w:r w:rsidR="00C74287" w:rsidRPr="00D76A1C">
        <w:rPr>
          <w:rFonts w:ascii="Times New Roman" w:hAnsi="Times New Roman" w:cs="Times New Roman"/>
          <w:sz w:val="24"/>
          <w:szCs w:val="24"/>
        </w:rPr>
        <w:t xml:space="preserve"> (Wilkinson et al., 2019)</w:t>
      </w:r>
      <w:r w:rsidRPr="00D76A1C">
        <w:rPr>
          <w:rFonts w:ascii="Times New Roman" w:hAnsi="Times New Roman" w:cs="Times New Roman"/>
          <w:sz w:val="24"/>
          <w:szCs w:val="24"/>
        </w:rPr>
        <w:t>. Therefore, it would be useful for HR professionals working in a variety of sectors and organisations. For example, the map could be used to help identify HR professionals who are experts in global employee relations, or who have experience working with employees from different cultures. However, there may be some exceptions depending on the country or region. For example, HR professionals working in the Middle East may need to be aware of different cultural norms when working with employees from that region.</w:t>
      </w:r>
    </w:p>
    <w:p w14:paraId="4CC558AE" w14:textId="2AEE1D09" w:rsidR="005711D5" w:rsidRPr="00D76A1C" w:rsidRDefault="005711D5" w:rsidP="00D16FA5">
      <w:pPr>
        <w:rPr>
          <w:rFonts w:ascii="Times New Roman" w:hAnsi="Times New Roman" w:cs="Times New Roman"/>
          <w:sz w:val="24"/>
          <w:szCs w:val="24"/>
        </w:rPr>
      </w:pPr>
      <w:r w:rsidRPr="00D76A1C">
        <w:rPr>
          <w:rFonts w:ascii="Times New Roman" w:hAnsi="Times New Roman" w:cs="Times New Roman"/>
          <w:sz w:val="24"/>
          <w:szCs w:val="24"/>
        </w:rPr>
        <w:t>Another way in which the map could be applied to HR professionals working globally and across all sectors is leveraging it to identify the different types of HR roles that exist globally, the geographical areas in which HR professionals are located, and the skills and knowledge that HR professionals need to possess in order to be successful in their roles.</w:t>
      </w:r>
    </w:p>
    <w:p w14:paraId="0BDCBC7D" w14:textId="2DBC9C12" w:rsidR="005711D5" w:rsidRPr="00D76A1C" w:rsidRDefault="005711D5" w:rsidP="00D16FA5">
      <w:pPr>
        <w:rPr>
          <w:rFonts w:ascii="Times New Roman" w:hAnsi="Times New Roman" w:cs="Times New Roman"/>
          <w:sz w:val="24"/>
          <w:szCs w:val="24"/>
        </w:rPr>
      </w:pPr>
      <w:r w:rsidRPr="00D76A1C">
        <w:rPr>
          <w:rFonts w:ascii="Times New Roman" w:hAnsi="Times New Roman" w:cs="Times New Roman"/>
          <w:sz w:val="24"/>
          <w:szCs w:val="24"/>
        </w:rPr>
        <w:t>The CIPD Map can be used by HR professionals to help them understand and apply HR concepts and practices on a global scale. It can be used to help identify gaps in knowledge and understanding, and to help develop and implement HR strategies that are appropriate for the organisation's size, sector and global operating environment</w:t>
      </w:r>
      <w:r w:rsidR="00C74287" w:rsidRPr="00D76A1C">
        <w:rPr>
          <w:rFonts w:ascii="Times New Roman" w:hAnsi="Times New Roman" w:cs="Times New Roman"/>
          <w:sz w:val="24"/>
          <w:szCs w:val="24"/>
        </w:rPr>
        <w:t xml:space="preserve"> (Taylor and Woodhams., 2022)</w:t>
      </w:r>
      <w:r w:rsidRPr="00D76A1C">
        <w:rPr>
          <w:rFonts w:ascii="Times New Roman" w:hAnsi="Times New Roman" w:cs="Times New Roman"/>
          <w:sz w:val="24"/>
          <w:szCs w:val="24"/>
        </w:rPr>
        <w:t>. The Map can also be used to help benchmark HR practices against other organisations, and to help assess the impact of globalisation on HR.</w:t>
      </w:r>
    </w:p>
    <w:p w14:paraId="39D4E38E" w14:textId="29842357" w:rsidR="005711D5" w:rsidRPr="00D76A1C" w:rsidRDefault="005711D5" w:rsidP="00D16FA5">
      <w:pPr>
        <w:rPr>
          <w:rFonts w:ascii="Times New Roman" w:hAnsi="Times New Roman" w:cs="Times New Roman"/>
          <w:sz w:val="24"/>
          <w:szCs w:val="24"/>
        </w:rPr>
      </w:pPr>
      <w:r w:rsidRPr="00D76A1C">
        <w:rPr>
          <w:rFonts w:ascii="Times New Roman" w:hAnsi="Times New Roman" w:cs="Times New Roman"/>
          <w:sz w:val="24"/>
          <w:szCs w:val="24"/>
        </w:rPr>
        <w:t xml:space="preserve">The Map could be used to understand the different stages of HR career development, and identify what skills and knowledge are needed at each stage including foundation, intermediate, advanced </w:t>
      </w:r>
      <w:r w:rsidRPr="00D76A1C">
        <w:rPr>
          <w:rFonts w:ascii="Times New Roman" w:hAnsi="Times New Roman" w:cs="Times New Roman"/>
          <w:sz w:val="24"/>
          <w:szCs w:val="24"/>
        </w:rPr>
        <w:lastRenderedPageBreak/>
        <w:t>and expert. For example, at the Foundation stage, HR practitioners need to have a basic understanding of HR concepts and practices, and be able to apply them in a practical way while at the expert stage HR practitioners need to have a deep understanding of HR concepts and practices, and be able to apply them in a highly strategic and innovative way.</w:t>
      </w:r>
    </w:p>
    <w:p w14:paraId="25621D01" w14:textId="092CB25C" w:rsidR="005711D5" w:rsidRPr="00D76A1C" w:rsidRDefault="00A1776B" w:rsidP="00D76A1C">
      <w:pPr>
        <w:pStyle w:val="Heading1"/>
        <w:jc w:val="center"/>
        <w:rPr>
          <w:rFonts w:ascii="Times New Roman" w:hAnsi="Times New Roman" w:cs="Times New Roman"/>
          <w:b/>
          <w:bCs/>
          <w:color w:val="auto"/>
          <w:sz w:val="24"/>
          <w:szCs w:val="24"/>
        </w:rPr>
      </w:pPr>
      <w:bookmarkStart w:id="3" w:name="_Toc117940097"/>
      <w:r w:rsidRPr="00D76A1C">
        <w:rPr>
          <w:rFonts w:ascii="Times New Roman" w:hAnsi="Times New Roman" w:cs="Times New Roman"/>
          <w:b/>
          <w:bCs/>
          <w:color w:val="auto"/>
          <w:sz w:val="24"/>
          <w:szCs w:val="24"/>
        </w:rPr>
        <w:t>Reasons For the Skills Shortage in The UK’s Public Sector Despite There Being High Unemployment Rate</w:t>
      </w:r>
      <w:bookmarkEnd w:id="3"/>
    </w:p>
    <w:p w14:paraId="6D15BE51" w14:textId="6332E4EC" w:rsidR="00060B31" w:rsidRPr="00D76A1C" w:rsidRDefault="00DF2E90" w:rsidP="00D16FA5">
      <w:pPr>
        <w:rPr>
          <w:rFonts w:ascii="Times New Roman" w:hAnsi="Times New Roman" w:cs="Times New Roman"/>
          <w:sz w:val="24"/>
          <w:szCs w:val="24"/>
        </w:rPr>
      </w:pPr>
      <w:r w:rsidRPr="00D76A1C">
        <w:rPr>
          <w:rFonts w:ascii="Times New Roman" w:hAnsi="Times New Roman" w:cs="Times New Roman"/>
          <w:sz w:val="24"/>
          <w:szCs w:val="24"/>
        </w:rPr>
        <w:t>The UK's public sector is facing skills shortages despite the high unemployment rate because</w:t>
      </w:r>
      <w:r w:rsidR="00060B31" w:rsidRPr="00D76A1C">
        <w:rPr>
          <w:rFonts w:ascii="Times New Roman" w:hAnsi="Times New Roman" w:cs="Times New Roman"/>
          <w:sz w:val="24"/>
          <w:szCs w:val="24"/>
        </w:rPr>
        <w:t xml:space="preserve"> of a number of reasons. One reason is that</w:t>
      </w:r>
      <w:r w:rsidRPr="00D76A1C">
        <w:rPr>
          <w:rFonts w:ascii="Times New Roman" w:hAnsi="Times New Roman" w:cs="Times New Roman"/>
          <w:sz w:val="24"/>
          <w:szCs w:val="24"/>
        </w:rPr>
        <w:t xml:space="preserve"> the skills required for many public sector jobs are specific and not easily transferable to other sectors</w:t>
      </w:r>
      <w:r w:rsidR="00EB230F" w:rsidRPr="00D76A1C">
        <w:rPr>
          <w:rFonts w:ascii="Times New Roman" w:hAnsi="Times New Roman" w:cs="Times New Roman"/>
          <w:sz w:val="24"/>
          <w:szCs w:val="24"/>
        </w:rPr>
        <w:t xml:space="preserve"> (Kattel and Mazzucato., 2018)</w:t>
      </w:r>
      <w:r w:rsidRPr="00D76A1C">
        <w:rPr>
          <w:rFonts w:ascii="Times New Roman" w:hAnsi="Times New Roman" w:cs="Times New Roman"/>
          <w:sz w:val="24"/>
          <w:szCs w:val="24"/>
        </w:rPr>
        <w:t xml:space="preserve">. For example, jobs in healthcare, teaching, and social work require specific qualifications and training that many people do not have. </w:t>
      </w:r>
      <w:r w:rsidR="00060B31" w:rsidRPr="00D76A1C">
        <w:rPr>
          <w:rFonts w:ascii="Times New Roman" w:hAnsi="Times New Roman" w:cs="Times New Roman"/>
          <w:sz w:val="24"/>
          <w:szCs w:val="24"/>
        </w:rPr>
        <w:t>These skills are in high demand because they are essential for the public sector to function effectively. The high unemployment rate means that there are more people available to work in the public sector, but the skills that are needed are in short supply.</w:t>
      </w:r>
    </w:p>
    <w:p w14:paraId="3B52A010" w14:textId="080DBF2A" w:rsidR="00060B31" w:rsidRPr="00D76A1C" w:rsidRDefault="00060B31" w:rsidP="00D16FA5">
      <w:pPr>
        <w:rPr>
          <w:rFonts w:ascii="Times New Roman" w:hAnsi="Times New Roman" w:cs="Times New Roman"/>
          <w:sz w:val="24"/>
          <w:szCs w:val="24"/>
        </w:rPr>
      </w:pPr>
      <w:r w:rsidRPr="00D76A1C">
        <w:rPr>
          <w:rFonts w:ascii="Times New Roman" w:hAnsi="Times New Roman" w:cs="Times New Roman"/>
          <w:sz w:val="24"/>
          <w:szCs w:val="24"/>
        </w:rPr>
        <w:t>Another reason is that the public sector is facing a number of challenges, such as an ageing workforce and a growing number of retirements. The UK’s public sector is facing an ageing workforce, with more workers set to retire in the next few years compared to the skilled workers who are entering the sector. This is coupled with a lack of investment in training and development, meaning that there are few younger workers with the skills and experience to replace those who are retiring.</w:t>
      </w:r>
    </w:p>
    <w:p w14:paraId="126B5500" w14:textId="2E0436DB" w:rsidR="00060B31" w:rsidRPr="00D76A1C" w:rsidRDefault="00060B31" w:rsidP="00D16FA5">
      <w:pPr>
        <w:rPr>
          <w:rFonts w:ascii="Times New Roman" w:hAnsi="Times New Roman" w:cs="Times New Roman"/>
          <w:sz w:val="24"/>
          <w:szCs w:val="24"/>
        </w:rPr>
      </w:pPr>
      <w:r w:rsidRPr="00D76A1C">
        <w:rPr>
          <w:rFonts w:ascii="Times New Roman" w:hAnsi="Times New Roman" w:cs="Times New Roman"/>
          <w:sz w:val="24"/>
          <w:szCs w:val="24"/>
        </w:rPr>
        <w:t>The economic downturn has led to a reduction in training and development budgets, meaning that there are fewer opportunities for employees to upskill and develop their careers.</w:t>
      </w:r>
      <w:r w:rsidR="00462D7C" w:rsidRPr="00D76A1C">
        <w:rPr>
          <w:rFonts w:ascii="Times New Roman" w:hAnsi="Times New Roman" w:cs="Times New Roman"/>
          <w:sz w:val="24"/>
          <w:szCs w:val="24"/>
        </w:rPr>
        <w:t xml:space="preserve"> This can have a negative impact on employee morale and motivation, as well as on the company's ability to attract and retain top talent</w:t>
      </w:r>
      <w:r w:rsidR="00EB230F" w:rsidRPr="00D76A1C">
        <w:rPr>
          <w:rFonts w:ascii="Times New Roman" w:hAnsi="Times New Roman" w:cs="Times New Roman"/>
          <w:sz w:val="24"/>
          <w:szCs w:val="24"/>
        </w:rPr>
        <w:t xml:space="preserve"> (Nissim and Simon., 2021)</w:t>
      </w:r>
      <w:r w:rsidR="00462D7C" w:rsidRPr="00D76A1C">
        <w:rPr>
          <w:rFonts w:ascii="Times New Roman" w:hAnsi="Times New Roman" w:cs="Times New Roman"/>
          <w:sz w:val="24"/>
          <w:szCs w:val="24"/>
        </w:rPr>
        <w:t>. However, it is important to remember that not all organisations have been affected in the same way by the economic downturn. Some organisations may have been able to maintain their training and development budgets, or even increase them in order to help their employees progress in their careers. There may also be other opportunities for employees to upskill and develop their careers, such as through taking on additional responsibilities at work or attending training courses outside of work.</w:t>
      </w:r>
    </w:p>
    <w:p w14:paraId="12C3161E" w14:textId="69930016" w:rsidR="00DF2E90" w:rsidRPr="00D76A1C" w:rsidRDefault="00DF2E90" w:rsidP="00D16FA5">
      <w:pPr>
        <w:ind w:left="0"/>
        <w:rPr>
          <w:rFonts w:ascii="Times New Roman" w:hAnsi="Times New Roman" w:cs="Times New Roman"/>
          <w:sz w:val="24"/>
          <w:szCs w:val="24"/>
        </w:rPr>
      </w:pPr>
      <w:r w:rsidRPr="00D76A1C">
        <w:rPr>
          <w:rFonts w:ascii="Times New Roman" w:hAnsi="Times New Roman" w:cs="Times New Roman"/>
          <w:sz w:val="24"/>
          <w:szCs w:val="24"/>
        </w:rPr>
        <w:lastRenderedPageBreak/>
        <w:t>Additionally, the public sector often has difficulty attracting and retaining talent because of lower wages and fewer opportunities for advancement.</w:t>
      </w:r>
      <w:r w:rsidR="00060B31" w:rsidRPr="00D76A1C">
        <w:rPr>
          <w:rFonts w:ascii="Times New Roman" w:hAnsi="Times New Roman" w:cs="Times New Roman"/>
          <w:sz w:val="24"/>
          <w:szCs w:val="24"/>
        </w:rPr>
        <w:t xml:space="preserve"> The public sector within the is not seen as an attractive option for many people, especially young people. The public sector is often seen as a less attractive option for job seekers than the private sector, due to factors such as lower pay and less flexible working arrangements. This means that it can be difficult to attract and retain top talent.</w:t>
      </w:r>
    </w:p>
    <w:p w14:paraId="47774CA5" w14:textId="18AB3030" w:rsidR="00462D7C" w:rsidRPr="00D76A1C" w:rsidRDefault="00462D7C" w:rsidP="00D76A1C">
      <w:pPr>
        <w:pStyle w:val="Heading1"/>
        <w:jc w:val="center"/>
        <w:rPr>
          <w:rFonts w:ascii="Times New Roman" w:hAnsi="Times New Roman" w:cs="Times New Roman"/>
          <w:b/>
          <w:bCs/>
          <w:color w:val="auto"/>
          <w:sz w:val="24"/>
          <w:szCs w:val="24"/>
        </w:rPr>
      </w:pPr>
      <w:bookmarkStart w:id="4" w:name="_Toc117940098"/>
      <w:r w:rsidRPr="00D76A1C">
        <w:rPr>
          <w:rFonts w:ascii="Times New Roman" w:hAnsi="Times New Roman" w:cs="Times New Roman"/>
          <w:b/>
          <w:bCs/>
          <w:color w:val="auto"/>
          <w:sz w:val="24"/>
          <w:szCs w:val="24"/>
        </w:rPr>
        <w:t>Long-Term Labour Market Developments for Addressing Skill Shortages in the UK’ Health Sector</w:t>
      </w:r>
      <w:bookmarkEnd w:id="4"/>
    </w:p>
    <w:p w14:paraId="7152044A" w14:textId="2B3CA01B" w:rsidR="001D3951" w:rsidRPr="00D76A1C" w:rsidRDefault="001D3951" w:rsidP="00D76A1C">
      <w:pPr>
        <w:rPr>
          <w:rFonts w:ascii="Times New Roman" w:hAnsi="Times New Roman" w:cs="Times New Roman"/>
          <w:sz w:val="24"/>
          <w:szCs w:val="24"/>
        </w:rPr>
      </w:pPr>
      <w:r w:rsidRPr="00D76A1C">
        <w:rPr>
          <w:rFonts w:ascii="Times New Roman" w:hAnsi="Times New Roman" w:cs="Times New Roman"/>
          <w:sz w:val="24"/>
          <w:szCs w:val="24"/>
        </w:rPr>
        <w:t>In order to address the skills shortages in healthcare sector professions in the UK, it is necessary to consider the long-term labour market developments. One of the key developments is the ageing population. The number of people aged 65 and over is projected to increase from 11.9 million in 2017 to 17.3 million in 2027</w:t>
      </w:r>
      <w:r w:rsidR="00EB230F" w:rsidRPr="00D76A1C">
        <w:rPr>
          <w:rFonts w:ascii="Times New Roman" w:hAnsi="Times New Roman" w:cs="Times New Roman"/>
          <w:sz w:val="24"/>
          <w:szCs w:val="24"/>
        </w:rPr>
        <w:t xml:space="preserve"> (Wittenberg et al., 2019)</w:t>
      </w:r>
      <w:r w:rsidRPr="00D76A1C">
        <w:rPr>
          <w:rFonts w:ascii="Times New Roman" w:hAnsi="Times New Roman" w:cs="Times New Roman"/>
          <w:sz w:val="24"/>
          <w:szCs w:val="24"/>
        </w:rPr>
        <w:t>. This increase in the number of older people is expected to lead to an increase in the demand for healthcare services. This, in turn, is expected to lead to an increase in the demand for healthcare professionals. Another key development is the increasing prevalence of chronic diseases. The number of people living with chronic diseases is expected to increase from around 15 million in 2015 to around 19 million by 2025</w:t>
      </w:r>
      <w:r w:rsidR="00EB230F" w:rsidRPr="00D76A1C">
        <w:rPr>
          <w:rFonts w:ascii="Times New Roman" w:hAnsi="Times New Roman" w:cs="Times New Roman"/>
          <w:sz w:val="24"/>
          <w:szCs w:val="24"/>
        </w:rPr>
        <w:t xml:space="preserve"> (Hall et al., 2021)</w:t>
      </w:r>
      <w:r w:rsidRPr="00D76A1C">
        <w:rPr>
          <w:rFonts w:ascii="Times New Roman" w:hAnsi="Times New Roman" w:cs="Times New Roman"/>
          <w:sz w:val="24"/>
          <w:szCs w:val="24"/>
        </w:rPr>
        <w:t>. This is expected to lead to an increase in the demand for healthcare services. This, in turn, is expected to lead to an increase in the demand for healthcare professionals. The following strategies have been suggested in this study to address the current and future skills shortages in the UK’s healthcare sector.</w:t>
      </w:r>
    </w:p>
    <w:p w14:paraId="3791B7D8" w14:textId="7C3AA105" w:rsidR="001D3951" w:rsidRPr="00D76A1C" w:rsidRDefault="001D3951" w:rsidP="00D16FA5">
      <w:pPr>
        <w:ind w:left="0"/>
        <w:rPr>
          <w:rFonts w:ascii="Times New Roman" w:hAnsi="Times New Roman" w:cs="Times New Roman"/>
          <w:sz w:val="24"/>
          <w:szCs w:val="24"/>
        </w:rPr>
      </w:pPr>
      <w:r w:rsidRPr="00D76A1C">
        <w:rPr>
          <w:rFonts w:ascii="Times New Roman" w:hAnsi="Times New Roman" w:cs="Times New Roman"/>
          <w:sz w:val="24"/>
          <w:szCs w:val="24"/>
        </w:rPr>
        <w:t>The UK government has responded to the skills shortages in healthcare by introducing a number of initiatives, including the introduction of the Apprenticeship Levy, the development of the Institute for Apprenticeships, and the creation of the National Careers Service</w:t>
      </w:r>
      <w:r w:rsidR="00505405" w:rsidRPr="00D76A1C">
        <w:rPr>
          <w:rFonts w:ascii="Times New Roman" w:hAnsi="Times New Roman" w:cs="Times New Roman"/>
          <w:sz w:val="24"/>
          <w:szCs w:val="24"/>
        </w:rPr>
        <w:t xml:space="preserve"> (Laczik and Emms., 2022)</w:t>
      </w:r>
      <w:r w:rsidRPr="00D76A1C">
        <w:rPr>
          <w:rFonts w:ascii="Times New Roman" w:hAnsi="Times New Roman" w:cs="Times New Roman"/>
          <w:sz w:val="24"/>
          <w:szCs w:val="24"/>
        </w:rPr>
        <w:t>. However, it is unclear whether these initiatives will be enough to address the skills shortages in healthcare over the long term. The Apprenticeship Levy is a tax on UK businesses to fund apprenticeships. The government believes that this will encourage businesses to invest in apprenticeships, which will in turn help to address the skills shortage in the UK's healthcare sector. The government has also initiated a match funding for every apprenticeship created by businesses, up to a maximum of 10,000 apprenticeships.</w:t>
      </w:r>
    </w:p>
    <w:p w14:paraId="12148C8F" w14:textId="69FF29D8" w:rsidR="001D3951" w:rsidRPr="00D76A1C" w:rsidRDefault="001D3951" w:rsidP="00D16FA5">
      <w:pPr>
        <w:ind w:left="0"/>
        <w:rPr>
          <w:rFonts w:ascii="Times New Roman" w:hAnsi="Times New Roman" w:cs="Times New Roman"/>
          <w:sz w:val="24"/>
          <w:szCs w:val="24"/>
        </w:rPr>
      </w:pPr>
      <w:r w:rsidRPr="00D76A1C">
        <w:rPr>
          <w:rFonts w:ascii="Times New Roman" w:hAnsi="Times New Roman" w:cs="Times New Roman"/>
          <w:sz w:val="24"/>
          <w:szCs w:val="24"/>
        </w:rPr>
        <w:lastRenderedPageBreak/>
        <w:t>The Institute for Apprenticeships would help to address the skills shortage in the UK's healthcare sector by providing a framework for the delivery of apprenticeships in healthcare. This would include ensuring that apprenticeships are of a high quality and that they meet the needs of employers in the healthcare sector.</w:t>
      </w:r>
      <w:r w:rsidR="00067319" w:rsidRPr="00D76A1C">
        <w:rPr>
          <w:rFonts w:ascii="Times New Roman" w:hAnsi="Times New Roman" w:cs="Times New Roman"/>
          <w:sz w:val="24"/>
          <w:szCs w:val="24"/>
        </w:rPr>
        <w:t xml:space="preserve"> This will help to address the skills shortage in the healthcare sector by providing a clear pathway for people to enter the profession and gain the skills that employers are looking for.</w:t>
      </w:r>
    </w:p>
    <w:p w14:paraId="6B6B9CA2" w14:textId="4AAE704D" w:rsidR="001D3951" w:rsidRPr="00D76A1C" w:rsidRDefault="00067319" w:rsidP="00D16FA5">
      <w:pPr>
        <w:ind w:left="0"/>
        <w:rPr>
          <w:rFonts w:ascii="Times New Roman" w:hAnsi="Times New Roman" w:cs="Times New Roman"/>
          <w:sz w:val="24"/>
          <w:szCs w:val="24"/>
        </w:rPr>
      </w:pPr>
      <w:r w:rsidRPr="00D76A1C">
        <w:rPr>
          <w:rFonts w:ascii="Times New Roman" w:hAnsi="Times New Roman" w:cs="Times New Roman"/>
          <w:sz w:val="24"/>
          <w:szCs w:val="24"/>
        </w:rPr>
        <w:t>The National Careers Service provides information, advice and guidance to help people make decisions on learning, training and work. The service offers impartial information, advice and guidance to help people understand their options and make informed choices about their future</w:t>
      </w:r>
      <w:r w:rsidR="00505405" w:rsidRPr="00D76A1C">
        <w:rPr>
          <w:rFonts w:ascii="Times New Roman" w:hAnsi="Times New Roman" w:cs="Times New Roman"/>
          <w:sz w:val="24"/>
          <w:szCs w:val="24"/>
        </w:rPr>
        <w:t xml:space="preserve"> (Lent., 2018)</w:t>
      </w:r>
      <w:r w:rsidRPr="00D76A1C">
        <w:rPr>
          <w:rFonts w:ascii="Times New Roman" w:hAnsi="Times New Roman" w:cs="Times New Roman"/>
          <w:sz w:val="24"/>
          <w:szCs w:val="24"/>
        </w:rPr>
        <w:t>. It would help people to find the right courses and training to improve their skills, and support them in applying for jobs. This would help to address the skills shortage in the UK's healthcare sector by making it easier for people to find the right training and jobs.</w:t>
      </w:r>
    </w:p>
    <w:p w14:paraId="71B82374" w14:textId="7AA95DBB" w:rsidR="00067319" w:rsidRPr="00D76A1C" w:rsidRDefault="00067319" w:rsidP="00D76A1C">
      <w:pPr>
        <w:pStyle w:val="Heading1"/>
        <w:jc w:val="center"/>
        <w:rPr>
          <w:rFonts w:ascii="Times New Roman" w:hAnsi="Times New Roman" w:cs="Times New Roman"/>
          <w:b/>
          <w:bCs/>
          <w:color w:val="auto"/>
          <w:sz w:val="24"/>
          <w:szCs w:val="24"/>
        </w:rPr>
      </w:pPr>
      <w:bookmarkStart w:id="5" w:name="_Toc117940099"/>
      <w:r w:rsidRPr="00D76A1C">
        <w:rPr>
          <w:rFonts w:ascii="Times New Roman" w:hAnsi="Times New Roman" w:cs="Times New Roman"/>
          <w:b/>
          <w:bCs/>
          <w:color w:val="auto"/>
          <w:sz w:val="24"/>
          <w:szCs w:val="24"/>
        </w:rPr>
        <w:t>Conclusion</w:t>
      </w:r>
      <w:bookmarkEnd w:id="5"/>
    </w:p>
    <w:p w14:paraId="4E7DBD61" w14:textId="58C82D46" w:rsidR="00067319" w:rsidRPr="00D76A1C" w:rsidRDefault="00067319" w:rsidP="00D16FA5">
      <w:pPr>
        <w:rPr>
          <w:rFonts w:ascii="Times New Roman" w:hAnsi="Times New Roman" w:cs="Times New Roman"/>
          <w:sz w:val="24"/>
          <w:szCs w:val="24"/>
        </w:rPr>
      </w:pPr>
      <w:r w:rsidRPr="00D76A1C">
        <w:rPr>
          <w:rFonts w:ascii="Times New Roman" w:hAnsi="Times New Roman" w:cs="Times New Roman"/>
          <w:sz w:val="24"/>
          <w:szCs w:val="24"/>
        </w:rPr>
        <w:t>People in the HR field need to evaluate current and future skills requirements for organisations. It is recommendable for them to utilise the CIPD professional map as it provides a clear and concise way to map out one's career in HR. It is also a great way to see what options are available to those in the field, and what paths others have taken to get to where they are. The map is also a useful tool for HR staff to use to assess their own development needs and plan their career progression gives employers a way to identify the competencies that they should be looking for in HR staff</w:t>
      </w:r>
      <w:r w:rsidR="00907EDC" w:rsidRPr="00D76A1C">
        <w:rPr>
          <w:rFonts w:ascii="Times New Roman" w:hAnsi="Times New Roman" w:cs="Times New Roman"/>
          <w:sz w:val="24"/>
          <w:szCs w:val="24"/>
        </w:rPr>
        <w:t>. This skills shortage in the UK’s public sector is having a negative impact on the quality of public services, and is likely to lead to increased costs and a decline in standards. The government needs to invest in training and development programmes for public sector workers, and create more opportunities for career progression.</w:t>
      </w:r>
    </w:p>
    <w:p w14:paraId="127DCEB1" w14:textId="243DC759" w:rsidR="00895A3B" w:rsidRPr="00D76A1C" w:rsidRDefault="00895A3B" w:rsidP="00D16FA5">
      <w:pPr>
        <w:rPr>
          <w:rFonts w:ascii="Times New Roman" w:hAnsi="Times New Roman" w:cs="Times New Roman"/>
          <w:sz w:val="24"/>
          <w:szCs w:val="24"/>
        </w:rPr>
      </w:pPr>
    </w:p>
    <w:p w14:paraId="711569B6" w14:textId="68A4E415" w:rsidR="00895A3B" w:rsidRPr="00D76A1C" w:rsidRDefault="00895A3B" w:rsidP="00D16FA5">
      <w:pPr>
        <w:rPr>
          <w:rFonts w:ascii="Times New Roman" w:hAnsi="Times New Roman" w:cs="Times New Roman"/>
          <w:sz w:val="24"/>
          <w:szCs w:val="24"/>
        </w:rPr>
      </w:pPr>
    </w:p>
    <w:p w14:paraId="18CEF689" w14:textId="5AD7BBD6" w:rsidR="00895A3B" w:rsidRPr="00D76A1C" w:rsidRDefault="00895A3B" w:rsidP="00D16FA5">
      <w:pPr>
        <w:rPr>
          <w:rFonts w:ascii="Times New Roman" w:hAnsi="Times New Roman" w:cs="Times New Roman"/>
          <w:sz w:val="24"/>
          <w:szCs w:val="24"/>
        </w:rPr>
      </w:pPr>
    </w:p>
    <w:p w14:paraId="214DF45C" w14:textId="2D71040D" w:rsidR="00895A3B" w:rsidRDefault="00895A3B" w:rsidP="00D16FA5">
      <w:pPr>
        <w:rPr>
          <w:rFonts w:ascii="Times New Roman" w:hAnsi="Times New Roman" w:cs="Times New Roman"/>
          <w:sz w:val="24"/>
          <w:szCs w:val="24"/>
        </w:rPr>
      </w:pPr>
    </w:p>
    <w:p w14:paraId="63B541E9" w14:textId="77777777" w:rsidR="00D76A1C" w:rsidRPr="00D76A1C" w:rsidRDefault="00D76A1C" w:rsidP="00D16FA5">
      <w:pPr>
        <w:rPr>
          <w:rFonts w:ascii="Times New Roman" w:hAnsi="Times New Roman" w:cs="Times New Roman"/>
          <w:sz w:val="24"/>
          <w:szCs w:val="24"/>
        </w:rPr>
      </w:pPr>
    </w:p>
    <w:p w14:paraId="21171C47" w14:textId="77777777" w:rsidR="00895A3B" w:rsidRPr="00D76A1C" w:rsidRDefault="00895A3B" w:rsidP="00D16FA5">
      <w:pPr>
        <w:rPr>
          <w:rFonts w:ascii="Times New Roman" w:hAnsi="Times New Roman" w:cs="Times New Roman"/>
          <w:sz w:val="24"/>
          <w:szCs w:val="24"/>
        </w:rPr>
      </w:pPr>
    </w:p>
    <w:p w14:paraId="0E9460E0" w14:textId="376C948A" w:rsidR="00907EDC" w:rsidRPr="00D76A1C" w:rsidRDefault="00907EDC" w:rsidP="00D76A1C">
      <w:pPr>
        <w:pStyle w:val="Heading1"/>
        <w:jc w:val="center"/>
        <w:rPr>
          <w:rFonts w:ascii="Times New Roman" w:hAnsi="Times New Roman" w:cs="Times New Roman"/>
          <w:b/>
          <w:bCs/>
          <w:color w:val="auto"/>
          <w:sz w:val="24"/>
          <w:szCs w:val="24"/>
        </w:rPr>
      </w:pPr>
      <w:bookmarkStart w:id="6" w:name="_Toc117940100"/>
      <w:r w:rsidRPr="00D76A1C">
        <w:rPr>
          <w:rFonts w:ascii="Times New Roman" w:hAnsi="Times New Roman" w:cs="Times New Roman"/>
          <w:b/>
          <w:bCs/>
          <w:color w:val="auto"/>
          <w:sz w:val="24"/>
          <w:szCs w:val="24"/>
        </w:rPr>
        <w:t>References</w:t>
      </w:r>
      <w:bookmarkEnd w:id="6"/>
    </w:p>
    <w:p w14:paraId="4A854399"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Attar, M. and Abdul-Kareem, A. (2020). The Role of Agile Leadership in Organisational Agility. In </w:t>
      </w:r>
      <w:r w:rsidRPr="00D76A1C">
        <w:rPr>
          <w:rFonts w:ascii="Times New Roman" w:hAnsi="Times New Roman" w:cs="Times New Roman"/>
          <w:i/>
          <w:iCs/>
          <w:color w:val="222222"/>
          <w:sz w:val="24"/>
          <w:szCs w:val="24"/>
          <w:shd w:val="clear" w:color="auto" w:fill="FFFFFF"/>
        </w:rPr>
        <w:t>Agile Business Leadership Methods for Industry 4.0</w:t>
      </w:r>
      <w:r w:rsidRPr="00D76A1C">
        <w:rPr>
          <w:rFonts w:ascii="Times New Roman" w:hAnsi="Times New Roman" w:cs="Times New Roman"/>
          <w:color w:val="222222"/>
          <w:sz w:val="24"/>
          <w:szCs w:val="24"/>
          <w:shd w:val="clear" w:color="auto" w:fill="FFFFFF"/>
        </w:rPr>
        <w:t>. Emerald Publishing Limited.</w:t>
      </w:r>
    </w:p>
    <w:p w14:paraId="757F1859"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Braga, B.M., de Camargo Oliva, E., de Miranda Kubo, E.K., McKenna, S., Richardson, J. and Wales, T. (2021). An institutional approach to ethical human resource management practice: Comparing Brazil, Colombia and the UK. </w:t>
      </w:r>
      <w:r w:rsidRPr="00D76A1C">
        <w:rPr>
          <w:rFonts w:ascii="Times New Roman" w:hAnsi="Times New Roman" w:cs="Times New Roman"/>
          <w:i/>
          <w:iCs/>
          <w:color w:val="222222"/>
          <w:sz w:val="24"/>
          <w:szCs w:val="24"/>
          <w:shd w:val="clear" w:color="auto" w:fill="FFFFFF"/>
        </w:rPr>
        <w:t>Journal of Business Ethics</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169</w:t>
      </w:r>
      <w:r w:rsidRPr="00D76A1C">
        <w:rPr>
          <w:rFonts w:ascii="Times New Roman" w:hAnsi="Times New Roman" w:cs="Times New Roman"/>
          <w:color w:val="222222"/>
          <w:sz w:val="24"/>
          <w:szCs w:val="24"/>
          <w:shd w:val="clear" w:color="auto" w:fill="FFFFFF"/>
        </w:rPr>
        <w:t>(1), pp.57-76.</w:t>
      </w:r>
    </w:p>
    <w:p w14:paraId="27D61162"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Caligiuri, P., De Cieri, H., Minbaeva, D., Verbeke, A. and Zimmermann, A. (2020). International HRM insights for navigating the COVID-19 pandemic: Implications for future research and practice. </w:t>
      </w:r>
      <w:r w:rsidRPr="00D76A1C">
        <w:rPr>
          <w:rFonts w:ascii="Times New Roman" w:hAnsi="Times New Roman" w:cs="Times New Roman"/>
          <w:i/>
          <w:iCs/>
          <w:color w:val="222222"/>
          <w:sz w:val="24"/>
          <w:szCs w:val="24"/>
          <w:shd w:val="clear" w:color="auto" w:fill="FFFFFF"/>
        </w:rPr>
        <w:t>Journal of international business studies</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51</w:t>
      </w:r>
      <w:r w:rsidRPr="00D76A1C">
        <w:rPr>
          <w:rFonts w:ascii="Times New Roman" w:hAnsi="Times New Roman" w:cs="Times New Roman"/>
          <w:color w:val="222222"/>
          <w:sz w:val="24"/>
          <w:szCs w:val="24"/>
          <w:shd w:val="clear" w:color="auto" w:fill="FFFFFF"/>
        </w:rPr>
        <w:t>(5), pp.697-713.</w:t>
      </w:r>
    </w:p>
    <w:p w14:paraId="5A65AA9A"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Dirani, K.M., Abadi, M., Alizadeh, A., Barhate, B., Garza, R.C., Gunasekara, N., Ibrahim, G. and Majzun, Z. (2020). Leadership competencies and the essential role of human resource development in times of crisis: a response to Covid-19 pandemic. </w:t>
      </w:r>
      <w:r w:rsidRPr="00D76A1C">
        <w:rPr>
          <w:rFonts w:ascii="Times New Roman" w:hAnsi="Times New Roman" w:cs="Times New Roman"/>
          <w:i/>
          <w:iCs/>
          <w:color w:val="222222"/>
          <w:sz w:val="24"/>
          <w:szCs w:val="24"/>
          <w:shd w:val="clear" w:color="auto" w:fill="FFFFFF"/>
        </w:rPr>
        <w:t>Human Resource Development International</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23</w:t>
      </w:r>
      <w:r w:rsidRPr="00D76A1C">
        <w:rPr>
          <w:rFonts w:ascii="Times New Roman" w:hAnsi="Times New Roman" w:cs="Times New Roman"/>
          <w:color w:val="222222"/>
          <w:sz w:val="24"/>
          <w:szCs w:val="24"/>
          <w:shd w:val="clear" w:color="auto" w:fill="FFFFFF"/>
        </w:rPr>
        <w:t>(4), pp.380-394.</w:t>
      </w:r>
    </w:p>
    <w:p w14:paraId="094EB329"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Hall, G., Laddu, D.R., Phillips, S.A., Lavie, C.J. and Arena, R. (2021). A tale of two pandemics: How will COVID-19 and global trends in physical inactivity and sedentary behaviour affect one another?. </w:t>
      </w:r>
      <w:r w:rsidRPr="00D76A1C">
        <w:rPr>
          <w:rFonts w:ascii="Times New Roman" w:hAnsi="Times New Roman" w:cs="Times New Roman"/>
          <w:i/>
          <w:iCs/>
          <w:color w:val="222222"/>
          <w:sz w:val="24"/>
          <w:szCs w:val="24"/>
          <w:shd w:val="clear" w:color="auto" w:fill="FFFFFF"/>
        </w:rPr>
        <w:t>Progress in cardiovascular diseases</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64</w:t>
      </w:r>
      <w:r w:rsidRPr="00D76A1C">
        <w:rPr>
          <w:rFonts w:ascii="Times New Roman" w:hAnsi="Times New Roman" w:cs="Times New Roman"/>
          <w:color w:val="222222"/>
          <w:sz w:val="24"/>
          <w:szCs w:val="24"/>
          <w:shd w:val="clear" w:color="auto" w:fill="FFFFFF"/>
        </w:rPr>
        <w:t>, p.108.</w:t>
      </w:r>
    </w:p>
    <w:p w14:paraId="2B3BDDE0"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Kattel, R. and Mazzucato, M. (2018). Mission-oriented innovation policy and dynamic capabilities in the public sector. </w:t>
      </w:r>
      <w:r w:rsidRPr="00D76A1C">
        <w:rPr>
          <w:rFonts w:ascii="Times New Roman" w:hAnsi="Times New Roman" w:cs="Times New Roman"/>
          <w:i/>
          <w:iCs/>
          <w:color w:val="222222"/>
          <w:sz w:val="24"/>
          <w:szCs w:val="24"/>
          <w:shd w:val="clear" w:color="auto" w:fill="FFFFFF"/>
        </w:rPr>
        <w:t>Industrial and Corporate Change</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27</w:t>
      </w:r>
      <w:r w:rsidRPr="00D76A1C">
        <w:rPr>
          <w:rFonts w:ascii="Times New Roman" w:hAnsi="Times New Roman" w:cs="Times New Roman"/>
          <w:color w:val="222222"/>
          <w:sz w:val="24"/>
          <w:szCs w:val="24"/>
          <w:shd w:val="clear" w:color="auto" w:fill="FFFFFF"/>
        </w:rPr>
        <w:t>(5), pp.787-801.</w:t>
      </w:r>
    </w:p>
    <w:p w14:paraId="32BB93C5"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Laczik, A. and Emms, K. (2022). Apprenticeship resilience: UK-England. </w:t>
      </w:r>
      <w:r w:rsidRPr="00D76A1C">
        <w:rPr>
          <w:rFonts w:ascii="Times New Roman" w:hAnsi="Times New Roman" w:cs="Times New Roman"/>
          <w:i/>
          <w:iCs/>
          <w:color w:val="222222"/>
          <w:sz w:val="24"/>
          <w:szCs w:val="24"/>
          <w:shd w:val="clear" w:color="auto" w:fill="FFFFFF"/>
        </w:rPr>
        <w:t>The European Centre for the Development of Vocational Training (Cedefop)</w:t>
      </w:r>
      <w:r w:rsidRPr="00D76A1C">
        <w:rPr>
          <w:rFonts w:ascii="Times New Roman" w:hAnsi="Times New Roman" w:cs="Times New Roman"/>
          <w:color w:val="222222"/>
          <w:sz w:val="24"/>
          <w:szCs w:val="24"/>
          <w:shd w:val="clear" w:color="auto" w:fill="FFFFFF"/>
        </w:rPr>
        <w:t>, p.72.</w:t>
      </w:r>
    </w:p>
    <w:p w14:paraId="6120CBA6" w14:textId="77777777" w:rsidR="00895A3B" w:rsidRPr="00D76A1C" w:rsidRDefault="00895A3B" w:rsidP="00895A3B">
      <w:pPr>
        <w:ind w:left="777" w:hanging="720"/>
        <w:rPr>
          <w:rFonts w:ascii="Times New Roman" w:hAnsi="Times New Roman" w:cs="Times New Roman"/>
          <w:sz w:val="24"/>
          <w:szCs w:val="24"/>
        </w:rPr>
      </w:pPr>
      <w:r w:rsidRPr="00D76A1C">
        <w:rPr>
          <w:rFonts w:ascii="Times New Roman" w:hAnsi="Times New Roman" w:cs="Times New Roman"/>
          <w:color w:val="222222"/>
          <w:sz w:val="24"/>
          <w:szCs w:val="24"/>
          <w:shd w:val="clear" w:color="auto" w:fill="FFFFFF"/>
        </w:rPr>
        <w:t>Lent, R.W. (2018). Future of work in the digital world: Preparing for instability and opportunity. </w:t>
      </w:r>
      <w:r w:rsidRPr="00D76A1C">
        <w:rPr>
          <w:rFonts w:ascii="Times New Roman" w:hAnsi="Times New Roman" w:cs="Times New Roman"/>
          <w:i/>
          <w:iCs/>
          <w:color w:val="222222"/>
          <w:sz w:val="24"/>
          <w:szCs w:val="24"/>
          <w:shd w:val="clear" w:color="auto" w:fill="FFFFFF"/>
        </w:rPr>
        <w:t>The Career Development Quarterly</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66</w:t>
      </w:r>
      <w:r w:rsidRPr="00D76A1C">
        <w:rPr>
          <w:rFonts w:ascii="Times New Roman" w:hAnsi="Times New Roman" w:cs="Times New Roman"/>
          <w:color w:val="222222"/>
          <w:sz w:val="24"/>
          <w:szCs w:val="24"/>
          <w:shd w:val="clear" w:color="auto" w:fill="FFFFFF"/>
        </w:rPr>
        <w:t>(3), pp.205-219.</w:t>
      </w:r>
    </w:p>
    <w:p w14:paraId="42318C67"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Mazurchenko, A. and Maršíková, K. (2019). Digitally-powered human resource management: Skills and roles in the digital era. </w:t>
      </w:r>
      <w:r w:rsidRPr="00D76A1C">
        <w:rPr>
          <w:rFonts w:ascii="Times New Roman" w:hAnsi="Times New Roman" w:cs="Times New Roman"/>
          <w:i/>
          <w:iCs/>
          <w:color w:val="222222"/>
          <w:sz w:val="24"/>
          <w:szCs w:val="24"/>
          <w:shd w:val="clear" w:color="auto" w:fill="FFFFFF"/>
        </w:rPr>
        <w:t>Acta Informatica Pragensia</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8</w:t>
      </w:r>
      <w:r w:rsidRPr="00D76A1C">
        <w:rPr>
          <w:rFonts w:ascii="Times New Roman" w:hAnsi="Times New Roman" w:cs="Times New Roman"/>
          <w:color w:val="222222"/>
          <w:sz w:val="24"/>
          <w:szCs w:val="24"/>
          <w:shd w:val="clear" w:color="auto" w:fill="FFFFFF"/>
        </w:rPr>
        <w:t>(2), pp.72-87.</w:t>
      </w:r>
    </w:p>
    <w:p w14:paraId="01E410E1"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lastRenderedPageBreak/>
        <w:t>Nissim, G. and Simon, T. (2021). The future of labour unions in the age of automation and at the dawn of AI. </w:t>
      </w:r>
      <w:r w:rsidRPr="00D76A1C">
        <w:rPr>
          <w:rFonts w:ascii="Times New Roman" w:hAnsi="Times New Roman" w:cs="Times New Roman"/>
          <w:i/>
          <w:iCs/>
          <w:color w:val="222222"/>
          <w:sz w:val="24"/>
          <w:szCs w:val="24"/>
          <w:shd w:val="clear" w:color="auto" w:fill="FFFFFF"/>
        </w:rPr>
        <w:t>Technology in Society</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67</w:t>
      </w:r>
      <w:r w:rsidRPr="00D76A1C">
        <w:rPr>
          <w:rFonts w:ascii="Times New Roman" w:hAnsi="Times New Roman" w:cs="Times New Roman"/>
          <w:color w:val="222222"/>
          <w:sz w:val="24"/>
          <w:szCs w:val="24"/>
          <w:shd w:val="clear" w:color="auto" w:fill="FFFFFF"/>
        </w:rPr>
        <w:t>, p.101732.</w:t>
      </w:r>
    </w:p>
    <w:p w14:paraId="256849D4"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Nocker, M. and Sena, V. (2019). Big data and human resources management: The rise of talent analytics. </w:t>
      </w:r>
      <w:r w:rsidRPr="00D76A1C">
        <w:rPr>
          <w:rFonts w:ascii="Times New Roman" w:hAnsi="Times New Roman" w:cs="Times New Roman"/>
          <w:i/>
          <w:iCs/>
          <w:color w:val="222222"/>
          <w:sz w:val="24"/>
          <w:szCs w:val="24"/>
          <w:shd w:val="clear" w:color="auto" w:fill="FFFFFF"/>
        </w:rPr>
        <w:t>Social Sciences</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8</w:t>
      </w:r>
      <w:r w:rsidRPr="00D76A1C">
        <w:rPr>
          <w:rFonts w:ascii="Times New Roman" w:hAnsi="Times New Roman" w:cs="Times New Roman"/>
          <w:color w:val="222222"/>
          <w:sz w:val="24"/>
          <w:szCs w:val="24"/>
          <w:shd w:val="clear" w:color="auto" w:fill="FFFFFF"/>
        </w:rPr>
        <w:t>(10), p.273.</w:t>
      </w:r>
    </w:p>
    <w:p w14:paraId="2CE50570"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Strich, F., Mayer, A.S. and Fiedler, M. (2021). What do I do in a world of Artificial Intelligence? Investigating the impact of substitutive decision-making AI systems on employees’ professional role identity. </w:t>
      </w:r>
      <w:r w:rsidRPr="00D76A1C">
        <w:rPr>
          <w:rFonts w:ascii="Times New Roman" w:hAnsi="Times New Roman" w:cs="Times New Roman"/>
          <w:i/>
          <w:iCs/>
          <w:color w:val="222222"/>
          <w:sz w:val="24"/>
          <w:szCs w:val="24"/>
          <w:shd w:val="clear" w:color="auto" w:fill="FFFFFF"/>
        </w:rPr>
        <w:t>Journal of the Association for Information Systems</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22</w:t>
      </w:r>
      <w:r w:rsidRPr="00D76A1C">
        <w:rPr>
          <w:rFonts w:ascii="Times New Roman" w:hAnsi="Times New Roman" w:cs="Times New Roman"/>
          <w:color w:val="222222"/>
          <w:sz w:val="24"/>
          <w:szCs w:val="24"/>
          <w:shd w:val="clear" w:color="auto" w:fill="FFFFFF"/>
        </w:rPr>
        <w:t>(2), p.9.</w:t>
      </w:r>
    </w:p>
    <w:p w14:paraId="690E65BD"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Taylor, S. and Woodhams, C. (2022). The people management contribution. </w:t>
      </w:r>
      <w:r w:rsidRPr="00D76A1C">
        <w:rPr>
          <w:rFonts w:ascii="Times New Roman" w:hAnsi="Times New Roman" w:cs="Times New Roman"/>
          <w:i/>
          <w:iCs/>
          <w:color w:val="222222"/>
          <w:sz w:val="24"/>
          <w:szCs w:val="24"/>
          <w:shd w:val="clear" w:color="auto" w:fill="FFFFFF"/>
        </w:rPr>
        <w:t>Studying Human Resource Management: A Guide to the Study, Context and Practice of HR</w:t>
      </w:r>
      <w:r w:rsidRPr="00D76A1C">
        <w:rPr>
          <w:rFonts w:ascii="Times New Roman" w:hAnsi="Times New Roman" w:cs="Times New Roman"/>
          <w:color w:val="222222"/>
          <w:sz w:val="24"/>
          <w:szCs w:val="24"/>
          <w:shd w:val="clear" w:color="auto" w:fill="FFFFFF"/>
        </w:rPr>
        <w:t>, p.1.</w:t>
      </w:r>
    </w:p>
    <w:p w14:paraId="6861EB82"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Wilkinson, A., Bacon, N., Snell, S. and Lepak, D. (2019). The changing field of human resource management. </w:t>
      </w:r>
      <w:r w:rsidRPr="00D76A1C">
        <w:rPr>
          <w:rFonts w:ascii="Times New Roman" w:hAnsi="Times New Roman" w:cs="Times New Roman"/>
          <w:i/>
          <w:iCs/>
          <w:color w:val="222222"/>
          <w:sz w:val="24"/>
          <w:szCs w:val="24"/>
          <w:shd w:val="clear" w:color="auto" w:fill="FFFFFF"/>
        </w:rPr>
        <w:t>The SAGE Handbook of Human Resource Management</w:t>
      </w:r>
      <w:r w:rsidRPr="00D76A1C">
        <w:rPr>
          <w:rFonts w:ascii="Times New Roman" w:hAnsi="Times New Roman" w:cs="Times New Roman"/>
          <w:color w:val="222222"/>
          <w:sz w:val="24"/>
          <w:szCs w:val="24"/>
          <w:shd w:val="clear" w:color="auto" w:fill="FFFFFF"/>
        </w:rPr>
        <w:t>.</w:t>
      </w:r>
    </w:p>
    <w:p w14:paraId="0F94D0FE"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Wittenberg, R., Hu, B., Barraza-Araiza, L. and Rehill, A. (2019). Projections of older people with dementia and costs of dementia care in the United Kingdom, 2019–2040. </w:t>
      </w:r>
      <w:r w:rsidRPr="00D76A1C">
        <w:rPr>
          <w:rFonts w:ascii="Times New Roman" w:hAnsi="Times New Roman" w:cs="Times New Roman"/>
          <w:i/>
          <w:iCs/>
          <w:color w:val="222222"/>
          <w:sz w:val="24"/>
          <w:szCs w:val="24"/>
          <w:shd w:val="clear" w:color="auto" w:fill="FFFFFF"/>
        </w:rPr>
        <w:t>London: London School of Economics</w:t>
      </w:r>
      <w:r w:rsidRPr="00D76A1C">
        <w:rPr>
          <w:rFonts w:ascii="Times New Roman" w:hAnsi="Times New Roman" w:cs="Times New Roman"/>
          <w:color w:val="222222"/>
          <w:sz w:val="24"/>
          <w:szCs w:val="24"/>
          <w:shd w:val="clear" w:color="auto" w:fill="FFFFFF"/>
        </w:rPr>
        <w:t>.</w:t>
      </w:r>
    </w:p>
    <w:p w14:paraId="5B224FED" w14:textId="77777777" w:rsidR="00895A3B" w:rsidRPr="00D76A1C" w:rsidRDefault="00895A3B" w:rsidP="00895A3B">
      <w:pPr>
        <w:ind w:left="777" w:hanging="720"/>
        <w:rPr>
          <w:rFonts w:ascii="Times New Roman" w:hAnsi="Times New Roman" w:cs="Times New Roman"/>
          <w:color w:val="222222"/>
          <w:sz w:val="24"/>
          <w:szCs w:val="24"/>
          <w:shd w:val="clear" w:color="auto" w:fill="FFFFFF"/>
        </w:rPr>
      </w:pPr>
      <w:r w:rsidRPr="00D76A1C">
        <w:rPr>
          <w:rFonts w:ascii="Times New Roman" w:hAnsi="Times New Roman" w:cs="Times New Roman"/>
          <w:color w:val="222222"/>
          <w:sz w:val="24"/>
          <w:szCs w:val="24"/>
          <w:shd w:val="clear" w:color="auto" w:fill="FFFFFF"/>
        </w:rPr>
        <w:t>Yong, J.Y., Yusliza, M.Y., Ramayah, T., Chiappetta Jabbour, C.J., Sehnem, S. and Mani, V. (2020). Pathways towards sustainability in manufacturing organizations: Empirical evidence on the role of green human resource management. </w:t>
      </w:r>
      <w:r w:rsidRPr="00D76A1C">
        <w:rPr>
          <w:rFonts w:ascii="Times New Roman" w:hAnsi="Times New Roman" w:cs="Times New Roman"/>
          <w:i/>
          <w:iCs/>
          <w:color w:val="222222"/>
          <w:sz w:val="24"/>
          <w:szCs w:val="24"/>
          <w:shd w:val="clear" w:color="auto" w:fill="FFFFFF"/>
        </w:rPr>
        <w:t>Business Strategy and the Environment</w:t>
      </w:r>
      <w:r w:rsidRPr="00D76A1C">
        <w:rPr>
          <w:rFonts w:ascii="Times New Roman" w:hAnsi="Times New Roman" w:cs="Times New Roman"/>
          <w:color w:val="222222"/>
          <w:sz w:val="24"/>
          <w:szCs w:val="24"/>
          <w:shd w:val="clear" w:color="auto" w:fill="FFFFFF"/>
        </w:rPr>
        <w:t>, </w:t>
      </w:r>
      <w:r w:rsidRPr="00D76A1C">
        <w:rPr>
          <w:rFonts w:ascii="Times New Roman" w:hAnsi="Times New Roman" w:cs="Times New Roman"/>
          <w:i/>
          <w:iCs/>
          <w:color w:val="222222"/>
          <w:sz w:val="24"/>
          <w:szCs w:val="24"/>
          <w:shd w:val="clear" w:color="auto" w:fill="FFFFFF"/>
        </w:rPr>
        <w:t>29</w:t>
      </w:r>
      <w:r w:rsidRPr="00D76A1C">
        <w:rPr>
          <w:rFonts w:ascii="Times New Roman" w:hAnsi="Times New Roman" w:cs="Times New Roman"/>
          <w:color w:val="222222"/>
          <w:sz w:val="24"/>
          <w:szCs w:val="24"/>
          <w:shd w:val="clear" w:color="auto" w:fill="FFFFFF"/>
        </w:rPr>
        <w:t>(1), pp.212-228.</w:t>
      </w:r>
    </w:p>
    <w:sectPr w:rsidR="00895A3B" w:rsidRPr="00D76A1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7FB23" w14:textId="77777777" w:rsidR="0039467D" w:rsidRDefault="0039467D" w:rsidP="00C53F2A">
      <w:pPr>
        <w:spacing w:after="0" w:line="240" w:lineRule="auto"/>
      </w:pPr>
      <w:r>
        <w:separator/>
      </w:r>
    </w:p>
  </w:endnote>
  <w:endnote w:type="continuationSeparator" w:id="0">
    <w:p w14:paraId="7B9E6CFE" w14:textId="77777777" w:rsidR="0039467D" w:rsidRDefault="0039467D" w:rsidP="00C53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199D2" w14:textId="77777777" w:rsidR="0039467D" w:rsidRDefault="0039467D" w:rsidP="00C53F2A">
      <w:pPr>
        <w:spacing w:after="0" w:line="240" w:lineRule="auto"/>
      </w:pPr>
      <w:r>
        <w:separator/>
      </w:r>
    </w:p>
  </w:footnote>
  <w:footnote w:type="continuationSeparator" w:id="0">
    <w:p w14:paraId="43DA77C5" w14:textId="77777777" w:rsidR="0039467D" w:rsidRDefault="0039467D" w:rsidP="00C53F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838059"/>
      <w:docPartObj>
        <w:docPartGallery w:val="Page Numbers (Top of Page)"/>
        <w:docPartUnique/>
      </w:docPartObj>
    </w:sdtPr>
    <w:sdtEndPr>
      <w:rPr>
        <w:noProof/>
      </w:rPr>
    </w:sdtEndPr>
    <w:sdtContent>
      <w:p w14:paraId="1FF712C0" w14:textId="155A2095" w:rsidR="00C53F2A" w:rsidRDefault="00C53F2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BB5E4F" w14:textId="77777777" w:rsidR="00C53F2A" w:rsidRDefault="00C53F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8B"/>
    <w:rsid w:val="00032E48"/>
    <w:rsid w:val="000458DD"/>
    <w:rsid w:val="00060B31"/>
    <w:rsid w:val="00067319"/>
    <w:rsid w:val="0007643E"/>
    <w:rsid w:val="000D5148"/>
    <w:rsid w:val="001D3951"/>
    <w:rsid w:val="00221321"/>
    <w:rsid w:val="00254EC5"/>
    <w:rsid w:val="00295A87"/>
    <w:rsid w:val="0039467D"/>
    <w:rsid w:val="003A148B"/>
    <w:rsid w:val="00462D7C"/>
    <w:rsid w:val="00483738"/>
    <w:rsid w:val="004A0704"/>
    <w:rsid w:val="00505405"/>
    <w:rsid w:val="00556B5B"/>
    <w:rsid w:val="005711D5"/>
    <w:rsid w:val="005D037F"/>
    <w:rsid w:val="005F6D02"/>
    <w:rsid w:val="00702586"/>
    <w:rsid w:val="007877D2"/>
    <w:rsid w:val="007914F5"/>
    <w:rsid w:val="00895A3B"/>
    <w:rsid w:val="008C23C7"/>
    <w:rsid w:val="00907EDC"/>
    <w:rsid w:val="00A1776B"/>
    <w:rsid w:val="00C01623"/>
    <w:rsid w:val="00C53F2A"/>
    <w:rsid w:val="00C74287"/>
    <w:rsid w:val="00C92897"/>
    <w:rsid w:val="00D16FA5"/>
    <w:rsid w:val="00D76A1C"/>
    <w:rsid w:val="00DF2E90"/>
    <w:rsid w:val="00E15414"/>
    <w:rsid w:val="00EB230F"/>
    <w:rsid w:val="00EE10A6"/>
    <w:rsid w:val="00FD3111"/>
    <w:rsid w:val="00FE0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DCA9"/>
  <w15:chartTrackingRefBased/>
  <w15:docId w15:val="{436527F5-7B4F-43B3-8353-9ACBB28E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ind w:lef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95A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uiPriority w:val="99"/>
    <w:semiHidden/>
    <w:unhideWhenUsed/>
    <w:qFormat/>
    <w:rsid w:val="00E15414"/>
    <w:pPr>
      <w:ind w:left="220" w:hanging="220"/>
    </w:pPr>
  </w:style>
  <w:style w:type="character" w:customStyle="1" w:styleId="Heading1Char">
    <w:name w:val="Heading 1 Char"/>
    <w:basedOn w:val="DefaultParagraphFont"/>
    <w:link w:val="Heading1"/>
    <w:uiPriority w:val="9"/>
    <w:rsid w:val="00295A8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8C23C7"/>
    <w:pPr>
      <w:spacing w:line="259" w:lineRule="auto"/>
      <w:ind w:left="0"/>
      <w:jc w:val="left"/>
      <w:outlineLvl w:val="9"/>
    </w:pPr>
    <w:rPr>
      <w:lang w:val="en-US"/>
    </w:rPr>
  </w:style>
  <w:style w:type="paragraph" w:styleId="TOC1">
    <w:name w:val="toc 1"/>
    <w:basedOn w:val="Normal"/>
    <w:next w:val="Normal"/>
    <w:autoRedefine/>
    <w:uiPriority w:val="39"/>
    <w:unhideWhenUsed/>
    <w:rsid w:val="008C23C7"/>
    <w:pPr>
      <w:spacing w:after="100"/>
      <w:ind w:left="0"/>
    </w:pPr>
  </w:style>
  <w:style w:type="character" w:styleId="Hyperlink">
    <w:name w:val="Hyperlink"/>
    <w:basedOn w:val="DefaultParagraphFont"/>
    <w:uiPriority w:val="99"/>
    <w:unhideWhenUsed/>
    <w:rsid w:val="008C23C7"/>
    <w:rPr>
      <w:color w:val="0563C1" w:themeColor="hyperlink"/>
      <w:u w:val="single"/>
    </w:rPr>
  </w:style>
  <w:style w:type="paragraph" w:styleId="Header">
    <w:name w:val="header"/>
    <w:basedOn w:val="Normal"/>
    <w:link w:val="HeaderChar"/>
    <w:uiPriority w:val="99"/>
    <w:unhideWhenUsed/>
    <w:rsid w:val="00C53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F2A"/>
    <w:rPr>
      <w:lang w:val="en-GB"/>
    </w:rPr>
  </w:style>
  <w:style w:type="paragraph" w:styleId="Footer">
    <w:name w:val="footer"/>
    <w:basedOn w:val="Normal"/>
    <w:link w:val="FooterChar"/>
    <w:uiPriority w:val="99"/>
    <w:unhideWhenUsed/>
    <w:rsid w:val="00C53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F2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F8C66-10B7-4AD6-B6AB-B1EFCAD4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10</Pages>
  <Words>2758</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 (2115686)</cp:lastModifiedBy>
  <cp:revision>3</cp:revision>
  <dcterms:created xsi:type="dcterms:W3CDTF">2022-10-29T09:48:00Z</dcterms:created>
  <dcterms:modified xsi:type="dcterms:W3CDTF">2022-11-16T07:57:00Z</dcterms:modified>
</cp:coreProperties>
</file>