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F1FB03" w14:textId="77777777" w:rsidR="0011035F" w:rsidRDefault="006A2A6A">
      <w:pPr>
        <w:rPr>
          <w:rFonts w:ascii="Arial" w:hAnsi="Arial" w:cs="Arial"/>
          <w:b/>
        </w:rPr>
      </w:pPr>
      <w:r>
        <w:rPr>
          <w:rFonts w:ascii="Arial" w:hAnsi="Arial" w:cs="Arial"/>
          <w:b/>
        </w:rPr>
        <w:t>BMDS7001</w:t>
      </w:r>
    </w:p>
    <w:p w14:paraId="60894CFF" w14:textId="77777777" w:rsidR="006A2A6A" w:rsidRDefault="006A2A6A">
      <w:pPr>
        <w:rPr>
          <w:rFonts w:ascii="Arial" w:hAnsi="Arial" w:cs="Arial"/>
          <w:b/>
        </w:rPr>
      </w:pPr>
      <w:r>
        <w:rPr>
          <w:rFonts w:ascii="Arial" w:hAnsi="Arial" w:cs="Arial"/>
          <w:b/>
        </w:rPr>
        <w:t>Enhancing Health and Wellbeing using Digital Skills</w:t>
      </w:r>
    </w:p>
    <w:p w14:paraId="4B738A81" w14:textId="37873223" w:rsidR="006A2A6A" w:rsidRDefault="001D6537">
      <w:r>
        <w:t>3830</w:t>
      </w:r>
      <w:bookmarkStart w:id="0" w:name="_GoBack"/>
      <w:bookmarkEnd w:id="0"/>
      <w:r w:rsidR="006A2A6A">
        <w:t xml:space="preserve"> words</w:t>
      </w:r>
    </w:p>
    <w:p w14:paraId="2755082D" w14:textId="77777777" w:rsidR="00877201" w:rsidRDefault="00254929" w:rsidP="006A2A6A">
      <w:pPr>
        <w:rPr>
          <w:rFonts w:ascii="Arial" w:hAnsi="Arial" w:cs="Arial"/>
          <w:b/>
          <w:bCs/>
          <w:sz w:val="24"/>
          <w:szCs w:val="24"/>
        </w:rPr>
      </w:pPr>
      <w:r>
        <w:rPr>
          <w:rFonts w:ascii="Arial" w:hAnsi="Arial" w:cs="Arial"/>
          <w:b/>
          <w:bCs/>
          <w:sz w:val="24"/>
          <w:szCs w:val="24"/>
        </w:rPr>
        <w:t>19</w:t>
      </w:r>
      <w:r w:rsidRPr="00254929">
        <w:rPr>
          <w:rFonts w:ascii="Arial" w:hAnsi="Arial" w:cs="Arial"/>
          <w:b/>
          <w:bCs/>
          <w:sz w:val="24"/>
          <w:szCs w:val="24"/>
          <w:vertAlign w:val="superscript"/>
        </w:rPr>
        <w:t>th</w:t>
      </w:r>
      <w:r>
        <w:rPr>
          <w:rFonts w:ascii="Arial" w:hAnsi="Arial" w:cs="Arial"/>
          <w:b/>
          <w:bCs/>
          <w:sz w:val="24"/>
          <w:szCs w:val="24"/>
        </w:rPr>
        <w:t xml:space="preserve"> May</w:t>
      </w:r>
    </w:p>
    <w:p w14:paraId="672A6659" w14:textId="77777777" w:rsidR="00D408EC" w:rsidRDefault="00D408EC" w:rsidP="006A2A6A">
      <w:pPr>
        <w:rPr>
          <w:rFonts w:ascii="Arial" w:hAnsi="Arial" w:cs="Arial"/>
          <w:b/>
          <w:bCs/>
          <w:sz w:val="24"/>
          <w:szCs w:val="24"/>
        </w:rPr>
      </w:pPr>
    </w:p>
    <w:p w14:paraId="0A37501D" w14:textId="77777777" w:rsidR="00D408EC" w:rsidRDefault="00D408EC" w:rsidP="006A2A6A">
      <w:pPr>
        <w:rPr>
          <w:rFonts w:ascii="Arial" w:hAnsi="Arial" w:cs="Arial"/>
          <w:b/>
          <w:bCs/>
          <w:sz w:val="24"/>
          <w:szCs w:val="24"/>
        </w:rPr>
      </w:pPr>
    </w:p>
    <w:p w14:paraId="5DAB6C7B" w14:textId="77777777" w:rsidR="00D408EC" w:rsidRDefault="00D408EC" w:rsidP="006A2A6A">
      <w:pPr>
        <w:rPr>
          <w:rFonts w:ascii="Arial" w:hAnsi="Arial" w:cs="Arial"/>
          <w:b/>
          <w:bCs/>
          <w:sz w:val="24"/>
          <w:szCs w:val="24"/>
        </w:rPr>
      </w:pPr>
    </w:p>
    <w:p w14:paraId="02EB378F" w14:textId="77777777" w:rsidR="00D408EC" w:rsidRDefault="00D408EC" w:rsidP="006A2A6A">
      <w:pPr>
        <w:rPr>
          <w:rFonts w:ascii="Arial" w:hAnsi="Arial" w:cs="Arial"/>
          <w:b/>
          <w:bCs/>
          <w:sz w:val="24"/>
          <w:szCs w:val="24"/>
        </w:rPr>
      </w:pPr>
    </w:p>
    <w:p w14:paraId="6A05A809" w14:textId="77777777" w:rsidR="00D408EC" w:rsidRDefault="00D408EC" w:rsidP="006A2A6A">
      <w:pPr>
        <w:rPr>
          <w:rFonts w:ascii="Arial" w:hAnsi="Arial" w:cs="Arial"/>
          <w:b/>
          <w:bCs/>
          <w:sz w:val="24"/>
          <w:szCs w:val="24"/>
        </w:rPr>
      </w:pPr>
    </w:p>
    <w:p w14:paraId="5A39BBE3" w14:textId="77777777" w:rsidR="00D408EC" w:rsidRDefault="00D408EC" w:rsidP="006A2A6A">
      <w:pPr>
        <w:rPr>
          <w:rFonts w:ascii="Arial" w:hAnsi="Arial" w:cs="Arial"/>
          <w:b/>
          <w:bCs/>
          <w:sz w:val="24"/>
          <w:szCs w:val="24"/>
        </w:rPr>
      </w:pPr>
    </w:p>
    <w:p w14:paraId="41C8F396" w14:textId="77777777" w:rsidR="00D408EC" w:rsidRDefault="00D408EC" w:rsidP="006A2A6A">
      <w:pPr>
        <w:rPr>
          <w:rFonts w:ascii="Arial" w:hAnsi="Arial" w:cs="Arial"/>
          <w:b/>
          <w:bCs/>
          <w:sz w:val="24"/>
          <w:szCs w:val="24"/>
        </w:rPr>
      </w:pPr>
    </w:p>
    <w:p w14:paraId="72A3D3EC" w14:textId="77777777" w:rsidR="00D408EC" w:rsidRDefault="00D408EC" w:rsidP="006A2A6A">
      <w:pPr>
        <w:rPr>
          <w:rFonts w:ascii="Arial" w:hAnsi="Arial" w:cs="Arial"/>
          <w:b/>
          <w:bCs/>
          <w:sz w:val="24"/>
          <w:szCs w:val="24"/>
        </w:rPr>
      </w:pPr>
    </w:p>
    <w:p w14:paraId="0D0B940D" w14:textId="77777777" w:rsidR="00D408EC" w:rsidRDefault="00D408EC" w:rsidP="006A2A6A">
      <w:pPr>
        <w:rPr>
          <w:rFonts w:ascii="Arial" w:hAnsi="Arial" w:cs="Arial"/>
          <w:b/>
          <w:bCs/>
          <w:sz w:val="24"/>
          <w:szCs w:val="24"/>
        </w:rPr>
      </w:pPr>
    </w:p>
    <w:p w14:paraId="0E27B00A" w14:textId="77777777" w:rsidR="00D408EC" w:rsidRDefault="00D408EC" w:rsidP="006A2A6A">
      <w:pPr>
        <w:rPr>
          <w:rFonts w:ascii="Arial" w:hAnsi="Arial" w:cs="Arial"/>
          <w:b/>
          <w:bCs/>
          <w:sz w:val="24"/>
          <w:szCs w:val="24"/>
        </w:rPr>
      </w:pPr>
    </w:p>
    <w:p w14:paraId="60061E4C" w14:textId="77777777" w:rsidR="00D408EC" w:rsidRDefault="00D408EC" w:rsidP="006A2A6A">
      <w:pPr>
        <w:rPr>
          <w:rFonts w:ascii="Arial" w:hAnsi="Arial" w:cs="Arial"/>
          <w:b/>
          <w:bCs/>
          <w:sz w:val="24"/>
          <w:szCs w:val="24"/>
        </w:rPr>
      </w:pPr>
    </w:p>
    <w:p w14:paraId="44EAFD9C" w14:textId="77777777" w:rsidR="00D408EC" w:rsidRDefault="00D408EC" w:rsidP="006A2A6A">
      <w:pPr>
        <w:rPr>
          <w:rFonts w:ascii="Arial" w:hAnsi="Arial" w:cs="Arial"/>
          <w:b/>
          <w:bCs/>
          <w:sz w:val="24"/>
          <w:szCs w:val="24"/>
        </w:rPr>
      </w:pPr>
    </w:p>
    <w:p w14:paraId="4B94D5A5" w14:textId="77777777" w:rsidR="00D408EC" w:rsidRDefault="00D408EC" w:rsidP="006A2A6A">
      <w:pPr>
        <w:rPr>
          <w:rFonts w:ascii="Arial" w:hAnsi="Arial" w:cs="Arial"/>
          <w:b/>
          <w:bCs/>
          <w:sz w:val="24"/>
          <w:szCs w:val="24"/>
        </w:rPr>
      </w:pPr>
    </w:p>
    <w:p w14:paraId="3DEEC669" w14:textId="77777777" w:rsidR="00D408EC" w:rsidRDefault="00D408EC" w:rsidP="006A2A6A">
      <w:pPr>
        <w:rPr>
          <w:rFonts w:ascii="Arial" w:hAnsi="Arial" w:cs="Arial"/>
          <w:b/>
          <w:bCs/>
          <w:sz w:val="24"/>
          <w:szCs w:val="24"/>
        </w:rPr>
      </w:pPr>
    </w:p>
    <w:p w14:paraId="3656B9AB" w14:textId="77777777" w:rsidR="00D408EC" w:rsidRDefault="00D408EC" w:rsidP="006A2A6A">
      <w:pPr>
        <w:rPr>
          <w:rFonts w:ascii="Arial" w:hAnsi="Arial" w:cs="Arial"/>
          <w:b/>
          <w:bCs/>
          <w:sz w:val="24"/>
          <w:szCs w:val="24"/>
        </w:rPr>
      </w:pPr>
    </w:p>
    <w:p w14:paraId="45FB0818" w14:textId="77777777" w:rsidR="00D408EC" w:rsidRDefault="00D408EC" w:rsidP="006A2A6A">
      <w:pPr>
        <w:rPr>
          <w:rFonts w:ascii="Arial" w:hAnsi="Arial" w:cs="Arial"/>
          <w:b/>
          <w:bCs/>
          <w:sz w:val="24"/>
          <w:szCs w:val="24"/>
        </w:rPr>
      </w:pPr>
    </w:p>
    <w:p w14:paraId="049F31CB" w14:textId="77777777" w:rsidR="00D408EC" w:rsidRDefault="00D408EC" w:rsidP="006A2A6A">
      <w:pPr>
        <w:rPr>
          <w:rFonts w:ascii="Arial" w:hAnsi="Arial" w:cs="Arial"/>
          <w:b/>
          <w:bCs/>
          <w:sz w:val="24"/>
          <w:szCs w:val="24"/>
        </w:rPr>
      </w:pPr>
    </w:p>
    <w:p w14:paraId="53128261" w14:textId="77777777" w:rsidR="00D408EC" w:rsidRDefault="00D408EC" w:rsidP="006A2A6A">
      <w:pPr>
        <w:rPr>
          <w:rFonts w:ascii="Arial" w:hAnsi="Arial" w:cs="Arial"/>
          <w:b/>
          <w:bCs/>
          <w:sz w:val="24"/>
          <w:szCs w:val="24"/>
        </w:rPr>
      </w:pPr>
    </w:p>
    <w:p w14:paraId="62486C05" w14:textId="77777777" w:rsidR="00D408EC" w:rsidRDefault="00D408EC" w:rsidP="006A2A6A">
      <w:pPr>
        <w:rPr>
          <w:rFonts w:ascii="Arial" w:hAnsi="Arial" w:cs="Arial"/>
          <w:b/>
          <w:bCs/>
          <w:sz w:val="24"/>
          <w:szCs w:val="24"/>
        </w:rPr>
      </w:pPr>
    </w:p>
    <w:p w14:paraId="4101652C" w14:textId="77777777" w:rsidR="00D408EC" w:rsidRDefault="00D408EC" w:rsidP="006A2A6A">
      <w:pPr>
        <w:rPr>
          <w:rFonts w:ascii="Arial" w:hAnsi="Arial" w:cs="Arial"/>
          <w:b/>
          <w:bCs/>
          <w:sz w:val="24"/>
          <w:szCs w:val="24"/>
        </w:rPr>
      </w:pPr>
    </w:p>
    <w:p w14:paraId="4B99056E" w14:textId="77777777" w:rsidR="00D408EC" w:rsidRDefault="00D408EC" w:rsidP="006A2A6A">
      <w:pPr>
        <w:rPr>
          <w:rFonts w:ascii="Arial" w:hAnsi="Arial" w:cs="Arial"/>
          <w:b/>
          <w:bCs/>
          <w:sz w:val="24"/>
          <w:szCs w:val="24"/>
        </w:rPr>
      </w:pPr>
    </w:p>
    <w:p w14:paraId="1299C43A" w14:textId="77777777" w:rsidR="00D408EC" w:rsidRDefault="00D408EC" w:rsidP="006A2A6A">
      <w:pPr>
        <w:rPr>
          <w:rFonts w:ascii="Arial" w:hAnsi="Arial" w:cs="Arial"/>
          <w:b/>
          <w:bCs/>
          <w:sz w:val="24"/>
          <w:szCs w:val="24"/>
        </w:rPr>
      </w:pPr>
    </w:p>
    <w:p w14:paraId="4DDBEF00" w14:textId="77777777" w:rsidR="00D408EC" w:rsidRDefault="00D408EC" w:rsidP="006A2A6A">
      <w:pPr>
        <w:rPr>
          <w:rFonts w:ascii="Arial" w:hAnsi="Arial" w:cs="Arial"/>
          <w:b/>
          <w:bCs/>
          <w:sz w:val="24"/>
          <w:szCs w:val="24"/>
        </w:rPr>
      </w:pPr>
    </w:p>
    <w:p w14:paraId="3461D779" w14:textId="77777777" w:rsidR="00D408EC" w:rsidRDefault="00D408EC" w:rsidP="006A2A6A">
      <w:pPr>
        <w:rPr>
          <w:rFonts w:ascii="Arial" w:hAnsi="Arial" w:cs="Arial"/>
          <w:b/>
          <w:bCs/>
          <w:sz w:val="24"/>
          <w:szCs w:val="24"/>
        </w:rPr>
      </w:pPr>
    </w:p>
    <w:p w14:paraId="3CF2D8B6" w14:textId="77777777" w:rsidR="00D408EC" w:rsidRDefault="00D408EC" w:rsidP="006A2A6A">
      <w:pPr>
        <w:rPr>
          <w:rFonts w:ascii="Arial" w:hAnsi="Arial" w:cs="Arial"/>
          <w:b/>
          <w:bCs/>
          <w:sz w:val="24"/>
          <w:szCs w:val="24"/>
        </w:rPr>
      </w:pPr>
    </w:p>
    <w:p w14:paraId="0FB78278" w14:textId="77777777" w:rsidR="00254929" w:rsidRDefault="00254929" w:rsidP="006A2A6A">
      <w:pPr>
        <w:rPr>
          <w:rFonts w:ascii="Arial" w:hAnsi="Arial" w:cs="Arial"/>
          <w:b/>
          <w:bCs/>
          <w:sz w:val="24"/>
          <w:szCs w:val="24"/>
        </w:rPr>
      </w:pPr>
    </w:p>
    <w:p w14:paraId="1FC39945" w14:textId="77777777" w:rsidR="00D408EC" w:rsidRDefault="00D408EC" w:rsidP="006A2A6A">
      <w:pPr>
        <w:rPr>
          <w:rFonts w:ascii="Arial" w:hAnsi="Arial" w:cs="Arial"/>
          <w:b/>
          <w:bCs/>
          <w:sz w:val="24"/>
          <w:szCs w:val="24"/>
        </w:rPr>
      </w:pPr>
    </w:p>
    <w:p w14:paraId="2635E364" w14:textId="77777777" w:rsidR="00AF20C0" w:rsidRPr="00AF20C0" w:rsidRDefault="006A2A6A" w:rsidP="006A2A6A">
      <w:pPr>
        <w:rPr>
          <w:rFonts w:ascii="Arial" w:hAnsi="Arial" w:cs="Arial"/>
          <w:b/>
          <w:bCs/>
          <w:color w:val="FF0000"/>
          <w:sz w:val="24"/>
          <w:szCs w:val="24"/>
        </w:rPr>
      </w:pPr>
      <w:r>
        <w:rPr>
          <w:rFonts w:ascii="Arial" w:hAnsi="Arial" w:cs="Arial"/>
          <w:b/>
          <w:bCs/>
          <w:sz w:val="24"/>
          <w:szCs w:val="24"/>
        </w:rPr>
        <w:lastRenderedPageBreak/>
        <w:t>Introduction</w:t>
      </w:r>
      <w:r w:rsidR="00F17401">
        <w:rPr>
          <w:rFonts w:ascii="Arial" w:hAnsi="Arial" w:cs="Arial"/>
          <w:b/>
          <w:bCs/>
          <w:sz w:val="24"/>
          <w:szCs w:val="24"/>
        </w:rPr>
        <w:t xml:space="preserve"> </w:t>
      </w:r>
    </w:p>
    <w:p w14:paraId="0204D6BF" w14:textId="603AEC80" w:rsidR="003A19AD" w:rsidRDefault="6FECFC44" w:rsidP="00670B12">
      <w:pPr>
        <w:spacing w:line="360" w:lineRule="auto"/>
        <w:rPr>
          <w:rFonts w:ascii="Arial" w:hAnsi="Arial" w:cs="Arial"/>
          <w:sz w:val="24"/>
          <w:szCs w:val="24"/>
        </w:rPr>
      </w:pPr>
      <w:r w:rsidRPr="3B92C5E8">
        <w:rPr>
          <w:rFonts w:ascii="Arial" w:hAnsi="Arial" w:cs="Arial"/>
          <w:sz w:val="24"/>
          <w:szCs w:val="24"/>
        </w:rPr>
        <w:t xml:space="preserve">Antimicrobial resistance </w:t>
      </w:r>
      <w:r w:rsidR="6E19ACCE" w:rsidRPr="3B92C5E8">
        <w:rPr>
          <w:rFonts w:ascii="Arial" w:hAnsi="Arial" w:cs="Arial"/>
          <w:sz w:val="24"/>
          <w:szCs w:val="24"/>
        </w:rPr>
        <w:t xml:space="preserve">(AMR) </w:t>
      </w:r>
      <w:r w:rsidR="134A14E0" w:rsidRPr="3B92C5E8">
        <w:rPr>
          <w:rFonts w:ascii="Arial" w:hAnsi="Arial" w:cs="Arial"/>
          <w:sz w:val="24"/>
          <w:szCs w:val="24"/>
        </w:rPr>
        <w:t xml:space="preserve">has been </w:t>
      </w:r>
      <w:r w:rsidR="6E19ACCE" w:rsidRPr="3B92C5E8">
        <w:rPr>
          <w:rFonts w:ascii="Arial" w:hAnsi="Arial" w:cs="Arial"/>
          <w:sz w:val="24"/>
          <w:szCs w:val="24"/>
        </w:rPr>
        <w:t xml:space="preserve">acknowledged </w:t>
      </w:r>
      <w:r w:rsidR="025FFD85" w:rsidRPr="3B92C5E8">
        <w:rPr>
          <w:rFonts w:ascii="Arial" w:hAnsi="Arial" w:cs="Arial"/>
          <w:sz w:val="24"/>
          <w:szCs w:val="24"/>
        </w:rPr>
        <w:t>b</w:t>
      </w:r>
      <w:r w:rsidR="6E19ACCE" w:rsidRPr="3B92C5E8">
        <w:rPr>
          <w:rFonts w:ascii="Arial" w:hAnsi="Arial" w:cs="Arial"/>
          <w:sz w:val="24"/>
          <w:szCs w:val="24"/>
        </w:rPr>
        <w:t>y the World Health Organisation (WHO) (2021) as one of the top 10 public health threats to humans.</w:t>
      </w:r>
      <w:r w:rsidR="2EF7B28A" w:rsidRPr="3B92C5E8">
        <w:rPr>
          <w:rFonts w:ascii="Arial" w:hAnsi="Arial" w:cs="Arial"/>
          <w:sz w:val="24"/>
          <w:szCs w:val="24"/>
        </w:rPr>
        <w:t xml:space="preserve"> </w:t>
      </w:r>
      <w:r w:rsidR="003A19AD">
        <w:rPr>
          <w:rFonts w:ascii="Arial" w:hAnsi="Arial" w:cs="Arial"/>
          <w:sz w:val="24"/>
          <w:szCs w:val="24"/>
        </w:rPr>
        <w:t>B</w:t>
      </w:r>
      <w:r w:rsidR="37905FB8" w:rsidRPr="3B92C5E8">
        <w:rPr>
          <w:rFonts w:ascii="Arial" w:hAnsi="Arial" w:cs="Arial"/>
          <w:sz w:val="24"/>
          <w:szCs w:val="24"/>
        </w:rPr>
        <w:t xml:space="preserve">y 2050, it is anticipated that 10 million deaths per year will occur </w:t>
      </w:r>
      <w:r w:rsidR="003A19AD">
        <w:rPr>
          <w:rFonts w:ascii="Arial" w:hAnsi="Arial" w:cs="Arial"/>
          <w:sz w:val="24"/>
          <w:szCs w:val="24"/>
        </w:rPr>
        <w:t xml:space="preserve">worldwide </w:t>
      </w:r>
      <w:r w:rsidR="37905FB8" w:rsidRPr="3B92C5E8">
        <w:rPr>
          <w:rFonts w:ascii="Arial" w:hAnsi="Arial" w:cs="Arial"/>
          <w:sz w:val="24"/>
          <w:szCs w:val="24"/>
        </w:rPr>
        <w:t xml:space="preserve">due to drug resistant infections </w:t>
      </w:r>
      <w:r w:rsidR="2096428C" w:rsidRPr="3B92C5E8">
        <w:rPr>
          <w:rFonts w:ascii="Arial" w:hAnsi="Arial" w:cs="Arial"/>
          <w:sz w:val="24"/>
          <w:szCs w:val="24"/>
        </w:rPr>
        <w:t>(HM Government,</w:t>
      </w:r>
      <w:r w:rsidR="149BA0E2" w:rsidRPr="3B92C5E8">
        <w:rPr>
          <w:rFonts w:ascii="Arial" w:hAnsi="Arial" w:cs="Arial"/>
          <w:sz w:val="24"/>
          <w:szCs w:val="24"/>
        </w:rPr>
        <w:t xml:space="preserve"> 2019)</w:t>
      </w:r>
      <w:r w:rsidR="37905FB8" w:rsidRPr="3B92C5E8">
        <w:rPr>
          <w:rFonts w:ascii="Arial" w:hAnsi="Arial" w:cs="Arial"/>
          <w:sz w:val="24"/>
          <w:szCs w:val="24"/>
        </w:rPr>
        <w:t xml:space="preserve">. </w:t>
      </w:r>
      <w:r w:rsidR="34BBC650" w:rsidRPr="3B92C5E8">
        <w:rPr>
          <w:rFonts w:ascii="Arial" w:hAnsi="Arial" w:cs="Arial"/>
          <w:sz w:val="24"/>
          <w:szCs w:val="24"/>
        </w:rPr>
        <w:t>Th</w:t>
      </w:r>
      <w:r w:rsidR="607B9B76" w:rsidRPr="3B92C5E8">
        <w:rPr>
          <w:rFonts w:ascii="Arial" w:hAnsi="Arial" w:cs="Arial"/>
          <w:sz w:val="24"/>
          <w:szCs w:val="24"/>
        </w:rPr>
        <w:t>is</w:t>
      </w:r>
      <w:r w:rsidR="7DFE8F1C" w:rsidRPr="3B92C5E8">
        <w:rPr>
          <w:rFonts w:ascii="Arial" w:hAnsi="Arial" w:cs="Arial"/>
          <w:sz w:val="24"/>
          <w:szCs w:val="24"/>
        </w:rPr>
        <w:t xml:space="preserve"> pos</w:t>
      </w:r>
      <w:r w:rsidR="34BBC650" w:rsidRPr="3B92C5E8">
        <w:rPr>
          <w:rFonts w:ascii="Arial" w:hAnsi="Arial" w:cs="Arial"/>
          <w:sz w:val="24"/>
          <w:szCs w:val="24"/>
        </w:rPr>
        <w:t xml:space="preserve">es a </w:t>
      </w:r>
      <w:r w:rsidR="34D094F1" w:rsidRPr="3B92C5E8">
        <w:rPr>
          <w:rFonts w:ascii="Arial" w:hAnsi="Arial" w:cs="Arial"/>
          <w:sz w:val="24"/>
          <w:szCs w:val="24"/>
        </w:rPr>
        <w:t xml:space="preserve">significant risk </w:t>
      </w:r>
      <w:r w:rsidR="7DFE8F1C" w:rsidRPr="3B92C5E8">
        <w:rPr>
          <w:rFonts w:ascii="Arial" w:hAnsi="Arial" w:cs="Arial"/>
          <w:sz w:val="24"/>
          <w:szCs w:val="24"/>
        </w:rPr>
        <w:t>to routine treatment such as those causing surgical sites</w:t>
      </w:r>
      <w:r w:rsidR="34BBC650" w:rsidRPr="3B92C5E8">
        <w:rPr>
          <w:rFonts w:ascii="Arial" w:hAnsi="Arial" w:cs="Arial"/>
          <w:sz w:val="24"/>
          <w:szCs w:val="24"/>
        </w:rPr>
        <w:t xml:space="preserve">, </w:t>
      </w:r>
      <w:r w:rsidR="7DFE8F1C" w:rsidRPr="3B92C5E8">
        <w:rPr>
          <w:rFonts w:ascii="Arial" w:hAnsi="Arial" w:cs="Arial"/>
          <w:sz w:val="24"/>
          <w:szCs w:val="24"/>
        </w:rPr>
        <w:t>cancer treatment</w:t>
      </w:r>
      <w:r w:rsidR="6D79FFD2" w:rsidRPr="3B92C5E8">
        <w:rPr>
          <w:rFonts w:ascii="Arial" w:hAnsi="Arial" w:cs="Arial"/>
          <w:sz w:val="24"/>
          <w:szCs w:val="24"/>
        </w:rPr>
        <w:t xml:space="preserve"> and care of </w:t>
      </w:r>
      <w:r w:rsidR="7DFE8F1C" w:rsidRPr="3B92C5E8">
        <w:rPr>
          <w:rFonts w:ascii="Arial" w:hAnsi="Arial" w:cs="Arial"/>
          <w:sz w:val="24"/>
          <w:szCs w:val="24"/>
        </w:rPr>
        <w:t>neonat</w:t>
      </w:r>
      <w:r w:rsidR="6D79FFD2" w:rsidRPr="3B92C5E8">
        <w:rPr>
          <w:rFonts w:ascii="Arial" w:hAnsi="Arial" w:cs="Arial"/>
          <w:sz w:val="24"/>
          <w:szCs w:val="24"/>
        </w:rPr>
        <w:t xml:space="preserve">es, </w:t>
      </w:r>
      <w:r w:rsidR="7DFE8F1C" w:rsidRPr="3B92C5E8">
        <w:rPr>
          <w:rFonts w:ascii="Arial" w:hAnsi="Arial" w:cs="Arial"/>
          <w:sz w:val="24"/>
          <w:szCs w:val="24"/>
        </w:rPr>
        <w:t>respiratory infections,</w:t>
      </w:r>
      <w:r w:rsidR="6D79FFD2" w:rsidRPr="3B92C5E8">
        <w:rPr>
          <w:rFonts w:ascii="Arial" w:hAnsi="Arial" w:cs="Arial"/>
          <w:sz w:val="24"/>
          <w:szCs w:val="24"/>
        </w:rPr>
        <w:t xml:space="preserve"> and other common infections</w:t>
      </w:r>
      <w:r w:rsidR="7DFE8F1C" w:rsidRPr="3B92C5E8">
        <w:rPr>
          <w:rFonts w:ascii="Arial" w:hAnsi="Arial" w:cs="Arial"/>
          <w:sz w:val="24"/>
          <w:szCs w:val="24"/>
        </w:rPr>
        <w:t xml:space="preserve"> (WHO, 2014)</w:t>
      </w:r>
      <w:r w:rsidR="77C652B5" w:rsidRPr="3B92C5E8">
        <w:rPr>
          <w:rFonts w:ascii="Arial" w:hAnsi="Arial" w:cs="Arial"/>
          <w:sz w:val="24"/>
          <w:szCs w:val="24"/>
        </w:rPr>
        <w:t xml:space="preserve">. </w:t>
      </w:r>
      <w:r w:rsidR="04C4FBB6" w:rsidRPr="3B92C5E8">
        <w:rPr>
          <w:rFonts w:ascii="Arial" w:hAnsi="Arial" w:cs="Arial"/>
          <w:sz w:val="24"/>
          <w:szCs w:val="24"/>
        </w:rPr>
        <w:t>Of particular concern is the ability of bacteri</w:t>
      </w:r>
      <w:r w:rsidR="025FFD85" w:rsidRPr="3B92C5E8">
        <w:rPr>
          <w:rFonts w:ascii="Arial" w:hAnsi="Arial" w:cs="Arial"/>
          <w:sz w:val="24"/>
          <w:szCs w:val="24"/>
        </w:rPr>
        <w:t>a</w:t>
      </w:r>
      <w:r w:rsidR="04C4FBB6" w:rsidRPr="3B92C5E8">
        <w:rPr>
          <w:rFonts w:ascii="Arial" w:hAnsi="Arial" w:cs="Arial"/>
          <w:sz w:val="24"/>
          <w:szCs w:val="24"/>
        </w:rPr>
        <w:t xml:space="preserve"> to </w:t>
      </w:r>
      <w:r w:rsidR="025FFD85" w:rsidRPr="3B92C5E8">
        <w:rPr>
          <w:rFonts w:ascii="Arial" w:hAnsi="Arial" w:cs="Arial"/>
          <w:sz w:val="24"/>
          <w:szCs w:val="24"/>
        </w:rPr>
        <w:t>adapt their form to resist antibiotic therapy</w:t>
      </w:r>
      <w:r w:rsidR="37905FB8" w:rsidRPr="3B92C5E8">
        <w:rPr>
          <w:rFonts w:ascii="Arial" w:hAnsi="Arial" w:cs="Arial"/>
          <w:sz w:val="24"/>
          <w:szCs w:val="24"/>
        </w:rPr>
        <w:t>. T</w:t>
      </w:r>
      <w:r w:rsidR="42B02CC3" w:rsidRPr="3B92C5E8">
        <w:rPr>
          <w:rFonts w:ascii="Arial" w:hAnsi="Arial" w:cs="Arial"/>
          <w:sz w:val="24"/>
          <w:szCs w:val="24"/>
        </w:rPr>
        <w:t>he</w:t>
      </w:r>
      <w:r w:rsidR="3921EA97" w:rsidRPr="3B92C5E8">
        <w:rPr>
          <w:rFonts w:ascii="Arial" w:hAnsi="Arial" w:cs="Arial"/>
          <w:sz w:val="24"/>
          <w:szCs w:val="24"/>
        </w:rPr>
        <w:t xml:space="preserve"> </w:t>
      </w:r>
      <w:r w:rsidR="77C652B5" w:rsidRPr="3B92C5E8">
        <w:rPr>
          <w:rFonts w:ascii="Arial" w:hAnsi="Arial" w:cs="Arial"/>
          <w:sz w:val="24"/>
          <w:szCs w:val="24"/>
        </w:rPr>
        <w:t xml:space="preserve">process </w:t>
      </w:r>
      <w:r w:rsidR="37905FB8" w:rsidRPr="3B92C5E8">
        <w:rPr>
          <w:rFonts w:ascii="Arial" w:hAnsi="Arial" w:cs="Arial"/>
          <w:sz w:val="24"/>
          <w:szCs w:val="24"/>
        </w:rPr>
        <w:t xml:space="preserve">is expedited by inappropriate </w:t>
      </w:r>
      <w:r w:rsidR="77C652B5" w:rsidRPr="3B92C5E8">
        <w:rPr>
          <w:rFonts w:ascii="Arial" w:hAnsi="Arial" w:cs="Arial"/>
          <w:sz w:val="24"/>
          <w:szCs w:val="24"/>
        </w:rPr>
        <w:t xml:space="preserve">exposure to antimicrobial </w:t>
      </w:r>
      <w:r w:rsidR="37905FB8" w:rsidRPr="3B92C5E8">
        <w:rPr>
          <w:rFonts w:ascii="Arial" w:hAnsi="Arial" w:cs="Arial"/>
          <w:sz w:val="24"/>
          <w:szCs w:val="24"/>
        </w:rPr>
        <w:t>therapy</w:t>
      </w:r>
      <w:r w:rsidR="77C652B5" w:rsidRPr="3B92C5E8">
        <w:rPr>
          <w:rFonts w:ascii="Arial" w:hAnsi="Arial" w:cs="Arial"/>
          <w:sz w:val="24"/>
          <w:szCs w:val="24"/>
        </w:rPr>
        <w:t xml:space="preserve"> </w:t>
      </w:r>
      <w:r w:rsidR="5BCCA0B3" w:rsidRPr="3B92C5E8">
        <w:rPr>
          <w:rFonts w:ascii="Arial" w:hAnsi="Arial" w:cs="Arial"/>
          <w:sz w:val="24"/>
          <w:szCs w:val="24"/>
        </w:rPr>
        <w:t>which has been noted globally,</w:t>
      </w:r>
      <w:r w:rsidR="6D79FFD2" w:rsidRPr="3B92C5E8">
        <w:rPr>
          <w:rFonts w:ascii="Arial" w:hAnsi="Arial" w:cs="Arial"/>
          <w:sz w:val="24"/>
          <w:szCs w:val="24"/>
        </w:rPr>
        <w:t xml:space="preserve"> </w:t>
      </w:r>
      <w:r w:rsidR="5BCCA0B3" w:rsidRPr="3B92C5E8">
        <w:rPr>
          <w:rFonts w:ascii="Arial" w:hAnsi="Arial" w:cs="Arial"/>
          <w:sz w:val="24"/>
          <w:szCs w:val="24"/>
        </w:rPr>
        <w:t xml:space="preserve">in the </w:t>
      </w:r>
      <w:r w:rsidR="5A6E478B" w:rsidRPr="3B92C5E8">
        <w:rPr>
          <w:rFonts w:ascii="Arial" w:hAnsi="Arial" w:cs="Arial"/>
          <w:sz w:val="24"/>
          <w:szCs w:val="24"/>
        </w:rPr>
        <w:t>United Kingdom (</w:t>
      </w:r>
      <w:r w:rsidR="5BCCA0B3" w:rsidRPr="3B92C5E8">
        <w:rPr>
          <w:rFonts w:ascii="Arial" w:hAnsi="Arial" w:cs="Arial"/>
          <w:sz w:val="24"/>
          <w:szCs w:val="24"/>
        </w:rPr>
        <w:t>UK</w:t>
      </w:r>
      <w:r w:rsidR="5A6E478B" w:rsidRPr="3B92C5E8">
        <w:rPr>
          <w:rFonts w:ascii="Arial" w:hAnsi="Arial" w:cs="Arial"/>
          <w:sz w:val="24"/>
          <w:szCs w:val="24"/>
        </w:rPr>
        <w:t>)</w:t>
      </w:r>
      <w:r w:rsidR="6D79FFD2" w:rsidRPr="3B92C5E8">
        <w:rPr>
          <w:rFonts w:ascii="Arial" w:hAnsi="Arial" w:cs="Arial"/>
          <w:sz w:val="24"/>
          <w:szCs w:val="24"/>
        </w:rPr>
        <w:t>,</w:t>
      </w:r>
      <w:r w:rsidR="5BCCA0B3" w:rsidRPr="3B92C5E8">
        <w:rPr>
          <w:rFonts w:ascii="Arial" w:hAnsi="Arial" w:cs="Arial"/>
          <w:sz w:val="24"/>
          <w:szCs w:val="24"/>
        </w:rPr>
        <w:t xml:space="preserve"> and in Wales with regional variation</w:t>
      </w:r>
      <w:r w:rsidR="34D094F1" w:rsidRPr="3B92C5E8">
        <w:rPr>
          <w:rFonts w:ascii="Arial" w:hAnsi="Arial" w:cs="Arial"/>
          <w:sz w:val="24"/>
          <w:szCs w:val="24"/>
        </w:rPr>
        <w:t xml:space="preserve"> (WHO, 2021, HM Government, 2019 and N</w:t>
      </w:r>
      <w:r w:rsidR="004F3C7C">
        <w:rPr>
          <w:rFonts w:ascii="Arial" w:hAnsi="Arial" w:cs="Arial"/>
          <w:sz w:val="24"/>
          <w:szCs w:val="24"/>
        </w:rPr>
        <w:t xml:space="preserve">ational </w:t>
      </w:r>
      <w:r w:rsidR="34D094F1" w:rsidRPr="3B92C5E8">
        <w:rPr>
          <w:rFonts w:ascii="Arial" w:hAnsi="Arial" w:cs="Arial"/>
          <w:sz w:val="24"/>
          <w:szCs w:val="24"/>
        </w:rPr>
        <w:t>H</w:t>
      </w:r>
      <w:r w:rsidR="004F3C7C">
        <w:rPr>
          <w:rFonts w:ascii="Arial" w:hAnsi="Arial" w:cs="Arial"/>
          <w:sz w:val="24"/>
          <w:szCs w:val="24"/>
        </w:rPr>
        <w:t xml:space="preserve">ealth </w:t>
      </w:r>
      <w:r w:rsidR="34D094F1" w:rsidRPr="3B92C5E8">
        <w:rPr>
          <w:rFonts w:ascii="Arial" w:hAnsi="Arial" w:cs="Arial"/>
          <w:sz w:val="24"/>
          <w:szCs w:val="24"/>
        </w:rPr>
        <w:t>S</w:t>
      </w:r>
      <w:r w:rsidR="004F3C7C">
        <w:rPr>
          <w:rFonts w:ascii="Arial" w:hAnsi="Arial" w:cs="Arial"/>
          <w:sz w:val="24"/>
          <w:szCs w:val="24"/>
        </w:rPr>
        <w:t>ervice [NHS]</w:t>
      </w:r>
      <w:r w:rsidR="34D094F1" w:rsidRPr="3B92C5E8">
        <w:rPr>
          <w:rFonts w:ascii="Arial" w:hAnsi="Arial" w:cs="Arial"/>
          <w:sz w:val="24"/>
          <w:szCs w:val="24"/>
        </w:rPr>
        <w:t xml:space="preserve"> Wales, 2016)</w:t>
      </w:r>
      <w:r w:rsidR="149BA0E2" w:rsidRPr="3B92C5E8">
        <w:rPr>
          <w:rFonts w:ascii="Arial" w:hAnsi="Arial" w:cs="Arial"/>
          <w:sz w:val="24"/>
          <w:szCs w:val="24"/>
        </w:rPr>
        <w:t>. This has led</w:t>
      </w:r>
      <w:r w:rsidR="76F2B03A" w:rsidRPr="3B92C5E8">
        <w:rPr>
          <w:rFonts w:ascii="Arial" w:hAnsi="Arial" w:cs="Arial"/>
          <w:sz w:val="24"/>
          <w:szCs w:val="24"/>
        </w:rPr>
        <w:t xml:space="preserve"> to </w:t>
      </w:r>
      <w:r w:rsidR="34D094F1" w:rsidRPr="3B92C5E8">
        <w:rPr>
          <w:rFonts w:ascii="Arial" w:hAnsi="Arial" w:cs="Arial"/>
          <w:sz w:val="24"/>
          <w:szCs w:val="24"/>
        </w:rPr>
        <w:t>significant efforts to manage inappropriate or unnecessary antimicrobial usage</w:t>
      </w:r>
      <w:r w:rsidR="34BBC650" w:rsidRPr="3B92C5E8">
        <w:rPr>
          <w:rFonts w:ascii="Arial" w:hAnsi="Arial" w:cs="Arial"/>
          <w:sz w:val="24"/>
          <w:szCs w:val="24"/>
        </w:rPr>
        <w:t>,</w:t>
      </w:r>
      <w:r w:rsidR="34D094F1" w:rsidRPr="3B92C5E8">
        <w:rPr>
          <w:rFonts w:ascii="Arial" w:hAnsi="Arial" w:cs="Arial"/>
          <w:sz w:val="24"/>
          <w:szCs w:val="24"/>
        </w:rPr>
        <w:t xml:space="preserve"> with a </w:t>
      </w:r>
      <w:r w:rsidR="76F2B03A" w:rsidRPr="3B92C5E8">
        <w:rPr>
          <w:rFonts w:ascii="Arial" w:hAnsi="Arial" w:cs="Arial"/>
          <w:sz w:val="24"/>
          <w:szCs w:val="24"/>
        </w:rPr>
        <w:t xml:space="preserve">key target of reducing antimicrobial usage in humans in the UK </w:t>
      </w:r>
      <w:r w:rsidR="34D094F1" w:rsidRPr="3B92C5E8">
        <w:rPr>
          <w:rFonts w:ascii="Arial" w:hAnsi="Arial" w:cs="Arial"/>
          <w:sz w:val="24"/>
          <w:szCs w:val="24"/>
        </w:rPr>
        <w:t>by</w:t>
      </w:r>
      <w:r w:rsidR="76F2B03A" w:rsidRPr="3B92C5E8">
        <w:rPr>
          <w:rFonts w:ascii="Arial" w:hAnsi="Arial" w:cs="Arial"/>
          <w:sz w:val="24"/>
          <w:szCs w:val="24"/>
        </w:rPr>
        <w:t xml:space="preserve"> 15% between 2019 and 2024</w:t>
      </w:r>
      <w:r w:rsidR="069C1A35" w:rsidRPr="3B92C5E8">
        <w:rPr>
          <w:rFonts w:ascii="Arial" w:hAnsi="Arial" w:cs="Arial"/>
          <w:sz w:val="24"/>
          <w:szCs w:val="24"/>
        </w:rPr>
        <w:t xml:space="preserve"> (Welsh Government, 2021)</w:t>
      </w:r>
      <w:r w:rsidR="77C652B5" w:rsidRPr="3B92C5E8">
        <w:rPr>
          <w:rFonts w:ascii="Arial" w:hAnsi="Arial" w:cs="Arial"/>
          <w:sz w:val="24"/>
          <w:szCs w:val="24"/>
        </w:rPr>
        <w:t>.</w:t>
      </w:r>
      <w:r w:rsidR="76F2B03A" w:rsidRPr="3B92C5E8">
        <w:rPr>
          <w:rFonts w:ascii="Arial" w:hAnsi="Arial" w:cs="Arial"/>
          <w:sz w:val="24"/>
          <w:szCs w:val="24"/>
        </w:rPr>
        <w:t xml:space="preserve"> </w:t>
      </w:r>
    </w:p>
    <w:p w14:paraId="2981F5FD" w14:textId="20B0FBAF" w:rsidR="00375707" w:rsidRDefault="00E512E0" w:rsidP="00375707">
      <w:pPr>
        <w:spacing w:line="360" w:lineRule="auto"/>
        <w:rPr>
          <w:rFonts w:ascii="Arial" w:hAnsi="Arial" w:cs="Arial"/>
          <w:sz w:val="24"/>
          <w:szCs w:val="24"/>
        </w:rPr>
      </w:pPr>
      <w:r>
        <w:rPr>
          <w:rFonts w:ascii="Arial" w:hAnsi="Arial" w:cs="Arial"/>
          <w:sz w:val="24"/>
          <w:szCs w:val="24"/>
        </w:rPr>
        <w:t xml:space="preserve">The podiatry </w:t>
      </w:r>
      <w:r w:rsidRPr="3B92C5E8">
        <w:rPr>
          <w:rFonts w:ascii="Arial" w:hAnsi="Arial" w:cs="Arial"/>
          <w:sz w:val="24"/>
          <w:szCs w:val="24"/>
        </w:rPr>
        <w:t>electronic patient record (EPR)</w:t>
      </w:r>
      <w:r>
        <w:rPr>
          <w:rFonts w:ascii="Arial" w:hAnsi="Arial" w:cs="Arial"/>
          <w:sz w:val="24"/>
          <w:szCs w:val="24"/>
        </w:rPr>
        <w:t xml:space="preserve"> is </w:t>
      </w:r>
      <w:r w:rsidRPr="3B92C5E8">
        <w:rPr>
          <w:rFonts w:ascii="Arial" w:hAnsi="Arial" w:cs="Arial"/>
          <w:sz w:val="24"/>
          <w:szCs w:val="24"/>
        </w:rPr>
        <w:t xml:space="preserve">PARIS </w:t>
      </w:r>
      <w:r>
        <w:rPr>
          <w:rFonts w:ascii="Arial" w:hAnsi="Arial" w:cs="Arial"/>
          <w:sz w:val="24"/>
          <w:szCs w:val="24"/>
        </w:rPr>
        <w:t xml:space="preserve">(CIVICA, 2018) </w:t>
      </w:r>
      <w:r w:rsidR="00DC0A63" w:rsidRPr="3B92C5E8">
        <w:rPr>
          <w:rFonts w:ascii="Arial" w:hAnsi="Arial" w:cs="Arial"/>
          <w:sz w:val="24"/>
          <w:szCs w:val="24"/>
        </w:rPr>
        <w:t>which is the system used to record the clinical diagnoses, interventions, and outcomes</w:t>
      </w:r>
      <w:r>
        <w:rPr>
          <w:rFonts w:ascii="Arial" w:hAnsi="Arial" w:cs="Arial"/>
          <w:sz w:val="24"/>
          <w:szCs w:val="24"/>
        </w:rPr>
        <w:t xml:space="preserve">. </w:t>
      </w:r>
      <w:r w:rsidR="00DC0A63">
        <w:rPr>
          <w:rFonts w:ascii="Arial" w:hAnsi="Arial" w:cs="Arial"/>
          <w:sz w:val="24"/>
          <w:szCs w:val="24"/>
        </w:rPr>
        <w:t>A</w:t>
      </w:r>
      <w:r w:rsidR="3921EA97" w:rsidRPr="3B92C5E8">
        <w:rPr>
          <w:rFonts w:ascii="Arial" w:hAnsi="Arial" w:cs="Arial"/>
          <w:sz w:val="24"/>
          <w:szCs w:val="24"/>
        </w:rPr>
        <w:t>ccording to data recorded the</w:t>
      </w:r>
      <w:r w:rsidR="37905FB8" w:rsidRPr="3B92C5E8">
        <w:rPr>
          <w:rFonts w:ascii="Arial" w:hAnsi="Arial" w:cs="Arial"/>
          <w:sz w:val="24"/>
          <w:szCs w:val="24"/>
        </w:rPr>
        <w:t xml:space="preserve"> </w:t>
      </w:r>
      <w:r w:rsidR="3921EA97" w:rsidRPr="3B92C5E8">
        <w:rPr>
          <w:rFonts w:ascii="Arial" w:hAnsi="Arial" w:cs="Arial"/>
          <w:sz w:val="24"/>
          <w:szCs w:val="24"/>
        </w:rPr>
        <w:t xml:space="preserve">Podiatry foot wound case load consists of approximately 60% diabetic foot ulcers (DFU’s) with the resulting 40% of the caseload consisting of non-diabetic neuropathic, arterial, traumatic, venous and decubitus ulceration. </w:t>
      </w:r>
      <w:r w:rsidR="003D7450">
        <w:rPr>
          <w:rFonts w:ascii="Arial" w:hAnsi="Arial" w:cs="Arial"/>
          <w:sz w:val="24"/>
          <w:szCs w:val="24"/>
        </w:rPr>
        <w:t xml:space="preserve">Infection rates in DFU’s are reported as high as </w:t>
      </w:r>
      <w:r w:rsidR="003D7450" w:rsidRPr="3B92C5E8">
        <w:rPr>
          <w:rFonts w:ascii="Arial" w:hAnsi="Arial" w:cs="Arial"/>
          <w:sz w:val="24"/>
          <w:szCs w:val="24"/>
        </w:rPr>
        <w:t xml:space="preserve">60%, Lawrence </w:t>
      </w:r>
      <w:r w:rsidR="003D7450" w:rsidRPr="3B92C5E8">
        <w:rPr>
          <w:rFonts w:ascii="Arial" w:hAnsi="Arial" w:cs="Arial"/>
          <w:i/>
          <w:iCs/>
          <w:sz w:val="24"/>
          <w:szCs w:val="24"/>
        </w:rPr>
        <w:t>et al</w:t>
      </w:r>
      <w:r w:rsidR="003D7450" w:rsidRPr="3B92C5E8">
        <w:rPr>
          <w:rFonts w:ascii="Arial" w:hAnsi="Arial" w:cs="Arial"/>
          <w:sz w:val="24"/>
          <w:szCs w:val="24"/>
        </w:rPr>
        <w:t xml:space="preserve">. (2006) p.1219 and </w:t>
      </w:r>
      <w:proofErr w:type="spellStart"/>
      <w:r w:rsidR="003D7450" w:rsidRPr="3B92C5E8">
        <w:rPr>
          <w:rFonts w:ascii="Arial" w:hAnsi="Arial" w:cs="Arial"/>
          <w:sz w:val="24"/>
          <w:szCs w:val="24"/>
        </w:rPr>
        <w:t>Olid</w:t>
      </w:r>
      <w:proofErr w:type="spellEnd"/>
      <w:r w:rsidR="003D7450" w:rsidRPr="3B92C5E8">
        <w:rPr>
          <w:rFonts w:ascii="Arial" w:hAnsi="Arial" w:cs="Arial"/>
          <w:sz w:val="24"/>
          <w:szCs w:val="24"/>
        </w:rPr>
        <w:t xml:space="preserve"> </w:t>
      </w:r>
      <w:r w:rsidR="003D7450" w:rsidRPr="3B92C5E8">
        <w:rPr>
          <w:rFonts w:ascii="Arial" w:hAnsi="Arial" w:cs="Arial"/>
          <w:i/>
          <w:iCs/>
          <w:sz w:val="24"/>
          <w:szCs w:val="24"/>
        </w:rPr>
        <w:t>et al.</w:t>
      </w:r>
      <w:r w:rsidR="003D7450" w:rsidRPr="3B92C5E8">
        <w:rPr>
          <w:rFonts w:ascii="Arial" w:hAnsi="Arial" w:cs="Arial"/>
          <w:sz w:val="24"/>
          <w:szCs w:val="24"/>
        </w:rPr>
        <w:t xml:space="preserve"> (2010), p.4.</w:t>
      </w:r>
      <w:r w:rsidR="003D7450" w:rsidRPr="003D7450">
        <w:rPr>
          <w:rFonts w:ascii="Arial" w:hAnsi="Arial" w:cs="Arial"/>
          <w:sz w:val="24"/>
          <w:szCs w:val="24"/>
        </w:rPr>
        <w:t xml:space="preserve"> </w:t>
      </w:r>
      <w:r w:rsidR="003D7450" w:rsidRPr="3B92C5E8">
        <w:rPr>
          <w:rFonts w:ascii="Arial" w:hAnsi="Arial" w:cs="Arial"/>
          <w:sz w:val="24"/>
          <w:szCs w:val="24"/>
        </w:rPr>
        <w:t>Furthermore,</w:t>
      </w:r>
      <w:r w:rsidR="003D7450">
        <w:t xml:space="preserve"> </w:t>
      </w:r>
      <w:r w:rsidR="003D7450" w:rsidRPr="3B92C5E8">
        <w:rPr>
          <w:rFonts w:ascii="Arial" w:hAnsi="Arial" w:cs="Arial"/>
          <w:sz w:val="24"/>
          <w:szCs w:val="24"/>
        </w:rPr>
        <w:t>chronic ulcers (a feature of arterial and decubitus ulcers), are more susceptible to repeated infections as they are predisposed to microbial colonisation over time.</w:t>
      </w:r>
      <w:r w:rsidR="003D7450">
        <w:rPr>
          <w:rFonts w:ascii="Arial" w:hAnsi="Arial" w:cs="Arial"/>
          <w:sz w:val="24"/>
          <w:szCs w:val="24"/>
        </w:rPr>
        <w:t xml:space="preserve"> </w:t>
      </w:r>
      <w:r w:rsidR="42B02CC3" w:rsidRPr="3B92C5E8">
        <w:rPr>
          <w:rFonts w:ascii="Arial" w:hAnsi="Arial" w:cs="Arial"/>
          <w:sz w:val="24"/>
          <w:szCs w:val="24"/>
        </w:rPr>
        <w:t xml:space="preserve">With longer life expectancy </w:t>
      </w:r>
      <w:r w:rsidR="27A907E5" w:rsidRPr="3B92C5E8">
        <w:rPr>
          <w:rFonts w:ascii="Arial" w:hAnsi="Arial" w:cs="Arial"/>
          <w:sz w:val="24"/>
          <w:szCs w:val="24"/>
        </w:rPr>
        <w:t xml:space="preserve">and </w:t>
      </w:r>
      <w:r w:rsidR="42B02CC3" w:rsidRPr="3B92C5E8">
        <w:rPr>
          <w:rFonts w:ascii="Arial" w:hAnsi="Arial" w:cs="Arial"/>
          <w:sz w:val="24"/>
          <w:szCs w:val="24"/>
        </w:rPr>
        <w:t>increased prevalence of diabetes</w:t>
      </w:r>
      <w:r w:rsidR="358BD8D0" w:rsidRPr="3B92C5E8">
        <w:rPr>
          <w:rFonts w:ascii="Arial" w:hAnsi="Arial" w:cs="Arial"/>
          <w:sz w:val="24"/>
          <w:szCs w:val="24"/>
        </w:rPr>
        <w:t xml:space="preserve"> (</w:t>
      </w:r>
      <w:proofErr w:type="spellStart"/>
      <w:r w:rsidR="358BD8D0" w:rsidRPr="3B92C5E8">
        <w:rPr>
          <w:rFonts w:ascii="Arial" w:hAnsi="Arial" w:cs="Arial"/>
          <w:sz w:val="24"/>
          <w:szCs w:val="24"/>
        </w:rPr>
        <w:t>StatsWales</w:t>
      </w:r>
      <w:proofErr w:type="spellEnd"/>
      <w:r w:rsidR="358BD8D0" w:rsidRPr="3B92C5E8">
        <w:rPr>
          <w:rFonts w:ascii="Arial" w:hAnsi="Arial" w:cs="Arial"/>
          <w:sz w:val="24"/>
          <w:szCs w:val="24"/>
        </w:rPr>
        <w:t xml:space="preserve">, </w:t>
      </w:r>
      <w:r w:rsidR="41DFB87F" w:rsidRPr="3B92C5E8">
        <w:rPr>
          <w:rFonts w:ascii="Arial" w:hAnsi="Arial" w:cs="Arial"/>
          <w:sz w:val="24"/>
          <w:szCs w:val="24"/>
        </w:rPr>
        <w:t>2020</w:t>
      </w:r>
      <w:r w:rsidR="358BD8D0" w:rsidRPr="3B92C5E8">
        <w:rPr>
          <w:rFonts w:ascii="Arial" w:hAnsi="Arial" w:cs="Arial"/>
          <w:sz w:val="24"/>
          <w:szCs w:val="24"/>
        </w:rPr>
        <w:t>)</w:t>
      </w:r>
      <w:r w:rsidR="3921EA97" w:rsidRPr="3B92C5E8">
        <w:rPr>
          <w:rFonts w:ascii="Arial" w:hAnsi="Arial" w:cs="Arial"/>
          <w:sz w:val="24"/>
          <w:szCs w:val="24"/>
        </w:rPr>
        <w:t xml:space="preserve"> </w:t>
      </w:r>
      <w:r w:rsidR="27A907E5" w:rsidRPr="3B92C5E8">
        <w:rPr>
          <w:rFonts w:ascii="Arial" w:hAnsi="Arial" w:cs="Arial"/>
          <w:sz w:val="24"/>
          <w:szCs w:val="24"/>
        </w:rPr>
        <w:t>leading to compromise of tissue viability (Bader and Worsley, 2018</w:t>
      </w:r>
      <w:r w:rsidR="66259B6F" w:rsidRPr="3B92C5E8">
        <w:rPr>
          <w:rFonts w:ascii="Arial" w:hAnsi="Arial" w:cs="Arial"/>
          <w:sz w:val="24"/>
          <w:szCs w:val="24"/>
        </w:rPr>
        <w:t>, p.13</w:t>
      </w:r>
      <w:r w:rsidR="27A907E5" w:rsidRPr="3B92C5E8">
        <w:rPr>
          <w:rFonts w:ascii="Arial" w:hAnsi="Arial" w:cs="Arial"/>
          <w:sz w:val="24"/>
          <w:szCs w:val="24"/>
        </w:rPr>
        <w:t xml:space="preserve">) </w:t>
      </w:r>
      <w:r w:rsidR="3921EA97" w:rsidRPr="3B92C5E8">
        <w:rPr>
          <w:rFonts w:ascii="Arial" w:hAnsi="Arial" w:cs="Arial"/>
          <w:sz w:val="24"/>
          <w:szCs w:val="24"/>
        </w:rPr>
        <w:t xml:space="preserve">there is increasing demand for the provision of antibiotic therapy in the Podiatry </w:t>
      </w:r>
      <w:r w:rsidR="0B039192" w:rsidRPr="3B92C5E8">
        <w:rPr>
          <w:rFonts w:ascii="Arial" w:hAnsi="Arial" w:cs="Arial"/>
          <w:sz w:val="24"/>
          <w:szCs w:val="24"/>
        </w:rPr>
        <w:t>service</w:t>
      </w:r>
      <w:r w:rsidR="3921EA97" w:rsidRPr="3B92C5E8">
        <w:rPr>
          <w:rFonts w:ascii="Arial" w:hAnsi="Arial" w:cs="Arial"/>
          <w:sz w:val="24"/>
          <w:szCs w:val="24"/>
        </w:rPr>
        <w:t xml:space="preserve"> at point of care. </w:t>
      </w:r>
    </w:p>
    <w:p w14:paraId="70CAD74A" w14:textId="6AD23AED" w:rsidR="00F35D08" w:rsidRDefault="2096428C" w:rsidP="00375707">
      <w:pPr>
        <w:spacing w:line="360" w:lineRule="auto"/>
        <w:rPr>
          <w:rFonts w:ascii="Arial" w:hAnsi="Arial" w:cs="Arial"/>
          <w:sz w:val="24"/>
          <w:szCs w:val="24"/>
        </w:rPr>
      </w:pPr>
      <w:r w:rsidRPr="3B92C5E8">
        <w:rPr>
          <w:rFonts w:ascii="Arial" w:hAnsi="Arial" w:cs="Arial"/>
          <w:sz w:val="24"/>
          <w:szCs w:val="24"/>
        </w:rPr>
        <w:t>In</w:t>
      </w:r>
      <w:r w:rsidR="3921EA97" w:rsidRPr="3B92C5E8">
        <w:rPr>
          <w:rFonts w:ascii="Arial" w:hAnsi="Arial" w:cs="Arial"/>
          <w:sz w:val="24"/>
          <w:szCs w:val="24"/>
        </w:rPr>
        <w:t xml:space="preserve"> 2020 the podiatry service implemented a patient group directive (PGD) </w:t>
      </w:r>
      <w:r w:rsidR="37905FB8" w:rsidRPr="3B92C5E8">
        <w:rPr>
          <w:rFonts w:ascii="Arial" w:hAnsi="Arial" w:cs="Arial"/>
          <w:sz w:val="24"/>
          <w:szCs w:val="24"/>
        </w:rPr>
        <w:t>using</w:t>
      </w:r>
      <w:r w:rsidR="3921EA97" w:rsidRPr="3B92C5E8">
        <w:rPr>
          <w:rFonts w:ascii="Arial" w:hAnsi="Arial" w:cs="Arial"/>
          <w:sz w:val="24"/>
          <w:szCs w:val="24"/>
        </w:rPr>
        <w:t xml:space="preserve"> </w:t>
      </w:r>
      <w:r w:rsidR="360B9F2F" w:rsidRPr="3B92C5E8">
        <w:rPr>
          <w:rFonts w:ascii="Arial" w:hAnsi="Arial" w:cs="Arial"/>
          <w:sz w:val="24"/>
          <w:szCs w:val="24"/>
        </w:rPr>
        <w:t>GOV.UK</w:t>
      </w:r>
      <w:r w:rsidR="37905FB8" w:rsidRPr="3B92C5E8">
        <w:rPr>
          <w:rFonts w:ascii="Arial" w:hAnsi="Arial" w:cs="Arial"/>
          <w:sz w:val="24"/>
          <w:szCs w:val="24"/>
        </w:rPr>
        <w:t xml:space="preserve"> (2017) </w:t>
      </w:r>
      <w:r w:rsidR="360B9F2F" w:rsidRPr="3B92C5E8">
        <w:rPr>
          <w:rFonts w:ascii="Arial" w:hAnsi="Arial" w:cs="Arial"/>
          <w:sz w:val="24"/>
          <w:szCs w:val="24"/>
        </w:rPr>
        <w:t>guidance</w:t>
      </w:r>
      <w:r w:rsidR="37905FB8" w:rsidRPr="3B92C5E8">
        <w:rPr>
          <w:rFonts w:ascii="Arial" w:hAnsi="Arial" w:cs="Arial"/>
          <w:sz w:val="24"/>
          <w:szCs w:val="24"/>
        </w:rPr>
        <w:t>.</w:t>
      </w:r>
      <w:r w:rsidR="01EF6B9C" w:rsidRPr="3B92C5E8">
        <w:rPr>
          <w:rFonts w:ascii="Arial" w:hAnsi="Arial" w:cs="Arial"/>
          <w:sz w:val="24"/>
          <w:szCs w:val="24"/>
        </w:rPr>
        <w:t xml:space="preserve"> This enabled </w:t>
      </w:r>
      <w:r w:rsidR="3921EA97" w:rsidRPr="3B92C5E8">
        <w:rPr>
          <w:rFonts w:ascii="Arial" w:hAnsi="Arial" w:cs="Arial"/>
          <w:sz w:val="24"/>
          <w:szCs w:val="24"/>
        </w:rPr>
        <w:t>qualified podiatrist to administer a range of antibiotic therapy at point of care</w:t>
      </w:r>
      <w:r w:rsidRPr="3B92C5E8">
        <w:rPr>
          <w:rFonts w:ascii="Arial" w:hAnsi="Arial" w:cs="Arial"/>
          <w:sz w:val="24"/>
          <w:szCs w:val="24"/>
        </w:rPr>
        <w:t xml:space="preserve"> to meet </w:t>
      </w:r>
      <w:r w:rsidR="01EF6B9C" w:rsidRPr="3B92C5E8">
        <w:rPr>
          <w:rFonts w:ascii="Arial" w:hAnsi="Arial" w:cs="Arial"/>
          <w:sz w:val="24"/>
          <w:szCs w:val="24"/>
        </w:rPr>
        <w:t xml:space="preserve">the growing </w:t>
      </w:r>
      <w:r w:rsidRPr="3B92C5E8">
        <w:rPr>
          <w:rFonts w:ascii="Arial" w:hAnsi="Arial" w:cs="Arial"/>
          <w:sz w:val="24"/>
          <w:szCs w:val="24"/>
        </w:rPr>
        <w:t>demand.</w:t>
      </w:r>
      <w:r w:rsidR="3921EA97" w:rsidRPr="3B92C5E8">
        <w:rPr>
          <w:rFonts w:ascii="Arial" w:hAnsi="Arial" w:cs="Arial"/>
          <w:sz w:val="24"/>
          <w:szCs w:val="24"/>
        </w:rPr>
        <w:t xml:space="preserve"> Since then, several podiatrists have completed a non-medical prescriber</w:t>
      </w:r>
      <w:r w:rsidR="3EA269C6" w:rsidRPr="3B92C5E8">
        <w:rPr>
          <w:rFonts w:ascii="Arial" w:hAnsi="Arial" w:cs="Arial"/>
          <w:sz w:val="24"/>
          <w:szCs w:val="24"/>
        </w:rPr>
        <w:t xml:space="preserve"> (NMP)</w:t>
      </w:r>
      <w:r w:rsidR="3921EA97" w:rsidRPr="3B92C5E8">
        <w:rPr>
          <w:rFonts w:ascii="Arial" w:hAnsi="Arial" w:cs="Arial"/>
          <w:sz w:val="24"/>
          <w:szCs w:val="24"/>
        </w:rPr>
        <w:t xml:space="preserve"> qualification allowing them to prescribe antibiotic therapy. </w:t>
      </w:r>
      <w:r w:rsidR="4724D050" w:rsidRPr="3B92C5E8">
        <w:rPr>
          <w:rFonts w:ascii="Arial" w:hAnsi="Arial" w:cs="Arial"/>
          <w:sz w:val="24"/>
          <w:szCs w:val="24"/>
        </w:rPr>
        <w:t xml:space="preserve">Graham-Clarke </w:t>
      </w:r>
      <w:r w:rsidR="4724D050" w:rsidRPr="3B92C5E8">
        <w:rPr>
          <w:rFonts w:ascii="Arial" w:hAnsi="Arial" w:cs="Arial"/>
          <w:i/>
          <w:iCs/>
          <w:sz w:val="24"/>
          <w:szCs w:val="24"/>
        </w:rPr>
        <w:t>et al</w:t>
      </w:r>
      <w:r w:rsidR="6DA3B3C6" w:rsidRPr="3B92C5E8">
        <w:rPr>
          <w:rFonts w:ascii="Arial" w:hAnsi="Arial" w:cs="Arial"/>
          <w:sz w:val="24"/>
          <w:szCs w:val="24"/>
        </w:rPr>
        <w:t>.</w:t>
      </w:r>
      <w:r w:rsidR="4724D050" w:rsidRPr="3B92C5E8">
        <w:rPr>
          <w:rFonts w:ascii="Arial" w:hAnsi="Arial" w:cs="Arial"/>
          <w:sz w:val="24"/>
          <w:szCs w:val="24"/>
        </w:rPr>
        <w:t xml:space="preserve"> (2018)</w:t>
      </w:r>
      <w:r w:rsidR="48F84414" w:rsidRPr="3B92C5E8">
        <w:rPr>
          <w:rFonts w:ascii="Arial" w:hAnsi="Arial" w:cs="Arial"/>
          <w:sz w:val="24"/>
          <w:szCs w:val="24"/>
        </w:rPr>
        <w:t xml:space="preserve"> p.5-13</w:t>
      </w:r>
      <w:r w:rsidR="4724D050" w:rsidRPr="3B92C5E8">
        <w:rPr>
          <w:rFonts w:ascii="Arial" w:hAnsi="Arial" w:cs="Arial"/>
          <w:sz w:val="24"/>
          <w:szCs w:val="24"/>
        </w:rPr>
        <w:t xml:space="preserve"> in their systematic review of barriers and facilitators to non-medical prescribing, highlights most successful NMP’s have access to patient notes, are provided with post </w:t>
      </w:r>
      <w:r w:rsidR="4724D050" w:rsidRPr="3B92C5E8">
        <w:rPr>
          <w:rFonts w:ascii="Arial" w:hAnsi="Arial" w:cs="Arial"/>
          <w:sz w:val="24"/>
          <w:szCs w:val="24"/>
        </w:rPr>
        <w:lastRenderedPageBreak/>
        <w:t xml:space="preserve">qualification support by management and, have access to and supported by the policies impacting on their scope of practice. </w:t>
      </w:r>
      <w:proofErr w:type="spellStart"/>
      <w:r w:rsidR="4724D050" w:rsidRPr="3B92C5E8">
        <w:rPr>
          <w:rFonts w:ascii="Arial" w:hAnsi="Arial" w:cs="Arial"/>
          <w:sz w:val="24"/>
          <w:szCs w:val="24"/>
        </w:rPr>
        <w:t>Morely</w:t>
      </w:r>
      <w:proofErr w:type="spellEnd"/>
      <w:r w:rsidR="4724D050" w:rsidRPr="3B92C5E8">
        <w:rPr>
          <w:rFonts w:ascii="Arial" w:hAnsi="Arial" w:cs="Arial"/>
          <w:sz w:val="24"/>
          <w:szCs w:val="24"/>
        </w:rPr>
        <w:t xml:space="preserve"> and </w:t>
      </w:r>
      <w:proofErr w:type="spellStart"/>
      <w:r w:rsidR="4724D050" w:rsidRPr="3B92C5E8">
        <w:rPr>
          <w:rFonts w:ascii="Arial" w:hAnsi="Arial" w:cs="Arial"/>
          <w:sz w:val="24"/>
          <w:szCs w:val="24"/>
        </w:rPr>
        <w:t>Wacogne</w:t>
      </w:r>
      <w:proofErr w:type="spellEnd"/>
      <w:r w:rsidR="4724D050" w:rsidRPr="3B92C5E8">
        <w:rPr>
          <w:rFonts w:ascii="Arial" w:hAnsi="Arial" w:cs="Arial"/>
          <w:sz w:val="24"/>
          <w:szCs w:val="24"/>
        </w:rPr>
        <w:t xml:space="preserve"> (2018)</w:t>
      </w:r>
      <w:r w:rsidR="004F3C7C">
        <w:rPr>
          <w:rFonts w:ascii="Arial" w:hAnsi="Arial" w:cs="Arial"/>
          <w:sz w:val="24"/>
          <w:szCs w:val="24"/>
        </w:rPr>
        <w:t xml:space="preserve"> </w:t>
      </w:r>
      <w:r w:rsidR="41DFB87F" w:rsidRPr="3B92C5E8">
        <w:rPr>
          <w:rFonts w:ascii="Arial" w:hAnsi="Arial" w:cs="Arial"/>
          <w:sz w:val="24"/>
          <w:szCs w:val="24"/>
        </w:rPr>
        <w:t>p</w:t>
      </w:r>
      <w:r w:rsidR="00204EA4">
        <w:rPr>
          <w:rFonts w:ascii="Arial" w:hAnsi="Arial" w:cs="Arial"/>
          <w:sz w:val="24"/>
          <w:szCs w:val="24"/>
        </w:rPr>
        <w:t>.</w:t>
      </w:r>
      <w:r w:rsidR="41DFB87F" w:rsidRPr="3B92C5E8">
        <w:rPr>
          <w:rFonts w:ascii="Arial" w:hAnsi="Arial" w:cs="Arial"/>
          <w:sz w:val="24"/>
          <w:szCs w:val="24"/>
        </w:rPr>
        <w:t>46- 48</w:t>
      </w:r>
      <w:r w:rsidR="4724D050" w:rsidRPr="3B92C5E8">
        <w:rPr>
          <w:rFonts w:ascii="Arial" w:hAnsi="Arial" w:cs="Arial"/>
          <w:sz w:val="24"/>
          <w:szCs w:val="24"/>
        </w:rPr>
        <w:t xml:space="preserve"> </w:t>
      </w:r>
      <w:r w:rsidR="003D7450" w:rsidRPr="3B92C5E8">
        <w:rPr>
          <w:rFonts w:ascii="Arial" w:hAnsi="Arial" w:cs="Arial"/>
          <w:sz w:val="24"/>
          <w:szCs w:val="24"/>
        </w:rPr>
        <w:t>discusses</w:t>
      </w:r>
      <w:r w:rsidR="4724D050" w:rsidRPr="3B92C5E8">
        <w:rPr>
          <w:rFonts w:ascii="Arial" w:hAnsi="Arial" w:cs="Arial"/>
          <w:sz w:val="24"/>
          <w:szCs w:val="24"/>
        </w:rPr>
        <w:t xml:space="preserve"> issues relating to clinical decision making for antibiotic prescription and key recommendations, including the documentation of clinical decision making and, provision of antibiotic therapy. To streamline these recommendations and to provide tangible evidence and data, this service improvement (SI) sought to digitally support antibiotic prescription and AMR stewardship in the Podiatry team.</w:t>
      </w:r>
      <w:r w:rsidR="76A5173A" w:rsidRPr="3B92C5E8">
        <w:rPr>
          <w:rFonts w:ascii="Arial" w:hAnsi="Arial" w:cs="Arial"/>
          <w:sz w:val="24"/>
          <w:szCs w:val="24"/>
        </w:rPr>
        <w:t xml:space="preserve"> T</w:t>
      </w:r>
      <w:r w:rsidR="4724D050" w:rsidRPr="3B92C5E8">
        <w:rPr>
          <w:rFonts w:ascii="Arial" w:hAnsi="Arial" w:cs="Arial"/>
          <w:sz w:val="24"/>
          <w:szCs w:val="24"/>
        </w:rPr>
        <w:t xml:space="preserve">he supporting policy for this </w:t>
      </w:r>
      <w:r w:rsidR="76A5173A" w:rsidRPr="3B92C5E8">
        <w:rPr>
          <w:rFonts w:ascii="Arial" w:hAnsi="Arial" w:cs="Arial"/>
          <w:sz w:val="24"/>
          <w:szCs w:val="24"/>
        </w:rPr>
        <w:t>is</w:t>
      </w:r>
      <w:r w:rsidR="4724D050" w:rsidRPr="3B92C5E8">
        <w:rPr>
          <w:rFonts w:ascii="Arial" w:hAnsi="Arial" w:cs="Arial"/>
          <w:sz w:val="24"/>
          <w:szCs w:val="24"/>
        </w:rPr>
        <w:t xml:space="preserve"> the implementation of a sub section of </w:t>
      </w:r>
      <w:r w:rsidR="000E12EB">
        <w:rPr>
          <w:rFonts w:ascii="Arial" w:hAnsi="Arial" w:cs="Arial"/>
          <w:sz w:val="24"/>
          <w:szCs w:val="24"/>
        </w:rPr>
        <w:t>National Institute of Health and Care Excellence (</w:t>
      </w:r>
      <w:r w:rsidR="4724D050" w:rsidRPr="3B92C5E8">
        <w:rPr>
          <w:rFonts w:ascii="Arial" w:hAnsi="Arial" w:cs="Arial"/>
          <w:sz w:val="24"/>
          <w:szCs w:val="24"/>
        </w:rPr>
        <w:t>NICE</w:t>
      </w:r>
      <w:r w:rsidR="000E12EB">
        <w:rPr>
          <w:rFonts w:ascii="Arial" w:hAnsi="Arial" w:cs="Arial"/>
          <w:sz w:val="24"/>
          <w:szCs w:val="24"/>
        </w:rPr>
        <w:t>)</w:t>
      </w:r>
      <w:r w:rsidR="4724D050" w:rsidRPr="3B92C5E8">
        <w:rPr>
          <w:rFonts w:ascii="Arial" w:hAnsi="Arial" w:cs="Arial"/>
          <w:sz w:val="24"/>
          <w:szCs w:val="24"/>
        </w:rPr>
        <w:t xml:space="preserve"> guidance NG15 (2015</w:t>
      </w:r>
      <w:r w:rsidR="00CF52A8">
        <w:rPr>
          <w:rFonts w:ascii="Arial" w:hAnsi="Arial" w:cs="Arial"/>
          <w:sz w:val="24"/>
          <w:szCs w:val="24"/>
        </w:rPr>
        <w:t>a</w:t>
      </w:r>
      <w:r w:rsidR="4724D050" w:rsidRPr="3B92C5E8">
        <w:rPr>
          <w:rFonts w:ascii="Arial" w:hAnsi="Arial" w:cs="Arial"/>
          <w:sz w:val="24"/>
          <w:szCs w:val="24"/>
        </w:rPr>
        <w:t xml:space="preserve">) (table 1). </w:t>
      </w:r>
    </w:p>
    <w:p w14:paraId="0562CB0E" w14:textId="77777777" w:rsidR="00AD3BF1" w:rsidRDefault="00AD3BF1" w:rsidP="00375707">
      <w:pPr>
        <w:spacing w:line="360" w:lineRule="auto"/>
        <w:rPr>
          <w:rFonts w:ascii="Arial" w:hAnsi="Arial" w:cs="Arial"/>
          <w:sz w:val="24"/>
          <w:szCs w:val="24"/>
        </w:rPr>
      </w:pPr>
    </w:p>
    <w:p w14:paraId="34CE0A41" w14:textId="77777777" w:rsidR="00AD3BF1" w:rsidRDefault="00AD3BF1" w:rsidP="00375707">
      <w:pPr>
        <w:spacing w:line="360" w:lineRule="auto"/>
        <w:rPr>
          <w:rFonts w:ascii="Arial" w:hAnsi="Arial" w:cs="Arial"/>
          <w:sz w:val="24"/>
          <w:szCs w:val="24"/>
        </w:rPr>
      </w:pPr>
    </w:p>
    <w:p w14:paraId="62EBF3C5" w14:textId="77777777" w:rsidR="00AD3BF1" w:rsidRDefault="00AD3BF1" w:rsidP="00375707">
      <w:pPr>
        <w:spacing w:line="360" w:lineRule="auto"/>
        <w:rPr>
          <w:rFonts w:ascii="Arial" w:hAnsi="Arial" w:cs="Arial"/>
          <w:sz w:val="24"/>
          <w:szCs w:val="24"/>
        </w:rPr>
      </w:pPr>
    </w:p>
    <w:p w14:paraId="6D98A12B" w14:textId="77777777" w:rsidR="00AD3BF1" w:rsidRDefault="00AD3BF1" w:rsidP="00375707">
      <w:pPr>
        <w:spacing w:line="360" w:lineRule="auto"/>
        <w:rPr>
          <w:rFonts w:ascii="Arial" w:hAnsi="Arial" w:cs="Arial"/>
          <w:sz w:val="24"/>
          <w:szCs w:val="24"/>
        </w:rPr>
      </w:pPr>
    </w:p>
    <w:p w14:paraId="2946DB82" w14:textId="77777777" w:rsidR="00AD3BF1" w:rsidRDefault="00AD3BF1" w:rsidP="00375707">
      <w:pPr>
        <w:spacing w:line="360" w:lineRule="auto"/>
        <w:rPr>
          <w:rFonts w:ascii="Arial" w:hAnsi="Arial" w:cs="Arial"/>
          <w:sz w:val="24"/>
          <w:szCs w:val="24"/>
        </w:rPr>
      </w:pPr>
    </w:p>
    <w:p w14:paraId="5997CC1D" w14:textId="77777777" w:rsidR="00AD3BF1" w:rsidRDefault="00AD3BF1" w:rsidP="00375707">
      <w:pPr>
        <w:spacing w:line="360" w:lineRule="auto"/>
        <w:rPr>
          <w:rFonts w:ascii="Arial" w:hAnsi="Arial" w:cs="Arial"/>
          <w:sz w:val="24"/>
          <w:szCs w:val="24"/>
        </w:rPr>
      </w:pPr>
    </w:p>
    <w:p w14:paraId="110FFD37" w14:textId="77777777" w:rsidR="00AD3BF1" w:rsidRDefault="00AD3BF1" w:rsidP="00375707">
      <w:pPr>
        <w:spacing w:line="360" w:lineRule="auto"/>
        <w:rPr>
          <w:rFonts w:ascii="Arial" w:hAnsi="Arial" w:cs="Arial"/>
          <w:sz w:val="24"/>
          <w:szCs w:val="24"/>
        </w:rPr>
      </w:pPr>
    </w:p>
    <w:p w14:paraId="6B699379" w14:textId="77777777" w:rsidR="00AD3BF1" w:rsidRDefault="00AD3BF1" w:rsidP="00375707">
      <w:pPr>
        <w:spacing w:line="360" w:lineRule="auto"/>
        <w:rPr>
          <w:rFonts w:ascii="Arial" w:hAnsi="Arial" w:cs="Arial"/>
          <w:sz w:val="24"/>
          <w:szCs w:val="24"/>
        </w:rPr>
      </w:pPr>
    </w:p>
    <w:p w14:paraId="3FE9F23F" w14:textId="7DCC43D7" w:rsidR="00AD3BF1" w:rsidRDefault="00AD3BF1" w:rsidP="00375707">
      <w:pPr>
        <w:spacing w:line="360" w:lineRule="auto"/>
        <w:rPr>
          <w:rFonts w:ascii="Arial" w:hAnsi="Arial" w:cs="Arial"/>
          <w:sz w:val="24"/>
          <w:szCs w:val="24"/>
        </w:rPr>
      </w:pPr>
    </w:p>
    <w:p w14:paraId="20539887" w14:textId="420F2B9D" w:rsidR="00204EA4" w:rsidRDefault="00204EA4" w:rsidP="00375707">
      <w:pPr>
        <w:spacing w:line="360" w:lineRule="auto"/>
        <w:rPr>
          <w:rFonts w:ascii="Arial" w:hAnsi="Arial" w:cs="Arial"/>
          <w:sz w:val="24"/>
          <w:szCs w:val="24"/>
        </w:rPr>
      </w:pPr>
    </w:p>
    <w:p w14:paraId="5B090531" w14:textId="04191CDE" w:rsidR="00204EA4" w:rsidRDefault="00204EA4" w:rsidP="00375707">
      <w:pPr>
        <w:spacing w:line="360" w:lineRule="auto"/>
        <w:rPr>
          <w:rFonts w:ascii="Arial" w:hAnsi="Arial" w:cs="Arial"/>
          <w:sz w:val="24"/>
          <w:szCs w:val="24"/>
        </w:rPr>
      </w:pPr>
    </w:p>
    <w:p w14:paraId="527531FC" w14:textId="750B795E" w:rsidR="00204EA4" w:rsidRDefault="00204EA4" w:rsidP="00375707">
      <w:pPr>
        <w:spacing w:line="360" w:lineRule="auto"/>
        <w:rPr>
          <w:rFonts w:ascii="Arial" w:hAnsi="Arial" w:cs="Arial"/>
          <w:sz w:val="24"/>
          <w:szCs w:val="24"/>
        </w:rPr>
      </w:pPr>
    </w:p>
    <w:p w14:paraId="543C0FC5" w14:textId="1F35E5E4" w:rsidR="00204EA4" w:rsidRDefault="00204EA4" w:rsidP="00375707">
      <w:pPr>
        <w:spacing w:line="360" w:lineRule="auto"/>
        <w:rPr>
          <w:rFonts w:ascii="Arial" w:hAnsi="Arial" w:cs="Arial"/>
          <w:sz w:val="24"/>
          <w:szCs w:val="24"/>
        </w:rPr>
      </w:pPr>
    </w:p>
    <w:p w14:paraId="71C10FD3" w14:textId="47123BE5" w:rsidR="00204EA4" w:rsidRDefault="00204EA4" w:rsidP="00375707">
      <w:pPr>
        <w:spacing w:line="360" w:lineRule="auto"/>
        <w:rPr>
          <w:rFonts w:ascii="Arial" w:hAnsi="Arial" w:cs="Arial"/>
          <w:sz w:val="24"/>
          <w:szCs w:val="24"/>
        </w:rPr>
      </w:pPr>
    </w:p>
    <w:p w14:paraId="2190952A" w14:textId="748E2093" w:rsidR="003A19AD" w:rsidRDefault="003A19AD" w:rsidP="00375707">
      <w:pPr>
        <w:spacing w:line="360" w:lineRule="auto"/>
        <w:rPr>
          <w:rFonts w:ascii="Arial" w:hAnsi="Arial" w:cs="Arial"/>
          <w:sz w:val="24"/>
          <w:szCs w:val="24"/>
        </w:rPr>
      </w:pPr>
    </w:p>
    <w:p w14:paraId="0B84983F" w14:textId="78D171A4" w:rsidR="003A19AD" w:rsidRDefault="003A19AD" w:rsidP="00375707">
      <w:pPr>
        <w:spacing w:line="360" w:lineRule="auto"/>
        <w:rPr>
          <w:rFonts w:ascii="Arial" w:hAnsi="Arial" w:cs="Arial"/>
          <w:sz w:val="24"/>
          <w:szCs w:val="24"/>
        </w:rPr>
      </w:pPr>
    </w:p>
    <w:p w14:paraId="160188BB" w14:textId="77777777" w:rsidR="003A19AD" w:rsidRDefault="003A19AD" w:rsidP="00375707">
      <w:pPr>
        <w:spacing w:line="360" w:lineRule="auto"/>
        <w:rPr>
          <w:rFonts w:ascii="Arial" w:hAnsi="Arial" w:cs="Arial"/>
          <w:sz w:val="24"/>
          <w:szCs w:val="24"/>
        </w:rPr>
      </w:pPr>
    </w:p>
    <w:p w14:paraId="1F72F646" w14:textId="77777777" w:rsidR="00AD3BF1" w:rsidRDefault="00AD3BF1" w:rsidP="00375707">
      <w:pPr>
        <w:spacing w:line="360" w:lineRule="auto"/>
        <w:rPr>
          <w:rFonts w:ascii="Arial" w:hAnsi="Arial" w:cs="Arial"/>
          <w:sz w:val="24"/>
          <w:szCs w:val="24"/>
        </w:rPr>
      </w:pPr>
    </w:p>
    <w:p w14:paraId="6220CD34" w14:textId="77777777" w:rsidR="00877201" w:rsidRDefault="00074424" w:rsidP="00877201">
      <w:pPr>
        <w:spacing w:line="360" w:lineRule="auto"/>
        <w:rPr>
          <w:rFonts w:ascii="Arial" w:hAnsi="Arial" w:cs="Arial"/>
          <w:sz w:val="24"/>
          <w:szCs w:val="24"/>
        </w:rPr>
      </w:pPr>
      <w:r>
        <w:rPr>
          <w:rFonts w:ascii="Arial" w:hAnsi="Arial" w:cs="Arial"/>
          <w:sz w:val="24"/>
          <w:szCs w:val="24"/>
        </w:rPr>
        <w:lastRenderedPageBreak/>
        <w:t xml:space="preserve"> </w:t>
      </w:r>
      <w:r w:rsidR="005C38F8">
        <w:rPr>
          <w:rFonts w:ascii="Arial" w:hAnsi="Arial" w:cs="Arial"/>
          <w:sz w:val="24"/>
          <w:szCs w:val="24"/>
        </w:rPr>
        <w:t>Table 1: NICE Guidance for AMR stewardship</w:t>
      </w:r>
    </w:p>
    <w:p w14:paraId="6BB9E253" w14:textId="188FB517" w:rsidR="00AD3BF1" w:rsidRPr="00190B46" w:rsidRDefault="00792B15" w:rsidP="00877201">
      <w:pPr>
        <w:spacing w:line="360" w:lineRule="auto"/>
        <w:rPr>
          <w:rFonts w:ascii="Arial" w:hAnsi="Arial" w:cs="Arial"/>
          <w:color w:val="FF0000"/>
          <w:sz w:val="24"/>
          <w:szCs w:val="24"/>
        </w:rPr>
      </w:pPr>
      <w:r w:rsidRPr="00792B15">
        <w:rPr>
          <w:noProof/>
        </w:rPr>
        <w:drawing>
          <wp:inline distT="0" distB="0" distL="0" distR="0" wp14:anchorId="22DEB982" wp14:editId="320360FE">
            <wp:extent cx="5173980" cy="8494395"/>
            <wp:effectExtent l="0" t="0" r="762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82575" cy="8508506"/>
                    </a:xfrm>
                    <a:prstGeom prst="rect">
                      <a:avLst/>
                    </a:prstGeom>
                    <a:noFill/>
                    <a:ln>
                      <a:noFill/>
                    </a:ln>
                  </pic:spPr>
                </pic:pic>
              </a:graphicData>
            </a:graphic>
          </wp:inline>
        </w:drawing>
      </w:r>
    </w:p>
    <w:p w14:paraId="206DFFD0" w14:textId="77777777" w:rsidR="00160734" w:rsidRDefault="00160734" w:rsidP="00160734">
      <w:pPr>
        <w:rPr>
          <w:rFonts w:ascii="Arial" w:hAnsi="Arial" w:cs="Arial"/>
          <w:sz w:val="24"/>
          <w:szCs w:val="24"/>
        </w:rPr>
      </w:pPr>
      <w:r>
        <w:rPr>
          <w:rFonts w:ascii="Arial" w:hAnsi="Arial" w:cs="Arial"/>
          <w:b/>
          <w:bCs/>
          <w:sz w:val="24"/>
          <w:szCs w:val="24"/>
        </w:rPr>
        <w:lastRenderedPageBreak/>
        <w:t>Method</w:t>
      </w:r>
    </w:p>
    <w:p w14:paraId="0E48B520" w14:textId="1EB6CD03" w:rsidR="003A4C1B" w:rsidRDefault="003A4C1B" w:rsidP="003A4C1B">
      <w:pPr>
        <w:spacing w:line="360" w:lineRule="auto"/>
        <w:rPr>
          <w:rFonts w:ascii="Arial" w:hAnsi="Arial" w:cs="Arial"/>
          <w:sz w:val="24"/>
          <w:szCs w:val="24"/>
        </w:rPr>
      </w:pPr>
      <w:r>
        <w:rPr>
          <w:rFonts w:ascii="Arial" w:hAnsi="Arial" w:cs="Arial"/>
          <w:sz w:val="24"/>
          <w:szCs w:val="24"/>
        </w:rPr>
        <w:t>A comprehensive 5 phase options appraisal outlined by HM Treasury (2012) is not within the scope of this study. However, its guidance</w:t>
      </w:r>
      <w:r w:rsidR="00CF52A8">
        <w:rPr>
          <w:rFonts w:ascii="Arial" w:hAnsi="Arial" w:cs="Arial"/>
          <w:sz w:val="24"/>
          <w:szCs w:val="24"/>
        </w:rPr>
        <w:t>,</w:t>
      </w:r>
      <w:r>
        <w:rPr>
          <w:rFonts w:ascii="Arial" w:hAnsi="Arial" w:cs="Arial"/>
          <w:sz w:val="24"/>
          <w:szCs w:val="24"/>
        </w:rPr>
        <w:t xml:space="preserve"> in a light touch and practical application approach</w:t>
      </w:r>
      <w:r w:rsidR="00594662">
        <w:rPr>
          <w:rFonts w:ascii="Arial" w:hAnsi="Arial" w:cs="Arial"/>
          <w:sz w:val="24"/>
          <w:szCs w:val="24"/>
        </w:rPr>
        <w:t>,</w:t>
      </w:r>
      <w:r>
        <w:rPr>
          <w:rFonts w:ascii="Arial" w:hAnsi="Arial" w:cs="Arial"/>
          <w:sz w:val="24"/>
          <w:szCs w:val="24"/>
        </w:rPr>
        <w:t xml:space="preserve"> has been adopted. The strategic context has been </w:t>
      </w:r>
      <w:r w:rsidR="00FE4757">
        <w:rPr>
          <w:rFonts w:ascii="Arial" w:hAnsi="Arial" w:cs="Arial"/>
          <w:sz w:val="24"/>
          <w:szCs w:val="24"/>
        </w:rPr>
        <w:t>i</w:t>
      </w:r>
      <w:r>
        <w:rPr>
          <w:rFonts w:ascii="Arial" w:hAnsi="Arial" w:cs="Arial"/>
          <w:sz w:val="24"/>
          <w:szCs w:val="24"/>
        </w:rPr>
        <w:t>dentified as the digital support of NG15 guidance (table 1). The stakeholders were limited to those listed in the process mapping</w:t>
      </w:r>
      <w:r w:rsidR="00594662">
        <w:rPr>
          <w:rFonts w:ascii="Arial" w:hAnsi="Arial" w:cs="Arial"/>
          <w:sz w:val="24"/>
          <w:szCs w:val="24"/>
        </w:rPr>
        <w:t xml:space="preserve"> PM)</w:t>
      </w:r>
      <w:r>
        <w:rPr>
          <w:rFonts w:ascii="Arial" w:hAnsi="Arial" w:cs="Arial"/>
          <w:sz w:val="24"/>
          <w:szCs w:val="24"/>
        </w:rPr>
        <w:t xml:space="preserve"> framework (table 2). </w:t>
      </w:r>
      <w:r w:rsidR="00FE4757">
        <w:rPr>
          <w:rFonts w:ascii="Arial" w:hAnsi="Arial" w:cs="Arial"/>
          <w:sz w:val="24"/>
          <w:szCs w:val="24"/>
        </w:rPr>
        <w:t xml:space="preserve">Process mapping and a </w:t>
      </w:r>
      <w:r w:rsidR="00FE4757" w:rsidRPr="3B92C5E8">
        <w:rPr>
          <w:rFonts w:ascii="Arial" w:hAnsi="Arial" w:cs="Arial"/>
          <w:sz w:val="24"/>
          <w:szCs w:val="24"/>
        </w:rPr>
        <w:t>gap analysis w</w:t>
      </w:r>
      <w:r w:rsidR="00CF52A8">
        <w:rPr>
          <w:rFonts w:ascii="Arial" w:hAnsi="Arial" w:cs="Arial"/>
          <w:sz w:val="24"/>
          <w:szCs w:val="24"/>
        </w:rPr>
        <w:t>ere</w:t>
      </w:r>
      <w:r w:rsidR="00FE4757" w:rsidRPr="3B92C5E8">
        <w:rPr>
          <w:rFonts w:ascii="Arial" w:hAnsi="Arial" w:cs="Arial"/>
          <w:sz w:val="24"/>
          <w:szCs w:val="24"/>
        </w:rPr>
        <w:t xml:space="preserve"> used to identify the </w:t>
      </w:r>
      <w:r w:rsidR="00FE4757">
        <w:rPr>
          <w:rFonts w:ascii="Arial" w:hAnsi="Arial" w:cs="Arial"/>
          <w:sz w:val="24"/>
          <w:szCs w:val="24"/>
        </w:rPr>
        <w:t>objectives by comparing the</w:t>
      </w:r>
      <w:r w:rsidR="00FE4757" w:rsidRPr="3B92C5E8">
        <w:rPr>
          <w:rFonts w:ascii="Arial" w:hAnsi="Arial" w:cs="Arial"/>
          <w:sz w:val="24"/>
          <w:szCs w:val="24"/>
        </w:rPr>
        <w:t xml:space="preserve"> current state of NG15 implementation and that of a future, digitally supported state</w:t>
      </w:r>
      <w:r w:rsidR="00FE4757">
        <w:rPr>
          <w:rFonts w:ascii="Arial" w:hAnsi="Arial" w:cs="Arial"/>
          <w:sz w:val="24"/>
          <w:szCs w:val="24"/>
        </w:rPr>
        <w:t>.</w:t>
      </w:r>
      <w:r w:rsidR="00FE4757" w:rsidRPr="3B92C5E8">
        <w:rPr>
          <w:rFonts w:ascii="Arial" w:hAnsi="Arial" w:cs="Arial"/>
          <w:sz w:val="24"/>
          <w:szCs w:val="24"/>
        </w:rPr>
        <w:t xml:space="preserve"> The analysis was used to identify and evaluate the most optimal</w:t>
      </w:r>
      <w:r w:rsidR="00CF52A8">
        <w:rPr>
          <w:rFonts w:ascii="Arial" w:hAnsi="Arial" w:cs="Arial"/>
          <w:sz w:val="24"/>
          <w:szCs w:val="24"/>
        </w:rPr>
        <w:t xml:space="preserve">, </w:t>
      </w:r>
      <w:r w:rsidR="00FE4757" w:rsidRPr="3B92C5E8">
        <w:rPr>
          <w:rFonts w:ascii="Arial" w:hAnsi="Arial" w:cs="Arial"/>
          <w:sz w:val="24"/>
          <w:szCs w:val="24"/>
        </w:rPr>
        <w:t xml:space="preserve">viable </w:t>
      </w:r>
      <w:r w:rsidR="00FE4757">
        <w:rPr>
          <w:rFonts w:ascii="Arial" w:hAnsi="Arial" w:cs="Arial"/>
          <w:sz w:val="24"/>
          <w:szCs w:val="24"/>
        </w:rPr>
        <w:t>options</w:t>
      </w:r>
      <w:r w:rsidR="00FE4757" w:rsidRPr="3B92C5E8">
        <w:rPr>
          <w:rFonts w:ascii="Arial" w:hAnsi="Arial" w:cs="Arial"/>
          <w:sz w:val="24"/>
          <w:szCs w:val="24"/>
        </w:rPr>
        <w:t xml:space="preserve"> or products by which this will be achieved</w:t>
      </w:r>
      <w:r w:rsidR="00DB2B6C">
        <w:rPr>
          <w:rFonts w:ascii="Arial" w:hAnsi="Arial" w:cs="Arial"/>
          <w:sz w:val="24"/>
          <w:szCs w:val="24"/>
        </w:rPr>
        <w:t>. An options appraisal</w:t>
      </w:r>
      <w:r w:rsidR="003B7F0E">
        <w:rPr>
          <w:rFonts w:ascii="Arial" w:hAnsi="Arial" w:cs="Arial"/>
          <w:sz w:val="24"/>
          <w:szCs w:val="24"/>
        </w:rPr>
        <w:t xml:space="preserve">, guided by the Green Book </w:t>
      </w:r>
      <w:r w:rsidR="00FE4757" w:rsidRPr="3B92C5E8">
        <w:rPr>
          <w:rFonts w:ascii="Arial" w:hAnsi="Arial" w:cs="Arial"/>
          <w:sz w:val="24"/>
          <w:szCs w:val="24"/>
        </w:rPr>
        <w:t>(HM Treasury, 2018)</w:t>
      </w:r>
      <w:r w:rsidR="003B7F0E" w:rsidRPr="003B7F0E">
        <w:rPr>
          <w:rFonts w:ascii="Arial" w:hAnsi="Arial" w:cs="Arial"/>
          <w:sz w:val="24"/>
          <w:szCs w:val="24"/>
        </w:rPr>
        <w:t xml:space="preserve"> </w:t>
      </w:r>
      <w:r w:rsidR="003B7F0E">
        <w:rPr>
          <w:rFonts w:ascii="Arial" w:hAnsi="Arial" w:cs="Arial"/>
          <w:sz w:val="24"/>
          <w:szCs w:val="24"/>
        </w:rPr>
        <w:t>for 1 digital solution was carried out and finally, the acquisition strategy is described.</w:t>
      </w:r>
    </w:p>
    <w:p w14:paraId="71CA1C1E" w14:textId="1FD87A65" w:rsidR="003A19AD" w:rsidRDefault="004D29DA" w:rsidP="003A19AD">
      <w:pPr>
        <w:spacing w:line="360" w:lineRule="auto"/>
        <w:rPr>
          <w:rFonts w:ascii="Arial" w:hAnsi="Arial" w:cs="Arial"/>
          <w:color w:val="000000" w:themeColor="text1"/>
          <w:sz w:val="24"/>
          <w:szCs w:val="24"/>
        </w:rPr>
      </w:pPr>
      <w:r w:rsidRPr="004D29DA">
        <w:rPr>
          <w:rFonts w:ascii="Arial" w:hAnsi="Arial" w:cs="Arial"/>
          <w:color w:val="000000" w:themeColor="text1"/>
          <w:sz w:val="24"/>
          <w:szCs w:val="24"/>
        </w:rPr>
        <w:t>The literature search was guided by the NICE guidelines (NG15: Antimicrobial stewardship: systems and processes for effective antimicrobial medicine in use, NICE, 2015a) (NG19: Diabetic foot problems: prevention and management, NICE, 2015b), Global Action Plan (WHO, 2015), UK 5-year action plan for AMR (HM</w:t>
      </w:r>
      <w:r w:rsidR="004F3C7C">
        <w:rPr>
          <w:rFonts w:ascii="Arial" w:hAnsi="Arial" w:cs="Arial"/>
          <w:color w:val="000000" w:themeColor="text1"/>
          <w:sz w:val="24"/>
          <w:szCs w:val="24"/>
        </w:rPr>
        <w:t xml:space="preserve"> </w:t>
      </w:r>
      <w:r w:rsidRPr="004D29DA">
        <w:rPr>
          <w:rFonts w:ascii="Arial" w:hAnsi="Arial" w:cs="Arial"/>
          <w:color w:val="000000" w:themeColor="text1"/>
          <w:sz w:val="24"/>
          <w:szCs w:val="24"/>
        </w:rPr>
        <w:t>Gov</w:t>
      </w:r>
      <w:r w:rsidR="004F3C7C">
        <w:rPr>
          <w:rFonts w:ascii="Arial" w:hAnsi="Arial" w:cs="Arial"/>
          <w:color w:val="000000" w:themeColor="text1"/>
          <w:sz w:val="24"/>
          <w:szCs w:val="24"/>
        </w:rPr>
        <w:t>ernment</w:t>
      </w:r>
      <w:r w:rsidRPr="004D29DA">
        <w:rPr>
          <w:rFonts w:ascii="Arial" w:hAnsi="Arial" w:cs="Arial"/>
          <w:color w:val="000000" w:themeColor="text1"/>
          <w:sz w:val="24"/>
          <w:szCs w:val="24"/>
        </w:rPr>
        <w:t>, 2019)</w:t>
      </w:r>
      <w:r w:rsidR="00ED273E">
        <w:rPr>
          <w:rFonts w:ascii="Arial" w:hAnsi="Arial" w:cs="Arial"/>
          <w:color w:val="000000" w:themeColor="text1"/>
          <w:sz w:val="24"/>
          <w:szCs w:val="24"/>
        </w:rPr>
        <w:t>,</w:t>
      </w:r>
      <w:r w:rsidRPr="004D29DA">
        <w:rPr>
          <w:rFonts w:ascii="Arial" w:hAnsi="Arial" w:cs="Arial"/>
          <w:color w:val="000000" w:themeColor="text1"/>
          <w:sz w:val="24"/>
          <w:szCs w:val="24"/>
        </w:rPr>
        <w:t xml:space="preserve"> AMR delivery plan for Wales (NHS Wales, 2016)</w:t>
      </w:r>
      <w:r w:rsidR="00ED273E">
        <w:rPr>
          <w:rFonts w:ascii="Arial" w:hAnsi="Arial" w:cs="Arial"/>
          <w:color w:val="000000" w:themeColor="text1"/>
          <w:sz w:val="24"/>
          <w:szCs w:val="24"/>
        </w:rPr>
        <w:t xml:space="preserve"> and associated seminal literature identified form a snowballing search method</w:t>
      </w:r>
      <w:r w:rsidR="007F3DD0">
        <w:rPr>
          <w:rFonts w:ascii="Arial" w:hAnsi="Arial" w:cs="Arial"/>
          <w:color w:val="000000" w:themeColor="text1"/>
          <w:sz w:val="24"/>
          <w:szCs w:val="24"/>
        </w:rPr>
        <w:t>.</w:t>
      </w:r>
    </w:p>
    <w:p w14:paraId="1712EA71" w14:textId="77777777" w:rsidR="006609E7" w:rsidRPr="006609E7" w:rsidRDefault="006609E7" w:rsidP="00162C7B">
      <w:pPr>
        <w:spacing w:line="360" w:lineRule="auto"/>
        <w:rPr>
          <w:rFonts w:ascii="Arial" w:hAnsi="Arial" w:cs="Arial"/>
          <w:sz w:val="24"/>
          <w:szCs w:val="24"/>
          <w:u w:val="single"/>
        </w:rPr>
      </w:pPr>
      <w:bookmarkStart w:id="1" w:name="_Hlk102380244"/>
      <w:r w:rsidRPr="006609E7">
        <w:rPr>
          <w:rFonts w:ascii="Arial" w:hAnsi="Arial" w:cs="Arial"/>
          <w:sz w:val="24"/>
          <w:szCs w:val="24"/>
          <w:u w:val="single"/>
        </w:rPr>
        <w:t>Process Mapping</w:t>
      </w:r>
    </w:p>
    <w:p w14:paraId="39F1E91F" w14:textId="5FF6B88D" w:rsidR="00162C7B" w:rsidRDefault="0015154D" w:rsidP="00162C7B">
      <w:pPr>
        <w:spacing w:line="360" w:lineRule="auto"/>
        <w:rPr>
          <w:rFonts w:ascii="Arial" w:hAnsi="Arial" w:cs="Arial"/>
          <w:sz w:val="24"/>
          <w:szCs w:val="24"/>
        </w:rPr>
      </w:pPr>
      <w:proofErr w:type="spellStart"/>
      <w:r w:rsidRPr="00CE695E">
        <w:rPr>
          <w:rFonts w:ascii="Arial" w:hAnsi="Arial" w:cs="Arial"/>
          <w:sz w:val="24"/>
          <w:szCs w:val="24"/>
        </w:rPr>
        <w:t>Antonacci</w:t>
      </w:r>
      <w:proofErr w:type="spellEnd"/>
      <w:r w:rsidRPr="00CE695E">
        <w:rPr>
          <w:rFonts w:ascii="Arial" w:hAnsi="Arial" w:cs="Arial"/>
          <w:sz w:val="24"/>
          <w:szCs w:val="24"/>
        </w:rPr>
        <w:t xml:space="preserve"> </w:t>
      </w:r>
      <w:r w:rsidRPr="00CE695E">
        <w:rPr>
          <w:rFonts w:ascii="Arial" w:hAnsi="Arial" w:cs="Arial"/>
          <w:i/>
          <w:sz w:val="24"/>
          <w:szCs w:val="24"/>
        </w:rPr>
        <w:t>et al</w:t>
      </w:r>
      <w:r w:rsidR="007511E2" w:rsidRPr="00CE695E">
        <w:rPr>
          <w:rFonts w:ascii="Arial" w:hAnsi="Arial" w:cs="Arial"/>
          <w:i/>
          <w:sz w:val="24"/>
          <w:szCs w:val="24"/>
        </w:rPr>
        <w:t>.</w:t>
      </w:r>
      <w:r w:rsidR="007511E2" w:rsidRPr="00CE695E">
        <w:rPr>
          <w:rFonts w:ascii="Arial" w:hAnsi="Arial" w:cs="Arial"/>
          <w:sz w:val="24"/>
          <w:szCs w:val="24"/>
        </w:rPr>
        <w:t xml:space="preserve"> </w:t>
      </w:r>
      <w:r w:rsidRPr="00CE695E">
        <w:rPr>
          <w:rFonts w:ascii="Arial" w:hAnsi="Arial" w:cs="Arial"/>
          <w:sz w:val="24"/>
          <w:szCs w:val="24"/>
        </w:rPr>
        <w:t>(20</w:t>
      </w:r>
      <w:r w:rsidR="001A32EB" w:rsidRPr="00CE695E">
        <w:rPr>
          <w:rFonts w:ascii="Arial" w:hAnsi="Arial" w:cs="Arial"/>
          <w:sz w:val="24"/>
          <w:szCs w:val="24"/>
        </w:rPr>
        <w:t>18</w:t>
      </w:r>
      <w:r w:rsidRPr="00CE695E">
        <w:rPr>
          <w:rFonts w:ascii="Arial" w:hAnsi="Arial" w:cs="Arial"/>
          <w:sz w:val="24"/>
          <w:szCs w:val="24"/>
        </w:rPr>
        <w:t>)</w:t>
      </w:r>
      <w:r w:rsidR="00CC7270" w:rsidRPr="00CE695E">
        <w:rPr>
          <w:rFonts w:ascii="Arial" w:hAnsi="Arial" w:cs="Arial"/>
          <w:sz w:val="24"/>
          <w:szCs w:val="24"/>
        </w:rPr>
        <w:t xml:space="preserve"> p.</w:t>
      </w:r>
      <w:r w:rsidR="00CE695E">
        <w:rPr>
          <w:rFonts w:ascii="Arial" w:hAnsi="Arial" w:cs="Arial"/>
          <w:sz w:val="24"/>
          <w:szCs w:val="24"/>
        </w:rPr>
        <w:t>74</w:t>
      </w:r>
      <w:r w:rsidR="00CC7270" w:rsidRPr="00CE695E">
        <w:rPr>
          <w:rFonts w:ascii="Arial" w:hAnsi="Arial" w:cs="Arial"/>
          <w:sz w:val="24"/>
          <w:szCs w:val="24"/>
        </w:rPr>
        <w:t>-</w:t>
      </w:r>
      <w:r w:rsidR="00CE695E">
        <w:rPr>
          <w:rFonts w:ascii="Arial" w:hAnsi="Arial" w:cs="Arial"/>
          <w:sz w:val="24"/>
          <w:szCs w:val="24"/>
        </w:rPr>
        <w:t>84</w:t>
      </w:r>
      <w:r w:rsidRPr="00CE695E">
        <w:rPr>
          <w:rFonts w:ascii="Arial" w:hAnsi="Arial" w:cs="Arial"/>
          <w:sz w:val="24"/>
          <w:szCs w:val="24"/>
        </w:rPr>
        <w:t>,</w:t>
      </w:r>
      <w:bookmarkEnd w:id="1"/>
      <w:r w:rsidRPr="00CE695E">
        <w:rPr>
          <w:rFonts w:ascii="Arial" w:hAnsi="Arial" w:cs="Arial"/>
          <w:sz w:val="24"/>
          <w:szCs w:val="24"/>
        </w:rPr>
        <w:t xml:space="preserve"> </w:t>
      </w:r>
      <w:r w:rsidR="00CF52A8">
        <w:rPr>
          <w:rFonts w:ascii="Arial" w:hAnsi="Arial" w:cs="Arial"/>
          <w:sz w:val="24"/>
          <w:szCs w:val="24"/>
        </w:rPr>
        <w:t xml:space="preserve">identified 8 benefits of engaging in </w:t>
      </w:r>
      <w:r w:rsidR="00594662">
        <w:rPr>
          <w:rFonts w:ascii="Arial" w:hAnsi="Arial" w:cs="Arial"/>
          <w:sz w:val="24"/>
          <w:szCs w:val="24"/>
        </w:rPr>
        <w:t xml:space="preserve">PM </w:t>
      </w:r>
      <w:r w:rsidRPr="00CE695E">
        <w:rPr>
          <w:rFonts w:ascii="Arial" w:hAnsi="Arial" w:cs="Arial"/>
          <w:sz w:val="24"/>
          <w:szCs w:val="24"/>
        </w:rPr>
        <w:t xml:space="preserve">in their </w:t>
      </w:r>
      <w:r>
        <w:rPr>
          <w:rFonts w:ascii="Arial" w:hAnsi="Arial" w:cs="Arial"/>
          <w:sz w:val="24"/>
          <w:szCs w:val="24"/>
        </w:rPr>
        <w:t>deductive</w:t>
      </w:r>
      <w:r w:rsidR="00CF52A8">
        <w:rPr>
          <w:rFonts w:ascii="Arial" w:hAnsi="Arial" w:cs="Arial"/>
          <w:sz w:val="24"/>
          <w:szCs w:val="24"/>
        </w:rPr>
        <w:t>,</w:t>
      </w:r>
      <w:r>
        <w:rPr>
          <w:rFonts w:ascii="Arial" w:hAnsi="Arial" w:cs="Arial"/>
          <w:sz w:val="24"/>
          <w:szCs w:val="24"/>
        </w:rPr>
        <w:t xml:space="preserve"> qualitative study aimed at improving empirical knowledge on the use of </w:t>
      </w:r>
      <w:r w:rsidR="00594662">
        <w:rPr>
          <w:rFonts w:ascii="Arial" w:hAnsi="Arial" w:cs="Arial"/>
          <w:sz w:val="24"/>
          <w:szCs w:val="24"/>
        </w:rPr>
        <w:t>PM</w:t>
      </w:r>
      <w:r>
        <w:rPr>
          <w:rFonts w:ascii="Arial" w:hAnsi="Arial" w:cs="Arial"/>
          <w:sz w:val="24"/>
          <w:szCs w:val="24"/>
        </w:rPr>
        <w:t xml:space="preserve"> in health care</w:t>
      </w:r>
      <w:r w:rsidR="00CF52A8">
        <w:rPr>
          <w:rFonts w:ascii="Arial" w:hAnsi="Arial" w:cs="Arial"/>
          <w:sz w:val="24"/>
          <w:szCs w:val="24"/>
        </w:rPr>
        <w:t>. These</w:t>
      </w:r>
      <w:r w:rsidR="00062E12">
        <w:rPr>
          <w:rFonts w:ascii="Arial" w:hAnsi="Arial" w:cs="Arial"/>
          <w:sz w:val="24"/>
          <w:szCs w:val="24"/>
        </w:rPr>
        <w:t xml:space="preserve"> </w:t>
      </w:r>
      <w:r w:rsidR="008D1B94">
        <w:rPr>
          <w:rFonts w:ascii="Arial" w:hAnsi="Arial" w:cs="Arial"/>
          <w:sz w:val="24"/>
          <w:szCs w:val="24"/>
        </w:rPr>
        <w:t>rang</w:t>
      </w:r>
      <w:r w:rsidR="00CF52A8">
        <w:rPr>
          <w:rFonts w:ascii="Arial" w:hAnsi="Arial" w:cs="Arial"/>
          <w:sz w:val="24"/>
          <w:szCs w:val="24"/>
        </w:rPr>
        <w:t>ed</w:t>
      </w:r>
      <w:r w:rsidR="008D1B94">
        <w:rPr>
          <w:rFonts w:ascii="Arial" w:hAnsi="Arial" w:cs="Arial"/>
          <w:sz w:val="24"/>
          <w:szCs w:val="24"/>
        </w:rPr>
        <w:t xml:space="preserve"> from enhancing shared understanding of a process reality, engaging team members to be involved in and responsible for SI and, identifying improvement opportunities, progress and monitoring. They also identified factors relating to successful PM, including use of a suitable visual map, a range of information sources and contributors and, the iterative use of the PM during the SI project.</w:t>
      </w:r>
      <w:r>
        <w:rPr>
          <w:rFonts w:ascii="Arial" w:hAnsi="Arial" w:cs="Arial"/>
          <w:sz w:val="24"/>
          <w:szCs w:val="24"/>
        </w:rPr>
        <w:t xml:space="preserve"> </w:t>
      </w:r>
      <w:r w:rsidR="00DF78B4">
        <w:rPr>
          <w:rFonts w:ascii="Arial" w:hAnsi="Arial" w:cs="Arial"/>
          <w:sz w:val="24"/>
          <w:szCs w:val="24"/>
        </w:rPr>
        <w:t xml:space="preserve">In a more recent systematic review </w:t>
      </w:r>
      <w:proofErr w:type="spellStart"/>
      <w:r w:rsidR="00CC7270">
        <w:rPr>
          <w:rFonts w:ascii="Arial" w:hAnsi="Arial" w:cs="Arial"/>
          <w:sz w:val="24"/>
          <w:szCs w:val="24"/>
        </w:rPr>
        <w:t>Antonacci</w:t>
      </w:r>
      <w:proofErr w:type="spellEnd"/>
      <w:r w:rsidR="00CC7270">
        <w:rPr>
          <w:rFonts w:ascii="Arial" w:hAnsi="Arial" w:cs="Arial"/>
          <w:sz w:val="24"/>
          <w:szCs w:val="24"/>
        </w:rPr>
        <w:t xml:space="preserve"> </w:t>
      </w:r>
      <w:r w:rsidR="00CC7270" w:rsidRPr="007511E2">
        <w:rPr>
          <w:rFonts w:ascii="Arial" w:hAnsi="Arial" w:cs="Arial"/>
          <w:i/>
          <w:sz w:val="24"/>
          <w:szCs w:val="24"/>
        </w:rPr>
        <w:t>et al</w:t>
      </w:r>
      <w:r w:rsidR="007511E2" w:rsidRPr="007511E2">
        <w:rPr>
          <w:rFonts w:ascii="Arial" w:hAnsi="Arial" w:cs="Arial"/>
          <w:i/>
          <w:sz w:val="24"/>
          <w:szCs w:val="24"/>
        </w:rPr>
        <w:t>.</w:t>
      </w:r>
      <w:r w:rsidR="00CC7270">
        <w:rPr>
          <w:rFonts w:ascii="Arial" w:hAnsi="Arial" w:cs="Arial"/>
          <w:sz w:val="24"/>
          <w:szCs w:val="24"/>
        </w:rPr>
        <w:t xml:space="preserve"> (2021) p.1-15,</w:t>
      </w:r>
      <w:r w:rsidR="00DF78B4">
        <w:rPr>
          <w:rFonts w:ascii="Arial" w:hAnsi="Arial" w:cs="Arial"/>
          <w:sz w:val="24"/>
          <w:szCs w:val="24"/>
        </w:rPr>
        <w:t xml:space="preserve"> proposed a framework of quality criteria to assist with PM in health care</w:t>
      </w:r>
      <w:r w:rsidR="00CF52A8">
        <w:rPr>
          <w:rFonts w:ascii="Arial" w:hAnsi="Arial" w:cs="Arial"/>
          <w:sz w:val="24"/>
          <w:szCs w:val="24"/>
        </w:rPr>
        <w:t>,</w:t>
      </w:r>
      <w:r w:rsidR="003C7E9C">
        <w:rPr>
          <w:rFonts w:ascii="Arial" w:hAnsi="Arial" w:cs="Arial"/>
          <w:sz w:val="24"/>
          <w:szCs w:val="24"/>
        </w:rPr>
        <w:t xml:space="preserve"> which was used by the podiatry team to formulate the mapping process (table 2).</w:t>
      </w:r>
    </w:p>
    <w:p w14:paraId="039BC307" w14:textId="2C772922" w:rsidR="00162C7B" w:rsidRPr="00B3334D" w:rsidRDefault="00162C7B" w:rsidP="00162C7B">
      <w:pPr>
        <w:rPr>
          <w:rFonts w:ascii="Arial" w:hAnsi="Arial" w:cs="Arial"/>
          <w:color w:val="C00000"/>
          <w:sz w:val="24"/>
          <w:szCs w:val="24"/>
        </w:rPr>
      </w:pPr>
      <w:r>
        <w:rPr>
          <w:rFonts w:ascii="Arial" w:hAnsi="Arial" w:cs="Arial"/>
          <w:sz w:val="24"/>
          <w:szCs w:val="24"/>
        </w:rPr>
        <w:lastRenderedPageBreak/>
        <w:t>Table 2. Process Mapping Framework (</w:t>
      </w:r>
      <w:proofErr w:type="spellStart"/>
      <w:r>
        <w:rPr>
          <w:rFonts w:ascii="Arial" w:hAnsi="Arial" w:cs="Arial"/>
          <w:sz w:val="24"/>
          <w:szCs w:val="24"/>
        </w:rPr>
        <w:t>Antonacci</w:t>
      </w:r>
      <w:proofErr w:type="spellEnd"/>
      <w:r>
        <w:rPr>
          <w:rFonts w:ascii="Arial" w:hAnsi="Arial" w:cs="Arial"/>
          <w:sz w:val="24"/>
          <w:szCs w:val="24"/>
        </w:rPr>
        <w:t xml:space="preserve"> </w:t>
      </w:r>
      <w:r w:rsidRPr="007511E2">
        <w:rPr>
          <w:rFonts w:ascii="Arial" w:hAnsi="Arial" w:cs="Arial"/>
          <w:i/>
          <w:sz w:val="24"/>
          <w:szCs w:val="24"/>
        </w:rPr>
        <w:t>et al</w:t>
      </w:r>
      <w:r w:rsidR="007511E2" w:rsidRPr="007511E2">
        <w:rPr>
          <w:rFonts w:ascii="Arial" w:hAnsi="Arial" w:cs="Arial"/>
          <w:i/>
          <w:sz w:val="24"/>
          <w:szCs w:val="24"/>
        </w:rPr>
        <w:t>.</w:t>
      </w:r>
      <w:r>
        <w:rPr>
          <w:rFonts w:ascii="Arial" w:hAnsi="Arial" w:cs="Arial"/>
          <w:sz w:val="24"/>
          <w:szCs w:val="24"/>
        </w:rPr>
        <w:t>, 2021)</w:t>
      </w:r>
      <w:r w:rsidR="008245A6" w:rsidRPr="008245A6">
        <w:rPr>
          <w:rFonts w:ascii="Arial" w:hAnsi="Arial" w:cs="Arial"/>
          <w:sz w:val="24"/>
          <w:szCs w:val="24"/>
        </w:rPr>
        <w:t xml:space="preserve"> </w:t>
      </w:r>
      <w:r w:rsidR="008245A6" w:rsidRPr="008245A6">
        <w:rPr>
          <w:noProof/>
        </w:rPr>
        <w:drawing>
          <wp:inline distT="0" distB="0" distL="0" distR="0" wp14:anchorId="2C18FC64" wp14:editId="07777777">
            <wp:extent cx="5731510" cy="59715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971565"/>
                    </a:xfrm>
                    <a:prstGeom prst="rect">
                      <a:avLst/>
                    </a:prstGeom>
                    <a:noFill/>
                    <a:ln>
                      <a:noFill/>
                    </a:ln>
                  </pic:spPr>
                </pic:pic>
              </a:graphicData>
            </a:graphic>
          </wp:inline>
        </w:drawing>
      </w:r>
    </w:p>
    <w:p w14:paraId="23DE523C" w14:textId="77777777" w:rsidR="00162C7B" w:rsidRDefault="00162C7B" w:rsidP="00162C7B">
      <w:pPr>
        <w:rPr>
          <w:rFonts w:ascii="Arial" w:hAnsi="Arial" w:cs="Arial"/>
          <w:sz w:val="24"/>
          <w:szCs w:val="24"/>
        </w:rPr>
      </w:pPr>
    </w:p>
    <w:p w14:paraId="1A58A3B9" w14:textId="65E39BAB" w:rsidR="004D29DA" w:rsidRDefault="004D29DA" w:rsidP="004D29DA">
      <w:pPr>
        <w:spacing w:line="360" w:lineRule="auto"/>
        <w:rPr>
          <w:rFonts w:ascii="Arial" w:hAnsi="Arial" w:cs="Arial"/>
          <w:sz w:val="24"/>
          <w:szCs w:val="24"/>
        </w:rPr>
      </w:pPr>
      <w:r>
        <w:rPr>
          <w:rFonts w:ascii="Arial" w:hAnsi="Arial" w:cs="Arial"/>
          <w:sz w:val="24"/>
          <w:szCs w:val="24"/>
        </w:rPr>
        <w:t xml:space="preserve">Operationalising the AMR </w:t>
      </w:r>
      <w:r w:rsidR="00C21317">
        <w:rPr>
          <w:rFonts w:ascii="Arial" w:hAnsi="Arial" w:cs="Arial"/>
          <w:sz w:val="24"/>
          <w:szCs w:val="24"/>
        </w:rPr>
        <w:t xml:space="preserve">NG15 </w:t>
      </w:r>
      <w:r w:rsidR="00162C7B">
        <w:rPr>
          <w:rFonts w:ascii="Arial" w:hAnsi="Arial" w:cs="Arial"/>
          <w:sz w:val="24"/>
          <w:szCs w:val="24"/>
        </w:rPr>
        <w:t xml:space="preserve">in Podiatry </w:t>
      </w:r>
      <w:r>
        <w:rPr>
          <w:rFonts w:ascii="Arial" w:hAnsi="Arial" w:cs="Arial"/>
          <w:sz w:val="24"/>
          <w:szCs w:val="24"/>
        </w:rPr>
        <w:t>falls into 2 distinct processes</w:t>
      </w:r>
      <w:r w:rsidR="003C7E9C">
        <w:rPr>
          <w:rFonts w:ascii="Arial" w:hAnsi="Arial" w:cs="Arial"/>
          <w:sz w:val="24"/>
          <w:szCs w:val="24"/>
        </w:rPr>
        <w:t>;</w:t>
      </w:r>
      <w:r>
        <w:rPr>
          <w:rFonts w:ascii="Arial" w:hAnsi="Arial" w:cs="Arial"/>
          <w:sz w:val="24"/>
          <w:szCs w:val="24"/>
        </w:rPr>
        <w:t xml:space="preserve"> the clinical process (figure 1) and the governance process (figure 2). The </w:t>
      </w:r>
      <w:r w:rsidR="00062E12">
        <w:rPr>
          <w:rFonts w:ascii="Arial" w:hAnsi="Arial" w:cs="Arial"/>
          <w:sz w:val="24"/>
          <w:szCs w:val="24"/>
        </w:rPr>
        <w:t>maps</w:t>
      </w:r>
      <w:r>
        <w:rPr>
          <w:rFonts w:ascii="Arial" w:hAnsi="Arial" w:cs="Arial"/>
          <w:sz w:val="24"/>
          <w:szCs w:val="24"/>
        </w:rPr>
        <w:t xml:space="preserve"> were developed concurrently</w:t>
      </w:r>
      <w:r w:rsidR="00594662">
        <w:rPr>
          <w:rFonts w:ascii="Arial" w:hAnsi="Arial" w:cs="Arial"/>
          <w:sz w:val="24"/>
          <w:szCs w:val="24"/>
        </w:rPr>
        <w:t xml:space="preserve"> by s</w:t>
      </w:r>
      <w:r>
        <w:rPr>
          <w:rFonts w:ascii="Arial" w:hAnsi="Arial" w:cs="Arial"/>
          <w:sz w:val="24"/>
          <w:szCs w:val="24"/>
        </w:rPr>
        <w:t>takeholders attended virtual meeting</w:t>
      </w:r>
      <w:r w:rsidR="00594662">
        <w:rPr>
          <w:rFonts w:ascii="Arial" w:hAnsi="Arial" w:cs="Arial"/>
          <w:sz w:val="24"/>
          <w:szCs w:val="24"/>
        </w:rPr>
        <w:t xml:space="preserve">s. The </w:t>
      </w:r>
      <w:r>
        <w:rPr>
          <w:rFonts w:ascii="Arial" w:hAnsi="Arial" w:cs="Arial"/>
          <w:sz w:val="24"/>
          <w:szCs w:val="24"/>
        </w:rPr>
        <w:t xml:space="preserve">digital lead facilitated a white board exercise </w:t>
      </w:r>
      <w:r w:rsidR="00594662">
        <w:rPr>
          <w:rFonts w:ascii="Arial" w:hAnsi="Arial" w:cs="Arial"/>
          <w:sz w:val="24"/>
          <w:szCs w:val="24"/>
        </w:rPr>
        <w:t xml:space="preserve">that allowed stakeholders to create virtual sticky notes </w:t>
      </w:r>
      <w:r w:rsidR="00062E12">
        <w:rPr>
          <w:rFonts w:ascii="Arial" w:hAnsi="Arial" w:cs="Arial"/>
          <w:sz w:val="24"/>
          <w:szCs w:val="24"/>
        </w:rPr>
        <w:t>to map the processes.</w:t>
      </w:r>
      <w:r>
        <w:rPr>
          <w:rFonts w:ascii="Arial" w:hAnsi="Arial" w:cs="Arial"/>
          <w:sz w:val="24"/>
          <w:szCs w:val="24"/>
        </w:rPr>
        <w:t xml:space="preserve"> The 2 processes were </w:t>
      </w:r>
      <w:r w:rsidR="00062E12">
        <w:rPr>
          <w:rFonts w:ascii="Arial" w:hAnsi="Arial" w:cs="Arial"/>
          <w:sz w:val="24"/>
          <w:szCs w:val="24"/>
        </w:rPr>
        <w:t xml:space="preserve">transferred to </w:t>
      </w:r>
      <w:r>
        <w:rPr>
          <w:rFonts w:ascii="Arial" w:hAnsi="Arial" w:cs="Arial"/>
          <w:sz w:val="24"/>
          <w:szCs w:val="24"/>
        </w:rPr>
        <w:t>a</w:t>
      </w:r>
      <w:r w:rsidR="00162C7B">
        <w:rPr>
          <w:rFonts w:ascii="Arial" w:hAnsi="Arial" w:cs="Arial"/>
          <w:sz w:val="24"/>
          <w:szCs w:val="24"/>
        </w:rPr>
        <w:t>n excel</w:t>
      </w:r>
      <w:r>
        <w:rPr>
          <w:rFonts w:ascii="Arial" w:hAnsi="Arial" w:cs="Arial"/>
          <w:sz w:val="24"/>
          <w:szCs w:val="24"/>
        </w:rPr>
        <w:t xml:space="preserve"> spread sheet </w:t>
      </w:r>
      <w:r w:rsidR="00B3334D">
        <w:rPr>
          <w:rFonts w:ascii="Arial" w:hAnsi="Arial" w:cs="Arial"/>
          <w:sz w:val="24"/>
          <w:szCs w:val="24"/>
        </w:rPr>
        <w:t>to create visual map</w:t>
      </w:r>
      <w:r w:rsidR="003F1A9A">
        <w:rPr>
          <w:rFonts w:ascii="Arial" w:hAnsi="Arial" w:cs="Arial"/>
          <w:sz w:val="24"/>
          <w:szCs w:val="24"/>
        </w:rPr>
        <w:t>s</w:t>
      </w:r>
      <w:r w:rsidR="00B3334D">
        <w:rPr>
          <w:rFonts w:ascii="Arial" w:hAnsi="Arial" w:cs="Arial"/>
          <w:sz w:val="24"/>
          <w:szCs w:val="24"/>
        </w:rPr>
        <w:t xml:space="preserve"> (figures 1 and 2). These were </w:t>
      </w:r>
      <w:r w:rsidR="00162C7B">
        <w:rPr>
          <w:rFonts w:ascii="Arial" w:hAnsi="Arial" w:cs="Arial"/>
          <w:sz w:val="24"/>
          <w:szCs w:val="24"/>
        </w:rPr>
        <w:t xml:space="preserve">made available for the clinicians and managers to review </w:t>
      </w:r>
      <w:r w:rsidR="003C7E9C">
        <w:rPr>
          <w:rFonts w:ascii="Arial" w:hAnsi="Arial" w:cs="Arial"/>
          <w:sz w:val="24"/>
          <w:szCs w:val="24"/>
        </w:rPr>
        <w:t xml:space="preserve">and validate </w:t>
      </w:r>
      <w:r w:rsidR="00162C7B">
        <w:rPr>
          <w:rFonts w:ascii="Arial" w:hAnsi="Arial" w:cs="Arial"/>
          <w:sz w:val="24"/>
          <w:szCs w:val="24"/>
        </w:rPr>
        <w:t xml:space="preserve">in clinic and during governance audit. The </w:t>
      </w:r>
      <w:r w:rsidR="00594662">
        <w:rPr>
          <w:rFonts w:ascii="Arial" w:hAnsi="Arial" w:cs="Arial"/>
          <w:sz w:val="24"/>
          <w:szCs w:val="24"/>
        </w:rPr>
        <w:t>PM’s</w:t>
      </w:r>
      <w:r w:rsidR="00162C7B">
        <w:rPr>
          <w:rFonts w:ascii="Arial" w:hAnsi="Arial" w:cs="Arial"/>
          <w:sz w:val="24"/>
          <w:szCs w:val="24"/>
        </w:rPr>
        <w:t xml:space="preserve"> were finalised</w:t>
      </w:r>
      <w:r w:rsidR="00C744C3">
        <w:rPr>
          <w:rFonts w:ascii="Arial" w:hAnsi="Arial" w:cs="Arial"/>
          <w:sz w:val="24"/>
          <w:szCs w:val="24"/>
        </w:rPr>
        <w:t xml:space="preserve"> </w:t>
      </w:r>
      <w:r w:rsidR="00162C7B">
        <w:rPr>
          <w:rFonts w:ascii="Arial" w:hAnsi="Arial" w:cs="Arial"/>
          <w:sz w:val="24"/>
          <w:szCs w:val="24"/>
        </w:rPr>
        <w:t>in a second virtual meeting</w:t>
      </w:r>
      <w:r w:rsidR="00B6632A">
        <w:rPr>
          <w:rFonts w:ascii="Arial" w:hAnsi="Arial" w:cs="Arial"/>
          <w:sz w:val="24"/>
          <w:szCs w:val="24"/>
        </w:rPr>
        <w:t xml:space="preserve"> and validated by the </w:t>
      </w:r>
      <w:r w:rsidR="00B6632A" w:rsidRPr="00967378">
        <w:rPr>
          <w:rFonts w:ascii="Arial" w:hAnsi="Arial" w:cs="Arial"/>
          <w:sz w:val="24"/>
          <w:szCs w:val="24"/>
        </w:rPr>
        <w:t>digital lead and the senior podiatry leadership team (SPLT)</w:t>
      </w:r>
      <w:r w:rsidR="00B6632A">
        <w:rPr>
          <w:rFonts w:ascii="Arial" w:hAnsi="Arial" w:cs="Arial"/>
          <w:sz w:val="24"/>
          <w:szCs w:val="24"/>
        </w:rPr>
        <w:t>.</w:t>
      </w:r>
      <w:r w:rsidR="00E417D0" w:rsidRPr="00E417D0">
        <w:rPr>
          <w:rFonts w:ascii="Arial" w:hAnsi="Arial" w:cs="Arial"/>
          <w:color w:val="FF0000"/>
          <w:sz w:val="24"/>
          <w:szCs w:val="24"/>
        </w:rPr>
        <w:t xml:space="preserve"> </w:t>
      </w:r>
    </w:p>
    <w:p w14:paraId="6DFE247F" w14:textId="77777777" w:rsidR="006609E7" w:rsidRPr="006609E7" w:rsidRDefault="006609E7" w:rsidP="002E4642">
      <w:pPr>
        <w:spacing w:line="360" w:lineRule="auto"/>
        <w:rPr>
          <w:rFonts w:ascii="Arial" w:hAnsi="Arial" w:cs="Arial"/>
          <w:sz w:val="24"/>
          <w:szCs w:val="24"/>
          <w:u w:val="single"/>
        </w:rPr>
      </w:pPr>
      <w:r w:rsidRPr="006609E7">
        <w:rPr>
          <w:rFonts w:ascii="Arial" w:hAnsi="Arial" w:cs="Arial"/>
          <w:sz w:val="24"/>
          <w:szCs w:val="24"/>
          <w:u w:val="single"/>
        </w:rPr>
        <w:lastRenderedPageBreak/>
        <w:t>Gap Analysis</w:t>
      </w:r>
    </w:p>
    <w:p w14:paraId="4CB5BA4A" w14:textId="46ACB415" w:rsidR="00FA1DA1" w:rsidRDefault="00EA5E37" w:rsidP="002E4642">
      <w:pPr>
        <w:spacing w:line="360" w:lineRule="auto"/>
        <w:rPr>
          <w:rFonts w:ascii="Arial" w:hAnsi="Arial" w:cs="Arial"/>
          <w:sz w:val="24"/>
          <w:szCs w:val="24"/>
        </w:rPr>
      </w:pPr>
      <w:r w:rsidRPr="3B92C5E8">
        <w:rPr>
          <w:rFonts w:ascii="Arial" w:hAnsi="Arial" w:cs="Arial"/>
          <w:sz w:val="24"/>
          <w:szCs w:val="24"/>
        </w:rPr>
        <w:t xml:space="preserve">Using a modified </w:t>
      </w:r>
      <w:r w:rsidR="00FA1DA1">
        <w:rPr>
          <w:rFonts w:ascii="Arial" w:hAnsi="Arial" w:cs="Arial"/>
          <w:sz w:val="24"/>
          <w:szCs w:val="24"/>
        </w:rPr>
        <w:t xml:space="preserve">Donabedian </w:t>
      </w:r>
      <w:r w:rsidRPr="3B92C5E8">
        <w:rPr>
          <w:rFonts w:ascii="Arial" w:hAnsi="Arial" w:cs="Arial"/>
          <w:sz w:val="24"/>
          <w:szCs w:val="24"/>
        </w:rPr>
        <w:t>causal chain</w:t>
      </w:r>
      <w:r w:rsidR="00E61304" w:rsidRPr="00DB2B6C">
        <w:rPr>
          <w:rFonts w:ascii="Arial" w:hAnsi="Arial" w:cs="Arial"/>
          <w:sz w:val="24"/>
          <w:szCs w:val="24"/>
        </w:rPr>
        <w:t>,</w:t>
      </w:r>
      <w:r w:rsidRPr="00DB2B6C">
        <w:rPr>
          <w:rFonts w:ascii="Arial" w:hAnsi="Arial" w:cs="Arial"/>
          <w:sz w:val="24"/>
          <w:szCs w:val="24"/>
        </w:rPr>
        <w:t xml:space="preserve"> </w:t>
      </w:r>
      <w:proofErr w:type="spellStart"/>
      <w:r w:rsidRPr="00DB2B6C">
        <w:rPr>
          <w:rFonts w:ascii="Arial" w:hAnsi="Arial" w:cs="Arial"/>
          <w:sz w:val="24"/>
          <w:szCs w:val="24"/>
        </w:rPr>
        <w:t>Lilford</w:t>
      </w:r>
      <w:proofErr w:type="spellEnd"/>
      <w:r w:rsidRPr="00DB2B6C">
        <w:rPr>
          <w:rFonts w:ascii="Arial" w:hAnsi="Arial" w:cs="Arial"/>
          <w:sz w:val="24"/>
          <w:szCs w:val="24"/>
        </w:rPr>
        <w:t xml:space="preserve"> </w:t>
      </w:r>
      <w:r w:rsidRPr="00DB2B6C">
        <w:rPr>
          <w:rFonts w:ascii="Arial" w:hAnsi="Arial" w:cs="Arial"/>
          <w:i/>
          <w:iCs/>
          <w:sz w:val="24"/>
          <w:szCs w:val="24"/>
        </w:rPr>
        <w:t>et al</w:t>
      </w:r>
      <w:r w:rsidRPr="00DB2B6C">
        <w:rPr>
          <w:rFonts w:ascii="Arial" w:hAnsi="Arial" w:cs="Arial"/>
          <w:sz w:val="24"/>
          <w:szCs w:val="24"/>
        </w:rPr>
        <w:t>. (2010)</w:t>
      </w:r>
      <w:r w:rsidR="003D7450">
        <w:rPr>
          <w:rFonts w:ascii="Arial" w:hAnsi="Arial" w:cs="Arial"/>
          <w:sz w:val="24"/>
          <w:szCs w:val="24"/>
        </w:rPr>
        <w:t xml:space="preserve"> </w:t>
      </w:r>
      <w:r w:rsidRPr="00DB2B6C">
        <w:rPr>
          <w:rFonts w:ascii="Arial" w:hAnsi="Arial" w:cs="Arial"/>
          <w:sz w:val="24"/>
          <w:szCs w:val="24"/>
        </w:rPr>
        <w:t xml:space="preserve">discuss </w:t>
      </w:r>
      <w:r w:rsidRPr="3B92C5E8">
        <w:rPr>
          <w:rFonts w:ascii="Arial" w:hAnsi="Arial" w:cs="Arial"/>
          <w:sz w:val="24"/>
          <w:szCs w:val="24"/>
        </w:rPr>
        <w:t>how policy can impact on the chain components; generic processes</w:t>
      </w:r>
      <w:r w:rsidR="000F02E6">
        <w:rPr>
          <w:rFonts w:ascii="Arial" w:hAnsi="Arial" w:cs="Arial"/>
          <w:sz w:val="24"/>
          <w:szCs w:val="24"/>
        </w:rPr>
        <w:t>,</w:t>
      </w:r>
      <w:r w:rsidRPr="3B92C5E8">
        <w:rPr>
          <w:rFonts w:ascii="Arial" w:hAnsi="Arial" w:cs="Arial"/>
          <w:sz w:val="24"/>
          <w:szCs w:val="24"/>
        </w:rPr>
        <w:t xml:space="preserve"> targeted processes</w:t>
      </w:r>
      <w:r w:rsidR="000F02E6">
        <w:rPr>
          <w:rFonts w:ascii="Arial" w:hAnsi="Arial" w:cs="Arial"/>
          <w:sz w:val="24"/>
          <w:szCs w:val="24"/>
        </w:rPr>
        <w:t xml:space="preserve"> and</w:t>
      </w:r>
      <w:r w:rsidRPr="3B92C5E8">
        <w:rPr>
          <w:rFonts w:ascii="Arial" w:hAnsi="Arial" w:cs="Arial"/>
          <w:sz w:val="24"/>
          <w:szCs w:val="24"/>
        </w:rPr>
        <w:t xml:space="preserve"> clinical processes. They demonstrated that if a SI is implemented in the clinical process (proximity closest to the patient) the effects are more easily detected in patient outcome data.</w:t>
      </w:r>
      <w:r>
        <w:rPr>
          <w:rFonts w:ascii="Arial" w:hAnsi="Arial" w:cs="Arial"/>
          <w:sz w:val="24"/>
          <w:szCs w:val="24"/>
        </w:rPr>
        <w:t xml:space="preserve"> </w:t>
      </w:r>
      <w:r w:rsidR="1DC126A0" w:rsidRPr="3B92C5E8">
        <w:rPr>
          <w:rFonts w:ascii="Arial" w:hAnsi="Arial" w:cs="Arial"/>
          <w:sz w:val="24"/>
          <w:szCs w:val="24"/>
        </w:rPr>
        <w:t>However, an intervention</w:t>
      </w:r>
      <w:r w:rsidR="54995269" w:rsidRPr="3B92C5E8">
        <w:rPr>
          <w:rFonts w:ascii="Arial" w:hAnsi="Arial" w:cs="Arial"/>
          <w:sz w:val="24"/>
          <w:szCs w:val="24"/>
        </w:rPr>
        <w:t xml:space="preserve"> </w:t>
      </w:r>
      <w:r w:rsidR="1DC126A0" w:rsidRPr="3B92C5E8">
        <w:rPr>
          <w:rFonts w:ascii="Arial" w:hAnsi="Arial" w:cs="Arial"/>
          <w:sz w:val="24"/>
          <w:szCs w:val="24"/>
        </w:rPr>
        <w:t>such as policy is likely to impact more proximally in the chain</w:t>
      </w:r>
      <w:r w:rsidR="7BAB8C49" w:rsidRPr="3B92C5E8">
        <w:rPr>
          <w:rFonts w:ascii="Arial" w:hAnsi="Arial" w:cs="Arial"/>
          <w:sz w:val="24"/>
          <w:szCs w:val="24"/>
        </w:rPr>
        <w:t xml:space="preserve">, influencing generic and targeted processes that support clinical processes. These </w:t>
      </w:r>
      <w:r w:rsidR="11EA89B8" w:rsidRPr="3B92C5E8">
        <w:rPr>
          <w:rFonts w:ascii="Arial" w:hAnsi="Arial" w:cs="Arial"/>
          <w:sz w:val="24"/>
          <w:szCs w:val="24"/>
        </w:rPr>
        <w:t>include organisational structure and staff support or training</w:t>
      </w:r>
      <w:r w:rsidR="00FA1DA1">
        <w:rPr>
          <w:rFonts w:ascii="Arial" w:hAnsi="Arial" w:cs="Arial"/>
          <w:sz w:val="24"/>
          <w:szCs w:val="24"/>
        </w:rPr>
        <w:t xml:space="preserve"> that enable the clinician to perform the clinical process. T</w:t>
      </w:r>
      <w:r w:rsidR="11EA89B8" w:rsidRPr="3B92C5E8">
        <w:rPr>
          <w:rFonts w:ascii="Arial" w:hAnsi="Arial" w:cs="Arial"/>
          <w:sz w:val="24"/>
          <w:szCs w:val="24"/>
        </w:rPr>
        <w:t xml:space="preserve">herefore, the impact at patient level may be more difficult to detect. </w:t>
      </w:r>
      <w:r w:rsidR="59D8E316" w:rsidRPr="3B92C5E8">
        <w:rPr>
          <w:rFonts w:ascii="Arial" w:hAnsi="Arial" w:cs="Arial"/>
          <w:sz w:val="24"/>
          <w:szCs w:val="24"/>
        </w:rPr>
        <w:t>Nevertheless, understanding the gaps in all three areas of the causal chain</w:t>
      </w:r>
      <w:r w:rsidR="00FA1DA1">
        <w:rPr>
          <w:rFonts w:ascii="Arial" w:hAnsi="Arial" w:cs="Arial"/>
          <w:sz w:val="24"/>
          <w:szCs w:val="24"/>
        </w:rPr>
        <w:t xml:space="preserve">, </w:t>
      </w:r>
      <w:r w:rsidR="59D8E316" w:rsidRPr="3B92C5E8">
        <w:rPr>
          <w:rFonts w:ascii="Arial" w:hAnsi="Arial" w:cs="Arial"/>
          <w:sz w:val="24"/>
          <w:szCs w:val="24"/>
        </w:rPr>
        <w:t>is essential to support the optimal intended outcome at the patient level</w:t>
      </w:r>
      <w:r w:rsidR="3D2ECE1A" w:rsidRPr="3B92C5E8">
        <w:rPr>
          <w:rFonts w:ascii="Arial" w:hAnsi="Arial" w:cs="Arial"/>
          <w:sz w:val="24"/>
          <w:szCs w:val="24"/>
        </w:rPr>
        <w:t xml:space="preserve"> for AMR stewardship</w:t>
      </w:r>
      <w:r w:rsidR="59D8E316" w:rsidRPr="3B92C5E8">
        <w:rPr>
          <w:rFonts w:ascii="Arial" w:hAnsi="Arial" w:cs="Arial"/>
          <w:sz w:val="24"/>
          <w:szCs w:val="24"/>
        </w:rPr>
        <w:t>.</w:t>
      </w:r>
      <w:r w:rsidR="0016430B">
        <w:rPr>
          <w:rFonts w:ascii="Arial" w:hAnsi="Arial" w:cs="Arial"/>
          <w:sz w:val="24"/>
          <w:szCs w:val="24"/>
        </w:rPr>
        <w:t xml:space="preserve"> </w:t>
      </w:r>
      <w:r w:rsidR="00FA1DA1">
        <w:rPr>
          <w:rFonts w:ascii="Arial" w:hAnsi="Arial" w:cs="Arial"/>
          <w:sz w:val="24"/>
          <w:szCs w:val="24"/>
        </w:rPr>
        <w:t>Furthermore, s</w:t>
      </w:r>
      <w:r w:rsidR="00B3334D" w:rsidRPr="00967378">
        <w:rPr>
          <w:rFonts w:ascii="Arial" w:hAnsi="Arial" w:cs="Arial"/>
          <w:sz w:val="24"/>
          <w:szCs w:val="24"/>
        </w:rPr>
        <w:t>ociotechnical considerations</w:t>
      </w:r>
      <w:r w:rsidR="00E61304">
        <w:rPr>
          <w:rFonts w:ascii="Arial" w:hAnsi="Arial" w:cs="Arial"/>
          <w:sz w:val="24"/>
          <w:szCs w:val="24"/>
        </w:rPr>
        <w:t>,</w:t>
      </w:r>
      <w:r w:rsidR="00F37C09">
        <w:rPr>
          <w:rFonts w:ascii="Arial" w:hAnsi="Arial" w:cs="Arial"/>
          <w:sz w:val="24"/>
          <w:szCs w:val="24"/>
        </w:rPr>
        <w:t xml:space="preserve"> such as system adaption</w:t>
      </w:r>
      <w:r w:rsidR="00E61304">
        <w:rPr>
          <w:rFonts w:ascii="Arial" w:hAnsi="Arial" w:cs="Arial"/>
          <w:sz w:val="24"/>
          <w:szCs w:val="24"/>
        </w:rPr>
        <w:t xml:space="preserve"> and</w:t>
      </w:r>
      <w:r w:rsidR="00F37C09">
        <w:rPr>
          <w:rFonts w:ascii="Arial" w:hAnsi="Arial" w:cs="Arial"/>
          <w:sz w:val="24"/>
          <w:szCs w:val="24"/>
        </w:rPr>
        <w:t xml:space="preserve"> staff support around knowledge and skills</w:t>
      </w:r>
      <w:r w:rsidR="00B3334D" w:rsidRPr="00967378">
        <w:rPr>
          <w:rFonts w:ascii="Arial" w:hAnsi="Arial" w:cs="Arial"/>
          <w:sz w:val="24"/>
          <w:szCs w:val="24"/>
        </w:rPr>
        <w:t xml:space="preserve"> for digital implementation</w:t>
      </w:r>
      <w:r w:rsidR="00E61304">
        <w:rPr>
          <w:rFonts w:ascii="Arial" w:hAnsi="Arial" w:cs="Arial"/>
          <w:sz w:val="24"/>
          <w:szCs w:val="24"/>
        </w:rPr>
        <w:t>,</w:t>
      </w:r>
      <w:r w:rsidR="00B3334D" w:rsidRPr="00967378">
        <w:rPr>
          <w:rFonts w:ascii="Arial" w:hAnsi="Arial" w:cs="Arial"/>
          <w:sz w:val="24"/>
          <w:szCs w:val="24"/>
        </w:rPr>
        <w:t xml:space="preserve"> have been noted as fundamental for optimal outcomes</w:t>
      </w:r>
      <w:r w:rsidR="00E61304">
        <w:rPr>
          <w:rFonts w:ascii="Arial" w:hAnsi="Arial" w:cs="Arial"/>
          <w:sz w:val="24"/>
          <w:szCs w:val="24"/>
        </w:rPr>
        <w:t xml:space="preserve"> (Wachter, 2016)</w:t>
      </w:r>
      <w:r w:rsidR="00F37C09">
        <w:rPr>
          <w:rFonts w:ascii="Arial" w:hAnsi="Arial" w:cs="Arial"/>
          <w:sz w:val="24"/>
          <w:szCs w:val="24"/>
        </w:rPr>
        <w:t xml:space="preserve">. </w:t>
      </w:r>
    </w:p>
    <w:p w14:paraId="4EF7CC33" w14:textId="0B9D4EA7" w:rsidR="002E4642" w:rsidRDefault="00FA1DA1" w:rsidP="002E4642">
      <w:pPr>
        <w:spacing w:line="360" w:lineRule="auto"/>
        <w:rPr>
          <w:rFonts w:ascii="Arial" w:hAnsi="Arial" w:cs="Arial"/>
          <w:sz w:val="24"/>
          <w:szCs w:val="24"/>
        </w:rPr>
      </w:pPr>
      <w:r w:rsidRPr="00E61304">
        <w:rPr>
          <w:rFonts w:ascii="Arial" w:hAnsi="Arial" w:cs="Arial"/>
          <w:sz w:val="24"/>
          <w:szCs w:val="24"/>
        </w:rPr>
        <w:t>The causal chain components have been considered alongside the sociotechnical requirements of the Podiatry service in a comprehensive gap analysis (table 3).</w:t>
      </w:r>
      <w:r w:rsidR="00E61304">
        <w:rPr>
          <w:rFonts w:ascii="Arial" w:hAnsi="Arial" w:cs="Arial"/>
          <w:sz w:val="24"/>
          <w:szCs w:val="24"/>
        </w:rPr>
        <w:t xml:space="preserve"> The analysis</w:t>
      </w:r>
      <w:r w:rsidR="00C744C3" w:rsidRPr="00967378">
        <w:rPr>
          <w:rFonts w:ascii="Arial" w:hAnsi="Arial" w:cs="Arial"/>
          <w:sz w:val="24"/>
          <w:szCs w:val="24"/>
        </w:rPr>
        <w:t xml:space="preserve"> consider</w:t>
      </w:r>
      <w:r w:rsidR="00E61304">
        <w:rPr>
          <w:rFonts w:ascii="Arial" w:hAnsi="Arial" w:cs="Arial"/>
          <w:sz w:val="24"/>
          <w:szCs w:val="24"/>
        </w:rPr>
        <w:t xml:space="preserve">ed </w:t>
      </w:r>
      <w:r w:rsidR="00C744C3" w:rsidRPr="00967378">
        <w:rPr>
          <w:rFonts w:ascii="Arial" w:hAnsi="Arial" w:cs="Arial"/>
          <w:sz w:val="24"/>
          <w:szCs w:val="24"/>
        </w:rPr>
        <w:t>skills, policy, operational and clinical req</w:t>
      </w:r>
      <w:r w:rsidR="001727DB" w:rsidRPr="00967378">
        <w:rPr>
          <w:rFonts w:ascii="Arial" w:hAnsi="Arial" w:cs="Arial"/>
          <w:sz w:val="24"/>
          <w:szCs w:val="24"/>
        </w:rPr>
        <w:t>u</w:t>
      </w:r>
      <w:r w:rsidR="00C744C3" w:rsidRPr="00967378">
        <w:rPr>
          <w:rFonts w:ascii="Arial" w:hAnsi="Arial" w:cs="Arial"/>
          <w:sz w:val="24"/>
          <w:szCs w:val="24"/>
        </w:rPr>
        <w:t xml:space="preserve">irements, </w:t>
      </w:r>
      <w:r w:rsidR="003F1A9A" w:rsidRPr="00967378">
        <w:rPr>
          <w:rFonts w:ascii="Arial" w:hAnsi="Arial" w:cs="Arial"/>
          <w:sz w:val="24"/>
          <w:szCs w:val="24"/>
        </w:rPr>
        <w:t xml:space="preserve">structure, </w:t>
      </w:r>
      <w:r w:rsidR="00C744C3" w:rsidRPr="00967378">
        <w:rPr>
          <w:rFonts w:ascii="Arial" w:hAnsi="Arial" w:cs="Arial"/>
          <w:sz w:val="24"/>
          <w:szCs w:val="24"/>
        </w:rPr>
        <w:t>data collection</w:t>
      </w:r>
      <w:r w:rsidR="001727DB" w:rsidRPr="00967378">
        <w:rPr>
          <w:rFonts w:ascii="Arial" w:hAnsi="Arial" w:cs="Arial"/>
          <w:sz w:val="24"/>
          <w:szCs w:val="24"/>
        </w:rPr>
        <w:t>, knowledge attainment and technology requirements</w:t>
      </w:r>
      <w:r w:rsidR="00E61304">
        <w:rPr>
          <w:rFonts w:ascii="Arial" w:hAnsi="Arial" w:cs="Arial"/>
          <w:sz w:val="24"/>
          <w:szCs w:val="24"/>
        </w:rPr>
        <w:t xml:space="preserve"> and, links them</w:t>
      </w:r>
      <w:r w:rsidR="00E61304" w:rsidRPr="00E61304">
        <w:rPr>
          <w:rFonts w:ascii="Arial" w:hAnsi="Arial" w:cs="Arial"/>
          <w:sz w:val="24"/>
          <w:szCs w:val="24"/>
        </w:rPr>
        <w:t xml:space="preserve"> </w:t>
      </w:r>
      <w:r w:rsidR="00E61304" w:rsidRPr="00967378">
        <w:rPr>
          <w:rFonts w:ascii="Arial" w:hAnsi="Arial" w:cs="Arial"/>
          <w:sz w:val="24"/>
          <w:szCs w:val="24"/>
        </w:rPr>
        <w:t>to the requirements of the AMR NG15 guidance (table1).</w:t>
      </w:r>
      <w:r w:rsidR="00E61304">
        <w:rPr>
          <w:rFonts w:ascii="Arial" w:hAnsi="Arial" w:cs="Arial"/>
          <w:sz w:val="24"/>
          <w:szCs w:val="24"/>
        </w:rPr>
        <w:t xml:space="preserve"> </w:t>
      </w:r>
      <w:r w:rsidR="002E4642" w:rsidRPr="00967378">
        <w:rPr>
          <w:rFonts w:ascii="Arial" w:hAnsi="Arial" w:cs="Arial"/>
          <w:sz w:val="24"/>
          <w:szCs w:val="24"/>
        </w:rPr>
        <w:t xml:space="preserve">Using </w:t>
      </w:r>
      <w:r w:rsidR="00590D15">
        <w:rPr>
          <w:rFonts w:ascii="Arial" w:hAnsi="Arial" w:cs="Arial"/>
          <w:sz w:val="24"/>
          <w:szCs w:val="24"/>
        </w:rPr>
        <w:t>this</w:t>
      </w:r>
      <w:r w:rsidR="002E4642" w:rsidRPr="00967378">
        <w:rPr>
          <w:rFonts w:ascii="Arial" w:hAnsi="Arial" w:cs="Arial"/>
          <w:sz w:val="24"/>
          <w:szCs w:val="24"/>
        </w:rPr>
        <w:t xml:space="preserve"> and the supporting literature identified in </w:t>
      </w:r>
      <w:r w:rsidR="002E4642">
        <w:rPr>
          <w:rFonts w:ascii="Arial" w:hAnsi="Arial" w:cs="Arial"/>
          <w:sz w:val="24"/>
          <w:szCs w:val="24"/>
        </w:rPr>
        <w:t xml:space="preserve">the search, alongside the agreed Podiatry PGD, the gap analysis concentrated on ensuring that tangible evidence upholding the NICE guidance, could be digitally supported were possible. </w:t>
      </w:r>
    </w:p>
    <w:p w14:paraId="6A02EB22" w14:textId="78328843" w:rsidR="001727DB" w:rsidRDefault="666631F8" w:rsidP="00993C27">
      <w:pPr>
        <w:spacing w:line="360" w:lineRule="auto"/>
        <w:rPr>
          <w:rFonts w:ascii="Arial" w:hAnsi="Arial" w:cs="Arial"/>
          <w:sz w:val="24"/>
          <w:szCs w:val="24"/>
        </w:rPr>
      </w:pPr>
      <w:r w:rsidRPr="3B92C5E8">
        <w:rPr>
          <w:rFonts w:ascii="Arial" w:hAnsi="Arial" w:cs="Arial"/>
          <w:sz w:val="24"/>
          <w:szCs w:val="24"/>
        </w:rPr>
        <w:t>Table 3 shows the gap analysis tool. K</w:t>
      </w:r>
      <w:r w:rsidR="72EB2745" w:rsidRPr="3B92C5E8">
        <w:rPr>
          <w:rFonts w:ascii="Arial" w:hAnsi="Arial" w:cs="Arial"/>
          <w:sz w:val="24"/>
          <w:szCs w:val="24"/>
        </w:rPr>
        <w:t>ey outcomes were noted</w:t>
      </w:r>
      <w:r w:rsidR="1B9BC397" w:rsidRPr="3B92C5E8">
        <w:rPr>
          <w:rFonts w:ascii="Arial" w:hAnsi="Arial" w:cs="Arial"/>
          <w:sz w:val="24"/>
          <w:szCs w:val="24"/>
        </w:rPr>
        <w:t xml:space="preserve"> and</w:t>
      </w:r>
      <w:r w:rsidR="72EB2745" w:rsidRPr="3B92C5E8">
        <w:rPr>
          <w:rFonts w:ascii="Arial" w:hAnsi="Arial" w:cs="Arial"/>
          <w:sz w:val="24"/>
          <w:szCs w:val="24"/>
        </w:rPr>
        <w:t xml:space="preserve"> assigned an outcome number</w:t>
      </w:r>
      <w:r w:rsidR="70E8FAE0" w:rsidRPr="3B92C5E8">
        <w:rPr>
          <w:rFonts w:ascii="Arial" w:hAnsi="Arial" w:cs="Arial"/>
          <w:sz w:val="24"/>
          <w:szCs w:val="24"/>
        </w:rPr>
        <w:t>. C</w:t>
      </w:r>
      <w:r w:rsidR="72EB2745" w:rsidRPr="3B92C5E8">
        <w:rPr>
          <w:rFonts w:ascii="Arial" w:hAnsi="Arial" w:cs="Arial"/>
          <w:sz w:val="24"/>
          <w:szCs w:val="24"/>
        </w:rPr>
        <w:t>urrent status was recorded as either met, partially met, or not met. Advi</w:t>
      </w:r>
      <w:r w:rsidR="1B9BC397" w:rsidRPr="3B92C5E8">
        <w:rPr>
          <w:rFonts w:ascii="Arial" w:hAnsi="Arial" w:cs="Arial"/>
          <w:sz w:val="24"/>
          <w:szCs w:val="24"/>
        </w:rPr>
        <w:t>c</w:t>
      </w:r>
      <w:r w:rsidR="72EB2745" w:rsidRPr="3B92C5E8">
        <w:rPr>
          <w:rFonts w:ascii="Arial" w:hAnsi="Arial" w:cs="Arial"/>
          <w:sz w:val="24"/>
          <w:szCs w:val="24"/>
        </w:rPr>
        <w:t>e was given for each key outcome by the digital lead</w:t>
      </w:r>
      <w:r w:rsidR="1B9BC397" w:rsidRPr="3B92C5E8">
        <w:rPr>
          <w:rFonts w:ascii="Arial" w:hAnsi="Arial" w:cs="Arial"/>
          <w:sz w:val="24"/>
          <w:szCs w:val="24"/>
        </w:rPr>
        <w:t xml:space="preserve"> b</w:t>
      </w:r>
      <w:r w:rsidR="72EB2745" w:rsidRPr="3B92C5E8">
        <w:rPr>
          <w:rFonts w:ascii="Arial" w:hAnsi="Arial" w:cs="Arial"/>
          <w:sz w:val="24"/>
          <w:szCs w:val="24"/>
        </w:rPr>
        <w:t xml:space="preserve">ased on the </w:t>
      </w:r>
      <w:r w:rsidR="7E83425A" w:rsidRPr="3B92C5E8">
        <w:rPr>
          <w:rFonts w:ascii="Arial" w:hAnsi="Arial" w:cs="Arial"/>
          <w:sz w:val="24"/>
          <w:szCs w:val="24"/>
        </w:rPr>
        <w:t xml:space="preserve">choice </w:t>
      </w:r>
      <w:r w:rsidR="45ACAFCB" w:rsidRPr="3B92C5E8">
        <w:rPr>
          <w:rFonts w:ascii="Arial" w:hAnsi="Arial" w:cs="Arial"/>
          <w:sz w:val="24"/>
          <w:szCs w:val="24"/>
        </w:rPr>
        <w:t xml:space="preserve">of </w:t>
      </w:r>
      <w:r w:rsidR="72EB2745" w:rsidRPr="3B92C5E8">
        <w:rPr>
          <w:rFonts w:ascii="Arial" w:hAnsi="Arial" w:cs="Arial"/>
          <w:sz w:val="24"/>
          <w:szCs w:val="24"/>
        </w:rPr>
        <w:t xml:space="preserve">digital </w:t>
      </w:r>
      <w:r w:rsidR="7E83425A" w:rsidRPr="3B92C5E8">
        <w:rPr>
          <w:rFonts w:ascii="Arial" w:hAnsi="Arial" w:cs="Arial"/>
          <w:sz w:val="24"/>
          <w:szCs w:val="24"/>
        </w:rPr>
        <w:t>solutions availab</w:t>
      </w:r>
      <w:r w:rsidR="1B9BC397" w:rsidRPr="3B92C5E8">
        <w:rPr>
          <w:rFonts w:ascii="Arial" w:hAnsi="Arial" w:cs="Arial"/>
          <w:sz w:val="24"/>
          <w:szCs w:val="24"/>
        </w:rPr>
        <w:t>le</w:t>
      </w:r>
      <w:r w:rsidR="7E83425A" w:rsidRPr="3B92C5E8">
        <w:rPr>
          <w:rFonts w:ascii="Arial" w:hAnsi="Arial" w:cs="Arial"/>
          <w:sz w:val="24"/>
          <w:szCs w:val="24"/>
        </w:rPr>
        <w:t xml:space="preserve"> or planned for in the</w:t>
      </w:r>
      <w:r w:rsidR="00967378">
        <w:rPr>
          <w:rFonts w:ascii="Arial" w:hAnsi="Arial" w:cs="Arial"/>
          <w:sz w:val="24"/>
          <w:szCs w:val="24"/>
        </w:rPr>
        <w:t xml:space="preserve"> CAV</w:t>
      </w:r>
      <w:r w:rsidR="7E83425A" w:rsidRPr="3B92C5E8">
        <w:rPr>
          <w:rFonts w:ascii="Arial" w:hAnsi="Arial" w:cs="Arial"/>
          <w:sz w:val="24"/>
          <w:szCs w:val="24"/>
        </w:rPr>
        <w:t xml:space="preserve"> UHB strategy </w:t>
      </w:r>
      <w:r w:rsidR="41C22A40" w:rsidRPr="3B92C5E8">
        <w:rPr>
          <w:rFonts w:ascii="Arial" w:hAnsi="Arial" w:cs="Arial"/>
          <w:sz w:val="24"/>
          <w:szCs w:val="24"/>
        </w:rPr>
        <w:t>(</w:t>
      </w:r>
      <w:r w:rsidR="310565BB" w:rsidRPr="3B92C5E8">
        <w:rPr>
          <w:rFonts w:ascii="Arial" w:hAnsi="Arial" w:cs="Arial"/>
          <w:sz w:val="24"/>
          <w:szCs w:val="24"/>
        </w:rPr>
        <w:t>n.d.</w:t>
      </w:r>
      <w:r w:rsidR="41C22A40" w:rsidRPr="3B92C5E8">
        <w:rPr>
          <w:rFonts w:ascii="Arial" w:hAnsi="Arial" w:cs="Arial"/>
          <w:sz w:val="24"/>
          <w:szCs w:val="24"/>
        </w:rPr>
        <w:t>)</w:t>
      </w:r>
      <w:r w:rsidR="72EB2745" w:rsidRPr="3B92C5E8">
        <w:rPr>
          <w:rFonts w:ascii="Arial" w:hAnsi="Arial" w:cs="Arial"/>
          <w:sz w:val="24"/>
          <w:szCs w:val="24"/>
        </w:rPr>
        <w:t xml:space="preserve">. </w:t>
      </w:r>
      <w:r w:rsidRPr="3B92C5E8">
        <w:rPr>
          <w:rFonts w:ascii="Arial" w:hAnsi="Arial" w:cs="Arial"/>
          <w:sz w:val="24"/>
          <w:szCs w:val="24"/>
        </w:rPr>
        <w:t>Solutions were</w:t>
      </w:r>
      <w:r w:rsidR="72EB2745" w:rsidRPr="3B92C5E8">
        <w:rPr>
          <w:rFonts w:ascii="Arial" w:hAnsi="Arial" w:cs="Arial"/>
          <w:sz w:val="24"/>
          <w:szCs w:val="24"/>
        </w:rPr>
        <w:t xml:space="preserve"> discussed by the SPLT and </w:t>
      </w:r>
      <w:r w:rsidRPr="3B92C5E8">
        <w:rPr>
          <w:rFonts w:ascii="Arial" w:hAnsi="Arial" w:cs="Arial"/>
          <w:sz w:val="24"/>
          <w:szCs w:val="24"/>
        </w:rPr>
        <w:t xml:space="preserve">the </w:t>
      </w:r>
      <w:r w:rsidR="72EB2745" w:rsidRPr="3B92C5E8">
        <w:rPr>
          <w:rFonts w:ascii="Arial" w:hAnsi="Arial" w:cs="Arial"/>
          <w:sz w:val="24"/>
          <w:szCs w:val="24"/>
        </w:rPr>
        <w:t>digital lead and</w:t>
      </w:r>
      <w:r w:rsidRPr="3B92C5E8">
        <w:rPr>
          <w:rFonts w:ascii="Arial" w:hAnsi="Arial" w:cs="Arial"/>
          <w:sz w:val="24"/>
          <w:szCs w:val="24"/>
        </w:rPr>
        <w:t>,</w:t>
      </w:r>
      <w:r w:rsidR="72EB2745" w:rsidRPr="3B92C5E8">
        <w:rPr>
          <w:rFonts w:ascii="Arial" w:hAnsi="Arial" w:cs="Arial"/>
          <w:sz w:val="24"/>
          <w:szCs w:val="24"/>
        </w:rPr>
        <w:t xml:space="preserve"> recorded as action required. </w:t>
      </w:r>
      <w:r w:rsidR="7E83425A" w:rsidRPr="3B92C5E8">
        <w:rPr>
          <w:rFonts w:ascii="Arial" w:hAnsi="Arial" w:cs="Arial"/>
          <w:sz w:val="24"/>
          <w:szCs w:val="24"/>
        </w:rPr>
        <w:t>I</w:t>
      </w:r>
      <w:r w:rsidR="4262BFEA" w:rsidRPr="3B92C5E8">
        <w:rPr>
          <w:rFonts w:ascii="Arial" w:hAnsi="Arial" w:cs="Arial"/>
          <w:sz w:val="24"/>
          <w:szCs w:val="24"/>
        </w:rPr>
        <w:t>nterdependencies</w:t>
      </w:r>
      <w:r w:rsidR="7E83425A" w:rsidRPr="3B92C5E8">
        <w:rPr>
          <w:rFonts w:ascii="Arial" w:hAnsi="Arial" w:cs="Arial"/>
          <w:sz w:val="24"/>
          <w:szCs w:val="24"/>
        </w:rPr>
        <w:t xml:space="preserve"> of each key outcome were notes in the action required section</w:t>
      </w:r>
      <w:r w:rsidRPr="3B92C5E8">
        <w:rPr>
          <w:rFonts w:ascii="Arial" w:hAnsi="Arial" w:cs="Arial"/>
          <w:sz w:val="24"/>
          <w:szCs w:val="24"/>
        </w:rPr>
        <w:t>.</w:t>
      </w:r>
      <w:r w:rsidR="7E83425A" w:rsidRPr="3B92C5E8">
        <w:rPr>
          <w:rFonts w:ascii="Arial" w:hAnsi="Arial" w:cs="Arial"/>
          <w:sz w:val="24"/>
          <w:szCs w:val="24"/>
        </w:rPr>
        <w:t xml:space="preserve"> </w:t>
      </w:r>
    </w:p>
    <w:p w14:paraId="5957C0D1" w14:textId="77777777" w:rsidR="006609E7" w:rsidRPr="006609E7" w:rsidRDefault="006609E7" w:rsidP="00993C27">
      <w:pPr>
        <w:spacing w:line="360" w:lineRule="auto"/>
        <w:rPr>
          <w:rFonts w:ascii="Arial" w:hAnsi="Arial" w:cs="Arial"/>
          <w:sz w:val="24"/>
          <w:szCs w:val="24"/>
          <w:u w:val="single"/>
        </w:rPr>
      </w:pPr>
      <w:r w:rsidRPr="006609E7">
        <w:rPr>
          <w:rFonts w:ascii="Arial" w:hAnsi="Arial" w:cs="Arial"/>
          <w:sz w:val="24"/>
          <w:szCs w:val="24"/>
          <w:u w:val="single"/>
        </w:rPr>
        <w:t>Options Appraisal</w:t>
      </w:r>
    </w:p>
    <w:p w14:paraId="0B09E67D" w14:textId="57CC72AA" w:rsidR="000558D8" w:rsidRPr="000F02E6" w:rsidRDefault="1B1034DC" w:rsidP="00993C27">
      <w:pPr>
        <w:spacing w:line="360" w:lineRule="auto"/>
        <w:rPr>
          <w:rFonts w:ascii="Arial" w:hAnsi="Arial" w:cs="Arial"/>
          <w:sz w:val="24"/>
          <w:szCs w:val="24"/>
        </w:rPr>
      </w:pPr>
      <w:r w:rsidRPr="3B92C5E8">
        <w:rPr>
          <w:rFonts w:ascii="Arial" w:hAnsi="Arial" w:cs="Arial"/>
          <w:sz w:val="24"/>
          <w:szCs w:val="24"/>
        </w:rPr>
        <w:t xml:space="preserve">Once the gap analysis was complete, an options appraisal was carried out. For this study, the digitally supported implementation concentrated on key outcome 7.4: </w:t>
      </w:r>
      <w:r w:rsidRPr="3B92C5E8">
        <w:rPr>
          <w:rFonts w:ascii="Arial" w:hAnsi="Arial" w:cs="Arial"/>
          <w:sz w:val="24"/>
          <w:szCs w:val="24"/>
        </w:rPr>
        <w:lastRenderedPageBreak/>
        <w:t xml:space="preserve">Access and contribution to real time patient medical information, medications information and test-results (including radiographic imaging from supportive </w:t>
      </w:r>
      <w:r w:rsidRPr="000F02E6">
        <w:rPr>
          <w:rFonts w:ascii="Arial" w:hAnsi="Arial" w:cs="Arial"/>
          <w:sz w:val="24"/>
          <w:szCs w:val="24"/>
        </w:rPr>
        <w:t>systems)</w:t>
      </w:r>
      <w:r w:rsidR="00DB2B6C" w:rsidRPr="000F02E6">
        <w:rPr>
          <w:rFonts w:ascii="Arial" w:hAnsi="Arial" w:cs="Arial"/>
          <w:sz w:val="24"/>
          <w:szCs w:val="24"/>
        </w:rPr>
        <w:t>,</w:t>
      </w:r>
      <w:r w:rsidRPr="000F02E6">
        <w:rPr>
          <w:rFonts w:ascii="Arial" w:hAnsi="Arial" w:cs="Arial"/>
          <w:sz w:val="24"/>
          <w:szCs w:val="24"/>
        </w:rPr>
        <w:t xml:space="preserve"> from within PARIS.</w:t>
      </w:r>
    </w:p>
    <w:p w14:paraId="5706E87A" w14:textId="6A85723A" w:rsidR="0016430B" w:rsidRPr="00967378" w:rsidRDefault="00367934" w:rsidP="0016430B">
      <w:pPr>
        <w:spacing w:line="360" w:lineRule="auto"/>
        <w:rPr>
          <w:rFonts w:ascii="Arial" w:hAnsi="Arial" w:cs="Arial"/>
          <w:sz w:val="24"/>
          <w:szCs w:val="18"/>
        </w:rPr>
      </w:pPr>
      <w:r w:rsidRPr="000F02E6">
        <w:rPr>
          <w:rFonts w:ascii="Arial" w:hAnsi="Arial" w:cs="Arial"/>
          <w:sz w:val="24"/>
          <w:szCs w:val="24"/>
        </w:rPr>
        <w:t>HM Treasury</w:t>
      </w:r>
      <w:r w:rsidR="00BD6812" w:rsidRPr="000F02E6">
        <w:rPr>
          <w:rFonts w:ascii="Arial" w:hAnsi="Arial" w:cs="Arial"/>
          <w:sz w:val="24"/>
          <w:szCs w:val="24"/>
        </w:rPr>
        <w:t xml:space="preserve"> (2022) Green Book </w:t>
      </w:r>
      <w:r w:rsidR="00BD6812">
        <w:rPr>
          <w:rFonts w:ascii="Arial" w:hAnsi="Arial" w:cs="Arial"/>
          <w:sz w:val="24"/>
          <w:szCs w:val="24"/>
        </w:rPr>
        <w:t>guidance outlines a process for options appraisal used for public services. After establishing a robust rationale for intervention, it recommends an options summary matrix exploring minimum, intermediate or maximum intervention. Table 4 illustrates the option matrix for outcome 7.4 and was informed by the Green Book</w:t>
      </w:r>
      <w:r w:rsidRPr="00367934">
        <w:rPr>
          <w:rFonts w:ascii="Arial" w:hAnsi="Arial" w:cs="Arial"/>
          <w:sz w:val="24"/>
          <w:szCs w:val="24"/>
        </w:rPr>
        <w:t xml:space="preserve"> </w:t>
      </w:r>
      <w:r>
        <w:rPr>
          <w:rFonts w:ascii="Arial" w:hAnsi="Arial" w:cs="Arial"/>
          <w:sz w:val="24"/>
          <w:szCs w:val="24"/>
        </w:rPr>
        <w:t>(HM Treasury, 2022)</w:t>
      </w:r>
      <w:r w:rsidR="00BD6812">
        <w:rPr>
          <w:rFonts w:ascii="Arial" w:hAnsi="Arial" w:cs="Arial"/>
          <w:sz w:val="24"/>
          <w:szCs w:val="24"/>
        </w:rPr>
        <w:t xml:space="preserve"> guidance to establish </w:t>
      </w:r>
      <w:r w:rsidR="000F02E6">
        <w:rPr>
          <w:rFonts w:ascii="Arial" w:hAnsi="Arial" w:cs="Arial"/>
          <w:sz w:val="24"/>
          <w:szCs w:val="24"/>
        </w:rPr>
        <w:t xml:space="preserve">pre-agreed criteria. </w:t>
      </w:r>
      <w:r w:rsidR="0016430B" w:rsidRPr="00967378">
        <w:rPr>
          <w:rFonts w:ascii="Arial" w:hAnsi="Arial" w:cs="Arial"/>
          <w:sz w:val="24"/>
          <w:szCs w:val="24"/>
        </w:rPr>
        <w:t xml:space="preserve">This structure and the </w:t>
      </w:r>
      <w:proofErr w:type="spellStart"/>
      <w:r w:rsidR="0016430B" w:rsidRPr="00967378">
        <w:rPr>
          <w:rFonts w:ascii="Arial" w:hAnsi="Arial" w:cs="Arial"/>
          <w:sz w:val="24"/>
          <w:szCs w:val="24"/>
        </w:rPr>
        <w:t>Lilford</w:t>
      </w:r>
      <w:proofErr w:type="spellEnd"/>
      <w:r w:rsidR="0016430B" w:rsidRPr="00967378">
        <w:rPr>
          <w:rFonts w:ascii="Arial" w:hAnsi="Arial" w:cs="Arial"/>
          <w:sz w:val="24"/>
          <w:szCs w:val="24"/>
        </w:rPr>
        <w:t xml:space="preserve"> </w:t>
      </w:r>
      <w:r w:rsidR="0016430B" w:rsidRPr="00967378">
        <w:rPr>
          <w:rFonts w:ascii="Arial" w:hAnsi="Arial" w:cs="Arial"/>
          <w:i/>
          <w:sz w:val="24"/>
          <w:szCs w:val="24"/>
        </w:rPr>
        <w:t>et al</w:t>
      </w:r>
      <w:r w:rsidR="0016430B" w:rsidRPr="00967378">
        <w:rPr>
          <w:rFonts w:ascii="Arial" w:hAnsi="Arial" w:cs="Arial"/>
          <w:sz w:val="24"/>
          <w:szCs w:val="24"/>
        </w:rPr>
        <w:t>. (2010)</w:t>
      </w:r>
      <w:r w:rsidR="003D1B5E" w:rsidRPr="003D1B5E">
        <w:rPr>
          <w:rFonts w:ascii="Arial" w:hAnsi="Arial" w:cs="Arial"/>
          <w:sz w:val="24"/>
          <w:szCs w:val="24"/>
        </w:rPr>
        <w:t xml:space="preserve"> </w:t>
      </w:r>
      <w:r w:rsidR="0016430B" w:rsidRPr="00967378">
        <w:rPr>
          <w:rFonts w:ascii="Arial" w:hAnsi="Arial" w:cs="Arial"/>
          <w:sz w:val="24"/>
          <w:szCs w:val="24"/>
        </w:rPr>
        <w:t xml:space="preserve">paper were used to inform </w:t>
      </w:r>
      <w:r w:rsidR="0016430B" w:rsidRPr="00967378">
        <w:rPr>
          <w:rFonts w:ascii="Arial" w:hAnsi="Arial" w:cs="Arial"/>
          <w:sz w:val="24"/>
          <w:szCs w:val="18"/>
        </w:rPr>
        <w:t>the gap analysis tool for this study</w:t>
      </w:r>
      <w:r w:rsidR="000F02E6">
        <w:rPr>
          <w:rFonts w:ascii="Arial" w:hAnsi="Arial" w:cs="Arial"/>
          <w:sz w:val="24"/>
          <w:szCs w:val="18"/>
        </w:rPr>
        <w:t>, h</w:t>
      </w:r>
      <w:r w:rsidR="0016430B" w:rsidRPr="00967378">
        <w:rPr>
          <w:rFonts w:ascii="Arial" w:hAnsi="Arial" w:cs="Arial"/>
          <w:sz w:val="24"/>
          <w:szCs w:val="18"/>
        </w:rPr>
        <w:t xml:space="preserve">owever, </w:t>
      </w:r>
      <w:r w:rsidR="000F02E6">
        <w:rPr>
          <w:rFonts w:ascii="Arial" w:hAnsi="Arial" w:cs="Arial"/>
          <w:sz w:val="24"/>
          <w:szCs w:val="18"/>
        </w:rPr>
        <w:t xml:space="preserve">in contrast </w:t>
      </w:r>
      <w:r w:rsidR="0016430B" w:rsidRPr="00967378">
        <w:rPr>
          <w:rFonts w:ascii="Arial" w:hAnsi="Arial" w:cs="Arial"/>
          <w:sz w:val="24"/>
          <w:szCs w:val="18"/>
        </w:rPr>
        <w:t xml:space="preserve">the </w:t>
      </w:r>
      <w:r w:rsidR="000F02E6">
        <w:rPr>
          <w:rFonts w:ascii="Arial" w:hAnsi="Arial" w:cs="Arial"/>
          <w:sz w:val="24"/>
          <w:szCs w:val="18"/>
        </w:rPr>
        <w:t>PM’s</w:t>
      </w:r>
      <w:r w:rsidR="0016430B" w:rsidRPr="00967378">
        <w:rPr>
          <w:rFonts w:ascii="Arial" w:hAnsi="Arial" w:cs="Arial"/>
          <w:sz w:val="24"/>
          <w:szCs w:val="18"/>
        </w:rPr>
        <w:t xml:space="preserve"> were used to understand the current state and the gap analysis tool was used to capture the desired future state.</w:t>
      </w:r>
    </w:p>
    <w:p w14:paraId="393FCF26" w14:textId="23B33020" w:rsidR="00993C27" w:rsidRDefault="00993C27" w:rsidP="00993C27">
      <w:pPr>
        <w:rPr>
          <w:rFonts w:ascii="Arial" w:hAnsi="Arial" w:cs="Arial"/>
          <w:sz w:val="24"/>
          <w:szCs w:val="24"/>
        </w:rPr>
      </w:pPr>
      <w:r>
        <w:rPr>
          <w:rFonts w:ascii="Arial" w:hAnsi="Arial" w:cs="Arial"/>
          <w:b/>
          <w:bCs/>
          <w:sz w:val="24"/>
          <w:szCs w:val="24"/>
        </w:rPr>
        <w:t xml:space="preserve">Results </w:t>
      </w:r>
    </w:p>
    <w:p w14:paraId="41328C38" w14:textId="0A7A0CDC" w:rsidR="002312E4" w:rsidRDefault="265CCB99" w:rsidP="002312E4">
      <w:pPr>
        <w:spacing w:line="360" w:lineRule="auto"/>
        <w:rPr>
          <w:rFonts w:ascii="Arial" w:hAnsi="Arial" w:cs="Arial"/>
          <w:sz w:val="24"/>
          <w:szCs w:val="24"/>
        </w:rPr>
      </w:pPr>
      <w:r w:rsidRPr="3B92C5E8">
        <w:rPr>
          <w:rFonts w:ascii="Arial" w:hAnsi="Arial" w:cs="Arial"/>
          <w:sz w:val="24"/>
          <w:szCs w:val="24"/>
        </w:rPr>
        <w:t xml:space="preserve">Figure 1. demonstrates the current process for antibiotic provision in the Podiatry wound clinic required to adhere to the AMR </w:t>
      </w:r>
      <w:r w:rsidR="75830CBE" w:rsidRPr="3B92C5E8">
        <w:rPr>
          <w:rFonts w:ascii="Arial" w:hAnsi="Arial" w:cs="Arial"/>
          <w:sz w:val="24"/>
          <w:szCs w:val="24"/>
        </w:rPr>
        <w:t xml:space="preserve">NG15 </w:t>
      </w:r>
      <w:r w:rsidRPr="3B92C5E8">
        <w:rPr>
          <w:rFonts w:ascii="Arial" w:hAnsi="Arial" w:cs="Arial"/>
          <w:sz w:val="24"/>
          <w:szCs w:val="24"/>
        </w:rPr>
        <w:t xml:space="preserve">and patient safety. The process is dependent on several actions required to piece together the evidence from various systems and sources. The information is used to establish the presence of infection, including knowledge and tests to evaluate the causative factors and severity of the infection. Once these are established, </w:t>
      </w:r>
      <w:r w:rsidR="00D86BAB">
        <w:rPr>
          <w:rFonts w:ascii="Arial" w:hAnsi="Arial" w:cs="Arial"/>
          <w:sz w:val="24"/>
          <w:szCs w:val="24"/>
        </w:rPr>
        <w:t xml:space="preserve">the Adult Antimicrobial Guide, (CAV UHB, 2022) supports clinical </w:t>
      </w:r>
      <w:r w:rsidRPr="3B92C5E8">
        <w:rPr>
          <w:rFonts w:ascii="Arial" w:hAnsi="Arial" w:cs="Arial"/>
          <w:sz w:val="24"/>
          <w:szCs w:val="24"/>
        </w:rPr>
        <w:t>decision-making to commence an appropriate antibiotic treatment.</w:t>
      </w:r>
      <w:r w:rsidR="002312E4" w:rsidRPr="002312E4">
        <w:rPr>
          <w:rFonts w:ascii="Arial" w:hAnsi="Arial" w:cs="Arial"/>
          <w:sz w:val="24"/>
          <w:szCs w:val="24"/>
        </w:rPr>
        <w:t xml:space="preserve"> </w:t>
      </w:r>
    </w:p>
    <w:p w14:paraId="074C0ED2" w14:textId="1D88B685" w:rsidR="006609E7" w:rsidRPr="003A6FB8" w:rsidRDefault="006609E7" w:rsidP="002312E4">
      <w:pPr>
        <w:spacing w:line="360" w:lineRule="auto"/>
        <w:rPr>
          <w:rFonts w:ascii="Arial" w:hAnsi="Arial" w:cs="Arial"/>
          <w:sz w:val="24"/>
          <w:szCs w:val="24"/>
          <w:u w:val="single"/>
        </w:rPr>
      </w:pPr>
      <w:r w:rsidRPr="003A6FB8">
        <w:rPr>
          <w:rFonts w:ascii="Arial" w:hAnsi="Arial" w:cs="Arial"/>
          <w:sz w:val="24"/>
          <w:szCs w:val="24"/>
          <w:u w:val="single"/>
        </w:rPr>
        <w:t>Process Mapping</w:t>
      </w:r>
    </w:p>
    <w:p w14:paraId="330F6457" w14:textId="3542CECF" w:rsidR="002312E4" w:rsidRDefault="002312E4" w:rsidP="002312E4">
      <w:pPr>
        <w:spacing w:line="360" w:lineRule="auto"/>
        <w:rPr>
          <w:rFonts w:ascii="Arial" w:hAnsi="Arial" w:cs="Arial"/>
          <w:sz w:val="24"/>
          <w:szCs w:val="24"/>
        </w:rPr>
      </w:pPr>
      <w:r w:rsidRPr="3B92C5E8">
        <w:rPr>
          <w:rFonts w:ascii="Arial" w:hAnsi="Arial" w:cs="Arial"/>
          <w:sz w:val="24"/>
          <w:szCs w:val="24"/>
        </w:rPr>
        <w:t>The clinical PM indicates which digital software systems are accessed to support the clinical decision under each situation. A range of software systems are used concurrently and include PARIS which is the system used to record the clinical diagnoses, interventions, and outcomes. Welsh Clinical Portal (WCP)</w:t>
      </w:r>
      <w:r w:rsidR="004C3146">
        <w:rPr>
          <w:rFonts w:ascii="Arial" w:hAnsi="Arial" w:cs="Arial"/>
          <w:sz w:val="24"/>
          <w:szCs w:val="24"/>
        </w:rPr>
        <w:t xml:space="preserve"> (DHCW, 2007)</w:t>
      </w:r>
      <w:r w:rsidRPr="3B92C5E8">
        <w:rPr>
          <w:rFonts w:ascii="Arial" w:hAnsi="Arial" w:cs="Arial"/>
          <w:sz w:val="24"/>
          <w:szCs w:val="24"/>
        </w:rPr>
        <w:t xml:space="preserve"> gives access to test results, secondary care letters and summary of discharge including discharge medication. It also facilitates access to the GP record for the most up-to-date medical and medications history, and, to Synapse for diagnostic images and reports. Medial photography is accessed via the </w:t>
      </w:r>
      <w:proofErr w:type="spellStart"/>
      <w:r w:rsidRPr="3B92C5E8">
        <w:rPr>
          <w:rFonts w:ascii="Arial" w:hAnsi="Arial" w:cs="Arial"/>
          <w:sz w:val="24"/>
          <w:szCs w:val="24"/>
        </w:rPr>
        <w:t>Fotoweb</w:t>
      </w:r>
      <w:proofErr w:type="spellEnd"/>
      <w:r w:rsidRPr="3B92C5E8">
        <w:rPr>
          <w:rFonts w:ascii="Arial" w:hAnsi="Arial" w:cs="Arial"/>
          <w:sz w:val="24"/>
          <w:szCs w:val="24"/>
        </w:rPr>
        <w:t xml:space="preserve"> system and the CAV UHB </w:t>
      </w:r>
      <w:r>
        <w:rPr>
          <w:rFonts w:ascii="Arial" w:hAnsi="Arial" w:cs="Arial"/>
          <w:sz w:val="24"/>
          <w:szCs w:val="24"/>
        </w:rPr>
        <w:t>(2022) Adult Antimicrobial G</w:t>
      </w:r>
      <w:r w:rsidRPr="3B92C5E8">
        <w:rPr>
          <w:rFonts w:ascii="Arial" w:hAnsi="Arial" w:cs="Arial"/>
          <w:sz w:val="24"/>
          <w:szCs w:val="24"/>
        </w:rPr>
        <w:t xml:space="preserve">uide is a separate desk top application as </w:t>
      </w:r>
      <w:r w:rsidRPr="3B92C5E8">
        <w:rPr>
          <w:rFonts w:ascii="Arial" w:hAnsi="Arial" w:cs="Arial"/>
          <w:sz w:val="24"/>
          <w:szCs w:val="24"/>
        </w:rPr>
        <w:lastRenderedPageBreak/>
        <w:t xml:space="preserve">is the office 365 suite used to compile a report to the </w:t>
      </w:r>
      <w:r w:rsidR="00590D15">
        <w:rPr>
          <w:rFonts w:ascii="Arial" w:hAnsi="Arial" w:cs="Arial"/>
          <w:sz w:val="24"/>
          <w:szCs w:val="24"/>
        </w:rPr>
        <w:t>multidisciplinary team</w:t>
      </w:r>
      <w:r w:rsidRPr="3B92C5E8">
        <w:rPr>
          <w:rFonts w:ascii="Arial" w:hAnsi="Arial" w:cs="Arial"/>
          <w:sz w:val="24"/>
          <w:szCs w:val="24"/>
        </w:rPr>
        <w:t>.  Some processes are paper based, indicated in dark grey.</w:t>
      </w:r>
    </w:p>
    <w:p w14:paraId="52E56223" w14:textId="77777777" w:rsidR="00B025A4" w:rsidRDefault="009B61C3" w:rsidP="00B066C6">
      <w:pPr>
        <w:ind w:left="-1134"/>
        <w:rPr>
          <w:noProof/>
        </w:rPr>
      </w:pPr>
      <w:r>
        <w:rPr>
          <w:noProof/>
        </w:rPr>
        <w:drawing>
          <wp:inline distT="0" distB="0" distL="0" distR="0" wp14:anchorId="0574402D" wp14:editId="73F30CAE">
            <wp:extent cx="7080250" cy="5048581"/>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092690" cy="5057452"/>
                    </a:xfrm>
                    <a:prstGeom prst="rect">
                      <a:avLst/>
                    </a:prstGeom>
                  </pic:spPr>
                </pic:pic>
              </a:graphicData>
            </a:graphic>
          </wp:inline>
        </w:drawing>
      </w:r>
    </w:p>
    <w:p w14:paraId="040E392C" w14:textId="00728896" w:rsidR="0071245C" w:rsidRDefault="7779B2C9" w:rsidP="0071245C">
      <w:pPr>
        <w:spacing w:line="360" w:lineRule="auto"/>
        <w:rPr>
          <w:rFonts w:ascii="Arial" w:hAnsi="Arial" w:cs="Arial"/>
          <w:sz w:val="24"/>
          <w:szCs w:val="24"/>
        </w:rPr>
      </w:pPr>
      <w:r w:rsidRPr="3B92C5E8">
        <w:rPr>
          <w:rFonts w:ascii="Arial" w:hAnsi="Arial" w:cs="Arial"/>
          <w:sz w:val="24"/>
          <w:szCs w:val="24"/>
        </w:rPr>
        <w:t xml:space="preserve">Figure 2 illustrates the governance process in place to adhere to the AMR </w:t>
      </w:r>
      <w:r w:rsidR="310565BB" w:rsidRPr="3B92C5E8">
        <w:rPr>
          <w:rFonts w:ascii="Arial" w:hAnsi="Arial" w:cs="Arial"/>
          <w:sz w:val="24"/>
          <w:szCs w:val="24"/>
        </w:rPr>
        <w:t>NG</w:t>
      </w:r>
      <w:r w:rsidR="75830CBE" w:rsidRPr="3B92C5E8">
        <w:rPr>
          <w:rFonts w:ascii="Arial" w:hAnsi="Arial" w:cs="Arial"/>
          <w:sz w:val="24"/>
          <w:szCs w:val="24"/>
        </w:rPr>
        <w:t>15</w:t>
      </w:r>
      <w:r w:rsidRPr="3B92C5E8">
        <w:rPr>
          <w:rFonts w:ascii="Arial" w:hAnsi="Arial" w:cs="Arial"/>
          <w:sz w:val="24"/>
          <w:szCs w:val="24"/>
        </w:rPr>
        <w:t xml:space="preserve">. It too, requires a mix of system based and paper-based information to be evaluated in a manual, time consuming process, which is not conducive with the secondary data analysis required for a Learning Health System (Foley </w:t>
      </w:r>
      <w:r w:rsidRPr="3B92C5E8">
        <w:rPr>
          <w:rFonts w:ascii="Arial" w:hAnsi="Arial" w:cs="Arial"/>
          <w:i/>
          <w:iCs/>
          <w:sz w:val="24"/>
          <w:szCs w:val="24"/>
        </w:rPr>
        <w:t>et al</w:t>
      </w:r>
      <w:r w:rsidR="19480719" w:rsidRPr="3B92C5E8">
        <w:rPr>
          <w:rFonts w:ascii="Arial" w:hAnsi="Arial" w:cs="Arial"/>
          <w:sz w:val="24"/>
          <w:szCs w:val="24"/>
        </w:rPr>
        <w:t xml:space="preserve">., </w:t>
      </w:r>
      <w:r w:rsidRPr="3B92C5E8">
        <w:rPr>
          <w:rFonts w:ascii="Arial" w:hAnsi="Arial" w:cs="Arial"/>
          <w:sz w:val="24"/>
          <w:szCs w:val="24"/>
        </w:rPr>
        <w:t>2021).</w:t>
      </w:r>
    </w:p>
    <w:p w14:paraId="45725FDE" w14:textId="77777777" w:rsidR="002312E4" w:rsidRDefault="002312E4" w:rsidP="0071245C">
      <w:pPr>
        <w:spacing w:line="360" w:lineRule="auto"/>
        <w:rPr>
          <w:rFonts w:ascii="Arial" w:hAnsi="Arial" w:cs="Arial"/>
          <w:sz w:val="24"/>
          <w:szCs w:val="24"/>
        </w:rPr>
      </w:pPr>
    </w:p>
    <w:p w14:paraId="2A66B40B" w14:textId="77777777" w:rsidR="002312E4" w:rsidRDefault="002312E4" w:rsidP="0071245C">
      <w:pPr>
        <w:spacing w:line="360" w:lineRule="auto"/>
        <w:rPr>
          <w:rFonts w:ascii="Arial" w:hAnsi="Arial" w:cs="Arial"/>
          <w:sz w:val="24"/>
          <w:szCs w:val="24"/>
        </w:rPr>
      </w:pPr>
    </w:p>
    <w:p w14:paraId="7B90EB6D" w14:textId="37C395A7" w:rsidR="002312E4" w:rsidRDefault="002312E4" w:rsidP="0071245C">
      <w:pPr>
        <w:spacing w:line="360" w:lineRule="auto"/>
        <w:rPr>
          <w:rFonts w:ascii="Arial" w:hAnsi="Arial" w:cs="Arial"/>
          <w:sz w:val="24"/>
          <w:szCs w:val="24"/>
        </w:rPr>
      </w:pPr>
    </w:p>
    <w:p w14:paraId="6550E63B" w14:textId="77777777" w:rsidR="003A6FB8" w:rsidRDefault="003A6FB8" w:rsidP="0071245C">
      <w:pPr>
        <w:spacing w:line="360" w:lineRule="auto"/>
        <w:rPr>
          <w:rFonts w:ascii="Arial" w:hAnsi="Arial" w:cs="Arial"/>
          <w:sz w:val="24"/>
          <w:szCs w:val="24"/>
        </w:rPr>
      </w:pPr>
    </w:p>
    <w:p w14:paraId="25012215" w14:textId="77777777" w:rsidR="002312E4" w:rsidRDefault="002312E4" w:rsidP="0071245C">
      <w:pPr>
        <w:spacing w:line="360" w:lineRule="auto"/>
        <w:rPr>
          <w:rFonts w:ascii="Arial" w:hAnsi="Arial" w:cs="Arial"/>
          <w:sz w:val="24"/>
          <w:szCs w:val="24"/>
        </w:rPr>
      </w:pPr>
    </w:p>
    <w:p w14:paraId="42089796" w14:textId="10ADFDF4" w:rsidR="008C7E0E" w:rsidRDefault="008C7E0E" w:rsidP="0071245C">
      <w:pPr>
        <w:spacing w:line="360" w:lineRule="auto"/>
        <w:rPr>
          <w:rFonts w:ascii="Arial" w:hAnsi="Arial" w:cs="Arial"/>
          <w:color w:val="FF0000"/>
          <w:sz w:val="24"/>
          <w:szCs w:val="24"/>
        </w:rPr>
      </w:pPr>
      <w:r>
        <w:rPr>
          <w:rFonts w:ascii="Arial" w:hAnsi="Arial" w:cs="Arial"/>
          <w:sz w:val="24"/>
          <w:szCs w:val="24"/>
        </w:rPr>
        <w:lastRenderedPageBreak/>
        <w:t>Figure 2.</w:t>
      </w:r>
    </w:p>
    <w:p w14:paraId="07547A01" w14:textId="77777777" w:rsidR="00A16589" w:rsidRDefault="00A16589" w:rsidP="00A16589">
      <w:pPr>
        <w:spacing w:line="360" w:lineRule="auto"/>
        <w:ind w:left="-1134"/>
        <w:rPr>
          <w:rFonts w:ascii="Arial" w:hAnsi="Arial" w:cs="Arial"/>
          <w:color w:val="FF0000"/>
          <w:sz w:val="24"/>
          <w:szCs w:val="24"/>
        </w:rPr>
      </w:pPr>
      <w:r>
        <w:rPr>
          <w:noProof/>
        </w:rPr>
        <w:drawing>
          <wp:inline distT="0" distB="0" distL="0" distR="0" wp14:anchorId="151DA44E" wp14:editId="3BB0B3EF">
            <wp:extent cx="7255832" cy="30861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7264859" cy="3089940"/>
                    </a:xfrm>
                    <a:prstGeom prst="rect">
                      <a:avLst/>
                    </a:prstGeom>
                  </pic:spPr>
                </pic:pic>
              </a:graphicData>
            </a:graphic>
          </wp:inline>
        </w:drawing>
      </w:r>
    </w:p>
    <w:p w14:paraId="5043CB0F" w14:textId="20CED885" w:rsidR="00A16589" w:rsidRDefault="00A16589" w:rsidP="0071245C">
      <w:pPr>
        <w:spacing w:line="360" w:lineRule="auto"/>
        <w:rPr>
          <w:rFonts w:ascii="Arial" w:hAnsi="Arial" w:cs="Arial"/>
          <w:color w:val="FF0000"/>
          <w:sz w:val="24"/>
          <w:szCs w:val="24"/>
        </w:rPr>
      </w:pPr>
    </w:p>
    <w:p w14:paraId="3A5535BE" w14:textId="74B26B5D" w:rsidR="006609E7" w:rsidRPr="003A6FB8" w:rsidRDefault="006609E7" w:rsidP="0071245C">
      <w:pPr>
        <w:spacing w:line="360" w:lineRule="auto"/>
        <w:rPr>
          <w:rFonts w:ascii="Arial" w:hAnsi="Arial" w:cs="Arial"/>
          <w:sz w:val="24"/>
          <w:szCs w:val="24"/>
          <w:u w:val="single"/>
        </w:rPr>
      </w:pPr>
      <w:r w:rsidRPr="003A6FB8">
        <w:rPr>
          <w:rFonts w:ascii="Arial" w:hAnsi="Arial" w:cs="Arial"/>
          <w:sz w:val="24"/>
          <w:szCs w:val="24"/>
          <w:u w:val="single"/>
        </w:rPr>
        <w:t>Gap Analysis</w:t>
      </w:r>
    </w:p>
    <w:p w14:paraId="1491ABE7" w14:textId="3F48754F" w:rsidR="001359DC" w:rsidRDefault="2B76D630" w:rsidP="00707759">
      <w:pPr>
        <w:spacing w:line="360" w:lineRule="auto"/>
        <w:rPr>
          <w:rFonts w:ascii="Arial" w:hAnsi="Arial" w:cs="Arial"/>
          <w:sz w:val="24"/>
          <w:szCs w:val="24"/>
        </w:rPr>
      </w:pPr>
      <w:r w:rsidRPr="3B92C5E8">
        <w:rPr>
          <w:rFonts w:ascii="Arial" w:hAnsi="Arial" w:cs="Arial"/>
          <w:sz w:val="24"/>
          <w:szCs w:val="24"/>
        </w:rPr>
        <w:t>The gap analysis results are shown in table 3. Key outcomes are recorded for the 7 sociotechnical areas. Thirty-two</w:t>
      </w:r>
      <w:r w:rsidR="0454B07D" w:rsidRPr="3B92C5E8">
        <w:rPr>
          <w:rFonts w:ascii="Arial" w:hAnsi="Arial" w:cs="Arial"/>
          <w:sz w:val="24"/>
          <w:szCs w:val="24"/>
        </w:rPr>
        <w:t xml:space="preserve"> outcomes were identified, 10 outcomes were already met, 9 outcomes were partially met and 13 outcomes were not met. Outcomes already met were in the essential areas related to the policy implementation, for example, skills, and policy outcomes. Partially met outcomes related to areas where streamlining of processes </w:t>
      </w:r>
      <w:r w:rsidR="3F2BFF1D" w:rsidRPr="3B92C5E8">
        <w:rPr>
          <w:rFonts w:ascii="Arial" w:hAnsi="Arial" w:cs="Arial"/>
          <w:sz w:val="24"/>
          <w:szCs w:val="24"/>
        </w:rPr>
        <w:t xml:space="preserve">digitally, </w:t>
      </w:r>
      <w:r w:rsidR="77062DF7" w:rsidRPr="3B92C5E8">
        <w:rPr>
          <w:rFonts w:ascii="Arial" w:hAnsi="Arial" w:cs="Arial"/>
          <w:sz w:val="24"/>
          <w:szCs w:val="24"/>
        </w:rPr>
        <w:t>would enhance the AMR</w:t>
      </w:r>
      <w:r w:rsidR="3F2BFF1D" w:rsidRPr="3B92C5E8">
        <w:rPr>
          <w:rFonts w:ascii="Arial" w:hAnsi="Arial" w:cs="Arial"/>
          <w:sz w:val="24"/>
          <w:szCs w:val="24"/>
        </w:rPr>
        <w:t xml:space="preserve"> stewardship</w:t>
      </w:r>
      <w:r w:rsidR="77062DF7" w:rsidRPr="3B92C5E8">
        <w:rPr>
          <w:rFonts w:ascii="Arial" w:hAnsi="Arial" w:cs="Arial"/>
          <w:sz w:val="24"/>
          <w:szCs w:val="24"/>
        </w:rPr>
        <w:t xml:space="preserve"> decision making and governance, for example outcome 5.2 develop reports and data analysis to assist with governance. Outcomes not met tended to exist around the acquisition of knowledge, data standards and technology interoperability.  Interdependencies were noted in the </w:t>
      </w:r>
      <w:r w:rsidR="13656805" w:rsidRPr="3B92C5E8">
        <w:rPr>
          <w:rFonts w:ascii="Arial" w:hAnsi="Arial" w:cs="Arial"/>
          <w:sz w:val="24"/>
          <w:szCs w:val="24"/>
        </w:rPr>
        <w:t>a</w:t>
      </w:r>
      <w:r w:rsidR="77062DF7" w:rsidRPr="3B92C5E8">
        <w:rPr>
          <w:rFonts w:ascii="Arial" w:hAnsi="Arial" w:cs="Arial"/>
          <w:sz w:val="24"/>
          <w:szCs w:val="24"/>
        </w:rPr>
        <w:t xml:space="preserve">ctions </w:t>
      </w:r>
      <w:r w:rsidR="13656805" w:rsidRPr="3B92C5E8">
        <w:rPr>
          <w:rFonts w:ascii="Arial" w:hAnsi="Arial" w:cs="Arial"/>
          <w:sz w:val="24"/>
          <w:szCs w:val="24"/>
        </w:rPr>
        <w:t>r</w:t>
      </w:r>
      <w:r w:rsidR="77062DF7" w:rsidRPr="3B92C5E8">
        <w:rPr>
          <w:rFonts w:ascii="Arial" w:hAnsi="Arial" w:cs="Arial"/>
          <w:sz w:val="24"/>
          <w:szCs w:val="24"/>
        </w:rPr>
        <w:t>equired section and assisted with the development of the implementation strategy (table</w:t>
      </w:r>
      <w:r w:rsidR="666631F8" w:rsidRPr="3B92C5E8">
        <w:rPr>
          <w:rFonts w:ascii="Arial" w:hAnsi="Arial" w:cs="Arial"/>
          <w:sz w:val="24"/>
          <w:szCs w:val="24"/>
        </w:rPr>
        <w:t xml:space="preserve"> 3)</w:t>
      </w:r>
      <w:r w:rsidR="3C852E13" w:rsidRPr="3B92C5E8">
        <w:rPr>
          <w:rFonts w:ascii="Arial" w:hAnsi="Arial" w:cs="Arial"/>
          <w:sz w:val="24"/>
          <w:szCs w:val="24"/>
        </w:rPr>
        <w:t>.</w:t>
      </w:r>
    </w:p>
    <w:p w14:paraId="59C938E1" w14:textId="1185C2AC" w:rsidR="00D56DD6" w:rsidRDefault="00D56DD6" w:rsidP="00707759">
      <w:pPr>
        <w:spacing w:line="360" w:lineRule="auto"/>
        <w:rPr>
          <w:rFonts w:ascii="Arial" w:hAnsi="Arial" w:cs="Arial"/>
          <w:sz w:val="24"/>
          <w:szCs w:val="24"/>
        </w:rPr>
      </w:pPr>
    </w:p>
    <w:p w14:paraId="5389EAF8" w14:textId="6D08058E" w:rsidR="00627205" w:rsidRDefault="00627205" w:rsidP="00707759">
      <w:pPr>
        <w:spacing w:line="360" w:lineRule="auto"/>
        <w:rPr>
          <w:rFonts w:ascii="Arial" w:hAnsi="Arial" w:cs="Arial"/>
          <w:sz w:val="24"/>
          <w:szCs w:val="24"/>
        </w:rPr>
      </w:pPr>
    </w:p>
    <w:p w14:paraId="67CA1424" w14:textId="168D02B2" w:rsidR="00627205" w:rsidRDefault="00627205" w:rsidP="00707759">
      <w:pPr>
        <w:spacing w:line="360" w:lineRule="auto"/>
        <w:rPr>
          <w:rFonts w:ascii="Arial" w:hAnsi="Arial" w:cs="Arial"/>
          <w:sz w:val="24"/>
          <w:szCs w:val="24"/>
        </w:rPr>
      </w:pPr>
    </w:p>
    <w:p w14:paraId="3AAD284D" w14:textId="77777777" w:rsidR="006609E7" w:rsidRDefault="006609E7" w:rsidP="00707759">
      <w:pPr>
        <w:spacing w:line="360" w:lineRule="auto"/>
        <w:rPr>
          <w:rFonts w:ascii="Arial" w:hAnsi="Arial" w:cs="Arial"/>
          <w:sz w:val="24"/>
          <w:szCs w:val="24"/>
        </w:rPr>
      </w:pPr>
    </w:p>
    <w:p w14:paraId="6537F28F" w14:textId="4E739726" w:rsidR="00B32075" w:rsidRDefault="00D56DD6" w:rsidP="00707759">
      <w:pPr>
        <w:spacing w:line="360" w:lineRule="auto"/>
        <w:rPr>
          <w:rFonts w:ascii="Arial" w:hAnsi="Arial" w:cs="Arial"/>
          <w:sz w:val="24"/>
          <w:szCs w:val="24"/>
        </w:rPr>
      </w:pPr>
      <w:r>
        <w:rPr>
          <w:rFonts w:ascii="Arial" w:hAnsi="Arial" w:cs="Arial"/>
          <w:sz w:val="24"/>
          <w:szCs w:val="24"/>
        </w:rPr>
        <w:lastRenderedPageBreak/>
        <w:t>Table 3. Gap Analysis</w:t>
      </w:r>
    </w:p>
    <w:p w14:paraId="6DFB9E20" w14:textId="77777777" w:rsidR="00B32075" w:rsidRDefault="00B32075" w:rsidP="00B32075">
      <w:pPr>
        <w:spacing w:line="360" w:lineRule="auto"/>
        <w:ind w:left="-907"/>
        <w:rPr>
          <w:rFonts w:ascii="Arial" w:hAnsi="Arial" w:cs="Arial"/>
          <w:sz w:val="24"/>
          <w:szCs w:val="24"/>
        </w:rPr>
      </w:pPr>
      <w:r w:rsidRPr="00B32075">
        <w:rPr>
          <w:noProof/>
        </w:rPr>
        <w:drawing>
          <wp:inline distT="0" distB="0" distL="0" distR="0" wp14:anchorId="4693137F" wp14:editId="1DA43315">
            <wp:extent cx="6683375" cy="8343349"/>
            <wp:effectExtent l="0" t="0" r="3175"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920"/>
                    <a:stretch/>
                  </pic:blipFill>
                  <pic:spPr bwMode="auto">
                    <a:xfrm>
                      <a:off x="0" y="0"/>
                      <a:ext cx="6687576" cy="8348593"/>
                    </a:xfrm>
                    <a:prstGeom prst="rect">
                      <a:avLst/>
                    </a:prstGeom>
                    <a:noFill/>
                    <a:ln>
                      <a:noFill/>
                    </a:ln>
                    <a:extLst>
                      <a:ext uri="{53640926-AAD7-44D8-BBD7-CCE9431645EC}">
                        <a14:shadowObscured xmlns:a14="http://schemas.microsoft.com/office/drawing/2010/main"/>
                      </a:ext>
                    </a:extLst>
                  </pic:spPr>
                </pic:pic>
              </a:graphicData>
            </a:graphic>
          </wp:inline>
        </w:drawing>
      </w:r>
    </w:p>
    <w:p w14:paraId="72D856F2" w14:textId="11802B50" w:rsidR="00AF20C0" w:rsidRDefault="75830CBE" w:rsidP="00AF20C0">
      <w:pPr>
        <w:spacing w:line="360" w:lineRule="auto"/>
        <w:rPr>
          <w:rFonts w:ascii="Arial" w:hAnsi="Arial" w:cs="Arial"/>
          <w:sz w:val="24"/>
          <w:szCs w:val="24"/>
        </w:rPr>
      </w:pPr>
      <w:r w:rsidRPr="3B92C5E8">
        <w:rPr>
          <w:rFonts w:ascii="Arial" w:hAnsi="Arial" w:cs="Arial"/>
          <w:sz w:val="24"/>
          <w:szCs w:val="24"/>
        </w:rPr>
        <w:lastRenderedPageBreak/>
        <w:t>NG15 (</w:t>
      </w:r>
      <w:r w:rsidR="41C22A40" w:rsidRPr="3B92C5E8">
        <w:rPr>
          <w:rFonts w:ascii="Arial" w:hAnsi="Arial" w:cs="Arial"/>
          <w:sz w:val="24"/>
          <w:szCs w:val="24"/>
        </w:rPr>
        <w:t>table 1</w:t>
      </w:r>
      <w:r w:rsidRPr="3B92C5E8">
        <w:rPr>
          <w:rFonts w:ascii="Arial" w:hAnsi="Arial" w:cs="Arial"/>
          <w:sz w:val="24"/>
          <w:szCs w:val="24"/>
        </w:rPr>
        <w:t xml:space="preserve">) </w:t>
      </w:r>
      <w:r w:rsidR="65BF8856" w:rsidRPr="3B92C5E8">
        <w:rPr>
          <w:rFonts w:ascii="Arial" w:hAnsi="Arial" w:cs="Arial"/>
          <w:sz w:val="24"/>
          <w:szCs w:val="24"/>
        </w:rPr>
        <w:t>point</w:t>
      </w:r>
      <w:r w:rsidR="6C9C8EDA" w:rsidRPr="3B92C5E8">
        <w:rPr>
          <w:rFonts w:ascii="Arial" w:hAnsi="Arial" w:cs="Arial"/>
          <w:sz w:val="24"/>
          <w:szCs w:val="24"/>
        </w:rPr>
        <w:t>s</w:t>
      </w:r>
      <w:r w:rsidR="65BF8856" w:rsidRPr="3B92C5E8">
        <w:rPr>
          <w:rFonts w:ascii="Arial" w:hAnsi="Arial" w:cs="Arial"/>
          <w:sz w:val="24"/>
          <w:szCs w:val="24"/>
        </w:rPr>
        <w:t xml:space="preserve"> were matched to the </w:t>
      </w:r>
      <w:r w:rsidR="6C9C8EDA" w:rsidRPr="3B92C5E8">
        <w:rPr>
          <w:rFonts w:ascii="Arial" w:hAnsi="Arial" w:cs="Arial"/>
          <w:sz w:val="24"/>
          <w:szCs w:val="24"/>
        </w:rPr>
        <w:t xml:space="preserve">key outcomes in the gap analysis to ensure that all guidance could be evidenced. </w:t>
      </w:r>
      <w:r w:rsidR="3FBE7BE5" w:rsidRPr="3B92C5E8">
        <w:rPr>
          <w:rFonts w:ascii="Arial" w:hAnsi="Arial" w:cs="Arial"/>
          <w:sz w:val="24"/>
          <w:szCs w:val="24"/>
        </w:rPr>
        <w:t xml:space="preserve">The </w:t>
      </w:r>
      <w:r w:rsidR="25DB4D19" w:rsidRPr="3B92C5E8">
        <w:rPr>
          <w:rFonts w:ascii="Arial" w:hAnsi="Arial" w:cs="Arial"/>
          <w:sz w:val="24"/>
          <w:szCs w:val="24"/>
        </w:rPr>
        <w:t>exception to this was outcome 6.4 which is a consideration of data protection law</w:t>
      </w:r>
      <w:r w:rsidR="5A6DB7D0" w:rsidRPr="3B92C5E8">
        <w:rPr>
          <w:rFonts w:ascii="Arial" w:hAnsi="Arial" w:cs="Arial"/>
          <w:sz w:val="24"/>
          <w:szCs w:val="24"/>
        </w:rPr>
        <w:t xml:space="preserve"> (2018)</w:t>
      </w:r>
      <w:r w:rsidR="25DB4D19" w:rsidRPr="3B92C5E8">
        <w:rPr>
          <w:rFonts w:ascii="Arial" w:hAnsi="Arial" w:cs="Arial"/>
          <w:sz w:val="24"/>
          <w:szCs w:val="24"/>
        </w:rPr>
        <w:t>. I</w:t>
      </w:r>
      <w:r w:rsidR="6C9C8EDA" w:rsidRPr="3B92C5E8">
        <w:rPr>
          <w:rFonts w:ascii="Arial" w:hAnsi="Arial" w:cs="Arial"/>
          <w:sz w:val="24"/>
          <w:szCs w:val="24"/>
        </w:rPr>
        <w:t xml:space="preserve">t became clear that appointing an AMR champion would be essential to coordinate and sustain knowledge, communication, and governance recommendations. </w:t>
      </w:r>
      <w:r w:rsidR="3F2BFF1D" w:rsidRPr="3B92C5E8">
        <w:rPr>
          <w:rFonts w:ascii="Arial" w:hAnsi="Arial" w:cs="Arial"/>
          <w:sz w:val="24"/>
          <w:szCs w:val="24"/>
        </w:rPr>
        <w:t>The gaps identified in the analysis work to fulfil the AMR stewardship</w:t>
      </w:r>
      <w:r w:rsidR="41C22A40" w:rsidRPr="3B92C5E8">
        <w:rPr>
          <w:rFonts w:ascii="Arial" w:hAnsi="Arial" w:cs="Arial"/>
          <w:sz w:val="24"/>
          <w:szCs w:val="24"/>
        </w:rPr>
        <w:t>,</w:t>
      </w:r>
      <w:r w:rsidR="3F2BFF1D" w:rsidRPr="3B92C5E8">
        <w:rPr>
          <w:rFonts w:ascii="Arial" w:hAnsi="Arial" w:cs="Arial"/>
          <w:sz w:val="24"/>
          <w:szCs w:val="24"/>
        </w:rPr>
        <w:t xml:space="preserve"> </w:t>
      </w:r>
      <w:r w:rsidRPr="3B92C5E8">
        <w:rPr>
          <w:rFonts w:ascii="Arial" w:hAnsi="Arial" w:cs="Arial"/>
          <w:sz w:val="24"/>
          <w:szCs w:val="24"/>
        </w:rPr>
        <w:t xml:space="preserve">NG15 </w:t>
      </w:r>
      <w:r w:rsidR="3F2BFF1D" w:rsidRPr="3B92C5E8">
        <w:rPr>
          <w:rFonts w:ascii="Arial" w:hAnsi="Arial" w:cs="Arial"/>
          <w:sz w:val="24"/>
          <w:szCs w:val="24"/>
        </w:rPr>
        <w:t xml:space="preserve">fall into 3 main categories.  </w:t>
      </w:r>
    </w:p>
    <w:p w14:paraId="43FB113F" w14:textId="77777777" w:rsidR="00AF20C0" w:rsidRDefault="00AF20C0" w:rsidP="00AF20C0">
      <w:pPr>
        <w:spacing w:line="360" w:lineRule="auto"/>
        <w:rPr>
          <w:rFonts w:ascii="Arial" w:hAnsi="Arial" w:cs="Arial"/>
          <w:sz w:val="24"/>
          <w:szCs w:val="24"/>
        </w:rPr>
      </w:pPr>
      <w:r w:rsidRPr="003A6FB8">
        <w:rPr>
          <w:rFonts w:ascii="Arial" w:hAnsi="Arial" w:cs="Arial"/>
          <w:sz w:val="24"/>
          <w:szCs w:val="24"/>
        </w:rPr>
        <w:t>Skills and Knowledge Attainment</w:t>
      </w:r>
      <w:r>
        <w:rPr>
          <w:rFonts w:ascii="Arial" w:hAnsi="Arial" w:cs="Arial"/>
          <w:sz w:val="24"/>
          <w:szCs w:val="24"/>
        </w:rPr>
        <w:t xml:space="preserve">: These are the responsibility of the involved staff to ensure their continued professional development is up-to-date. Tasks include regular reading and team discussion around AMR stewardship, antibiotic provision, best practice (NICE guidance), case studies, outcome appraisals, and research and innovation. Furthermore, there is a growing necessity to nurture digital literacy skills to embrace the Leaning Health System (LHS) model; practice to data, data to knowledge, knowledge to practice (Foley </w:t>
      </w:r>
      <w:r w:rsidRPr="00E12E6E">
        <w:rPr>
          <w:rFonts w:ascii="Arial" w:hAnsi="Arial" w:cs="Arial"/>
          <w:i/>
          <w:sz w:val="24"/>
          <w:szCs w:val="24"/>
        </w:rPr>
        <w:t>et al</w:t>
      </w:r>
      <w:r w:rsidR="00E12E6E">
        <w:rPr>
          <w:rFonts w:ascii="Arial" w:hAnsi="Arial" w:cs="Arial"/>
          <w:sz w:val="24"/>
          <w:szCs w:val="24"/>
        </w:rPr>
        <w:t>.,</w:t>
      </w:r>
      <w:r>
        <w:rPr>
          <w:rFonts w:ascii="Arial" w:hAnsi="Arial" w:cs="Arial"/>
          <w:sz w:val="24"/>
          <w:szCs w:val="24"/>
        </w:rPr>
        <w:t xml:space="preserve"> 2021).</w:t>
      </w:r>
    </w:p>
    <w:p w14:paraId="164B17F6" w14:textId="16CA77B8" w:rsidR="00AF20C0" w:rsidRPr="00CF6D7C" w:rsidRDefault="00AF20C0" w:rsidP="00AF20C0">
      <w:pPr>
        <w:spacing w:line="360" w:lineRule="auto"/>
        <w:rPr>
          <w:rFonts w:ascii="Arial" w:hAnsi="Arial" w:cs="Arial"/>
          <w:sz w:val="24"/>
          <w:szCs w:val="24"/>
        </w:rPr>
      </w:pPr>
      <w:r w:rsidRPr="003A6FB8">
        <w:rPr>
          <w:rFonts w:ascii="Arial" w:hAnsi="Arial" w:cs="Arial"/>
          <w:sz w:val="24"/>
          <w:szCs w:val="24"/>
        </w:rPr>
        <w:t>Governance and Audit Responsibility:</w:t>
      </w:r>
      <w:r>
        <w:rPr>
          <w:rFonts w:ascii="Arial" w:hAnsi="Arial" w:cs="Arial"/>
          <w:sz w:val="24"/>
          <w:szCs w:val="24"/>
        </w:rPr>
        <w:t xml:space="preserve"> This is the overall responsibility to ensure that the processes required to sustain </w:t>
      </w:r>
      <w:r w:rsidR="00C21317">
        <w:rPr>
          <w:rFonts w:ascii="Arial" w:hAnsi="Arial" w:cs="Arial"/>
          <w:sz w:val="24"/>
          <w:szCs w:val="24"/>
        </w:rPr>
        <w:t xml:space="preserve">NG15 </w:t>
      </w:r>
      <w:r>
        <w:rPr>
          <w:rFonts w:ascii="Arial" w:hAnsi="Arial" w:cs="Arial"/>
          <w:sz w:val="24"/>
          <w:szCs w:val="24"/>
        </w:rPr>
        <w:t>and patient safety are executed as designed.</w:t>
      </w:r>
    </w:p>
    <w:p w14:paraId="2125B58D" w14:textId="705F9A7E" w:rsidR="001A7C02" w:rsidRDefault="00AF20C0" w:rsidP="00AF20C0">
      <w:pPr>
        <w:spacing w:line="360" w:lineRule="auto"/>
        <w:rPr>
          <w:rFonts w:ascii="Arial" w:hAnsi="Arial" w:cs="Arial"/>
          <w:sz w:val="24"/>
          <w:szCs w:val="24"/>
        </w:rPr>
      </w:pPr>
      <w:r w:rsidRPr="003A6FB8">
        <w:rPr>
          <w:rFonts w:ascii="Arial" w:hAnsi="Arial" w:cs="Arial"/>
          <w:sz w:val="24"/>
          <w:szCs w:val="24"/>
        </w:rPr>
        <w:t>Digital Support Systems:</w:t>
      </w:r>
      <w:r>
        <w:rPr>
          <w:rFonts w:ascii="Arial" w:hAnsi="Arial" w:cs="Arial"/>
          <w:sz w:val="24"/>
          <w:szCs w:val="24"/>
        </w:rPr>
        <w:t xml:space="preserve"> The digital gaps identified from the analysis illustrate that there is not one single solution that can be implemented to deliver </w:t>
      </w:r>
      <w:r w:rsidR="00C21317">
        <w:rPr>
          <w:rFonts w:ascii="Arial" w:hAnsi="Arial" w:cs="Arial"/>
          <w:sz w:val="24"/>
          <w:szCs w:val="24"/>
        </w:rPr>
        <w:t>NG15</w:t>
      </w:r>
      <w:r>
        <w:rPr>
          <w:rFonts w:ascii="Arial" w:hAnsi="Arial" w:cs="Arial"/>
          <w:sz w:val="24"/>
          <w:szCs w:val="24"/>
        </w:rPr>
        <w:t>. It was established that a number of process could be supported with a range of digital solutions. For example,</w:t>
      </w:r>
      <w:r w:rsidR="001A7C02">
        <w:rPr>
          <w:rFonts w:ascii="Arial" w:hAnsi="Arial" w:cs="Arial"/>
          <w:sz w:val="24"/>
          <w:szCs w:val="24"/>
        </w:rPr>
        <w:t xml:space="preserve"> developing a Microsoft Share-point page to support communication and education for staff and the roll-out of electronic test requesting.</w:t>
      </w:r>
    </w:p>
    <w:p w14:paraId="107D15F2" w14:textId="5B2FC9B3" w:rsidR="00AF20C0" w:rsidRDefault="3F2BFF1D" w:rsidP="00AF20C0">
      <w:pPr>
        <w:spacing w:line="360" w:lineRule="auto"/>
        <w:rPr>
          <w:rFonts w:ascii="Arial" w:hAnsi="Arial" w:cs="Arial"/>
          <w:sz w:val="24"/>
          <w:szCs w:val="24"/>
        </w:rPr>
      </w:pPr>
      <w:r w:rsidRPr="3B92C5E8">
        <w:rPr>
          <w:rFonts w:ascii="Arial" w:hAnsi="Arial" w:cs="Arial"/>
          <w:sz w:val="24"/>
          <w:szCs w:val="24"/>
        </w:rPr>
        <w:t xml:space="preserve">The digital solutions also took into consideration future proofing </w:t>
      </w:r>
      <w:r w:rsidR="63119475" w:rsidRPr="3B92C5E8">
        <w:rPr>
          <w:rFonts w:ascii="Arial" w:hAnsi="Arial" w:cs="Arial"/>
          <w:sz w:val="24"/>
          <w:szCs w:val="24"/>
        </w:rPr>
        <w:t xml:space="preserve">through working with the </w:t>
      </w:r>
      <w:r w:rsidRPr="3B92C5E8">
        <w:rPr>
          <w:rFonts w:ascii="Arial" w:hAnsi="Arial" w:cs="Arial"/>
          <w:sz w:val="24"/>
          <w:szCs w:val="24"/>
        </w:rPr>
        <w:t xml:space="preserve">digital lead </w:t>
      </w:r>
      <w:r w:rsidR="63119475" w:rsidRPr="3B92C5E8">
        <w:rPr>
          <w:rFonts w:ascii="Arial" w:hAnsi="Arial" w:cs="Arial"/>
          <w:sz w:val="24"/>
          <w:szCs w:val="24"/>
        </w:rPr>
        <w:t xml:space="preserve">and the </w:t>
      </w:r>
      <w:r w:rsidRPr="3B92C5E8">
        <w:rPr>
          <w:rFonts w:ascii="Arial" w:hAnsi="Arial" w:cs="Arial"/>
          <w:sz w:val="24"/>
          <w:szCs w:val="24"/>
        </w:rPr>
        <w:t>digital strategy for CAV UHB (</w:t>
      </w:r>
      <w:bookmarkStart w:id="2" w:name="_Hlk102457448"/>
      <w:r w:rsidR="572F2D0C" w:rsidRPr="3B92C5E8">
        <w:rPr>
          <w:rFonts w:ascii="Arial" w:hAnsi="Arial" w:cs="Arial"/>
          <w:sz w:val="24"/>
          <w:szCs w:val="24"/>
        </w:rPr>
        <w:t>Wardhaugh, 2020</w:t>
      </w:r>
      <w:bookmarkEnd w:id="2"/>
      <w:r w:rsidRPr="3B92C5E8">
        <w:rPr>
          <w:rFonts w:ascii="Arial" w:hAnsi="Arial" w:cs="Arial"/>
          <w:sz w:val="24"/>
          <w:szCs w:val="24"/>
        </w:rPr>
        <w:t xml:space="preserve">). The strategy is focused on developing a digitally supported </w:t>
      </w:r>
      <w:r w:rsidR="63119475" w:rsidRPr="3B92C5E8">
        <w:rPr>
          <w:rFonts w:ascii="Arial" w:hAnsi="Arial" w:cs="Arial"/>
          <w:sz w:val="24"/>
          <w:szCs w:val="24"/>
        </w:rPr>
        <w:t>LHS</w:t>
      </w:r>
      <w:r w:rsidRPr="3B92C5E8">
        <w:rPr>
          <w:rFonts w:ascii="Arial" w:hAnsi="Arial" w:cs="Arial"/>
          <w:sz w:val="24"/>
          <w:szCs w:val="24"/>
        </w:rPr>
        <w:t xml:space="preserve"> (Foley </w:t>
      </w:r>
      <w:r w:rsidRPr="3B92C5E8">
        <w:rPr>
          <w:rFonts w:ascii="Arial" w:hAnsi="Arial" w:cs="Arial"/>
          <w:i/>
          <w:iCs/>
          <w:sz w:val="24"/>
          <w:szCs w:val="24"/>
        </w:rPr>
        <w:t>et al</w:t>
      </w:r>
      <w:r w:rsidR="19480719" w:rsidRPr="3B92C5E8">
        <w:rPr>
          <w:rFonts w:ascii="Arial" w:hAnsi="Arial" w:cs="Arial"/>
          <w:i/>
          <w:iCs/>
          <w:sz w:val="24"/>
          <w:szCs w:val="24"/>
        </w:rPr>
        <w:t>.</w:t>
      </w:r>
      <w:r w:rsidRPr="3B92C5E8">
        <w:rPr>
          <w:rFonts w:ascii="Arial" w:hAnsi="Arial" w:cs="Arial"/>
          <w:sz w:val="24"/>
          <w:szCs w:val="24"/>
        </w:rPr>
        <w:t>, 2021)</w:t>
      </w:r>
      <w:r w:rsidR="6E45F30F" w:rsidRPr="3B92C5E8">
        <w:rPr>
          <w:rFonts w:ascii="Arial" w:hAnsi="Arial" w:cs="Arial"/>
          <w:sz w:val="24"/>
          <w:szCs w:val="24"/>
        </w:rPr>
        <w:t>. T</w:t>
      </w:r>
      <w:r w:rsidRPr="3B92C5E8">
        <w:rPr>
          <w:rFonts w:ascii="Arial" w:hAnsi="Arial" w:cs="Arial"/>
          <w:sz w:val="24"/>
          <w:szCs w:val="24"/>
        </w:rPr>
        <w:t>herefore</w:t>
      </w:r>
      <w:r w:rsidR="6E45F30F" w:rsidRPr="3B92C5E8">
        <w:rPr>
          <w:rFonts w:ascii="Arial" w:hAnsi="Arial" w:cs="Arial"/>
          <w:sz w:val="24"/>
          <w:szCs w:val="24"/>
        </w:rPr>
        <w:t>, the</w:t>
      </w:r>
      <w:r w:rsidRPr="3B92C5E8">
        <w:rPr>
          <w:rFonts w:ascii="Arial" w:hAnsi="Arial" w:cs="Arial"/>
          <w:sz w:val="24"/>
          <w:szCs w:val="24"/>
        </w:rPr>
        <w:t xml:space="preserve"> gap analysis has considered digital readiness to prepare for open architecture data flow into a local and national data repository</w:t>
      </w:r>
      <w:r w:rsidR="63119475" w:rsidRPr="3B92C5E8">
        <w:rPr>
          <w:rFonts w:ascii="Arial" w:hAnsi="Arial" w:cs="Arial"/>
          <w:sz w:val="24"/>
          <w:szCs w:val="24"/>
        </w:rPr>
        <w:t>,</w:t>
      </w:r>
      <w:r w:rsidRPr="3B92C5E8">
        <w:rPr>
          <w:rFonts w:ascii="Arial" w:hAnsi="Arial" w:cs="Arial"/>
          <w:sz w:val="24"/>
          <w:szCs w:val="24"/>
        </w:rPr>
        <w:t xml:space="preserve"> currently undergoing development by Digital Health and Intelligence (CAV UHB</w:t>
      </w:r>
      <w:r w:rsidR="310565BB" w:rsidRPr="3B92C5E8">
        <w:rPr>
          <w:rFonts w:ascii="Arial" w:hAnsi="Arial" w:cs="Arial"/>
          <w:sz w:val="24"/>
          <w:szCs w:val="24"/>
        </w:rPr>
        <w:t>,</w:t>
      </w:r>
      <w:r w:rsidRPr="3B92C5E8">
        <w:rPr>
          <w:rFonts w:ascii="Arial" w:hAnsi="Arial" w:cs="Arial"/>
          <w:sz w:val="24"/>
          <w:szCs w:val="24"/>
        </w:rPr>
        <w:t xml:space="preserve"> 2021) and Digital Health and Care Wales (</w:t>
      </w:r>
      <w:proofErr w:type="spellStart"/>
      <w:r w:rsidR="572F2D0C" w:rsidRPr="3B92C5E8">
        <w:rPr>
          <w:rFonts w:ascii="Arial" w:hAnsi="Arial" w:cs="Arial"/>
          <w:sz w:val="24"/>
          <w:szCs w:val="24"/>
        </w:rPr>
        <w:t>n.d</w:t>
      </w:r>
      <w:proofErr w:type="spellEnd"/>
      <w:r w:rsidRPr="3B92C5E8">
        <w:rPr>
          <w:rFonts w:ascii="Arial" w:hAnsi="Arial" w:cs="Arial"/>
          <w:sz w:val="24"/>
          <w:szCs w:val="24"/>
        </w:rPr>
        <w:t xml:space="preserve">). </w:t>
      </w:r>
    </w:p>
    <w:p w14:paraId="5359B264" w14:textId="331D826B" w:rsidR="006609E7" w:rsidRDefault="006609E7" w:rsidP="00AF20C0">
      <w:pPr>
        <w:spacing w:line="360" w:lineRule="auto"/>
        <w:rPr>
          <w:rFonts w:ascii="Arial" w:hAnsi="Arial" w:cs="Arial"/>
          <w:color w:val="FF0000"/>
          <w:sz w:val="24"/>
          <w:szCs w:val="24"/>
        </w:rPr>
      </w:pPr>
    </w:p>
    <w:p w14:paraId="0E20FF6B" w14:textId="22F3565C" w:rsidR="006609E7" w:rsidRDefault="006609E7" w:rsidP="00AF20C0">
      <w:pPr>
        <w:spacing w:line="360" w:lineRule="auto"/>
        <w:rPr>
          <w:rFonts w:ascii="Arial" w:hAnsi="Arial" w:cs="Arial"/>
          <w:color w:val="FF0000"/>
          <w:sz w:val="24"/>
          <w:szCs w:val="24"/>
        </w:rPr>
      </w:pPr>
    </w:p>
    <w:p w14:paraId="6C44BA85" w14:textId="77777777" w:rsidR="006609E7" w:rsidRPr="00842DA1" w:rsidRDefault="006609E7" w:rsidP="00AF20C0">
      <w:pPr>
        <w:spacing w:line="360" w:lineRule="auto"/>
        <w:rPr>
          <w:rFonts w:ascii="Arial" w:hAnsi="Arial" w:cs="Arial"/>
          <w:color w:val="FF0000"/>
          <w:sz w:val="24"/>
          <w:szCs w:val="24"/>
        </w:rPr>
      </w:pPr>
    </w:p>
    <w:p w14:paraId="1DDDA5D6" w14:textId="77777777" w:rsidR="006609E7" w:rsidRPr="006609E7" w:rsidRDefault="006609E7" w:rsidP="00C7652D">
      <w:pPr>
        <w:spacing w:line="360" w:lineRule="auto"/>
        <w:rPr>
          <w:rFonts w:ascii="Arial" w:hAnsi="Arial" w:cs="Arial"/>
          <w:sz w:val="24"/>
          <w:szCs w:val="24"/>
          <w:u w:val="single"/>
        </w:rPr>
      </w:pPr>
      <w:r w:rsidRPr="006609E7">
        <w:rPr>
          <w:rFonts w:ascii="Arial" w:hAnsi="Arial" w:cs="Arial"/>
          <w:sz w:val="24"/>
          <w:szCs w:val="24"/>
          <w:u w:val="single"/>
        </w:rPr>
        <w:lastRenderedPageBreak/>
        <w:t>Options Appraisal</w:t>
      </w:r>
    </w:p>
    <w:p w14:paraId="5C9755BD" w14:textId="7F4BE6AE" w:rsidR="00C7652D" w:rsidRDefault="02123B04" w:rsidP="00C7652D">
      <w:pPr>
        <w:spacing w:line="360" w:lineRule="auto"/>
        <w:rPr>
          <w:rFonts w:ascii="Arial" w:hAnsi="Arial" w:cs="Arial"/>
          <w:sz w:val="24"/>
          <w:szCs w:val="24"/>
        </w:rPr>
      </w:pPr>
      <w:r w:rsidRPr="3B92C5E8">
        <w:rPr>
          <w:rFonts w:ascii="Arial" w:hAnsi="Arial" w:cs="Arial"/>
          <w:sz w:val="24"/>
          <w:szCs w:val="24"/>
        </w:rPr>
        <w:t xml:space="preserve">Solutions for the </w:t>
      </w:r>
      <w:r w:rsidR="41C22A40" w:rsidRPr="3B92C5E8">
        <w:rPr>
          <w:rFonts w:ascii="Arial" w:hAnsi="Arial" w:cs="Arial"/>
          <w:sz w:val="24"/>
          <w:szCs w:val="24"/>
        </w:rPr>
        <w:t>SI</w:t>
      </w:r>
      <w:r w:rsidRPr="3B92C5E8">
        <w:rPr>
          <w:rFonts w:ascii="Arial" w:hAnsi="Arial" w:cs="Arial"/>
          <w:sz w:val="24"/>
          <w:szCs w:val="24"/>
        </w:rPr>
        <w:t xml:space="preserve"> were identified from the digital resources and </w:t>
      </w:r>
      <w:r w:rsidR="41C22A40" w:rsidRPr="3B92C5E8">
        <w:rPr>
          <w:rFonts w:ascii="Arial" w:hAnsi="Arial" w:cs="Arial"/>
          <w:sz w:val="24"/>
          <w:szCs w:val="24"/>
        </w:rPr>
        <w:t>tools</w:t>
      </w:r>
      <w:r w:rsidRPr="3B92C5E8">
        <w:rPr>
          <w:rFonts w:ascii="Arial" w:hAnsi="Arial" w:cs="Arial"/>
          <w:sz w:val="24"/>
          <w:szCs w:val="24"/>
        </w:rPr>
        <w:t xml:space="preserve"> available to the CAV UHB Podiatry team, either immediately or as planned development within the UHB Digital Strategy (</w:t>
      </w:r>
      <w:r w:rsidR="572F2D0C" w:rsidRPr="3B92C5E8">
        <w:rPr>
          <w:rFonts w:ascii="Arial" w:hAnsi="Arial" w:cs="Arial"/>
          <w:sz w:val="24"/>
          <w:szCs w:val="24"/>
        </w:rPr>
        <w:t>Wardhaugh, 2020</w:t>
      </w:r>
      <w:r w:rsidRPr="3B92C5E8">
        <w:rPr>
          <w:rFonts w:ascii="Arial" w:hAnsi="Arial" w:cs="Arial"/>
          <w:sz w:val="24"/>
          <w:szCs w:val="24"/>
        </w:rPr>
        <w:t xml:space="preserve">). </w:t>
      </w:r>
    </w:p>
    <w:p w14:paraId="4C903C51" w14:textId="5F04BA95" w:rsidR="00C7652D" w:rsidRPr="00371930" w:rsidRDefault="002D3CE0" w:rsidP="00707759">
      <w:pPr>
        <w:spacing w:line="360" w:lineRule="auto"/>
        <w:rPr>
          <w:rFonts w:ascii="Arial" w:hAnsi="Arial" w:cs="Arial"/>
          <w:sz w:val="24"/>
          <w:szCs w:val="24"/>
          <w:u w:val="single"/>
        </w:rPr>
      </w:pPr>
      <w:r>
        <w:rPr>
          <w:rFonts w:ascii="Arial" w:hAnsi="Arial" w:cs="Arial"/>
          <w:sz w:val="24"/>
          <w:szCs w:val="24"/>
        </w:rPr>
        <w:t xml:space="preserve">Consistent </w:t>
      </w:r>
      <w:r w:rsidR="00707005">
        <w:rPr>
          <w:rFonts w:ascii="Arial" w:hAnsi="Arial" w:cs="Arial"/>
          <w:sz w:val="24"/>
          <w:szCs w:val="24"/>
        </w:rPr>
        <w:t>with the Green Book guidance (UK.GOV, 2022), the options</w:t>
      </w:r>
      <w:r w:rsidR="007A5263">
        <w:rPr>
          <w:rFonts w:ascii="Arial" w:hAnsi="Arial" w:cs="Arial"/>
          <w:sz w:val="24"/>
          <w:szCs w:val="24"/>
        </w:rPr>
        <w:t xml:space="preserve"> appraisal</w:t>
      </w:r>
      <w:r w:rsidR="00707005">
        <w:rPr>
          <w:rFonts w:ascii="Arial" w:hAnsi="Arial" w:cs="Arial"/>
          <w:sz w:val="24"/>
          <w:szCs w:val="24"/>
        </w:rPr>
        <w:t xml:space="preserve"> investigated</w:t>
      </w:r>
      <w:r w:rsidR="007A5263">
        <w:rPr>
          <w:rFonts w:ascii="Arial" w:hAnsi="Arial" w:cs="Arial"/>
          <w:sz w:val="24"/>
          <w:szCs w:val="24"/>
        </w:rPr>
        <w:t xml:space="preserve"> a minimum intervention with</w:t>
      </w:r>
      <w:r w:rsidR="00707005">
        <w:rPr>
          <w:rFonts w:ascii="Arial" w:hAnsi="Arial" w:cs="Arial"/>
          <w:sz w:val="24"/>
          <w:szCs w:val="24"/>
        </w:rPr>
        <w:t xml:space="preserve"> the use of an Application Programme Interface (API), an intermediate option appraising the </w:t>
      </w:r>
      <w:r w:rsidR="007A789A">
        <w:rPr>
          <w:rFonts w:ascii="Arial" w:hAnsi="Arial" w:cs="Arial"/>
          <w:sz w:val="24"/>
          <w:szCs w:val="24"/>
        </w:rPr>
        <w:t>L</w:t>
      </w:r>
      <w:r w:rsidR="00707005">
        <w:rPr>
          <w:rFonts w:ascii="Arial" w:hAnsi="Arial" w:cs="Arial"/>
          <w:sz w:val="24"/>
          <w:szCs w:val="24"/>
        </w:rPr>
        <w:t xml:space="preserve">ocal </w:t>
      </w:r>
      <w:r w:rsidR="00D07253">
        <w:rPr>
          <w:rFonts w:ascii="Arial" w:hAnsi="Arial" w:cs="Arial"/>
          <w:sz w:val="24"/>
          <w:szCs w:val="24"/>
        </w:rPr>
        <w:t>D</w:t>
      </w:r>
      <w:r w:rsidR="00707005">
        <w:rPr>
          <w:rFonts w:ascii="Arial" w:hAnsi="Arial" w:cs="Arial"/>
          <w:sz w:val="24"/>
          <w:szCs w:val="24"/>
        </w:rPr>
        <w:t xml:space="preserve">ata </w:t>
      </w:r>
      <w:r w:rsidR="00D07253">
        <w:rPr>
          <w:rFonts w:ascii="Arial" w:hAnsi="Arial" w:cs="Arial"/>
          <w:sz w:val="24"/>
          <w:szCs w:val="24"/>
        </w:rPr>
        <w:t>R</w:t>
      </w:r>
      <w:r w:rsidR="00707005">
        <w:rPr>
          <w:rFonts w:ascii="Arial" w:hAnsi="Arial" w:cs="Arial"/>
          <w:sz w:val="24"/>
          <w:szCs w:val="24"/>
        </w:rPr>
        <w:t>epository (LDR)</w:t>
      </w:r>
      <w:r w:rsidR="00132106">
        <w:rPr>
          <w:rFonts w:ascii="Arial" w:hAnsi="Arial" w:cs="Arial"/>
          <w:sz w:val="24"/>
          <w:szCs w:val="24"/>
        </w:rPr>
        <w:t xml:space="preserve"> </w:t>
      </w:r>
      <w:r w:rsidR="00707005">
        <w:rPr>
          <w:rFonts w:ascii="Arial" w:hAnsi="Arial" w:cs="Arial"/>
          <w:sz w:val="24"/>
          <w:szCs w:val="24"/>
        </w:rPr>
        <w:t>solution and a maximum option considering a new super EPR which would supersede PARIS</w:t>
      </w:r>
      <w:r w:rsidR="00C21317">
        <w:rPr>
          <w:rFonts w:ascii="Arial" w:hAnsi="Arial" w:cs="Arial"/>
          <w:sz w:val="24"/>
          <w:szCs w:val="24"/>
        </w:rPr>
        <w:t xml:space="preserve"> </w:t>
      </w:r>
      <w:r w:rsidR="00707005">
        <w:rPr>
          <w:rFonts w:ascii="Arial" w:hAnsi="Arial" w:cs="Arial"/>
          <w:sz w:val="24"/>
          <w:szCs w:val="24"/>
        </w:rPr>
        <w:t>and incorporate both community and secondary care.</w:t>
      </w:r>
    </w:p>
    <w:p w14:paraId="7BD08873" w14:textId="3F93C968" w:rsidR="00132106" w:rsidRDefault="1423D254" w:rsidP="00707759">
      <w:pPr>
        <w:spacing w:line="360" w:lineRule="auto"/>
        <w:rPr>
          <w:rFonts w:ascii="Arial" w:hAnsi="Arial" w:cs="Arial"/>
          <w:sz w:val="24"/>
          <w:szCs w:val="24"/>
        </w:rPr>
      </w:pPr>
      <w:r w:rsidRPr="3B92C5E8">
        <w:rPr>
          <w:rFonts w:ascii="Arial" w:hAnsi="Arial" w:cs="Arial"/>
          <w:sz w:val="24"/>
          <w:szCs w:val="24"/>
        </w:rPr>
        <w:t>Table 4 illustrates</w:t>
      </w:r>
      <w:r w:rsidR="5B32EF46" w:rsidRPr="3B92C5E8">
        <w:rPr>
          <w:rFonts w:ascii="Arial" w:hAnsi="Arial" w:cs="Arial"/>
          <w:sz w:val="24"/>
          <w:szCs w:val="24"/>
        </w:rPr>
        <w:t xml:space="preserve"> a number of factors including functional and non-functional considerations, cost, complexity, and uncertainty</w:t>
      </w:r>
      <w:r w:rsidR="002D3CE0">
        <w:rPr>
          <w:rFonts w:ascii="Arial" w:hAnsi="Arial" w:cs="Arial"/>
          <w:sz w:val="24"/>
          <w:szCs w:val="24"/>
        </w:rPr>
        <w:t xml:space="preserve"> which differ </w:t>
      </w:r>
      <w:r w:rsidR="46110BED" w:rsidRPr="3B92C5E8">
        <w:rPr>
          <w:rFonts w:ascii="Arial" w:hAnsi="Arial" w:cs="Arial"/>
          <w:sz w:val="24"/>
          <w:szCs w:val="24"/>
        </w:rPr>
        <w:t>depending on the distinct options.</w:t>
      </w:r>
      <w:r w:rsidR="5B32EF46" w:rsidRPr="3B92C5E8">
        <w:rPr>
          <w:rFonts w:ascii="Arial" w:hAnsi="Arial" w:cs="Arial"/>
          <w:sz w:val="24"/>
          <w:szCs w:val="24"/>
        </w:rPr>
        <w:t xml:space="preserve"> All the options not only provide a solution for outcome 7.4, but impact on the sharing of data </w:t>
      </w:r>
      <w:r w:rsidR="002D3CE0">
        <w:rPr>
          <w:rFonts w:ascii="Arial" w:hAnsi="Arial" w:cs="Arial"/>
          <w:sz w:val="24"/>
          <w:szCs w:val="24"/>
        </w:rPr>
        <w:t>for all services using PARIS</w:t>
      </w:r>
      <w:r w:rsidR="00590D15">
        <w:rPr>
          <w:rFonts w:ascii="Arial" w:hAnsi="Arial" w:cs="Arial"/>
          <w:sz w:val="24"/>
          <w:szCs w:val="24"/>
        </w:rPr>
        <w:t>.</w:t>
      </w:r>
      <w:r w:rsidR="1ABEF2AC" w:rsidRPr="3B92C5E8">
        <w:rPr>
          <w:rFonts w:ascii="Arial" w:hAnsi="Arial" w:cs="Arial"/>
          <w:sz w:val="24"/>
          <w:szCs w:val="24"/>
        </w:rPr>
        <w:t xml:space="preserve"> </w:t>
      </w:r>
      <w:r w:rsidR="5B32EF46" w:rsidRPr="3B92C5E8">
        <w:rPr>
          <w:rFonts w:ascii="Arial" w:hAnsi="Arial" w:cs="Arial"/>
          <w:sz w:val="24"/>
          <w:szCs w:val="24"/>
        </w:rPr>
        <w:t xml:space="preserve">  </w:t>
      </w:r>
    </w:p>
    <w:p w14:paraId="70DF9E56" w14:textId="77777777" w:rsidR="004D386B" w:rsidRDefault="004D386B" w:rsidP="00BC4916">
      <w:pPr>
        <w:spacing w:line="360" w:lineRule="auto"/>
        <w:rPr>
          <w:rFonts w:ascii="Arial" w:hAnsi="Arial" w:cs="Arial"/>
          <w:sz w:val="24"/>
          <w:szCs w:val="24"/>
        </w:rPr>
      </w:pPr>
    </w:p>
    <w:p w14:paraId="44E871BC" w14:textId="77777777" w:rsidR="004D386B" w:rsidRDefault="004D386B" w:rsidP="00BC4916">
      <w:pPr>
        <w:spacing w:line="360" w:lineRule="auto"/>
        <w:rPr>
          <w:rFonts w:ascii="Arial" w:hAnsi="Arial" w:cs="Arial"/>
          <w:sz w:val="24"/>
          <w:szCs w:val="24"/>
        </w:rPr>
      </w:pPr>
    </w:p>
    <w:p w14:paraId="144A5D23" w14:textId="77777777" w:rsidR="004D386B" w:rsidRDefault="004D386B" w:rsidP="00BC4916">
      <w:pPr>
        <w:spacing w:line="360" w:lineRule="auto"/>
        <w:rPr>
          <w:rFonts w:ascii="Arial" w:hAnsi="Arial" w:cs="Arial"/>
          <w:sz w:val="24"/>
          <w:szCs w:val="24"/>
        </w:rPr>
      </w:pPr>
    </w:p>
    <w:p w14:paraId="738610EB" w14:textId="77777777" w:rsidR="004D386B" w:rsidRDefault="004D386B" w:rsidP="00BC4916">
      <w:pPr>
        <w:spacing w:line="360" w:lineRule="auto"/>
        <w:rPr>
          <w:rFonts w:ascii="Arial" w:hAnsi="Arial" w:cs="Arial"/>
          <w:sz w:val="24"/>
          <w:szCs w:val="24"/>
        </w:rPr>
      </w:pPr>
    </w:p>
    <w:p w14:paraId="637805D2" w14:textId="77777777" w:rsidR="004D386B" w:rsidRDefault="004D386B" w:rsidP="00BC4916">
      <w:pPr>
        <w:spacing w:line="360" w:lineRule="auto"/>
        <w:rPr>
          <w:rFonts w:ascii="Arial" w:hAnsi="Arial" w:cs="Arial"/>
          <w:sz w:val="24"/>
          <w:szCs w:val="24"/>
        </w:rPr>
      </w:pPr>
    </w:p>
    <w:p w14:paraId="463F29E8" w14:textId="77777777" w:rsidR="004D386B" w:rsidRDefault="004D386B" w:rsidP="00BC4916">
      <w:pPr>
        <w:spacing w:line="360" w:lineRule="auto"/>
        <w:rPr>
          <w:rFonts w:ascii="Arial" w:hAnsi="Arial" w:cs="Arial"/>
          <w:sz w:val="24"/>
          <w:szCs w:val="24"/>
        </w:rPr>
      </w:pPr>
    </w:p>
    <w:p w14:paraId="3B7B4B86" w14:textId="77777777" w:rsidR="004D386B" w:rsidRDefault="004D386B" w:rsidP="00BC4916">
      <w:pPr>
        <w:spacing w:line="360" w:lineRule="auto"/>
        <w:rPr>
          <w:rFonts w:ascii="Arial" w:hAnsi="Arial" w:cs="Arial"/>
          <w:sz w:val="24"/>
          <w:szCs w:val="24"/>
        </w:rPr>
      </w:pPr>
    </w:p>
    <w:p w14:paraId="3A0FF5F2" w14:textId="77777777" w:rsidR="004D386B" w:rsidRDefault="004D386B" w:rsidP="00BC4916">
      <w:pPr>
        <w:spacing w:line="360" w:lineRule="auto"/>
        <w:rPr>
          <w:rFonts w:ascii="Arial" w:hAnsi="Arial" w:cs="Arial"/>
          <w:sz w:val="24"/>
          <w:szCs w:val="24"/>
        </w:rPr>
      </w:pPr>
    </w:p>
    <w:p w14:paraId="5630AD66" w14:textId="77777777" w:rsidR="004D386B" w:rsidRDefault="004D386B" w:rsidP="00BC4916">
      <w:pPr>
        <w:spacing w:line="360" w:lineRule="auto"/>
        <w:rPr>
          <w:rFonts w:ascii="Arial" w:hAnsi="Arial" w:cs="Arial"/>
          <w:sz w:val="24"/>
          <w:szCs w:val="24"/>
        </w:rPr>
      </w:pPr>
    </w:p>
    <w:p w14:paraId="61829076" w14:textId="77777777" w:rsidR="004D386B" w:rsidRDefault="004D386B" w:rsidP="00BC4916">
      <w:pPr>
        <w:spacing w:line="360" w:lineRule="auto"/>
        <w:rPr>
          <w:rFonts w:ascii="Arial" w:hAnsi="Arial" w:cs="Arial"/>
          <w:sz w:val="24"/>
          <w:szCs w:val="24"/>
        </w:rPr>
      </w:pPr>
    </w:p>
    <w:p w14:paraId="2BA226A1" w14:textId="77777777" w:rsidR="004D386B" w:rsidRDefault="004D386B" w:rsidP="00BC4916">
      <w:pPr>
        <w:spacing w:line="360" w:lineRule="auto"/>
        <w:rPr>
          <w:rFonts w:ascii="Arial" w:hAnsi="Arial" w:cs="Arial"/>
          <w:sz w:val="24"/>
          <w:szCs w:val="24"/>
        </w:rPr>
      </w:pPr>
    </w:p>
    <w:p w14:paraId="17AD93B2" w14:textId="77777777" w:rsidR="004D386B" w:rsidRDefault="004D386B" w:rsidP="00BC4916">
      <w:pPr>
        <w:spacing w:line="360" w:lineRule="auto"/>
        <w:rPr>
          <w:rFonts w:ascii="Arial" w:hAnsi="Arial" w:cs="Arial"/>
          <w:sz w:val="24"/>
          <w:szCs w:val="24"/>
        </w:rPr>
      </w:pPr>
    </w:p>
    <w:p w14:paraId="0DE4B5B7" w14:textId="155D714B" w:rsidR="004D386B" w:rsidRDefault="004D386B" w:rsidP="00BC4916">
      <w:pPr>
        <w:spacing w:line="360" w:lineRule="auto"/>
        <w:rPr>
          <w:rFonts w:ascii="Arial" w:hAnsi="Arial" w:cs="Arial"/>
          <w:sz w:val="24"/>
          <w:szCs w:val="24"/>
        </w:rPr>
      </w:pPr>
    </w:p>
    <w:p w14:paraId="3CD00836" w14:textId="77777777" w:rsidR="002D3CE0" w:rsidRDefault="002D3CE0" w:rsidP="00BC4916">
      <w:pPr>
        <w:spacing w:line="360" w:lineRule="auto"/>
        <w:rPr>
          <w:rFonts w:ascii="Arial" w:hAnsi="Arial" w:cs="Arial"/>
          <w:sz w:val="24"/>
          <w:szCs w:val="24"/>
        </w:rPr>
      </w:pPr>
    </w:p>
    <w:p w14:paraId="690DCDCA" w14:textId="2052C196" w:rsidR="00005935" w:rsidRDefault="00E83B42" w:rsidP="00005935">
      <w:pPr>
        <w:spacing w:line="360" w:lineRule="auto"/>
        <w:ind w:left="-680"/>
        <w:rPr>
          <w:rFonts w:ascii="Arial" w:hAnsi="Arial" w:cs="Arial"/>
          <w:sz w:val="24"/>
          <w:szCs w:val="24"/>
        </w:rPr>
      </w:pPr>
      <w:r w:rsidRPr="00E83B42">
        <w:rPr>
          <w:rFonts w:ascii="Arial" w:hAnsi="Arial" w:cs="Arial"/>
          <w:sz w:val="24"/>
          <w:szCs w:val="24"/>
        </w:rPr>
        <w:lastRenderedPageBreak/>
        <w:t xml:space="preserve">Table 4: </w:t>
      </w:r>
      <w:r w:rsidR="001727DB" w:rsidRPr="00E83B42">
        <w:rPr>
          <w:rFonts w:ascii="Arial" w:hAnsi="Arial" w:cs="Arial"/>
          <w:sz w:val="24"/>
          <w:szCs w:val="24"/>
        </w:rPr>
        <w:t xml:space="preserve">Options Appraisal </w:t>
      </w:r>
    </w:p>
    <w:p w14:paraId="6B62F1B3" w14:textId="77777777" w:rsidR="00005935" w:rsidRPr="00005935" w:rsidRDefault="00005935" w:rsidP="00005935">
      <w:pPr>
        <w:ind w:left="-567"/>
        <w:rPr>
          <w:rFonts w:ascii="Arial" w:hAnsi="Arial" w:cs="Arial"/>
          <w:sz w:val="24"/>
          <w:szCs w:val="24"/>
        </w:rPr>
      </w:pPr>
      <w:r w:rsidRPr="00005935">
        <w:rPr>
          <w:noProof/>
        </w:rPr>
        <w:drawing>
          <wp:inline distT="0" distB="0" distL="0" distR="0" wp14:anchorId="6A306F33" wp14:editId="07777777">
            <wp:extent cx="6477000" cy="8400980"/>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81818" cy="8407229"/>
                    </a:xfrm>
                    <a:prstGeom prst="rect">
                      <a:avLst/>
                    </a:prstGeom>
                    <a:noFill/>
                    <a:ln>
                      <a:noFill/>
                    </a:ln>
                  </pic:spPr>
                </pic:pic>
              </a:graphicData>
            </a:graphic>
          </wp:inline>
        </w:drawing>
      </w:r>
    </w:p>
    <w:p w14:paraId="54D4E3E0" w14:textId="48B55ABE" w:rsidR="00E87AA6" w:rsidRPr="009F0128" w:rsidRDefault="1423D254" w:rsidP="3B92C5E8">
      <w:pPr>
        <w:spacing w:line="360" w:lineRule="auto"/>
        <w:rPr>
          <w:rFonts w:ascii="Arial" w:hAnsi="Arial" w:cs="Arial"/>
          <w:sz w:val="24"/>
          <w:szCs w:val="24"/>
        </w:rPr>
      </w:pPr>
      <w:r w:rsidRPr="3B92C5E8">
        <w:rPr>
          <w:rFonts w:ascii="Arial" w:hAnsi="Arial" w:cs="Arial"/>
          <w:sz w:val="24"/>
          <w:szCs w:val="24"/>
        </w:rPr>
        <w:lastRenderedPageBreak/>
        <w:t>Option</w:t>
      </w:r>
      <w:r w:rsidR="46110BED" w:rsidRPr="3B92C5E8">
        <w:rPr>
          <w:rFonts w:ascii="Arial" w:hAnsi="Arial" w:cs="Arial"/>
          <w:sz w:val="24"/>
          <w:szCs w:val="24"/>
        </w:rPr>
        <w:t xml:space="preserve"> 1</w:t>
      </w:r>
      <w:r w:rsidRPr="3B92C5E8">
        <w:rPr>
          <w:rFonts w:ascii="Arial" w:hAnsi="Arial" w:cs="Arial"/>
          <w:sz w:val="24"/>
          <w:szCs w:val="24"/>
        </w:rPr>
        <w:t>,</w:t>
      </w:r>
      <w:r w:rsidR="4E2165BF" w:rsidRPr="3B92C5E8">
        <w:rPr>
          <w:rFonts w:ascii="Arial" w:hAnsi="Arial" w:cs="Arial"/>
          <w:sz w:val="24"/>
          <w:szCs w:val="24"/>
        </w:rPr>
        <w:t xml:space="preserve"> the use of API’s, was selected </w:t>
      </w:r>
      <w:r w:rsidRPr="3B92C5E8">
        <w:rPr>
          <w:rFonts w:ascii="Arial" w:hAnsi="Arial" w:cs="Arial"/>
          <w:sz w:val="24"/>
          <w:szCs w:val="24"/>
        </w:rPr>
        <w:t>by the SPLT</w:t>
      </w:r>
      <w:r w:rsidR="4E2165BF" w:rsidRPr="3B92C5E8">
        <w:rPr>
          <w:rFonts w:ascii="Arial" w:hAnsi="Arial" w:cs="Arial"/>
          <w:sz w:val="24"/>
          <w:szCs w:val="24"/>
        </w:rPr>
        <w:t>. Key reasons for this were cost, uncertainty, and speed of implementation</w:t>
      </w:r>
      <w:r w:rsidR="5C6E9C87" w:rsidRPr="3B92C5E8">
        <w:rPr>
          <w:rFonts w:ascii="Arial" w:hAnsi="Arial" w:cs="Arial"/>
          <w:sz w:val="24"/>
          <w:szCs w:val="24"/>
        </w:rPr>
        <w:t xml:space="preserve"> with available resources.</w:t>
      </w:r>
      <w:r w:rsidR="216C6DD7" w:rsidRPr="3B92C5E8">
        <w:rPr>
          <w:rFonts w:ascii="Arial" w:hAnsi="Arial" w:cs="Arial"/>
          <w:sz w:val="24"/>
          <w:szCs w:val="24"/>
        </w:rPr>
        <w:t xml:space="preserve"> The existing assets and resources for system development in CAV UHB means that the API development would not incur any additional expenditure when compared to the LDR or new EPR options</w:t>
      </w:r>
      <w:r w:rsidR="07FD233F" w:rsidRPr="3B92C5E8">
        <w:rPr>
          <w:rFonts w:ascii="Arial" w:hAnsi="Arial" w:cs="Arial"/>
          <w:sz w:val="24"/>
          <w:szCs w:val="24"/>
        </w:rPr>
        <w:t>, and would be comparably much quicker to implement.</w:t>
      </w:r>
      <w:r w:rsidR="4D17823F" w:rsidRPr="3B92C5E8">
        <w:rPr>
          <w:rFonts w:ascii="Arial" w:hAnsi="Arial" w:cs="Arial"/>
          <w:sz w:val="24"/>
          <w:szCs w:val="24"/>
        </w:rPr>
        <w:t xml:space="preserve"> In a literature review by Sligo </w:t>
      </w:r>
      <w:r w:rsidR="4D17823F" w:rsidRPr="3B92C5E8">
        <w:rPr>
          <w:rFonts w:ascii="Arial" w:hAnsi="Arial" w:cs="Arial"/>
          <w:i/>
          <w:iCs/>
          <w:sz w:val="24"/>
          <w:szCs w:val="24"/>
        </w:rPr>
        <w:t>et al</w:t>
      </w:r>
      <w:r w:rsidR="19480719" w:rsidRPr="3B92C5E8">
        <w:rPr>
          <w:rFonts w:ascii="Arial" w:hAnsi="Arial" w:cs="Arial"/>
          <w:i/>
          <w:iCs/>
          <w:sz w:val="24"/>
          <w:szCs w:val="24"/>
        </w:rPr>
        <w:t>.</w:t>
      </w:r>
      <w:r w:rsidR="4D17823F" w:rsidRPr="3B92C5E8">
        <w:rPr>
          <w:rFonts w:ascii="Arial" w:hAnsi="Arial" w:cs="Arial"/>
          <w:sz w:val="24"/>
          <w:szCs w:val="24"/>
        </w:rPr>
        <w:t xml:space="preserve"> (2017) risks associated with large scale system implementation were noted as sociotechnical challenges around training, leadership, user resistance to change, inadequate end user engagement, insufficient funding and system post implementation support. These risks were con</w:t>
      </w:r>
      <w:r w:rsidR="438F5BEC" w:rsidRPr="3B92C5E8">
        <w:rPr>
          <w:rFonts w:ascii="Arial" w:hAnsi="Arial" w:cs="Arial"/>
          <w:sz w:val="24"/>
          <w:szCs w:val="24"/>
        </w:rPr>
        <w:t xml:space="preserve">sidered </w:t>
      </w:r>
      <w:r w:rsidR="7EBA9566" w:rsidRPr="3B92C5E8">
        <w:rPr>
          <w:rFonts w:ascii="Arial" w:hAnsi="Arial" w:cs="Arial"/>
          <w:sz w:val="24"/>
          <w:szCs w:val="24"/>
        </w:rPr>
        <w:t>minimal where an API could link existing</w:t>
      </w:r>
      <w:r w:rsidR="009F0128">
        <w:rPr>
          <w:rFonts w:ascii="Arial" w:hAnsi="Arial" w:cs="Arial"/>
          <w:sz w:val="24"/>
          <w:szCs w:val="24"/>
        </w:rPr>
        <w:t>,</w:t>
      </w:r>
      <w:r w:rsidR="7EBA9566" w:rsidRPr="3B92C5E8">
        <w:rPr>
          <w:rFonts w:ascii="Arial" w:hAnsi="Arial" w:cs="Arial"/>
          <w:sz w:val="24"/>
          <w:szCs w:val="24"/>
        </w:rPr>
        <w:t xml:space="preserve"> </w:t>
      </w:r>
      <w:r w:rsidR="7EBA9566" w:rsidRPr="003533A9">
        <w:rPr>
          <w:rFonts w:ascii="Arial" w:hAnsi="Arial" w:cs="Arial"/>
          <w:sz w:val="24"/>
          <w:szCs w:val="24"/>
        </w:rPr>
        <w:t>familiar systems</w:t>
      </w:r>
      <w:r w:rsidR="009F0128">
        <w:rPr>
          <w:rFonts w:ascii="Arial" w:hAnsi="Arial" w:cs="Arial"/>
          <w:sz w:val="24"/>
          <w:szCs w:val="24"/>
        </w:rPr>
        <w:t xml:space="preserve">. Furthermore, the process </w:t>
      </w:r>
      <w:r w:rsidR="00CF52A8">
        <w:rPr>
          <w:rFonts w:ascii="Arial" w:hAnsi="Arial" w:cs="Arial"/>
          <w:sz w:val="24"/>
          <w:szCs w:val="24"/>
        </w:rPr>
        <w:t xml:space="preserve">of </w:t>
      </w:r>
      <w:r w:rsidR="00E87AA6" w:rsidRPr="009F0128">
        <w:rPr>
          <w:rFonts w:ascii="Arial" w:hAnsi="Arial" w:cs="Arial"/>
          <w:sz w:val="24"/>
          <w:szCs w:val="24"/>
        </w:rPr>
        <w:t>knowledge management</w:t>
      </w:r>
      <w:r w:rsidR="009F0128">
        <w:rPr>
          <w:rFonts w:ascii="Arial" w:hAnsi="Arial" w:cs="Arial"/>
          <w:sz w:val="24"/>
          <w:szCs w:val="24"/>
        </w:rPr>
        <w:t xml:space="preserve"> to identify, store and disseminate data in PARIS</w:t>
      </w:r>
      <w:r w:rsidR="00590D15">
        <w:rPr>
          <w:rFonts w:ascii="Arial" w:hAnsi="Arial" w:cs="Arial"/>
          <w:sz w:val="24"/>
          <w:szCs w:val="24"/>
        </w:rPr>
        <w:t xml:space="preserve"> </w:t>
      </w:r>
      <w:r w:rsidR="009F0128">
        <w:rPr>
          <w:rFonts w:ascii="Arial" w:hAnsi="Arial" w:cs="Arial"/>
          <w:sz w:val="24"/>
          <w:szCs w:val="24"/>
        </w:rPr>
        <w:t>is</w:t>
      </w:r>
      <w:r w:rsidR="00E87AA6" w:rsidRPr="009F0128">
        <w:rPr>
          <w:rFonts w:ascii="Arial" w:hAnsi="Arial" w:cs="Arial"/>
          <w:sz w:val="24"/>
          <w:szCs w:val="24"/>
        </w:rPr>
        <w:t xml:space="preserve"> already well understood</w:t>
      </w:r>
      <w:r w:rsidR="009F0128">
        <w:rPr>
          <w:rFonts w:ascii="Arial" w:hAnsi="Arial" w:cs="Arial"/>
          <w:sz w:val="24"/>
          <w:szCs w:val="24"/>
        </w:rPr>
        <w:t xml:space="preserve">. The recently implemented wound data set to organises tests, results and antibiotic treatment in chronological order so that a comprehensive history </w:t>
      </w:r>
      <w:r w:rsidR="00CF52A8">
        <w:rPr>
          <w:rFonts w:ascii="Arial" w:hAnsi="Arial" w:cs="Arial"/>
          <w:sz w:val="24"/>
          <w:szCs w:val="24"/>
        </w:rPr>
        <w:t>of each patient can be seen in one record.</w:t>
      </w:r>
      <w:r w:rsidR="009F0128">
        <w:rPr>
          <w:rFonts w:ascii="Arial" w:hAnsi="Arial" w:cs="Arial"/>
          <w:sz w:val="24"/>
          <w:szCs w:val="24"/>
        </w:rPr>
        <w:t xml:space="preserve"> </w:t>
      </w:r>
    </w:p>
    <w:p w14:paraId="2694FC3F" w14:textId="3817FCB3" w:rsidR="001727DB" w:rsidRDefault="07FD233F" w:rsidP="3B92C5E8">
      <w:pPr>
        <w:spacing w:line="360" w:lineRule="auto"/>
        <w:rPr>
          <w:rFonts w:ascii="Arial" w:hAnsi="Arial" w:cs="Arial"/>
          <w:sz w:val="24"/>
          <w:szCs w:val="24"/>
        </w:rPr>
      </w:pPr>
      <w:r w:rsidRPr="3B92C5E8">
        <w:rPr>
          <w:rFonts w:ascii="Arial" w:hAnsi="Arial" w:cs="Arial"/>
          <w:sz w:val="24"/>
          <w:szCs w:val="24"/>
        </w:rPr>
        <w:t>Whilst the API option does</w:t>
      </w:r>
      <w:r w:rsidR="4D17823F" w:rsidRPr="3B92C5E8">
        <w:rPr>
          <w:rFonts w:ascii="Arial" w:hAnsi="Arial" w:cs="Arial"/>
          <w:sz w:val="24"/>
          <w:szCs w:val="24"/>
        </w:rPr>
        <w:t xml:space="preserve"> not</w:t>
      </w:r>
      <w:r w:rsidRPr="3B92C5E8">
        <w:rPr>
          <w:rFonts w:ascii="Arial" w:hAnsi="Arial" w:cs="Arial"/>
          <w:sz w:val="24"/>
          <w:szCs w:val="24"/>
        </w:rPr>
        <w:t xml:space="preserve"> meet the wider requirements of the gap analysis</w:t>
      </w:r>
      <w:r w:rsidR="6D9EB35D" w:rsidRPr="3B92C5E8">
        <w:rPr>
          <w:rFonts w:ascii="Arial" w:hAnsi="Arial" w:cs="Arial"/>
          <w:sz w:val="24"/>
          <w:szCs w:val="24"/>
        </w:rPr>
        <w:t>,</w:t>
      </w:r>
      <w:r w:rsidRPr="3B92C5E8">
        <w:rPr>
          <w:rFonts w:ascii="Arial" w:hAnsi="Arial" w:cs="Arial"/>
          <w:sz w:val="24"/>
          <w:szCs w:val="24"/>
        </w:rPr>
        <w:t xml:space="preserve"> </w:t>
      </w:r>
      <w:r w:rsidR="6D9EB35D" w:rsidRPr="3B92C5E8">
        <w:rPr>
          <w:rFonts w:ascii="Arial" w:hAnsi="Arial" w:cs="Arial"/>
          <w:sz w:val="24"/>
          <w:szCs w:val="24"/>
        </w:rPr>
        <w:t>for example importing test results and antibiotic therapy information from primary and secondary care</w:t>
      </w:r>
      <w:r w:rsidRPr="3B92C5E8">
        <w:rPr>
          <w:rFonts w:ascii="Arial" w:hAnsi="Arial" w:cs="Arial"/>
          <w:sz w:val="24"/>
          <w:szCs w:val="24"/>
        </w:rPr>
        <w:t xml:space="preserve">, it is of sufficient benefit to implement whilst the uncertainty surrounding </w:t>
      </w:r>
      <w:r w:rsidR="46110BED" w:rsidRPr="3B92C5E8">
        <w:rPr>
          <w:rFonts w:ascii="Arial" w:hAnsi="Arial" w:cs="Arial"/>
          <w:sz w:val="24"/>
          <w:szCs w:val="24"/>
        </w:rPr>
        <w:t xml:space="preserve">the </w:t>
      </w:r>
      <w:r w:rsidRPr="3B92C5E8">
        <w:rPr>
          <w:rFonts w:ascii="Arial" w:hAnsi="Arial" w:cs="Arial"/>
          <w:sz w:val="24"/>
          <w:szCs w:val="24"/>
        </w:rPr>
        <w:t xml:space="preserve">LDR development or the procurement of a super EPR </w:t>
      </w:r>
      <w:r w:rsidR="4D17823F" w:rsidRPr="3B92C5E8">
        <w:rPr>
          <w:rFonts w:ascii="Arial" w:hAnsi="Arial" w:cs="Arial"/>
          <w:sz w:val="24"/>
          <w:szCs w:val="24"/>
        </w:rPr>
        <w:t xml:space="preserve">is underway. </w:t>
      </w:r>
      <w:r w:rsidR="00D56DD6">
        <w:rPr>
          <w:rFonts w:ascii="Arial" w:hAnsi="Arial" w:cs="Arial"/>
          <w:sz w:val="24"/>
          <w:szCs w:val="24"/>
        </w:rPr>
        <w:t>Cyber security and data protection risks are minimised with this simple</w:t>
      </w:r>
      <w:r w:rsidR="00B41987">
        <w:rPr>
          <w:rFonts w:ascii="Arial" w:hAnsi="Arial" w:cs="Arial"/>
          <w:sz w:val="24"/>
          <w:szCs w:val="24"/>
        </w:rPr>
        <w:t xml:space="preserve"> well understood technology.</w:t>
      </w:r>
      <w:r w:rsidR="4D17823F" w:rsidRPr="3B92C5E8">
        <w:rPr>
          <w:rFonts w:ascii="Arial" w:hAnsi="Arial" w:cs="Arial"/>
          <w:sz w:val="24"/>
          <w:szCs w:val="24"/>
        </w:rPr>
        <w:t xml:space="preserve"> </w:t>
      </w:r>
      <w:r w:rsidR="00D56DD6" w:rsidRPr="3B92C5E8">
        <w:rPr>
          <w:rFonts w:ascii="Arial" w:hAnsi="Arial" w:cs="Arial"/>
          <w:sz w:val="24"/>
          <w:szCs w:val="24"/>
        </w:rPr>
        <w:t xml:space="preserve">Furthermore, </w:t>
      </w:r>
      <w:r w:rsidR="4D17823F" w:rsidRPr="3B92C5E8">
        <w:rPr>
          <w:rFonts w:ascii="Arial" w:hAnsi="Arial" w:cs="Arial"/>
          <w:sz w:val="24"/>
          <w:szCs w:val="24"/>
        </w:rPr>
        <w:t xml:space="preserve">risk and development costs can be shared across other </w:t>
      </w:r>
      <w:r w:rsidR="216C6DD7" w:rsidRPr="3B92C5E8">
        <w:rPr>
          <w:rFonts w:ascii="Arial" w:hAnsi="Arial" w:cs="Arial"/>
          <w:sz w:val="24"/>
          <w:szCs w:val="24"/>
        </w:rPr>
        <w:t>services wishing to establish interoperability between PARIS</w:t>
      </w:r>
      <w:r w:rsidR="00590D15">
        <w:rPr>
          <w:rFonts w:ascii="Arial" w:hAnsi="Arial" w:cs="Arial"/>
          <w:sz w:val="24"/>
          <w:szCs w:val="24"/>
        </w:rPr>
        <w:t xml:space="preserve"> </w:t>
      </w:r>
      <w:r w:rsidR="216C6DD7" w:rsidRPr="3B92C5E8">
        <w:rPr>
          <w:rFonts w:ascii="Arial" w:hAnsi="Arial" w:cs="Arial"/>
          <w:sz w:val="24"/>
          <w:szCs w:val="24"/>
        </w:rPr>
        <w:t xml:space="preserve">and </w:t>
      </w:r>
      <w:r w:rsidR="009C533B">
        <w:rPr>
          <w:rFonts w:ascii="Arial" w:hAnsi="Arial" w:cs="Arial"/>
          <w:sz w:val="24"/>
          <w:szCs w:val="24"/>
        </w:rPr>
        <w:t>WCP</w:t>
      </w:r>
      <w:r w:rsidR="4D17823F" w:rsidRPr="3B92C5E8">
        <w:rPr>
          <w:rFonts w:ascii="Arial" w:hAnsi="Arial" w:cs="Arial"/>
          <w:sz w:val="24"/>
          <w:szCs w:val="24"/>
        </w:rPr>
        <w:t>.</w:t>
      </w:r>
      <w:r w:rsidR="297009C5" w:rsidRPr="3B92C5E8">
        <w:rPr>
          <w:rFonts w:ascii="Arial" w:hAnsi="Arial" w:cs="Arial"/>
          <w:sz w:val="24"/>
          <w:szCs w:val="24"/>
        </w:rPr>
        <w:t xml:space="preserve"> </w:t>
      </w:r>
    </w:p>
    <w:p w14:paraId="7A51C598" w14:textId="447298EB" w:rsidR="0033065F" w:rsidRDefault="00204EA4" w:rsidP="3B92C5E8">
      <w:pPr>
        <w:spacing w:line="360" w:lineRule="auto"/>
        <w:rPr>
          <w:rFonts w:ascii="Arial" w:hAnsi="Arial" w:cs="Arial"/>
          <w:sz w:val="24"/>
          <w:szCs w:val="24"/>
        </w:rPr>
      </w:pPr>
      <w:r>
        <w:rPr>
          <w:rFonts w:ascii="Arial" w:hAnsi="Arial" w:cs="Arial"/>
          <w:sz w:val="24"/>
          <w:szCs w:val="24"/>
        </w:rPr>
        <w:t xml:space="preserve">Greater detail of the API </w:t>
      </w:r>
      <w:r w:rsidR="0033065F">
        <w:rPr>
          <w:rFonts w:ascii="Arial" w:hAnsi="Arial" w:cs="Arial"/>
          <w:sz w:val="24"/>
          <w:szCs w:val="24"/>
        </w:rPr>
        <w:t xml:space="preserve">functional and non-functional requirements </w:t>
      </w:r>
      <w:r w:rsidR="002312E4">
        <w:rPr>
          <w:rFonts w:ascii="Arial" w:hAnsi="Arial" w:cs="Arial"/>
          <w:sz w:val="24"/>
          <w:szCs w:val="24"/>
        </w:rPr>
        <w:t>is</w:t>
      </w:r>
      <w:r>
        <w:rPr>
          <w:rFonts w:ascii="Arial" w:hAnsi="Arial" w:cs="Arial"/>
          <w:sz w:val="24"/>
          <w:szCs w:val="24"/>
        </w:rPr>
        <w:t xml:space="preserve"> shown in</w:t>
      </w:r>
      <w:r w:rsidR="0033065F">
        <w:rPr>
          <w:rFonts w:ascii="Arial" w:hAnsi="Arial" w:cs="Arial"/>
          <w:sz w:val="24"/>
          <w:szCs w:val="24"/>
        </w:rPr>
        <w:t xml:space="preserve"> table 5. Sommerville (2016) p.</w:t>
      </w:r>
      <w:r w:rsidR="00961E71">
        <w:rPr>
          <w:rFonts w:ascii="Arial" w:hAnsi="Arial" w:cs="Arial"/>
          <w:sz w:val="24"/>
          <w:szCs w:val="24"/>
        </w:rPr>
        <w:t xml:space="preserve">104 explains these are an important part of requirements engineering which are subject to some change in product development. </w:t>
      </w:r>
    </w:p>
    <w:p w14:paraId="1A5D3204" w14:textId="5D239372" w:rsidR="00F07A99" w:rsidRDefault="00F07A99" w:rsidP="3B92C5E8">
      <w:pPr>
        <w:spacing w:line="360" w:lineRule="auto"/>
        <w:rPr>
          <w:rFonts w:ascii="Arial" w:hAnsi="Arial" w:cs="Arial"/>
          <w:sz w:val="24"/>
          <w:szCs w:val="24"/>
        </w:rPr>
      </w:pPr>
    </w:p>
    <w:p w14:paraId="38DC641E" w14:textId="77777777" w:rsidR="00204EA4" w:rsidRDefault="00204EA4" w:rsidP="3B92C5E8">
      <w:pPr>
        <w:spacing w:line="360" w:lineRule="auto"/>
        <w:rPr>
          <w:rFonts w:ascii="Arial" w:hAnsi="Arial" w:cs="Arial"/>
          <w:sz w:val="24"/>
          <w:szCs w:val="24"/>
        </w:rPr>
      </w:pPr>
    </w:p>
    <w:p w14:paraId="6CA82629" w14:textId="65B2FF55" w:rsidR="00961E71" w:rsidRDefault="00961E71" w:rsidP="3B92C5E8">
      <w:pPr>
        <w:spacing w:line="360" w:lineRule="auto"/>
        <w:rPr>
          <w:rFonts w:ascii="Arial" w:hAnsi="Arial" w:cs="Arial"/>
          <w:sz w:val="24"/>
          <w:szCs w:val="24"/>
        </w:rPr>
      </w:pPr>
    </w:p>
    <w:p w14:paraId="1EFA5DC3" w14:textId="05EBBB50" w:rsidR="00961E71" w:rsidRDefault="00961E71" w:rsidP="3B92C5E8">
      <w:pPr>
        <w:spacing w:line="360" w:lineRule="auto"/>
        <w:rPr>
          <w:rFonts w:ascii="Arial" w:hAnsi="Arial" w:cs="Arial"/>
          <w:sz w:val="24"/>
          <w:szCs w:val="24"/>
        </w:rPr>
      </w:pPr>
    </w:p>
    <w:p w14:paraId="3F7DABC0" w14:textId="0B46308E" w:rsidR="00961E71" w:rsidRDefault="00961E71" w:rsidP="3B92C5E8">
      <w:pPr>
        <w:spacing w:line="360" w:lineRule="auto"/>
        <w:rPr>
          <w:rFonts w:ascii="Arial" w:hAnsi="Arial" w:cs="Arial"/>
          <w:sz w:val="24"/>
          <w:szCs w:val="24"/>
        </w:rPr>
      </w:pPr>
    </w:p>
    <w:p w14:paraId="1EC15CAE" w14:textId="77777777" w:rsidR="00590D15" w:rsidRDefault="00590D15" w:rsidP="3B92C5E8">
      <w:pPr>
        <w:spacing w:line="360" w:lineRule="auto"/>
        <w:rPr>
          <w:rFonts w:ascii="Arial" w:hAnsi="Arial" w:cs="Arial"/>
          <w:sz w:val="24"/>
          <w:szCs w:val="24"/>
        </w:rPr>
      </w:pPr>
    </w:p>
    <w:p w14:paraId="2A2C2DCB" w14:textId="67074057" w:rsidR="00961E71" w:rsidRPr="00961E71" w:rsidRDefault="00961E71" w:rsidP="3B92C5E8">
      <w:pPr>
        <w:spacing w:line="360" w:lineRule="auto"/>
        <w:rPr>
          <w:rFonts w:ascii="Arial" w:hAnsi="Arial" w:cs="Arial"/>
          <w:noProof/>
          <w:sz w:val="24"/>
        </w:rPr>
      </w:pPr>
      <w:r w:rsidRPr="00961E71">
        <w:rPr>
          <w:rFonts w:ascii="Arial" w:hAnsi="Arial" w:cs="Arial"/>
          <w:noProof/>
          <w:sz w:val="24"/>
        </w:rPr>
        <w:lastRenderedPageBreak/>
        <w:t xml:space="preserve">Table 5: </w:t>
      </w:r>
      <w:r w:rsidR="00204EA4">
        <w:rPr>
          <w:rFonts w:ascii="Arial" w:hAnsi="Arial" w:cs="Arial"/>
          <w:noProof/>
          <w:sz w:val="24"/>
        </w:rPr>
        <w:t xml:space="preserve">API </w:t>
      </w:r>
      <w:r w:rsidRPr="00961E71">
        <w:rPr>
          <w:rFonts w:ascii="Arial" w:hAnsi="Arial" w:cs="Arial"/>
          <w:noProof/>
          <w:sz w:val="24"/>
        </w:rPr>
        <w:t xml:space="preserve">Functional and Non-funtional Requirements </w:t>
      </w:r>
    </w:p>
    <w:p w14:paraId="1836DB95" w14:textId="6CFC67EF" w:rsidR="0033065F" w:rsidRDefault="0033065F" w:rsidP="3B92C5E8">
      <w:pPr>
        <w:spacing w:line="360" w:lineRule="auto"/>
        <w:rPr>
          <w:rFonts w:ascii="Arial" w:hAnsi="Arial" w:cs="Arial"/>
          <w:sz w:val="24"/>
          <w:szCs w:val="24"/>
        </w:rPr>
      </w:pPr>
      <w:r w:rsidRPr="0033065F">
        <w:rPr>
          <w:noProof/>
        </w:rPr>
        <w:drawing>
          <wp:inline distT="0" distB="0" distL="0" distR="0" wp14:anchorId="608E171A" wp14:editId="1916A5E4">
            <wp:extent cx="5731510" cy="7828404"/>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828404"/>
                    </a:xfrm>
                    <a:prstGeom prst="rect">
                      <a:avLst/>
                    </a:prstGeom>
                    <a:noFill/>
                    <a:ln>
                      <a:noFill/>
                    </a:ln>
                  </pic:spPr>
                </pic:pic>
              </a:graphicData>
            </a:graphic>
          </wp:inline>
        </w:drawing>
      </w:r>
    </w:p>
    <w:p w14:paraId="147A0986" w14:textId="28CC0E22" w:rsidR="0033065F" w:rsidRDefault="0033065F" w:rsidP="3B92C5E8">
      <w:pPr>
        <w:spacing w:line="360" w:lineRule="auto"/>
        <w:rPr>
          <w:rFonts w:ascii="Arial" w:hAnsi="Arial" w:cs="Arial"/>
          <w:sz w:val="24"/>
          <w:szCs w:val="24"/>
        </w:rPr>
      </w:pPr>
    </w:p>
    <w:p w14:paraId="77148EFD" w14:textId="77777777" w:rsidR="00E87AA6" w:rsidRDefault="006A2A6A" w:rsidP="00E87AA6">
      <w:pPr>
        <w:spacing w:line="360" w:lineRule="auto"/>
        <w:rPr>
          <w:rFonts w:ascii="Arial" w:hAnsi="Arial" w:cs="Arial"/>
          <w:b/>
          <w:bCs/>
          <w:sz w:val="24"/>
          <w:szCs w:val="24"/>
        </w:rPr>
      </w:pPr>
      <w:r>
        <w:rPr>
          <w:rFonts w:ascii="Arial" w:hAnsi="Arial" w:cs="Arial"/>
          <w:b/>
          <w:bCs/>
          <w:sz w:val="24"/>
          <w:szCs w:val="24"/>
        </w:rPr>
        <w:lastRenderedPageBreak/>
        <w:t>Discussion</w:t>
      </w:r>
    </w:p>
    <w:p w14:paraId="09702F4D" w14:textId="140D05C5" w:rsidR="00E274DD" w:rsidRDefault="412324C1" w:rsidP="00E274DD">
      <w:pPr>
        <w:spacing w:line="360" w:lineRule="auto"/>
        <w:rPr>
          <w:rFonts w:ascii="Arial" w:hAnsi="Arial" w:cs="Arial"/>
          <w:sz w:val="24"/>
          <w:szCs w:val="24"/>
        </w:rPr>
      </w:pPr>
      <w:r w:rsidRPr="3B92C5E8">
        <w:rPr>
          <w:rFonts w:ascii="Arial" w:hAnsi="Arial" w:cs="Arial"/>
          <w:sz w:val="24"/>
          <w:szCs w:val="24"/>
        </w:rPr>
        <w:t xml:space="preserve">Figure 3 conceptualises the implementation strategy of the desired outcomes to support the AMR </w:t>
      </w:r>
      <w:r w:rsidR="75830CBE" w:rsidRPr="3B92C5E8">
        <w:rPr>
          <w:rFonts w:ascii="Arial" w:hAnsi="Arial" w:cs="Arial"/>
          <w:sz w:val="24"/>
          <w:szCs w:val="24"/>
        </w:rPr>
        <w:t>NG15</w:t>
      </w:r>
      <w:r w:rsidRPr="3B92C5E8">
        <w:rPr>
          <w:rFonts w:ascii="Arial" w:hAnsi="Arial" w:cs="Arial"/>
          <w:sz w:val="24"/>
          <w:szCs w:val="24"/>
        </w:rPr>
        <w:t xml:space="preserve">, </w:t>
      </w:r>
      <w:r w:rsidR="00375E1B" w:rsidRPr="3B92C5E8">
        <w:rPr>
          <w:rFonts w:ascii="Arial" w:hAnsi="Arial" w:cs="Arial"/>
          <w:sz w:val="24"/>
          <w:szCs w:val="24"/>
        </w:rPr>
        <w:t xml:space="preserve">taking into consideration the </w:t>
      </w:r>
      <w:r w:rsidRPr="3B92C5E8">
        <w:rPr>
          <w:rFonts w:ascii="Arial" w:hAnsi="Arial" w:cs="Arial"/>
          <w:sz w:val="24"/>
          <w:szCs w:val="24"/>
        </w:rPr>
        <w:t>interdependent sequencing, resource availability and the planned road map of the CAV UHB digital strategy</w:t>
      </w:r>
      <w:r w:rsidR="75830CBE" w:rsidRPr="3B92C5E8">
        <w:rPr>
          <w:rFonts w:ascii="Arial" w:hAnsi="Arial" w:cs="Arial"/>
          <w:sz w:val="24"/>
          <w:szCs w:val="24"/>
        </w:rPr>
        <w:t xml:space="preserve"> (</w:t>
      </w:r>
      <w:r w:rsidR="0F3CEE4B" w:rsidRPr="3B92C5E8">
        <w:rPr>
          <w:rFonts w:ascii="Arial" w:hAnsi="Arial" w:cs="Arial"/>
          <w:sz w:val="24"/>
          <w:szCs w:val="24"/>
        </w:rPr>
        <w:t>Wardhaugh</w:t>
      </w:r>
      <w:r w:rsidR="572F2D0C" w:rsidRPr="3B92C5E8">
        <w:rPr>
          <w:rFonts w:ascii="Arial" w:hAnsi="Arial" w:cs="Arial"/>
          <w:sz w:val="24"/>
          <w:szCs w:val="24"/>
        </w:rPr>
        <w:t>, 2020</w:t>
      </w:r>
      <w:r w:rsidR="75830CBE" w:rsidRPr="3B92C5E8">
        <w:rPr>
          <w:rFonts w:ascii="Arial" w:hAnsi="Arial" w:cs="Arial"/>
          <w:sz w:val="24"/>
          <w:szCs w:val="24"/>
        </w:rPr>
        <w:t>)</w:t>
      </w:r>
      <w:r w:rsidRPr="3B92C5E8">
        <w:rPr>
          <w:rFonts w:ascii="Arial" w:hAnsi="Arial" w:cs="Arial"/>
          <w:sz w:val="24"/>
          <w:szCs w:val="24"/>
        </w:rPr>
        <w:t xml:space="preserve">. The </w:t>
      </w:r>
      <w:r w:rsidR="003B7F0E">
        <w:rPr>
          <w:rFonts w:ascii="Arial" w:hAnsi="Arial" w:cs="Arial"/>
          <w:sz w:val="24"/>
          <w:szCs w:val="24"/>
        </w:rPr>
        <w:t>acquisition of ou</w:t>
      </w:r>
      <w:r w:rsidRPr="3B92C5E8">
        <w:rPr>
          <w:rFonts w:ascii="Arial" w:hAnsi="Arial" w:cs="Arial"/>
          <w:sz w:val="24"/>
          <w:szCs w:val="24"/>
        </w:rPr>
        <w:t>tcome 7.4 will be planned in phase 2</w:t>
      </w:r>
      <w:r w:rsidR="003B7F0E">
        <w:rPr>
          <w:rFonts w:ascii="Arial" w:hAnsi="Arial" w:cs="Arial"/>
          <w:sz w:val="24"/>
          <w:szCs w:val="24"/>
        </w:rPr>
        <w:t xml:space="preserve">. </w:t>
      </w:r>
      <w:r w:rsidRPr="3B92C5E8">
        <w:rPr>
          <w:rFonts w:ascii="Arial" w:hAnsi="Arial" w:cs="Arial"/>
          <w:sz w:val="24"/>
          <w:szCs w:val="24"/>
        </w:rPr>
        <w:t>The reason for this is two-fold. Firstly, this will allow the development of the share point pages to assist with knowledge and greater adoption of the learning health system methodology as well as for the manual governance process to be digitised</w:t>
      </w:r>
      <w:r w:rsidR="6675B24A" w:rsidRPr="3B92C5E8">
        <w:rPr>
          <w:rFonts w:ascii="Arial" w:hAnsi="Arial" w:cs="Arial"/>
          <w:sz w:val="24"/>
          <w:szCs w:val="24"/>
        </w:rPr>
        <w:t xml:space="preserve"> which will meet a number of key outcomes</w:t>
      </w:r>
      <w:r w:rsidRPr="3B92C5E8">
        <w:rPr>
          <w:rFonts w:ascii="Arial" w:hAnsi="Arial" w:cs="Arial"/>
          <w:sz w:val="24"/>
          <w:szCs w:val="24"/>
        </w:rPr>
        <w:t xml:space="preserve">. Secondly, since the planned changes will benefit other services across the health service, the period will allow all stakeholders to be engaged in the development and sequencing of requirements and implementation in an agreed framework. </w:t>
      </w:r>
    </w:p>
    <w:p w14:paraId="49F55D0B" w14:textId="77777777" w:rsidR="006A2A6A" w:rsidRDefault="00E274DD" w:rsidP="006A2A6A">
      <w:pPr>
        <w:rPr>
          <w:rFonts w:ascii="Arial" w:hAnsi="Arial" w:cs="Arial"/>
          <w:sz w:val="24"/>
          <w:szCs w:val="24"/>
        </w:rPr>
      </w:pPr>
      <w:r>
        <w:rPr>
          <w:rFonts w:ascii="Arial" w:hAnsi="Arial" w:cs="Arial"/>
          <w:sz w:val="24"/>
          <w:szCs w:val="24"/>
        </w:rPr>
        <w:t>Figure 3.</w:t>
      </w:r>
      <w:r w:rsidR="008245A6">
        <w:rPr>
          <w:rFonts w:ascii="Arial" w:hAnsi="Arial" w:cs="Arial"/>
          <w:sz w:val="24"/>
          <w:szCs w:val="24"/>
        </w:rPr>
        <w:t xml:space="preserve"> </w:t>
      </w:r>
    </w:p>
    <w:p w14:paraId="7194DBDC" w14:textId="77777777" w:rsidR="006A2A6A" w:rsidRDefault="001727DB" w:rsidP="00254929">
      <w:pPr>
        <w:ind w:left="-567"/>
      </w:pPr>
      <w:r>
        <w:rPr>
          <w:noProof/>
        </w:rPr>
        <w:drawing>
          <wp:inline distT="0" distB="0" distL="0" distR="0" wp14:anchorId="7F00114C" wp14:editId="40A49B27">
            <wp:extent cx="6802229" cy="41376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848599" cy="4165866"/>
                    </a:xfrm>
                    <a:prstGeom prst="rect">
                      <a:avLst/>
                    </a:prstGeom>
                  </pic:spPr>
                </pic:pic>
              </a:graphicData>
            </a:graphic>
          </wp:inline>
        </w:drawing>
      </w:r>
    </w:p>
    <w:p w14:paraId="74EDC434" w14:textId="783EB439" w:rsidR="005A4DB9" w:rsidRDefault="00E274DD" w:rsidP="00E274DD">
      <w:pPr>
        <w:spacing w:line="360" w:lineRule="auto"/>
        <w:rPr>
          <w:rFonts w:ascii="Arial" w:hAnsi="Arial" w:cs="Arial"/>
          <w:sz w:val="24"/>
          <w:szCs w:val="24"/>
        </w:rPr>
      </w:pPr>
      <w:r>
        <w:rPr>
          <w:rFonts w:ascii="Arial" w:hAnsi="Arial" w:cs="Arial"/>
          <w:sz w:val="24"/>
          <w:szCs w:val="24"/>
        </w:rPr>
        <w:t xml:space="preserve">The proposed changes for outcome 7.4 have already been agreed by the PARIS and </w:t>
      </w:r>
      <w:r w:rsidR="00C21317">
        <w:rPr>
          <w:rFonts w:ascii="Arial" w:hAnsi="Arial" w:cs="Arial"/>
          <w:sz w:val="24"/>
          <w:szCs w:val="24"/>
        </w:rPr>
        <w:t>Digital Health and Intelligence (</w:t>
      </w:r>
      <w:r>
        <w:rPr>
          <w:rFonts w:ascii="Arial" w:hAnsi="Arial" w:cs="Arial"/>
          <w:sz w:val="24"/>
          <w:szCs w:val="24"/>
        </w:rPr>
        <w:t>DH &amp; I</w:t>
      </w:r>
      <w:r w:rsidR="00C21317">
        <w:rPr>
          <w:rFonts w:ascii="Arial" w:hAnsi="Arial" w:cs="Arial"/>
          <w:sz w:val="24"/>
          <w:szCs w:val="24"/>
        </w:rPr>
        <w:t>)</w:t>
      </w:r>
      <w:r>
        <w:rPr>
          <w:rFonts w:ascii="Arial" w:hAnsi="Arial" w:cs="Arial"/>
          <w:sz w:val="24"/>
          <w:szCs w:val="24"/>
        </w:rPr>
        <w:t xml:space="preserve"> implementation teams.  Two business analysts (BA’s) </w:t>
      </w:r>
      <w:r w:rsidR="003B7F0E">
        <w:rPr>
          <w:rFonts w:ascii="Arial" w:hAnsi="Arial" w:cs="Arial"/>
          <w:sz w:val="24"/>
          <w:szCs w:val="24"/>
        </w:rPr>
        <w:t>will be</w:t>
      </w:r>
      <w:r>
        <w:rPr>
          <w:rFonts w:ascii="Arial" w:hAnsi="Arial" w:cs="Arial"/>
          <w:sz w:val="24"/>
          <w:szCs w:val="24"/>
        </w:rPr>
        <w:t xml:space="preserve"> tasked to carryout stakeholder engagement.  This </w:t>
      </w:r>
      <w:r w:rsidR="003B7F0E">
        <w:rPr>
          <w:rFonts w:ascii="Arial" w:hAnsi="Arial" w:cs="Arial"/>
          <w:sz w:val="24"/>
          <w:szCs w:val="24"/>
        </w:rPr>
        <w:t>will be</w:t>
      </w:r>
      <w:r>
        <w:rPr>
          <w:rFonts w:ascii="Arial" w:hAnsi="Arial" w:cs="Arial"/>
          <w:sz w:val="24"/>
          <w:szCs w:val="24"/>
        </w:rPr>
        <w:t xml:space="preserve"> </w:t>
      </w:r>
      <w:r>
        <w:rPr>
          <w:rFonts w:ascii="Arial" w:hAnsi="Arial" w:cs="Arial"/>
          <w:sz w:val="24"/>
          <w:szCs w:val="24"/>
        </w:rPr>
        <w:lastRenderedPageBreak/>
        <w:t xml:space="preserve">carried out at weekly task and finish meetings and is split into 2 work streams.  The first is to establish and </w:t>
      </w:r>
      <w:r w:rsidR="006E58C1">
        <w:rPr>
          <w:rFonts w:ascii="Arial" w:hAnsi="Arial" w:cs="Arial"/>
          <w:sz w:val="24"/>
          <w:szCs w:val="24"/>
        </w:rPr>
        <w:t xml:space="preserve">develop the </w:t>
      </w:r>
      <w:r>
        <w:rPr>
          <w:rFonts w:ascii="Arial" w:hAnsi="Arial" w:cs="Arial"/>
          <w:sz w:val="24"/>
          <w:szCs w:val="24"/>
        </w:rPr>
        <w:t>requir</w:t>
      </w:r>
      <w:r w:rsidR="00940143">
        <w:rPr>
          <w:rFonts w:ascii="Arial" w:hAnsi="Arial" w:cs="Arial"/>
          <w:sz w:val="24"/>
          <w:szCs w:val="24"/>
        </w:rPr>
        <w:t>ement</w:t>
      </w:r>
      <w:r>
        <w:rPr>
          <w:rFonts w:ascii="Arial" w:hAnsi="Arial" w:cs="Arial"/>
          <w:sz w:val="24"/>
          <w:szCs w:val="24"/>
        </w:rPr>
        <w:t xml:space="preserve"> to access</w:t>
      </w:r>
      <w:r w:rsidR="006E58C1">
        <w:rPr>
          <w:rFonts w:ascii="Arial" w:hAnsi="Arial" w:cs="Arial"/>
          <w:sz w:val="24"/>
          <w:szCs w:val="24"/>
        </w:rPr>
        <w:t xml:space="preserve"> the</w:t>
      </w:r>
      <w:r>
        <w:rPr>
          <w:rFonts w:ascii="Arial" w:hAnsi="Arial" w:cs="Arial"/>
          <w:sz w:val="24"/>
          <w:szCs w:val="24"/>
        </w:rPr>
        <w:t xml:space="preserve"> patient record </w:t>
      </w:r>
      <w:r w:rsidR="00940143">
        <w:rPr>
          <w:rFonts w:ascii="Arial" w:hAnsi="Arial" w:cs="Arial"/>
          <w:sz w:val="24"/>
          <w:szCs w:val="24"/>
        </w:rPr>
        <w:t xml:space="preserve">in WCP </w:t>
      </w:r>
      <w:r>
        <w:rPr>
          <w:rFonts w:ascii="Arial" w:hAnsi="Arial" w:cs="Arial"/>
          <w:sz w:val="24"/>
          <w:szCs w:val="24"/>
        </w:rPr>
        <w:t>directly from the</w:t>
      </w:r>
      <w:r w:rsidR="00030791">
        <w:rPr>
          <w:rFonts w:ascii="Arial" w:hAnsi="Arial" w:cs="Arial"/>
          <w:sz w:val="24"/>
          <w:szCs w:val="24"/>
        </w:rPr>
        <w:t xml:space="preserve"> portal in </w:t>
      </w:r>
      <w:r>
        <w:rPr>
          <w:rFonts w:ascii="Arial" w:hAnsi="Arial" w:cs="Arial"/>
          <w:sz w:val="24"/>
          <w:szCs w:val="24"/>
        </w:rPr>
        <w:t>PARIS</w:t>
      </w:r>
      <w:r w:rsidR="00590D15">
        <w:rPr>
          <w:rFonts w:ascii="Arial" w:hAnsi="Arial" w:cs="Arial"/>
          <w:sz w:val="24"/>
          <w:szCs w:val="24"/>
        </w:rPr>
        <w:t xml:space="preserve">. </w:t>
      </w:r>
      <w:r w:rsidR="006E58C1">
        <w:rPr>
          <w:rFonts w:ascii="Arial" w:hAnsi="Arial" w:cs="Arial"/>
          <w:sz w:val="24"/>
          <w:szCs w:val="24"/>
        </w:rPr>
        <w:t>The BA will bring together a task and finish group of PARIS Coordinators representing service users</w:t>
      </w:r>
      <w:r w:rsidR="00030791">
        <w:rPr>
          <w:rFonts w:ascii="Arial" w:hAnsi="Arial" w:cs="Arial"/>
          <w:sz w:val="24"/>
          <w:szCs w:val="24"/>
        </w:rPr>
        <w:t>.</w:t>
      </w:r>
      <w:r w:rsidR="006E58C1">
        <w:rPr>
          <w:rFonts w:ascii="Arial" w:hAnsi="Arial" w:cs="Arial"/>
          <w:sz w:val="24"/>
          <w:szCs w:val="24"/>
        </w:rPr>
        <w:t xml:space="preserve"> Work will be required by the developers to create a matching process between the patient record in PARIS</w:t>
      </w:r>
      <w:r w:rsidR="009C533B">
        <w:rPr>
          <w:rFonts w:ascii="Arial" w:hAnsi="Arial" w:cs="Arial"/>
          <w:sz w:val="24"/>
          <w:szCs w:val="24"/>
        </w:rPr>
        <w:t xml:space="preserve"> </w:t>
      </w:r>
      <w:r w:rsidR="006E58C1">
        <w:rPr>
          <w:rFonts w:ascii="Arial" w:hAnsi="Arial" w:cs="Arial"/>
          <w:sz w:val="24"/>
          <w:szCs w:val="24"/>
        </w:rPr>
        <w:t xml:space="preserve">and the correct patient record in WCP. The process will need to consider the requesters validation and security access to the data. This will allow the clinician to move seamlessly between the two systems without the need to log on and search for the relevant patient in WCP. </w:t>
      </w:r>
      <w:r w:rsidR="00940143">
        <w:rPr>
          <w:rFonts w:ascii="Arial" w:hAnsi="Arial" w:cs="Arial"/>
          <w:sz w:val="24"/>
          <w:szCs w:val="24"/>
        </w:rPr>
        <w:t>There</w:t>
      </w:r>
      <w:r w:rsidR="006E58C1">
        <w:rPr>
          <w:rFonts w:ascii="Arial" w:hAnsi="Arial" w:cs="Arial"/>
          <w:sz w:val="24"/>
          <w:szCs w:val="24"/>
        </w:rPr>
        <w:t xml:space="preserve"> already exists such a link with the</w:t>
      </w:r>
      <w:r w:rsidR="00C21317">
        <w:rPr>
          <w:rFonts w:ascii="Arial" w:hAnsi="Arial" w:cs="Arial"/>
          <w:sz w:val="24"/>
          <w:szCs w:val="24"/>
        </w:rPr>
        <w:t xml:space="preserve"> General Practitioner (</w:t>
      </w:r>
      <w:r w:rsidR="006E58C1">
        <w:rPr>
          <w:rFonts w:ascii="Arial" w:hAnsi="Arial" w:cs="Arial"/>
          <w:sz w:val="24"/>
          <w:szCs w:val="24"/>
        </w:rPr>
        <w:t>GP</w:t>
      </w:r>
      <w:r w:rsidR="00D9388F">
        <w:rPr>
          <w:rFonts w:ascii="Arial" w:hAnsi="Arial" w:cs="Arial"/>
          <w:sz w:val="24"/>
          <w:szCs w:val="24"/>
        </w:rPr>
        <w:t>)</w:t>
      </w:r>
      <w:r w:rsidR="006E58C1">
        <w:rPr>
          <w:rFonts w:ascii="Arial" w:hAnsi="Arial" w:cs="Arial"/>
          <w:sz w:val="24"/>
          <w:szCs w:val="24"/>
        </w:rPr>
        <w:t xml:space="preserve"> record</w:t>
      </w:r>
      <w:r w:rsidR="00940143">
        <w:rPr>
          <w:rFonts w:ascii="Arial" w:hAnsi="Arial" w:cs="Arial"/>
          <w:sz w:val="24"/>
          <w:szCs w:val="24"/>
        </w:rPr>
        <w:t xml:space="preserve"> within WCP</w:t>
      </w:r>
      <w:r w:rsidR="006E58C1">
        <w:rPr>
          <w:rFonts w:ascii="Arial" w:hAnsi="Arial" w:cs="Arial"/>
          <w:sz w:val="24"/>
          <w:szCs w:val="24"/>
        </w:rPr>
        <w:t>. This means that a single source</w:t>
      </w:r>
      <w:r w:rsidR="003B7F0E">
        <w:rPr>
          <w:rFonts w:ascii="Arial" w:hAnsi="Arial" w:cs="Arial"/>
          <w:sz w:val="24"/>
          <w:szCs w:val="24"/>
        </w:rPr>
        <w:t xml:space="preserve"> </w:t>
      </w:r>
      <w:r w:rsidR="006E58C1">
        <w:rPr>
          <w:rFonts w:ascii="Arial" w:hAnsi="Arial" w:cs="Arial"/>
          <w:sz w:val="24"/>
          <w:szCs w:val="24"/>
        </w:rPr>
        <w:t xml:space="preserve">for medications and medical history can be viewed in the GP record directly from PARIS including an antibiotic history or recorded antibiotic allergies. </w:t>
      </w:r>
    </w:p>
    <w:p w14:paraId="6C3BD7DE" w14:textId="77777777" w:rsidR="00E274DD" w:rsidRPr="000C3BF7" w:rsidRDefault="006E58C1" w:rsidP="00E274DD">
      <w:pPr>
        <w:spacing w:line="360" w:lineRule="auto"/>
        <w:rPr>
          <w:rFonts w:ascii="Arial" w:hAnsi="Arial" w:cs="Arial"/>
          <w:color w:val="FF0000"/>
          <w:sz w:val="24"/>
          <w:szCs w:val="24"/>
        </w:rPr>
      </w:pPr>
      <w:r>
        <w:rPr>
          <w:rFonts w:ascii="Arial" w:hAnsi="Arial" w:cs="Arial"/>
          <w:sz w:val="24"/>
          <w:szCs w:val="24"/>
        </w:rPr>
        <w:t>A view of any hospital discharge advice letter listing any relevant antibiotic prescription history can also be viewed by the podiatrist, as can any relevant test results o</w:t>
      </w:r>
      <w:r w:rsidR="00940143">
        <w:rPr>
          <w:rFonts w:ascii="Arial" w:hAnsi="Arial" w:cs="Arial"/>
          <w:sz w:val="24"/>
          <w:szCs w:val="24"/>
        </w:rPr>
        <w:t>r</w:t>
      </w:r>
      <w:r>
        <w:rPr>
          <w:rFonts w:ascii="Arial" w:hAnsi="Arial" w:cs="Arial"/>
          <w:sz w:val="24"/>
          <w:szCs w:val="24"/>
        </w:rPr>
        <w:t xml:space="preserve"> consultation letters. It is anticipated that the</w:t>
      </w:r>
      <w:r w:rsidR="00D07253">
        <w:rPr>
          <w:rFonts w:ascii="Arial" w:hAnsi="Arial" w:cs="Arial"/>
          <w:sz w:val="24"/>
          <w:szCs w:val="24"/>
        </w:rPr>
        <w:t>re</w:t>
      </w:r>
      <w:r>
        <w:rPr>
          <w:rFonts w:ascii="Arial" w:hAnsi="Arial" w:cs="Arial"/>
          <w:sz w:val="24"/>
          <w:szCs w:val="24"/>
        </w:rPr>
        <w:t xml:space="preserve"> will be little training requirement to implement the </w:t>
      </w:r>
      <w:r w:rsidR="00030791">
        <w:rPr>
          <w:rFonts w:ascii="Arial" w:hAnsi="Arial" w:cs="Arial"/>
          <w:sz w:val="24"/>
          <w:szCs w:val="24"/>
        </w:rPr>
        <w:t xml:space="preserve">clinicians </w:t>
      </w:r>
      <w:r>
        <w:rPr>
          <w:rFonts w:ascii="Arial" w:hAnsi="Arial" w:cs="Arial"/>
          <w:sz w:val="24"/>
          <w:szCs w:val="24"/>
        </w:rPr>
        <w:t xml:space="preserve">already </w:t>
      </w:r>
      <w:r w:rsidR="00030791">
        <w:rPr>
          <w:rFonts w:ascii="Arial" w:hAnsi="Arial" w:cs="Arial"/>
          <w:sz w:val="24"/>
          <w:szCs w:val="24"/>
        </w:rPr>
        <w:t xml:space="preserve">use the </w:t>
      </w:r>
      <w:r>
        <w:rPr>
          <w:rFonts w:ascii="Arial" w:hAnsi="Arial" w:cs="Arial"/>
          <w:sz w:val="24"/>
          <w:szCs w:val="24"/>
        </w:rPr>
        <w:t xml:space="preserve">to the two systems. </w:t>
      </w:r>
    </w:p>
    <w:p w14:paraId="67CF40F6" w14:textId="0AA9B728" w:rsidR="00E274DD" w:rsidRDefault="00E274DD" w:rsidP="00E274DD">
      <w:pPr>
        <w:spacing w:line="360" w:lineRule="auto"/>
        <w:rPr>
          <w:rFonts w:ascii="Arial" w:hAnsi="Arial" w:cs="Arial"/>
          <w:sz w:val="24"/>
          <w:szCs w:val="24"/>
        </w:rPr>
      </w:pPr>
      <w:r>
        <w:rPr>
          <w:rFonts w:ascii="Arial" w:hAnsi="Arial" w:cs="Arial"/>
          <w:sz w:val="24"/>
          <w:szCs w:val="24"/>
        </w:rPr>
        <w:t xml:space="preserve">The second work stream </w:t>
      </w:r>
      <w:r w:rsidR="00030791">
        <w:rPr>
          <w:rFonts w:ascii="Arial" w:hAnsi="Arial" w:cs="Arial"/>
          <w:sz w:val="24"/>
          <w:szCs w:val="24"/>
        </w:rPr>
        <w:t>will</w:t>
      </w:r>
      <w:r>
        <w:rPr>
          <w:rFonts w:ascii="Arial" w:hAnsi="Arial" w:cs="Arial"/>
          <w:sz w:val="24"/>
          <w:szCs w:val="24"/>
        </w:rPr>
        <w:t xml:space="preserve"> establish the information that needs to flow out of PARIS </w:t>
      </w:r>
      <w:r w:rsidR="006E58C1">
        <w:rPr>
          <w:rFonts w:ascii="Arial" w:hAnsi="Arial" w:cs="Arial"/>
          <w:sz w:val="24"/>
          <w:szCs w:val="24"/>
        </w:rPr>
        <w:t>into the</w:t>
      </w:r>
      <w:r>
        <w:rPr>
          <w:rFonts w:ascii="Arial" w:hAnsi="Arial" w:cs="Arial"/>
          <w:sz w:val="24"/>
          <w:szCs w:val="24"/>
        </w:rPr>
        <w:t xml:space="preserve"> WCP.  The data will be contained within documents at this point in the development. As previously mentioned the D</w:t>
      </w:r>
      <w:r w:rsidR="006E58C1">
        <w:rPr>
          <w:rFonts w:ascii="Arial" w:hAnsi="Arial" w:cs="Arial"/>
          <w:sz w:val="24"/>
          <w:szCs w:val="24"/>
        </w:rPr>
        <w:t>igital Health</w:t>
      </w:r>
      <w:r w:rsidR="00AC72EB">
        <w:rPr>
          <w:rFonts w:ascii="Arial" w:hAnsi="Arial" w:cs="Arial"/>
          <w:sz w:val="24"/>
          <w:szCs w:val="24"/>
        </w:rPr>
        <w:t xml:space="preserve"> and Care</w:t>
      </w:r>
      <w:r w:rsidR="006E58C1">
        <w:rPr>
          <w:rFonts w:ascii="Arial" w:hAnsi="Arial" w:cs="Arial"/>
          <w:sz w:val="24"/>
          <w:szCs w:val="24"/>
        </w:rPr>
        <w:t xml:space="preserve"> Wales (</w:t>
      </w:r>
      <w:proofErr w:type="spellStart"/>
      <w:proofErr w:type="gramStart"/>
      <w:r w:rsidR="00AC72EB">
        <w:rPr>
          <w:rFonts w:ascii="Arial" w:hAnsi="Arial" w:cs="Arial"/>
          <w:sz w:val="24"/>
          <w:szCs w:val="24"/>
        </w:rPr>
        <w:t>n.d</w:t>
      </w:r>
      <w:proofErr w:type="spellEnd"/>
      <w:proofErr w:type="gramEnd"/>
      <w:r w:rsidR="006E58C1">
        <w:rPr>
          <w:rFonts w:ascii="Arial" w:hAnsi="Arial" w:cs="Arial"/>
          <w:sz w:val="24"/>
          <w:szCs w:val="24"/>
        </w:rPr>
        <w:t>)</w:t>
      </w:r>
      <w:r>
        <w:rPr>
          <w:rFonts w:ascii="Arial" w:hAnsi="Arial" w:cs="Arial"/>
          <w:sz w:val="24"/>
          <w:szCs w:val="24"/>
        </w:rPr>
        <w:t xml:space="preserve"> and </w:t>
      </w:r>
      <w:r w:rsidRPr="00565C2D">
        <w:rPr>
          <w:rFonts w:ascii="Arial" w:hAnsi="Arial" w:cs="Arial"/>
          <w:sz w:val="24"/>
          <w:szCs w:val="24"/>
        </w:rPr>
        <w:t xml:space="preserve">CAV UHB </w:t>
      </w:r>
      <w:r w:rsidR="006E58C1" w:rsidRPr="00565C2D">
        <w:rPr>
          <w:rFonts w:ascii="Arial" w:hAnsi="Arial" w:cs="Arial"/>
          <w:sz w:val="24"/>
          <w:szCs w:val="24"/>
        </w:rPr>
        <w:t>(</w:t>
      </w:r>
      <w:r w:rsidR="00565C2D" w:rsidRPr="00565C2D">
        <w:rPr>
          <w:rFonts w:ascii="Arial" w:hAnsi="Arial" w:cs="Arial"/>
          <w:sz w:val="24"/>
          <w:szCs w:val="24"/>
        </w:rPr>
        <w:t>2021</w:t>
      </w:r>
      <w:r w:rsidR="00B40D29" w:rsidRPr="00565C2D">
        <w:rPr>
          <w:rFonts w:ascii="Arial" w:hAnsi="Arial" w:cs="Arial"/>
          <w:sz w:val="24"/>
          <w:szCs w:val="24"/>
        </w:rPr>
        <w:t xml:space="preserve">) </w:t>
      </w:r>
      <w:r>
        <w:rPr>
          <w:rFonts w:ascii="Arial" w:hAnsi="Arial" w:cs="Arial"/>
          <w:sz w:val="24"/>
          <w:szCs w:val="24"/>
        </w:rPr>
        <w:t xml:space="preserve">are already working on the development of </w:t>
      </w:r>
      <w:r w:rsidR="00030791">
        <w:rPr>
          <w:rFonts w:ascii="Arial" w:hAnsi="Arial" w:cs="Arial"/>
          <w:sz w:val="24"/>
          <w:szCs w:val="24"/>
        </w:rPr>
        <w:t>a LDR</w:t>
      </w:r>
      <w:r>
        <w:rPr>
          <w:rFonts w:ascii="Arial" w:hAnsi="Arial" w:cs="Arial"/>
          <w:sz w:val="24"/>
          <w:szCs w:val="24"/>
        </w:rPr>
        <w:t xml:space="preserve"> that will </w:t>
      </w:r>
      <w:r w:rsidR="00030791">
        <w:rPr>
          <w:rFonts w:ascii="Arial" w:hAnsi="Arial" w:cs="Arial"/>
          <w:sz w:val="24"/>
          <w:szCs w:val="24"/>
        </w:rPr>
        <w:t>operate using</w:t>
      </w:r>
      <w:r>
        <w:rPr>
          <w:rFonts w:ascii="Arial" w:hAnsi="Arial" w:cs="Arial"/>
          <w:sz w:val="24"/>
          <w:szCs w:val="24"/>
        </w:rPr>
        <w:t xml:space="preserve"> data standards</w:t>
      </w:r>
      <w:r w:rsidR="00030791">
        <w:rPr>
          <w:rFonts w:ascii="Arial" w:hAnsi="Arial" w:cs="Arial"/>
          <w:sz w:val="24"/>
          <w:szCs w:val="24"/>
        </w:rPr>
        <w:t>, SNOMED CT</w:t>
      </w:r>
      <w:r>
        <w:rPr>
          <w:rFonts w:ascii="Arial" w:hAnsi="Arial" w:cs="Arial"/>
          <w:sz w:val="24"/>
          <w:szCs w:val="24"/>
        </w:rPr>
        <w:t xml:space="preserve"> </w:t>
      </w:r>
      <w:r w:rsidR="00565C2D">
        <w:rPr>
          <w:rFonts w:ascii="Arial" w:hAnsi="Arial" w:cs="Arial"/>
          <w:sz w:val="24"/>
          <w:szCs w:val="24"/>
        </w:rPr>
        <w:t xml:space="preserve">(Systematised Nomenclature of Medicine Clinical Terms) </w:t>
      </w:r>
      <w:r w:rsidR="00030791" w:rsidRPr="00030791">
        <w:rPr>
          <w:rFonts w:ascii="Arial" w:hAnsi="Arial" w:cs="Arial"/>
          <w:sz w:val="24"/>
          <w:szCs w:val="24"/>
        </w:rPr>
        <w:t>(S</w:t>
      </w:r>
      <w:r w:rsidR="00627205">
        <w:rPr>
          <w:rFonts w:ascii="Arial" w:hAnsi="Arial" w:cs="Arial"/>
          <w:sz w:val="24"/>
          <w:szCs w:val="24"/>
        </w:rPr>
        <w:t>N</w:t>
      </w:r>
      <w:r w:rsidR="00030791" w:rsidRPr="00030791">
        <w:rPr>
          <w:rFonts w:ascii="Arial" w:hAnsi="Arial" w:cs="Arial"/>
          <w:sz w:val="24"/>
          <w:szCs w:val="24"/>
        </w:rPr>
        <w:t>OMED International, 2022)</w:t>
      </w:r>
      <w:r w:rsidR="00030791">
        <w:rPr>
          <w:rFonts w:ascii="Arial" w:hAnsi="Arial" w:cs="Arial"/>
          <w:sz w:val="24"/>
          <w:szCs w:val="24"/>
        </w:rPr>
        <w:t xml:space="preserve"> </w:t>
      </w:r>
      <w:r>
        <w:rPr>
          <w:rFonts w:ascii="Arial" w:hAnsi="Arial" w:cs="Arial"/>
          <w:sz w:val="24"/>
          <w:szCs w:val="24"/>
        </w:rPr>
        <w:t xml:space="preserve">and </w:t>
      </w:r>
      <w:r w:rsidR="00030791">
        <w:rPr>
          <w:rFonts w:ascii="Arial" w:hAnsi="Arial" w:cs="Arial"/>
          <w:sz w:val="24"/>
          <w:szCs w:val="24"/>
        </w:rPr>
        <w:t xml:space="preserve">HL7/FHIR </w:t>
      </w:r>
      <w:r w:rsidR="00030791" w:rsidRPr="00030791">
        <w:rPr>
          <w:rFonts w:ascii="Arial" w:hAnsi="Arial" w:cs="Arial"/>
          <w:sz w:val="24"/>
          <w:szCs w:val="24"/>
        </w:rPr>
        <w:t>(HL7.Org, 2019</w:t>
      </w:r>
      <w:r w:rsidR="00030791">
        <w:rPr>
          <w:rFonts w:ascii="Arial" w:hAnsi="Arial" w:cs="Arial"/>
          <w:sz w:val="24"/>
          <w:szCs w:val="24"/>
        </w:rPr>
        <w:t xml:space="preserve">) </w:t>
      </w:r>
      <w:r>
        <w:rPr>
          <w:rFonts w:ascii="Arial" w:hAnsi="Arial" w:cs="Arial"/>
          <w:sz w:val="24"/>
          <w:szCs w:val="24"/>
        </w:rPr>
        <w:t>for each data item to flow seamlessly in and out of these data repositories.  This is a long-term goal highlighted in figure 3, phase 3, outcome 7.3.</w:t>
      </w:r>
      <w:r w:rsidR="006E58C1">
        <w:rPr>
          <w:rFonts w:ascii="Arial" w:hAnsi="Arial" w:cs="Arial"/>
          <w:sz w:val="24"/>
          <w:szCs w:val="24"/>
        </w:rPr>
        <w:t xml:space="preserve"> It is not yet understood how the data will flow back into </w:t>
      </w:r>
      <w:r w:rsidR="00B40D29">
        <w:rPr>
          <w:rFonts w:ascii="Arial" w:hAnsi="Arial" w:cs="Arial"/>
          <w:sz w:val="24"/>
          <w:szCs w:val="24"/>
        </w:rPr>
        <w:t>PARIS</w:t>
      </w:r>
      <w:r w:rsidR="00590D15">
        <w:rPr>
          <w:rFonts w:ascii="Arial" w:hAnsi="Arial" w:cs="Arial"/>
          <w:sz w:val="24"/>
          <w:szCs w:val="24"/>
        </w:rPr>
        <w:t xml:space="preserve">. </w:t>
      </w:r>
    </w:p>
    <w:p w14:paraId="4F3014D2" w14:textId="10B22F78" w:rsidR="00565C2D" w:rsidRDefault="00E274DD" w:rsidP="00E274DD">
      <w:pPr>
        <w:spacing w:line="360" w:lineRule="auto"/>
        <w:rPr>
          <w:rFonts w:ascii="Arial" w:hAnsi="Arial" w:cs="Arial"/>
          <w:sz w:val="24"/>
          <w:szCs w:val="24"/>
        </w:rPr>
      </w:pPr>
      <w:r>
        <w:rPr>
          <w:rFonts w:ascii="Arial" w:hAnsi="Arial" w:cs="Arial"/>
          <w:sz w:val="24"/>
          <w:szCs w:val="24"/>
        </w:rPr>
        <w:t xml:space="preserve">Once the BA’s have established </w:t>
      </w:r>
      <w:r w:rsidR="00565C2D">
        <w:rPr>
          <w:rFonts w:ascii="Arial" w:hAnsi="Arial" w:cs="Arial"/>
          <w:sz w:val="24"/>
          <w:szCs w:val="24"/>
        </w:rPr>
        <w:t>the</w:t>
      </w:r>
      <w:r>
        <w:rPr>
          <w:rFonts w:ascii="Arial" w:hAnsi="Arial" w:cs="Arial"/>
          <w:sz w:val="24"/>
          <w:szCs w:val="24"/>
        </w:rPr>
        <w:t xml:space="preserve"> required documents</w:t>
      </w:r>
      <w:r w:rsidR="005A4DB9">
        <w:rPr>
          <w:rFonts w:ascii="Arial" w:hAnsi="Arial" w:cs="Arial"/>
          <w:sz w:val="24"/>
          <w:szCs w:val="24"/>
        </w:rPr>
        <w:t xml:space="preserve"> to be exported from PARIS into WCP</w:t>
      </w:r>
      <w:r>
        <w:rPr>
          <w:rFonts w:ascii="Arial" w:hAnsi="Arial" w:cs="Arial"/>
          <w:sz w:val="24"/>
          <w:szCs w:val="24"/>
        </w:rPr>
        <w:t>, the</w:t>
      </w:r>
      <w:r w:rsidR="00565C2D">
        <w:rPr>
          <w:rFonts w:ascii="Arial" w:hAnsi="Arial" w:cs="Arial"/>
          <w:sz w:val="24"/>
          <w:szCs w:val="24"/>
        </w:rPr>
        <w:t>y</w:t>
      </w:r>
      <w:r>
        <w:rPr>
          <w:rFonts w:ascii="Arial" w:hAnsi="Arial" w:cs="Arial"/>
          <w:sz w:val="24"/>
          <w:szCs w:val="24"/>
        </w:rPr>
        <w:t xml:space="preserve"> will be categorised into those for redirection to Primary Care Practices </w:t>
      </w:r>
      <w:r w:rsidR="006E58C1">
        <w:rPr>
          <w:rFonts w:ascii="Arial" w:hAnsi="Arial" w:cs="Arial"/>
          <w:sz w:val="24"/>
          <w:szCs w:val="24"/>
        </w:rPr>
        <w:t xml:space="preserve">(PCP’s) </w:t>
      </w:r>
      <w:r>
        <w:rPr>
          <w:rFonts w:ascii="Arial" w:hAnsi="Arial" w:cs="Arial"/>
          <w:sz w:val="24"/>
          <w:szCs w:val="24"/>
        </w:rPr>
        <w:t>via the Welsh Clinical Community Gateway (WCCG)</w:t>
      </w:r>
      <w:r w:rsidR="00462A14" w:rsidRPr="00462A14">
        <w:rPr>
          <w:rFonts w:ascii="Arial" w:hAnsi="Arial" w:cs="Arial"/>
          <w:sz w:val="24"/>
          <w:szCs w:val="24"/>
        </w:rPr>
        <w:t xml:space="preserve"> </w:t>
      </w:r>
      <w:r w:rsidR="00462A14">
        <w:rPr>
          <w:rFonts w:ascii="Arial" w:hAnsi="Arial" w:cs="Arial"/>
          <w:sz w:val="24"/>
          <w:szCs w:val="24"/>
        </w:rPr>
        <w:t>(</w:t>
      </w:r>
      <w:proofErr w:type="spellStart"/>
      <w:r w:rsidR="00462A14">
        <w:rPr>
          <w:rFonts w:ascii="Arial" w:hAnsi="Arial" w:cs="Arial"/>
          <w:sz w:val="24"/>
          <w:szCs w:val="24"/>
        </w:rPr>
        <w:t>cegedim</w:t>
      </w:r>
      <w:proofErr w:type="spellEnd"/>
      <w:r w:rsidR="00462A14">
        <w:rPr>
          <w:rFonts w:ascii="Arial" w:hAnsi="Arial" w:cs="Arial"/>
          <w:sz w:val="24"/>
          <w:szCs w:val="24"/>
        </w:rPr>
        <w:t>, 2021)</w:t>
      </w:r>
      <w:r w:rsidR="003A6FB8">
        <w:rPr>
          <w:rFonts w:ascii="Arial" w:hAnsi="Arial" w:cs="Arial"/>
          <w:sz w:val="24"/>
          <w:szCs w:val="24"/>
        </w:rPr>
        <w:t xml:space="preserve"> which facilitates referrals and communications between primary care and secondary/community care</w:t>
      </w:r>
      <w:r w:rsidR="006E58C1">
        <w:rPr>
          <w:rFonts w:ascii="Arial" w:hAnsi="Arial" w:cs="Arial"/>
          <w:sz w:val="24"/>
          <w:szCs w:val="24"/>
        </w:rPr>
        <w:t xml:space="preserve">, </w:t>
      </w:r>
      <w:r>
        <w:rPr>
          <w:rFonts w:ascii="Arial" w:hAnsi="Arial" w:cs="Arial"/>
          <w:sz w:val="24"/>
          <w:szCs w:val="24"/>
        </w:rPr>
        <w:t xml:space="preserve">and those required to remain in the WCP. Engagement with </w:t>
      </w:r>
      <w:r w:rsidR="006E58C1">
        <w:rPr>
          <w:rFonts w:ascii="Arial" w:hAnsi="Arial" w:cs="Arial"/>
          <w:sz w:val="24"/>
          <w:szCs w:val="24"/>
        </w:rPr>
        <w:t>PCP’s</w:t>
      </w:r>
      <w:r>
        <w:rPr>
          <w:rFonts w:ascii="Arial" w:hAnsi="Arial" w:cs="Arial"/>
          <w:sz w:val="24"/>
          <w:szCs w:val="24"/>
        </w:rPr>
        <w:t xml:space="preserve"> will be established to agree the delivery and processing</w:t>
      </w:r>
      <w:r w:rsidR="006E58C1">
        <w:rPr>
          <w:rFonts w:ascii="Arial" w:hAnsi="Arial" w:cs="Arial"/>
          <w:sz w:val="24"/>
          <w:szCs w:val="24"/>
        </w:rPr>
        <w:t xml:space="preserve"> arrangements</w:t>
      </w:r>
      <w:r w:rsidR="00720FF4">
        <w:rPr>
          <w:rFonts w:ascii="Arial" w:hAnsi="Arial" w:cs="Arial"/>
          <w:sz w:val="24"/>
          <w:szCs w:val="24"/>
        </w:rPr>
        <w:t xml:space="preserve"> of documents sent</w:t>
      </w:r>
      <w:r>
        <w:rPr>
          <w:rFonts w:ascii="Arial" w:hAnsi="Arial" w:cs="Arial"/>
          <w:sz w:val="24"/>
          <w:szCs w:val="24"/>
        </w:rPr>
        <w:t xml:space="preserve">.  Data governance will be overseen by </w:t>
      </w:r>
      <w:r w:rsidR="006E58C1">
        <w:rPr>
          <w:rFonts w:ascii="Arial" w:hAnsi="Arial" w:cs="Arial"/>
          <w:sz w:val="24"/>
          <w:szCs w:val="24"/>
        </w:rPr>
        <w:t>CAV UHB</w:t>
      </w:r>
      <w:r>
        <w:rPr>
          <w:rFonts w:ascii="Arial" w:hAnsi="Arial" w:cs="Arial"/>
          <w:sz w:val="24"/>
          <w:szCs w:val="24"/>
        </w:rPr>
        <w:t>s</w:t>
      </w:r>
      <w:r w:rsidR="006E58C1">
        <w:rPr>
          <w:rFonts w:ascii="Arial" w:hAnsi="Arial" w:cs="Arial"/>
          <w:sz w:val="24"/>
          <w:szCs w:val="24"/>
        </w:rPr>
        <w:t>’</w:t>
      </w:r>
      <w:r>
        <w:rPr>
          <w:rFonts w:ascii="Arial" w:hAnsi="Arial" w:cs="Arial"/>
          <w:sz w:val="24"/>
          <w:szCs w:val="24"/>
        </w:rPr>
        <w:t xml:space="preserve"> </w:t>
      </w:r>
      <w:r w:rsidR="006E58C1">
        <w:rPr>
          <w:rFonts w:ascii="Arial" w:hAnsi="Arial" w:cs="Arial"/>
          <w:sz w:val="24"/>
          <w:szCs w:val="24"/>
        </w:rPr>
        <w:t xml:space="preserve">Information </w:t>
      </w:r>
      <w:r w:rsidR="006E58C1">
        <w:rPr>
          <w:rFonts w:ascii="Arial" w:hAnsi="Arial" w:cs="Arial"/>
          <w:sz w:val="24"/>
          <w:szCs w:val="24"/>
        </w:rPr>
        <w:lastRenderedPageBreak/>
        <w:t>G</w:t>
      </w:r>
      <w:r>
        <w:rPr>
          <w:rFonts w:ascii="Arial" w:hAnsi="Arial" w:cs="Arial"/>
          <w:sz w:val="24"/>
          <w:szCs w:val="24"/>
        </w:rPr>
        <w:t xml:space="preserve">overnance </w:t>
      </w:r>
      <w:r w:rsidR="006E58C1">
        <w:rPr>
          <w:rFonts w:ascii="Arial" w:hAnsi="Arial" w:cs="Arial"/>
          <w:sz w:val="24"/>
          <w:szCs w:val="24"/>
        </w:rPr>
        <w:t>O</w:t>
      </w:r>
      <w:r>
        <w:rPr>
          <w:rFonts w:ascii="Arial" w:hAnsi="Arial" w:cs="Arial"/>
          <w:sz w:val="24"/>
          <w:szCs w:val="24"/>
        </w:rPr>
        <w:t>fficer</w:t>
      </w:r>
      <w:r w:rsidR="006E58C1">
        <w:rPr>
          <w:rFonts w:ascii="Arial" w:hAnsi="Arial" w:cs="Arial"/>
          <w:sz w:val="24"/>
          <w:szCs w:val="24"/>
        </w:rPr>
        <w:t>,</w:t>
      </w:r>
      <w:r>
        <w:rPr>
          <w:rFonts w:ascii="Arial" w:hAnsi="Arial" w:cs="Arial"/>
          <w:sz w:val="24"/>
          <w:szCs w:val="24"/>
        </w:rPr>
        <w:t xml:space="preserve"> to ensure concordance</w:t>
      </w:r>
      <w:r w:rsidR="006E58C1">
        <w:rPr>
          <w:rFonts w:ascii="Arial" w:hAnsi="Arial" w:cs="Arial"/>
          <w:sz w:val="24"/>
          <w:szCs w:val="24"/>
        </w:rPr>
        <w:t xml:space="preserve"> with General Data Protection Regulations (GDPR) </w:t>
      </w:r>
      <w:r w:rsidR="006E35C3">
        <w:rPr>
          <w:rFonts w:ascii="Arial" w:hAnsi="Arial" w:cs="Arial"/>
          <w:sz w:val="24"/>
          <w:szCs w:val="24"/>
        </w:rPr>
        <w:t xml:space="preserve">of </w:t>
      </w:r>
      <w:r w:rsidR="006E58C1">
        <w:rPr>
          <w:rFonts w:ascii="Arial" w:hAnsi="Arial" w:cs="Arial"/>
          <w:sz w:val="24"/>
          <w:szCs w:val="24"/>
        </w:rPr>
        <w:t>the Data Protection Act 2018</w:t>
      </w:r>
      <w:r w:rsidR="006E35C3">
        <w:rPr>
          <w:rFonts w:ascii="Arial" w:hAnsi="Arial" w:cs="Arial"/>
          <w:sz w:val="24"/>
          <w:szCs w:val="24"/>
        </w:rPr>
        <w:t xml:space="preserve"> </w:t>
      </w:r>
      <w:r w:rsidR="006E58C1">
        <w:rPr>
          <w:rFonts w:ascii="Arial" w:hAnsi="Arial" w:cs="Arial"/>
          <w:sz w:val="24"/>
          <w:szCs w:val="24"/>
        </w:rPr>
        <w:t>and cyber security</w:t>
      </w:r>
      <w:r w:rsidR="00ED5B58">
        <w:rPr>
          <w:rFonts w:ascii="Arial" w:hAnsi="Arial" w:cs="Arial"/>
          <w:sz w:val="24"/>
          <w:szCs w:val="24"/>
        </w:rPr>
        <w:t xml:space="preserve"> (</w:t>
      </w:r>
      <w:r w:rsidR="00ED5B58" w:rsidRPr="00ED5B58">
        <w:rPr>
          <w:rFonts w:ascii="Arial" w:hAnsi="Arial" w:cs="Arial"/>
          <w:sz w:val="24"/>
          <w:szCs w:val="24"/>
        </w:rPr>
        <w:t>NHS Digital, 2021</w:t>
      </w:r>
      <w:r w:rsidR="006E58C1">
        <w:rPr>
          <w:rFonts w:ascii="Arial" w:hAnsi="Arial" w:cs="Arial"/>
          <w:sz w:val="24"/>
          <w:szCs w:val="24"/>
        </w:rPr>
        <w:t xml:space="preserve"> </w:t>
      </w:r>
      <w:r w:rsidR="00ED5B58">
        <w:rPr>
          <w:rFonts w:ascii="Arial" w:hAnsi="Arial" w:cs="Arial"/>
          <w:sz w:val="24"/>
          <w:szCs w:val="24"/>
        </w:rPr>
        <w:t xml:space="preserve">and </w:t>
      </w:r>
      <w:r w:rsidR="006E58C1">
        <w:rPr>
          <w:rFonts w:ascii="Arial" w:hAnsi="Arial" w:cs="Arial"/>
          <w:sz w:val="24"/>
          <w:szCs w:val="24"/>
        </w:rPr>
        <w:t>Welsh Health Circular, 2017)</w:t>
      </w:r>
      <w:r w:rsidR="00565C2D">
        <w:rPr>
          <w:rFonts w:ascii="Arial" w:hAnsi="Arial" w:cs="Arial"/>
          <w:sz w:val="24"/>
          <w:szCs w:val="24"/>
        </w:rPr>
        <w:t xml:space="preserve">. </w:t>
      </w:r>
    </w:p>
    <w:p w14:paraId="48CF0F66" w14:textId="02BFB759" w:rsidR="006563A8" w:rsidRDefault="6ADF450F" w:rsidP="00E274DD">
      <w:pPr>
        <w:spacing w:line="360" w:lineRule="auto"/>
        <w:rPr>
          <w:rFonts w:ascii="Arial" w:hAnsi="Arial" w:cs="Arial"/>
          <w:sz w:val="24"/>
          <w:szCs w:val="24"/>
        </w:rPr>
      </w:pPr>
      <w:r w:rsidRPr="3B92C5E8">
        <w:rPr>
          <w:rFonts w:ascii="Arial" w:hAnsi="Arial" w:cs="Arial"/>
          <w:sz w:val="24"/>
          <w:szCs w:val="24"/>
        </w:rPr>
        <w:t xml:space="preserve">The technical requirements will be established through the </w:t>
      </w:r>
      <w:r w:rsidR="00375E1B" w:rsidRPr="3B92C5E8">
        <w:rPr>
          <w:rFonts w:ascii="Arial" w:hAnsi="Arial" w:cs="Arial"/>
          <w:sz w:val="24"/>
          <w:szCs w:val="24"/>
        </w:rPr>
        <w:t>partnership working</w:t>
      </w:r>
      <w:r w:rsidRPr="3B92C5E8">
        <w:rPr>
          <w:rFonts w:ascii="Arial" w:hAnsi="Arial" w:cs="Arial"/>
          <w:sz w:val="24"/>
          <w:szCs w:val="24"/>
        </w:rPr>
        <w:t xml:space="preserve"> of the PARIS and DH &amp; I developers</w:t>
      </w:r>
      <w:r w:rsidR="00375E1B" w:rsidRPr="3B92C5E8">
        <w:rPr>
          <w:rFonts w:ascii="Arial" w:hAnsi="Arial" w:cs="Arial"/>
          <w:sz w:val="24"/>
          <w:szCs w:val="24"/>
        </w:rPr>
        <w:t xml:space="preserve"> to develop the </w:t>
      </w:r>
      <w:r w:rsidR="1CF37676" w:rsidRPr="3B92C5E8">
        <w:rPr>
          <w:rFonts w:ascii="Arial" w:hAnsi="Arial" w:cs="Arial"/>
          <w:sz w:val="24"/>
          <w:szCs w:val="24"/>
        </w:rPr>
        <w:t>‘</w:t>
      </w:r>
      <w:r w:rsidR="00375E1B" w:rsidRPr="3B92C5E8">
        <w:rPr>
          <w:rFonts w:ascii="Arial" w:hAnsi="Arial" w:cs="Arial"/>
          <w:sz w:val="24"/>
          <w:szCs w:val="24"/>
        </w:rPr>
        <w:t>send</w:t>
      </w:r>
      <w:r w:rsidR="1CF37676" w:rsidRPr="3B92C5E8">
        <w:rPr>
          <w:rFonts w:ascii="Arial" w:hAnsi="Arial" w:cs="Arial"/>
          <w:sz w:val="24"/>
          <w:szCs w:val="24"/>
        </w:rPr>
        <w:t>’</w:t>
      </w:r>
      <w:r w:rsidR="00375E1B" w:rsidRPr="3B92C5E8">
        <w:rPr>
          <w:rFonts w:ascii="Arial" w:hAnsi="Arial" w:cs="Arial"/>
          <w:sz w:val="24"/>
          <w:szCs w:val="24"/>
        </w:rPr>
        <w:t xml:space="preserve"> functionality from the PARIS EPR system and the API that will deliver the letters and documents to the WCP system</w:t>
      </w:r>
      <w:r w:rsidR="1CF37676" w:rsidRPr="3B92C5E8">
        <w:rPr>
          <w:rFonts w:ascii="Arial" w:hAnsi="Arial" w:cs="Arial"/>
          <w:sz w:val="24"/>
          <w:szCs w:val="24"/>
        </w:rPr>
        <w:t>, to the correct document location</w:t>
      </w:r>
      <w:r w:rsidR="00375E1B" w:rsidRPr="3B92C5E8">
        <w:rPr>
          <w:rFonts w:ascii="Arial" w:hAnsi="Arial" w:cs="Arial"/>
          <w:sz w:val="24"/>
          <w:szCs w:val="24"/>
        </w:rPr>
        <w:t>. Considerations will be the matching</w:t>
      </w:r>
      <w:r w:rsidR="1CF37676" w:rsidRPr="3B92C5E8">
        <w:rPr>
          <w:rFonts w:ascii="Arial" w:hAnsi="Arial" w:cs="Arial"/>
          <w:sz w:val="24"/>
          <w:szCs w:val="24"/>
        </w:rPr>
        <w:t xml:space="preserve"> process</w:t>
      </w:r>
      <w:r w:rsidR="00375E1B" w:rsidRPr="3B92C5E8">
        <w:rPr>
          <w:rFonts w:ascii="Arial" w:hAnsi="Arial" w:cs="Arial"/>
          <w:sz w:val="24"/>
          <w:szCs w:val="24"/>
        </w:rPr>
        <w:t xml:space="preserve"> of patients records in PARIS</w:t>
      </w:r>
      <w:r w:rsidR="73301D72" w:rsidRPr="3B92C5E8">
        <w:rPr>
          <w:rFonts w:ascii="Arial" w:hAnsi="Arial" w:cs="Arial"/>
          <w:sz w:val="24"/>
          <w:szCs w:val="24"/>
        </w:rPr>
        <w:t xml:space="preserve"> </w:t>
      </w:r>
      <w:r w:rsidR="00375E1B" w:rsidRPr="3B92C5E8">
        <w:rPr>
          <w:rFonts w:ascii="Arial" w:hAnsi="Arial" w:cs="Arial"/>
          <w:sz w:val="24"/>
          <w:szCs w:val="24"/>
        </w:rPr>
        <w:t>with the patient record in WCP, the timing of document dispatch, the audit process, and a business continuity plan for system outage.</w:t>
      </w:r>
      <w:r w:rsidR="007A483A">
        <w:rPr>
          <w:rFonts w:ascii="Arial" w:hAnsi="Arial" w:cs="Arial"/>
          <w:sz w:val="24"/>
          <w:szCs w:val="24"/>
        </w:rPr>
        <w:t xml:space="preserve"> </w:t>
      </w:r>
      <w:r w:rsidR="003B5498">
        <w:rPr>
          <w:rFonts w:ascii="Arial" w:hAnsi="Arial" w:cs="Arial"/>
          <w:sz w:val="24"/>
          <w:szCs w:val="24"/>
        </w:rPr>
        <w:t>To validate the process and outcomes, u</w:t>
      </w:r>
      <w:r w:rsidR="007A483A">
        <w:rPr>
          <w:rFonts w:ascii="Arial" w:hAnsi="Arial" w:cs="Arial"/>
          <w:sz w:val="24"/>
          <w:szCs w:val="24"/>
        </w:rPr>
        <w:t>ser acceptance testing will commence in a test environment followed by a small, live pilot test to identify any issues, before incremental roll-out across services.</w:t>
      </w:r>
    </w:p>
    <w:p w14:paraId="681A53DE" w14:textId="62482A41" w:rsidR="006E58C1" w:rsidRDefault="00375E1B" w:rsidP="00E274DD">
      <w:pPr>
        <w:spacing w:line="360" w:lineRule="auto"/>
        <w:rPr>
          <w:rFonts w:ascii="Arial" w:hAnsi="Arial" w:cs="Arial"/>
          <w:sz w:val="24"/>
          <w:szCs w:val="24"/>
        </w:rPr>
      </w:pPr>
      <w:r w:rsidRPr="3B92C5E8">
        <w:rPr>
          <w:rFonts w:ascii="Arial" w:hAnsi="Arial" w:cs="Arial"/>
          <w:sz w:val="24"/>
          <w:szCs w:val="24"/>
        </w:rPr>
        <w:t xml:space="preserve">The Podiatry team will prepare the required letters containing antibiotic provision for information, or requests letter for PCP action, these will be directed to PCP’s via WCP and the WCCG system. Additionally, information letters will be prepared for sharing in WCP following multidisciplinary team meetings with secondary care consultants. There is no requirement for data standards or data coding when using documents to communicate clinical information. However, the data collected in PARIS aims to meet data standards and use </w:t>
      </w:r>
      <w:r w:rsidR="55B9491A" w:rsidRPr="3B92C5E8">
        <w:rPr>
          <w:rFonts w:ascii="Arial" w:hAnsi="Arial" w:cs="Arial"/>
          <w:sz w:val="24"/>
          <w:szCs w:val="24"/>
        </w:rPr>
        <w:t>SNOMED</w:t>
      </w:r>
      <w:r w:rsidRPr="3B92C5E8">
        <w:rPr>
          <w:rFonts w:ascii="Arial" w:hAnsi="Arial" w:cs="Arial"/>
          <w:sz w:val="24"/>
          <w:szCs w:val="24"/>
        </w:rPr>
        <w:t xml:space="preserve"> CT</w:t>
      </w:r>
      <w:r w:rsidR="73301D72" w:rsidRPr="3B92C5E8">
        <w:rPr>
          <w:rFonts w:ascii="Arial" w:hAnsi="Arial" w:cs="Arial"/>
          <w:sz w:val="24"/>
          <w:szCs w:val="24"/>
        </w:rPr>
        <w:t xml:space="preserve"> </w:t>
      </w:r>
      <w:r w:rsidRPr="3B92C5E8">
        <w:rPr>
          <w:rFonts w:ascii="Arial" w:hAnsi="Arial" w:cs="Arial"/>
          <w:sz w:val="24"/>
          <w:szCs w:val="24"/>
        </w:rPr>
        <w:t xml:space="preserve">coding when it becomes available in </w:t>
      </w:r>
      <w:r w:rsidR="009C533B">
        <w:rPr>
          <w:rFonts w:ascii="Arial" w:hAnsi="Arial" w:cs="Arial"/>
          <w:sz w:val="24"/>
          <w:szCs w:val="24"/>
        </w:rPr>
        <w:t>version 7.1</w:t>
      </w:r>
      <w:r w:rsidRPr="3B92C5E8">
        <w:rPr>
          <w:rFonts w:ascii="Arial" w:hAnsi="Arial" w:cs="Arial"/>
          <w:sz w:val="24"/>
          <w:szCs w:val="24"/>
        </w:rPr>
        <w:t xml:space="preserve"> of PARIS</w:t>
      </w:r>
      <w:r w:rsidR="006609E7">
        <w:rPr>
          <w:rFonts w:ascii="Arial" w:hAnsi="Arial" w:cs="Arial"/>
          <w:sz w:val="24"/>
          <w:szCs w:val="24"/>
        </w:rPr>
        <w:t>.</w:t>
      </w:r>
      <w:r w:rsidR="0542A0D0" w:rsidRPr="3B92C5E8">
        <w:rPr>
          <w:rFonts w:ascii="Arial" w:hAnsi="Arial" w:cs="Arial"/>
          <w:sz w:val="24"/>
          <w:szCs w:val="24"/>
        </w:rPr>
        <w:t xml:space="preserve"> This will prepare readiness for t</w:t>
      </w:r>
      <w:r w:rsidRPr="3B92C5E8">
        <w:rPr>
          <w:rFonts w:ascii="Arial" w:hAnsi="Arial" w:cs="Arial"/>
          <w:sz w:val="24"/>
          <w:szCs w:val="24"/>
        </w:rPr>
        <w:t xml:space="preserve">he use of the open architecture required for the local and national data repositories. </w:t>
      </w:r>
    </w:p>
    <w:p w14:paraId="46076EBA" w14:textId="77777777" w:rsidR="000C3BF7" w:rsidRDefault="006E58C1" w:rsidP="00E274DD">
      <w:pPr>
        <w:spacing w:line="360" w:lineRule="auto"/>
        <w:rPr>
          <w:rFonts w:ascii="Arial" w:hAnsi="Arial" w:cs="Arial"/>
          <w:sz w:val="24"/>
          <w:szCs w:val="24"/>
        </w:rPr>
      </w:pPr>
      <w:r>
        <w:rPr>
          <w:rFonts w:ascii="Arial" w:hAnsi="Arial" w:cs="Arial"/>
          <w:sz w:val="24"/>
          <w:szCs w:val="24"/>
        </w:rPr>
        <w:t xml:space="preserve">It is anticipated that a staged go-live will begin with the letters for PCP’s containing medication requests or information. Once the concept has been proved, the additional letters and assessments for information only, to be held in WCP, will be deployed. </w:t>
      </w:r>
    </w:p>
    <w:p w14:paraId="4A171CE9" w14:textId="77777777" w:rsidR="006609E7" w:rsidRPr="006609E7" w:rsidRDefault="006609E7" w:rsidP="00A04902">
      <w:pPr>
        <w:spacing w:line="360" w:lineRule="auto"/>
        <w:rPr>
          <w:rFonts w:ascii="Arial" w:hAnsi="Arial" w:cs="Arial"/>
          <w:sz w:val="24"/>
          <w:szCs w:val="24"/>
          <w:u w:val="single"/>
        </w:rPr>
      </w:pPr>
      <w:r w:rsidRPr="006609E7">
        <w:rPr>
          <w:rFonts w:ascii="Arial" w:hAnsi="Arial" w:cs="Arial"/>
          <w:sz w:val="24"/>
          <w:szCs w:val="24"/>
          <w:u w:val="single"/>
        </w:rPr>
        <w:t>Evaluation</w:t>
      </w:r>
    </w:p>
    <w:p w14:paraId="45FD8EDA" w14:textId="5DB6BA8D" w:rsidR="00A9187A" w:rsidRDefault="004B41AE" w:rsidP="00A04902">
      <w:pPr>
        <w:spacing w:line="360" w:lineRule="auto"/>
        <w:rPr>
          <w:rFonts w:ascii="Arial" w:hAnsi="Arial" w:cs="Arial"/>
          <w:sz w:val="24"/>
          <w:szCs w:val="24"/>
        </w:rPr>
      </w:pPr>
      <w:proofErr w:type="spellStart"/>
      <w:r w:rsidRPr="3B92C5E8">
        <w:rPr>
          <w:rFonts w:ascii="Arial" w:hAnsi="Arial" w:cs="Arial"/>
          <w:sz w:val="24"/>
          <w:szCs w:val="24"/>
        </w:rPr>
        <w:t>Lilford</w:t>
      </w:r>
      <w:proofErr w:type="spellEnd"/>
      <w:r w:rsidRPr="3B92C5E8">
        <w:rPr>
          <w:rFonts w:ascii="Arial" w:hAnsi="Arial" w:cs="Arial"/>
          <w:sz w:val="24"/>
          <w:szCs w:val="24"/>
        </w:rPr>
        <w:t xml:space="preserve"> </w:t>
      </w:r>
      <w:r w:rsidRPr="3B92C5E8">
        <w:rPr>
          <w:rFonts w:ascii="Arial" w:hAnsi="Arial" w:cs="Arial"/>
          <w:i/>
          <w:iCs/>
          <w:sz w:val="24"/>
          <w:szCs w:val="24"/>
        </w:rPr>
        <w:t>et al</w:t>
      </w:r>
      <w:r w:rsidRPr="3B92C5E8">
        <w:rPr>
          <w:rFonts w:ascii="Arial" w:hAnsi="Arial" w:cs="Arial"/>
          <w:sz w:val="24"/>
          <w:szCs w:val="24"/>
        </w:rPr>
        <w:t>. (2010)</w:t>
      </w:r>
      <w:r w:rsidR="006D3427">
        <w:rPr>
          <w:rFonts w:ascii="Arial" w:hAnsi="Arial" w:cs="Arial"/>
          <w:sz w:val="24"/>
          <w:szCs w:val="24"/>
        </w:rPr>
        <w:t xml:space="preserve"> describes how the implementation of a policy affects the causal cha</w:t>
      </w:r>
      <w:r w:rsidR="00A9187A">
        <w:rPr>
          <w:rFonts w:ascii="Arial" w:hAnsi="Arial" w:cs="Arial"/>
          <w:sz w:val="24"/>
          <w:szCs w:val="24"/>
        </w:rPr>
        <w:t>in</w:t>
      </w:r>
      <w:r w:rsidR="006D3427">
        <w:rPr>
          <w:rFonts w:ascii="Arial" w:hAnsi="Arial" w:cs="Arial"/>
          <w:sz w:val="24"/>
          <w:szCs w:val="24"/>
        </w:rPr>
        <w:t xml:space="preserve"> throughout, therefore, influencing a number of potential end point outcomes. This has been noted in the gap analysis in table 3</w:t>
      </w:r>
      <w:r w:rsidR="007010DF">
        <w:rPr>
          <w:rFonts w:ascii="Arial" w:hAnsi="Arial" w:cs="Arial"/>
          <w:sz w:val="24"/>
          <w:szCs w:val="24"/>
        </w:rPr>
        <w:t>, with outcomes identified across generic, specific and clinical processes.</w:t>
      </w:r>
      <w:r w:rsidR="006D3427">
        <w:rPr>
          <w:rFonts w:ascii="Arial" w:hAnsi="Arial" w:cs="Arial"/>
          <w:sz w:val="24"/>
          <w:szCs w:val="24"/>
        </w:rPr>
        <w:t xml:space="preserve"> Further work could be done with the gaps identified to group them, with the groups converge on a particular outcome as illustrated by </w:t>
      </w:r>
      <w:proofErr w:type="spellStart"/>
      <w:r w:rsidR="006D3427" w:rsidRPr="3B92C5E8">
        <w:rPr>
          <w:rFonts w:ascii="Arial" w:hAnsi="Arial" w:cs="Arial"/>
          <w:sz w:val="24"/>
          <w:szCs w:val="24"/>
        </w:rPr>
        <w:t>Lilford</w:t>
      </w:r>
      <w:proofErr w:type="spellEnd"/>
      <w:r w:rsidR="006D3427" w:rsidRPr="3B92C5E8">
        <w:rPr>
          <w:rFonts w:ascii="Arial" w:hAnsi="Arial" w:cs="Arial"/>
          <w:sz w:val="24"/>
          <w:szCs w:val="24"/>
        </w:rPr>
        <w:t xml:space="preserve"> </w:t>
      </w:r>
      <w:r w:rsidR="006D3427" w:rsidRPr="3B92C5E8">
        <w:rPr>
          <w:rFonts w:ascii="Arial" w:hAnsi="Arial" w:cs="Arial"/>
          <w:i/>
          <w:iCs/>
          <w:sz w:val="24"/>
          <w:szCs w:val="24"/>
        </w:rPr>
        <w:t>et al</w:t>
      </w:r>
      <w:r w:rsidR="006D3427" w:rsidRPr="3B92C5E8">
        <w:rPr>
          <w:rFonts w:ascii="Arial" w:hAnsi="Arial" w:cs="Arial"/>
          <w:sz w:val="24"/>
          <w:szCs w:val="24"/>
        </w:rPr>
        <w:t>. (2010)</w:t>
      </w:r>
      <w:r w:rsidR="006D3427">
        <w:rPr>
          <w:rFonts w:ascii="Arial" w:hAnsi="Arial" w:cs="Arial"/>
          <w:sz w:val="24"/>
          <w:szCs w:val="24"/>
        </w:rPr>
        <w:t>.</w:t>
      </w:r>
      <w:r w:rsidR="00A9187A">
        <w:rPr>
          <w:rFonts w:ascii="Arial" w:hAnsi="Arial" w:cs="Arial"/>
          <w:sz w:val="24"/>
          <w:szCs w:val="24"/>
        </w:rPr>
        <w:t xml:space="preserve">  For the implementation of the NG15, t</w:t>
      </w:r>
      <w:r w:rsidR="006D3427">
        <w:rPr>
          <w:rFonts w:ascii="Arial" w:hAnsi="Arial" w:cs="Arial"/>
          <w:sz w:val="24"/>
          <w:szCs w:val="24"/>
        </w:rPr>
        <w:t xml:space="preserve">he overall </w:t>
      </w:r>
      <w:r w:rsidR="006D3427">
        <w:rPr>
          <w:rFonts w:ascii="Arial" w:hAnsi="Arial" w:cs="Arial"/>
          <w:sz w:val="24"/>
          <w:szCs w:val="24"/>
        </w:rPr>
        <w:lastRenderedPageBreak/>
        <w:t>out</w:t>
      </w:r>
      <w:r w:rsidR="00A9187A">
        <w:rPr>
          <w:rFonts w:ascii="Arial" w:hAnsi="Arial" w:cs="Arial"/>
          <w:sz w:val="24"/>
          <w:szCs w:val="24"/>
        </w:rPr>
        <w:t>comes are the d</w:t>
      </w:r>
      <w:r w:rsidR="16722DB2" w:rsidRPr="3B92C5E8">
        <w:rPr>
          <w:rFonts w:ascii="Arial" w:hAnsi="Arial" w:cs="Arial"/>
          <w:sz w:val="24"/>
          <w:szCs w:val="24"/>
        </w:rPr>
        <w:t>igitally supported interventions</w:t>
      </w:r>
      <w:r w:rsidR="00A9187A">
        <w:rPr>
          <w:rFonts w:ascii="Arial" w:hAnsi="Arial" w:cs="Arial"/>
          <w:sz w:val="24"/>
          <w:szCs w:val="24"/>
        </w:rPr>
        <w:t xml:space="preserve">, </w:t>
      </w:r>
      <w:r w:rsidR="16722DB2" w:rsidRPr="3B92C5E8">
        <w:rPr>
          <w:rFonts w:ascii="Arial" w:hAnsi="Arial" w:cs="Arial"/>
          <w:sz w:val="24"/>
          <w:szCs w:val="24"/>
        </w:rPr>
        <w:t xml:space="preserve">aimed at </w:t>
      </w:r>
      <w:r w:rsidR="00A9187A">
        <w:rPr>
          <w:rFonts w:ascii="Arial" w:hAnsi="Arial" w:cs="Arial"/>
          <w:sz w:val="24"/>
          <w:szCs w:val="24"/>
        </w:rPr>
        <w:t>providing</w:t>
      </w:r>
      <w:r w:rsidR="16722DB2" w:rsidRPr="3B92C5E8">
        <w:rPr>
          <w:rFonts w:ascii="Arial" w:hAnsi="Arial" w:cs="Arial"/>
          <w:sz w:val="24"/>
          <w:szCs w:val="24"/>
        </w:rPr>
        <w:t xml:space="preserve"> tangible evidence of the policy implementation, and </w:t>
      </w:r>
      <w:r w:rsidR="007010DF">
        <w:rPr>
          <w:rFonts w:ascii="Arial" w:hAnsi="Arial" w:cs="Arial"/>
          <w:sz w:val="24"/>
          <w:szCs w:val="24"/>
        </w:rPr>
        <w:t xml:space="preserve">digitally supported </w:t>
      </w:r>
      <w:r w:rsidR="16722DB2" w:rsidRPr="3B92C5E8">
        <w:rPr>
          <w:rFonts w:ascii="Arial" w:hAnsi="Arial" w:cs="Arial"/>
          <w:sz w:val="24"/>
          <w:szCs w:val="24"/>
        </w:rPr>
        <w:t xml:space="preserve">permeation of </w:t>
      </w:r>
      <w:r w:rsidR="007010DF">
        <w:rPr>
          <w:rFonts w:ascii="Arial" w:hAnsi="Arial" w:cs="Arial"/>
          <w:sz w:val="24"/>
          <w:szCs w:val="24"/>
        </w:rPr>
        <w:t>the guidance t</w:t>
      </w:r>
      <w:r w:rsidR="16722DB2" w:rsidRPr="3B92C5E8">
        <w:rPr>
          <w:rFonts w:ascii="Arial" w:hAnsi="Arial" w:cs="Arial"/>
          <w:sz w:val="24"/>
          <w:szCs w:val="24"/>
        </w:rPr>
        <w:t xml:space="preserve">hrough to effects at patient level. </w:t>
      </w:r>
      <w:r w:rsidR="00A9187A">
        <w:rPr>
          <w:rFonts w:ascii="Arial" w:hAnsi="Arial" w:cs="Arial"/>
          <w:sz w:val="24"/>
          <w:szCs w:val="24"/>
        </w:rPr>
        <w:t>In this study the evaluation will concentrate on the implement of key outcome 7.4.</w:t>
      </w:r>
      <w:r w:rsidR="00A9187A" w:rsidRPr="00A9187A">
        <w:rPr>
          <w:rFonts w:ascii="Arial" w:hAnsi="Arial" w:cs="Arial"/>
          <w:sz w:val="24"/>
          <w:szCs w:val="24"/>
        </w:rPr>
        <w:t xml:space="preserve"> </w:t>
      </w:r>
      <w:r w:rsidR="00A9187A" w:rsidRPr="3B92C5E8">
        <w:rPr>
          <w:rFonts w:ascii="Arial" w:hAnsi="Arial" w:cs="Arial"/>
          <w:sz w:val="24"/>
          <w:szCs w:val="24"/>
        </w:rPr>
        <w:t>A mixed methods evaluation advocated by (Scott, 2016, p.110) will be carried out</w:t>
      </w:r>
      <w:r w:rsidR="00A9187A" w:rsidRPr="00A9187A">
        <w:rPr>
          <w:rFonts w:ascii="Arial" w:hAnsi="Arial" w:cs="Arial"/>
          <w:sz w:val="24"/>
          <w:szCs w:val="24"/>
        </w:rPr>
        <w:t xml:space="preserve"> </w:t>
      </w:r>
      <w:r w:rsidR="00A9187A" w:rsidRPr="3B92C5E8">
        <w:rPr>
          <w:rFonts w:ascii="Arial" w:hAnsi="Arial" w:cs="Arial"/>
          <w:sz w:val="24"/>
          <w:szCs w:val="24"/>
        </w:rPr>
        <w:t>using</w:t>
      </w:r>
      <w:r w:rsidR="00A9187A">
        <w:rPr>
          <w:rFonts w:ascii="Arial" w:hAnsi="Arial" w:cs="Arial"/>
          <w:sz w:val="24"/>
          <w:szCs w:val="24"/>
        </w:rPr>
        <w:t xml:space="preserve"> both a </w:t>
      </w:r>
      <w:r w:rsidR="00A9187A" w:rsidRPr="3B92C5E8">
        <w:rPr>
          <w:rFonts w:ascii="Arial" w:hAnsi="Arial" w:cs="Arial"/>
          <w:sz w:val="24"/>
          <w:szCs w:val="24"/>
        </w:rPr>
        <w:t>formative evaluation to support intervention development</w:t>
      </w:r>
      <w:r w:rsidR="00A9187A">
        <w:rPr>
          <w:rFonts w:ascii="Arial" w:hAnsi="Arial" w:cs="Arial"/>
          <w:sz w:val="24"/>
          <w:szCs w:val="24"/>
        </w:rPr>
        <w:t xml:space="preserve"> and, a </w:t>
      </w:r>
      <w:r w:rsidR="00A9187A" w:rsidRPr="3B92C5E8">
        <w:rPr>
          <w:rFonts w:ascii="Arial" w:hAnsi="Arial" w:cs="Arial"/>
          <w:sz w:val="24"/>
          <w:szCs w:val="24"/>
        </w:rPr>
        <w:t>summative elevation to understand whether the project has met the required objectives</w:t>
      </w:r>
      <w:r w:rsidR="00A9187A" w:rsidRPr="00A9187A">
        <w:rPr>
          <w:rFonts w:ascii="Arial" w:hAnsi="Arial" w:cs="Arial"/>
          <w:sz w:val="24"/>
          <w:szCs w:val="24"/>
        </w:rPr>
        <w:t xml:space="preserve"> </w:t>
      </w:r>
      <w:r w:rsidR="00A9187A">
        <w:rPr>
          <w:rFonts w:ascii="Arial" w:hAnsi="Arial" w:cs="Arial"/>
          <w:sz w:val="24"/>
          <w:szCs w:val="24"/>
        </w:rPr>
        <w:t>(</w:t>
      </w:r>
      <w:r w:rsidR="00A9187A" w:rsidRPr="3B92C5E8">
        <w:rPr>
          <w:rFonts w:ascii="Arial" w:hAnsi="Arial" w:cs="Arial"/>
          <w:sz w:val="24"/>
          <w:szCs w:val="24"/>
        </w:rPr>
        <w:t>NHS</w:t>
      </w:r>
      <w:r w:rsidR="00A9187A">
        <w:rPr>
          <w:rFonts w:ascii="Arial" w:hAnsi="Arial" w:cs="Arial"/>
          <w:sz w:val="24"/>
          <w:szCs w:val="24"/>
        </w:rPr>
        <w:t xml:space="preserve">, </w:t>
      </w:r>
      <w:r w:rsidR="00A9187A" w:rsidRPr="3B92C5E8">
        <w:rPr>
          <w:rFonts w:ascii="Arial" w:hAnsi="Arial" w:cs="Arial"/>
          <w:sz w:val="24"/>
          <w:szCs w:val="24"/>
        </w:rPr>
        <w:t>2005</w:t>
      </w:r>
      <w:r w:rsidR="00A9187A">
        <w:rPr>
          <w:rFonts w:ascii="Arial" w:hAnsi="Arial" w:cs="Arial"/>
          <w:sz w:val="24"/>
          <w:szCs w:val="24"/>
        </w:rPr>
        <w:t>)</w:t>
      </w:r>
      <w:r w:rsidR="00A9187A" w:rsidRPr="3B92C5E8">
        <w:rPr>
          <w:rFonts w:ascii="Arial" w:hAnsi="Arial" w:cs="Arial"/>
          <w:sz w:val="24"/>
          <w:szCs w:val="24"/>
        </w:rPr>
        <w:t>.</w:t>
      </w:r>
      <w:r w:rsidR="00A9187A">
        <w:rPr>
          <w:rFonts w:ascii="Arial" w:hAnsi="Arial" w:cs="Arial"/>
          <w:sz w:val="24"/>
          <w:szCs w:val="24"/>
        </w:rPr>
        <w:t xml:space="preserve"> </w:t>
      </w:r>
    </w:p>
    <w:p w14:paraId="32E5DCAD" w14:textId="5D3132DD" w:rsidR="006A2A6A" w:rsidRDefault="4105D29A" w:rsidP="00A04902">
      <w:pPr>
        <w:spacing w:line="360" w:lineRule="auto"/>
        <w:rPr>
          <w:rFonts w:ascii="Arial" w:hAnsi="Arial" w:cs="Arial"/>
          <w:sz w:val="24"/>
          <w:szCs w:val="24"/>
        </w:rPr>
      </w:pPr>
      <w:r w:rsidRPr="3B92C5E8">
        <w:rPr>
          <w:rFonts w:ascii="Arial" w:hAnsi="Arial" w:cs="Arial"/>
          <w:sz w:val="24"/>
          <w:szCs w:val="24"/>
        </w:rPr>
        <w:t>The e</w:t>
      </w:r>
      <w:r w:rsidR="00375E1B" w:rsidRPr="3B92C5E8">
        <w:rPr>
          <w:rFonts w:ascii="Arial" w:hAnsi="Arial" w:cs="Arial"/>
          <w:sz w:val="24"/>
          <w:szCs w:val="24"/>
        </w:rPr>
        <w:t xml:space="preserve">valuation will consist of </w:t>
      </w:r>
      <w:r w:rsidR="5DE9F408" w:rsidRPr="3B92C5E8">
        <w:rPr>
          <w:rFonts w:ascii="Arial" w:hAnsi="Arial" w:cs="Arial"/>
          <w:sz w:val="24"/>
          <w:szCs w:val="24"/>
        </w:rPr>
        <w:t xml:space="preserve">the </w:t>
      </w:r>
      <w:r w:rsidR="7515A755" w:rsidRPr="3B92C5E8">
        <w:rPr>
          <w:rFonts w:ascii="Arial" w:hAnsi="Arial" w:cs="Arial"/>
          <w:sz w:val="24"/>
          <w:szCs w:val="24"/>
        </w:rPr>
        <w:t xml:space="preserve">Electronic </w:t>
      </w:r>
      <w:r w:rsidR="5DE9F408" w:rsidRPr="3B92C5E8">
        <w:rPr>
          <w:rFonts w:ascii="Arial" w:hAnsi="Arial" w:cs="Arial"/>
          <w:sz w:val="24"/>
          <w:szCs w:val="24"/>
        </w:rPr>
        <w:t>Health Record</w:t>
      </w:r>
      <w:r w:rsidR="7515A755" w:rsidRPr="3B92C5E8">
        <w:rPr>
          <w:rFonts w:ascii="Arial" w:hAnsi="Arial" w:cs="Arial"/>
          <w:sz w:val="24"/>
          <w:szCs w:val="24"/>
        </w:rPr>
        <w:t xml:space="preserve"> Nurse Satisfaction (EHRNS) survey (</w:t>
      </w:r>
      <w:proofErr w:type="spellStart"/>
      <w:r w:rsidR="7515A755" w:rsidRPr="3B92C5E8">
        <w:rPr>
          <w:rFonts w:ascii="Arial" w:hAnsi="Arial" w:cs="Arial"/>
          <w:sz w:val="24"/>
          <w:szCs w:val="24"/>
        </w:rPr>
        <w:t>Sockolow</w:t>
      </w:r>
      <w:proofErr w:type="spellEnd"/>
      <w:r w:rsidR="7515A755" w:rsidRPr="3B92C5E8">
        <w:rPr>
          <w:rFonts w:ascii="Arial" w:hAnsi="Arial" w:cs="Arial"/>
          <w:sz w:val="24"/>
          <w:szCs w:val="24"/>
        </w:rPr>
        <w:t xml:space="preserve"> </w:t>
      </w:r>
      <w:r w:rsidR="7515A755" w:rsidRPr="3B92C5E8">
        <w:rPr>
          <w:rFonts w:ascii="Arial" w:hAnsi="Arial" w:cs="Arial"/>
          <w:i/>
          <w:iCs/>
          <w:sz w:val="24"/>
          <w:szCs w:val="24"/>
        </w:rPr>
        <w:t>et al</w:t>
      </w:r>
      <w:r w:rsidR="19480719" w:rsidRPr="3B92C5E8">
        <w:rPr>
          <w:rFonts w:ascii="Arial" w:hAnsi="Arial" w:cs="Arial"/>
          <w:sz w:val="24"/>
          <w:szCs w:val="24"/>
        </w:rPr>
        <w:t>.</w:t>
      </w:r>
      <w:r w:rsidR="7515A755" w:rsidRPr="3B92C5E8">
        <w:rPr>
          <w:rFonts w:ascii="Arial" w:hAnsi="Arial" w:cs="Arial"/>
          <w:sz w:val="24"/>
          <w:szCs w:val="24"/>
        </w:rPr>
        <w:t>, 2011</w:t>
      </w:r>
      <w:r w:rsidR="77BB4AD1" w:rsidRPr="3B92C5E8">
        <w:rPr>
          <w:rFonts w:ascii="Arial" w:hAnsi="Arial" w:cs="Arial"/>
          <w:sz w:val="24"/>
          <w:szCs w:val="24"/>
        </w:rPr>
        <w:t>, p.577</w:t>
      </w:r>
      <w:r w:rsidR="7515A755" w:rsidRPr="3B92C5E8">
        <w:rPr>
          <w:rFonts w:ascii="Arial" w:hAnsi="Arial" w:cs="Arial"/>
          <w:sz w:val="24"/>
          <w:szCs w:val="24"/>
        </w:rPr>
        <w:t>)</w:t>
      </w:r>
      <w:r w:rsidR="007010DF">
        <w:rPr>
          <w:rFonts w:ascii="Arial" w:hAnsi="Arial" w:cs="Arial"/>
          <w:sz w:val="24"/>
          <w:szCs w:val="24"/>
        </w:rPr>
        <w:t xml:space="preserve"> to evaluate the impact of the digital change on quality of process, information and care. Additionally, </w:t>
      </w:r>
      <w:r w:rsidR="00AE6FA9">
        <w:rPr>
          <w:rFonts w:ascii="Arial" w:hAnsi="Arial" w:cs="Arial"/>
          <w:sz w:val="24"/>
          <w:szCs w:val="24"/>
        </w:rPr>
        <w:t>the number of documents shared with WCP and with Primary care will be evaluated, along with any change in prescription timing of error rate.</w:t>
      </w:r>
      <w:r w:rsidR="007010DF">
        <w:rPr>
          <w:rFonts w:ascii="Arial" w:hAnsi="Arial" w:cs="Arial"/>
          <w:sz w:val="24"/>
          <w:szCs w:val="24"/>
        </w:rPr>
        <w:t xml:space="preserve"> </w:t>
      </w:r>
      <w:r w:rsidR="00AE6FA9">
        <w:rPr>
          <w:rFonts w:ascii="Arial" w:hAnsi="Arial" w:cs="Arial"/>
          <w:sz w:val="24"/>
          <w:szCs w:val="24"/>
        </w:rPr>
        <w:t>A</w:t>
      </w:r>
      <w:r w:rsidR="00375E1B" w:rsidRPr="3B92C5E8">
        <w:rPr>
          <w:rFonts w:ascii="Arial" w:hAnsi="Arial" w:cs="Arial"/>
          <w:sz w:val="24"/>
          <w:szCs w:val="24"/>
        </w:rPr>
        <w:t xml:space="preserve"> think-aloud qualitative semi-structured interview </w:t>
      </w:r>
      <w:r w:rsidR="6E604841" w:rsidRPr="3B92C5E8">
        <w:rPr>
          <w:rFonts w:ascii="Arial" w:hAnsi="Arial" w:cs="Arial"/>
          <w:sz w:val="24"/>
          <w:szCs w:val="24"/>
        </w:rPr>
        <w:t xml:space="preserve">(Gov.UK, 2021) </w:t>
      </w:r>
      <w:r w:rsidR="00375E1B" w:rsidRPr="3B92C5E8">
        <w:rPr>
          <w:rFonts w:ascii="Arial" w:hAnsi="Arial" w:cs="Arial"/>
          <w:sz w:val="24"/>
          <w:szCs w:val="24"/>
        </w:rPr>
        <w:t xml:space="preserve">session with the </w:t>
      </w:r>
      <w:r w:rsidR="00AE6FA9">
        <w:rPr>
          <w:rFonts w:ascii="Arial" w:hAnsi="Arial" w:cs="Arial"/>
          <w:sz w:val="24"/>
          <w:szCs w:val="24"/>
        </w:rPr>
        <w:t>stakeholders will be undertaken to identify and implementation issues or concerns.</w:t>
      </w:r>
      <w:r w:rsidR="00375E1B" w:rsidRPr="3B92C5E8">
        <w:rPr>
          <w:rFonts w:ascii="Arial" w:hAnsi="Arial" w:cs="Arial"/>
          <w:sz w:val="24"/>
          <w:szCs w:val="24"/>
        </w:rPr>
        <w:t xml:space="preserve"> </w:t>
      </w:r>
    </w:p>
    <w:p w14:paraId="43793CF3" w14:textId="77777777" w:rsidR="006609E7" w:rsidRDefault="006609E7" w:rsidP="00A04902">
      <w:pPr>
        <w:spacing w:line="360" w:lineRule="auto"/>
        <w:rPr>
          <w:rFonts w:ascii="Arial" w:hAnsi="Arial" w:cs="Arial"/>
          <w:sz w:val="24"/>
          <w:szCs w:val="24"/>
        </w:rPr>
      </w:pPr>
    </w:p>
    <w:p w14:paraId="656D10CB" w14:textId="77777777" w:rsidR="00AF5F80" w:rsidRPr="003A6FB8" w:rsidRDefault="00AF5F80" w:rsidP="00E274DD">
      <w:pPr>
        <w:spacing w:line="360" w:lineRule="auto"/>
        <w:rPr>
          <w:rFonts w:ascii="Arial" w:hAnsi="Arial" w:cs="Arial"/>
          <w:sz w:val="24"/>
          <w:szCs w:val="24"/>
          <w:u w:val="single"/>
        </w:rPr>
      </w:pPr>
      <w:r w:rsidRPr="003A6FB8">
        <w:rPr>
          <w:rFonts w:ascii="Arial" w:hAnsi="Arial" w:cs="Arial"/>
          <w:sz w:val="24"/>
          <w:szCs w:val="24"/>
          <w:u w:val="single"/>
        </w:rPr>
        <w:t>Conclusion</w:t>
      </w:r>
    </w:p>
    <w:p w14:paraId="604985EA" w14:textId="1D240900" w:rsidR="006A2A6A" w:rsidRDefault="00AE6FA9" w:rsidP="00E274DD">
      <w:pPr>
        <w:spacing w:line="360" w:lineRule="auto"/>
        <w:rPr>
          <w:rFonts w:ascii="Arial" w:hAnsi="Arial" w:cs="Arial"/>
          <w:sz w:val="24"/>
          <w:szCs w:val="24"/>
        </w:rPr>
      </w:pPr>
      <w:r>
        <w:rPr>
          <w:rFonts w:ascii="Arial" w:hAnsi="Arial" w:cs="Arial"/>
          <w:sz w:val="24"/>
          <w:szCs w:val="24"/>
        </w:rPr>
        <w:t>D</w:t>
      </w:r>
      <w:r w:rsidR="31A95CD0" w:rsidRPr="3B92C5E8">
        <w:rPr>
          <w:rFonts w:ascii="Arial" w:hAnsi="Arial" w:cs="Arial"/>
          <w:sz w:val="24"/>
          <w:szCs w:val="24"/>
        </w:rPr>
        <w:t>igitally supported service improvements</w:t>
      </w:r>
      <w:r>
        <w:rPr>
          <w:rFonts w:ascii="Arial" w:hAnsi="Arial" w:cs="Arial"/>
          <w:sz w:val="24"/>
          <w:szCs w:val="24"/>
        </w:rPr>
        <w:t xml:space="preserve"> have been identified</w:t>
      </w:r>
      <w:r w:rsidR="31A95CD0" w:rsidRPr="3B92C5E8">
        <w:rPr>
          <w:rFonts w:ascii="Arial" w:hAnsi="Arial" w:cs="Arial"/>
          <w:sz w:val="24"/>
          <w:szCs w:val="24"/>
        </w:rPr>
        <w:t xml:space="preserve"> to sustain the </w:t>
      </w:r>
      <w:r w:rsidR="3F4766C2" w:rsidRPr="3B92C5E8">
        <w:rPr>
          <w:rFonts w:ascii="Arial" w:hAnsi="Arial" w:cs="Arial"/>
          <w:sz w:val="24"/>
          <w:szCs w:val="24"/>
        </w:rPr>
        <w:t>NG15</w:t>
      </w:r>
      <w:r w:rsidR="31A95CD0" w:rsidRPr="3B92C5E8">
        <w:rPr>
          <w:rFonts w:ascii="Arial" w:hAnsi="Arial" w:cs="Arial"/>
          <w:sz w:val="24"/>
          <w:szCs w:val="24"/>
        </w:rPr>
        <w:t xml:space="preserve"> </w:t>
      </w:r>
      <w:r w:rsidR="412324C1" w:rsidRPr="3B92C5E8">
        <w:rPr>
          <w:rFonts w:ascii="Arial" w:hAnsi="Arial" w:cs="Arial"/>
          <w:sz w:val="24"/>
          <w:szCs w:val="24"/>
        </w:rPr>
        <w:t>AMR stewardship</w:t>
      </w:r>
      <w:r w:rsidR="31A95CD0" w:rsidRPr="3B92C5E8">
        <w:rPr>
          <w:rFonts w:ascii="Arial" w:hAnsi="Arial" w:cs="Arial"/>
          <w:sz w:val="24"/>
          <w:szCs w:val="24"/>
        </w:rPr>
        <w:t xml:space="preserve"> for antibiotic provision. </w:t>
      </w:r>
      <w:r w:rsidR="412324C1" w:rsidRPr="3B92C5E8">
        <w:rPr>
          <w:rFonts w:ascii="Arial" w:hAnsi="Arial" w:cs="Arial"/>
          <w:sz w:val="24"/>
          <w:szCs w:val="24"/>
        </w:rPr>
        <w:t>A gap analysis</w:t>
      </w:r>
      <w:r w:rsidR="20BDAC3A" w:rsidRPr="3B92C5E8">
        <w:rPr>
          <w:rFonts w:ascii="Arial" w:hAnsi="Arial" w:cs="Arial"/>
          <w:sz w:val="24"/>
          <w:szCs w:val="24"/>
        </w:rPr>
        <w:t xml:space="preserve"> revealed that </w:t>
      </w:r>
      <w:r w:rsidR="412324C1" w:rsidRPr="3B92C5E8">
        <w:rPr>
          <w:rFonts w:ascii="Arial" w:hAnsi="Arial" w:cs="Arial"/>
          <w:sz w:val="24"/>
          <w:szCs w:val="24"/>
        </w:rPr>
        <w:t>AMR stewardship requires a multidirectional approach</w:t>
      </w:r>
      <w:r w:rsidR="20BDAC3A" w:rsidRPr="3B92C5E8">
        <w:rPr>
          <w:rFonts w:ascii="Arial" w:hAnsi="Arial" w:cs="Arial"/>
          <w:sz w:val="24"/>
          <w:szCs w:val="24"/>
        </w:rPr>
        <w:t>,</w:t>
      </w:r>
      <w:r w:rsidR="412324C1" w:rsidRPr="3B92C5E8">
        <w:rPr>
          <w:rFonts w:ascii="Arial" w:hAnsi="Arial" w:cs="Arial"/>
          <w:sz w:val="24"/>
          <w:szCs w:val="24"/>
        </w:rPr>
        <w:t xml:space="preserve"> taking into consideration skills and knowledge, data capture and analysis and, reporting and audit. Thirty-two desired outcomes were identified, most of which could be supported by digital maturity within the Podiatry service. This study carried out an options appraisal for 1 outcome (7.4), concentrating on data sharing between PARIS and </w:t>
      </w:r>
      <w:r w:rsidR="73301D72" w:rsidRPr="3B92C5E8">
        <w:rPr>
          <w:rFonts w:ascii="Arial" w:hAnsi="Arial" w:cs="Arial"/>
          <w:sz w:val="24"/>
          <w:szCs w:val="24"/>
        </w:rPr>
        <w:t>WCP</w:t>
      </w:r>
      <w:r w:rsidR="412324C1" w:rsidRPr="3B92C5E8">
        <w:rPr>
          <w:rFonts w:ascii="Arial" w:hAnsi="Arial" w:cs="Arial"/>
          <w:sz w:val="24"/>
          <w:szCs w:val="24"/>
        </w:rPr>
        <w:t xml:space="preserve">. </w:t>
      </w:r>
      <w:r w:rsidR="1CF37676" w:rsidRPr="3B92C5E8">
        <w:rPr>
          <w:rFonts w:ascii="Arial" w:hAnsi="Arial" w:cs="Arial"/>
          <w:sz w:val="24"/>
          <w:szCs w:val="24"/>
        </w:rPr>
        <w:t xml:space="preserve">The use of API’s was selected as a digital SI </w:t>
      </w:r>
      <w:r w:rsidR="24B11A40" w:rsidRPr="3B92C5E8">
        <w:rPr>
          <w:rFonts w:ascii="Arial" w:hAnsi="Arial" w:cs="Arial"/>
          <w:sz w:val="24"/>
          <w:szCs w:val="24"/>
        </w:rPr>
        <w:t xml:space="preserve">to facilitate improved document sharing with </w:t>
      </w:r>
      <w:r w:rsidR="007729B4">
        <w:rPr>
          <w:rFonts w:ascii="Arial" w:hAnsi="Arial" w:cs="Arial"/>
          <w:sz w:val="24"/>
          <w:szCs w:val="24"/>
        </w:rPr>
        <w:t>p</w:t>
      </w:r>
      <w:r w:rsidR="24B11A40" w:rsidRPr="3B92C5E8">
        <w:rPr>
          <w:rFonts w:ascii="Arial" w:hAnsi="Arial" w:cs="Arial"/>
          <w:sz w:val="24"/>
          <w:szCs w:val="24"/>
        </w:rPr>
        <w:t>rimary</w:t>
      </w:r>
      <w:r w:rsidR="007729B4">
        <w:rPr>
          <w:rFonts w:ascii="Arial" w:hAnsi="Arial" w:cs="Arial"/>
          <w:sz w:val="24"/>
          <w:szCs w:val="24"/>
        </w:rPr>
        <w:t xml:space="preserve">, </w:t>
      </w:r>
      <w:r w:rsidR="24B11A40" w:rsidRPr="3B92C5E8">
        <w:rPr>
          <w:rFonts w:ascii="Arial" w:hAnsi="Arial" w:cs="Arial"/>
          <w:sz w:val="24"/>
          <w:szCs w:val="24"/>
        </w:rPr>
        <w:t xml:space="preserve">secondary </w:t>
      </w:r>
      <w:r w:rsidR="007729B4">
        <w:rPr>
          <w:rFonts w:ascii="Arial" w:hAnsi="Arial" w:cs="Arial"/>
          <w:sz w:val="24"/>
          <w:szCs w:val="24"/>
        </w:rPr>
        <w:t xml:space="preserve">and community </w:t>
      </w:r>
      <w:r w:rsidR="24B11A40" w:rsidRPr="3B92C5E8">
        <w:rPr>
          <w:rFonts w:ascii="Arial" w:hAnsi="Arial" w:cs="Arial"/>
          <w:sz w:val="24"/>
          <w:szCs w:val="24"/>
        </w:rPr>
        <w:t xml:space="preserve">care, supporting AMR stewardship. </w:t>
      </w:r>
      <w:r w:rsidR="412324C1" w:rsidRPr="3B92C5E8">
        <w:rPr>
          <w:rFonts w:ascii="Arial" w:hAnsi="Arial" w:cs="Arial"/>
          <w:sz w:val="24"/>
          <w:szCs w:val="24"/>
        </w:rPr>
        <w:t xml:space="preserve">A strategy has been illustrated for the implementation of the desired outcomes of the gap analysis with a </w:t>
      </w:r>
      <w:r w:rsidR="00702276">
        <w:rPr>
          <w:rFonts w:ascii="Arial" w:hAnsi="Arial" w:cs="Arial"/>
          <w:sz w:val="24"/>
          <w:szCs w:val="24"/>
        </w:rPr>
        <w:t>summary</w:t>
      </w:r>
      <w:r w:rsidR="412324C1" w:rsidRPr="3B92C5E8">
        <w:rPr>
          <w:rFonts w:ascii="Arial" w:hAnsi="Arial" w:cs="Arial"/>
          <w:sz w:val="24"/>
          <w:szCs w:val="24"/>
        </w:rPr>
        <w:t xml:space="preserve"> of the implementation and evaluation of outcome 7.4.</w:t>
      </w:r>
    </w:p>
    <w:p w14:paraId="769D0D3C" w14:textId="77777777" w:rsidR="00D9388F" w:rsidRDefault="00D9388F" w:rsidP="00E274DD">
      <w:pPr>
        <w:spacing w:line="360" w:lineRule="auto"/>
        <w:rPr>
          <w:rFonts w:ascii="Arial" w:hAnsi="Arial" w:cs="Arial"/>
          <w:sz w:val="24"/>
          <w:szCs w:val="24"/>
        </w:rPr>
      </w:pPr>
    </w:p>
    <w:p w14:paraId="54CD245A" w14:textId="77777777" w:rsidR="00D9388F" w:rsidRDefault="00D9388F" w:rsidP="00E274DD">
      <w:pPr>
        <w:spacing w:line="360" w:lineRule="auto"/>
        <w:rPr>
          <w:rFonts w:ascii="Arial" w:hAnsi="Arial" w:cs="Arial"/>
          <w:sz w:val="24"/>
          <w:szCs w:val="24"/>
        </w:rPr>
      </w:pPr>
    </w:p>
    <w:p w14:paraId="1231BE67" w14:textId="77777777" w:rsidR="00D9388F" w:rsidRDefault="00D9388F" w:rsidP="00E274DD">
      <w:pPr>
        <w:spacing w:line="360" w:lineRule="auto"/>
        <w:rPr>
          <w:rFonts w:ascii="Arial" w:hAnsi="Arial" w:cs="Arial"/>
          <w:sz w:val="24"/>
          <w:szCs w:val="24"/>
        </w:rPr>
      </w:pPr>
    </w:p>
    <w:p w14:paraId="16DEB4AB" w14:textId="16D5A9CF" w:rsidR="00D9388F" w:rsidRDefault="00B41987" w:rsidP="00E274DD">
      <w:pPr>
        <w:spacing w:line="360" w:lineRule="auto"/>
        <w:rPr>
          <w:rFonts w:ascii="Arial" w:hAnsi="Arial" w:cs="Arial"/>
          <w:sz w:val="24"/>
          <w:szCs w:val="24"/>
        </w:rPr>
      </w:pPr>
      <w:r>
        <w:rPr>
          <w:rFonts w:ascii="Arial" w:hAnsi="Arial" w:cs="Arial"/>
          <w:sz w:val="24"/>
          <w:szCs w:val="24"/>
        </w:rPr>
        <w:lastRenderedPageBreak/>
        <w:t>References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462A14" w:rsidRPr="00B41987" w14:paraId="36BF596B" w14:textId="77777777" w:rsidTr="00462A14">
        <w:tc>
          <w:tcPr>
            <w:tcW w:w="9026" w:type="dxa"/>
          </w:tcPr>
          <w:p w14:paraId="4F7D69B3" w14:textId="77777777" w:rsidR="00462A14" w:rsidRPr="00B41987" w:rsidRDefault="00462A14" w:rsidP="000F3BD2">
            <w:pPr>
              <w:spacing w:line="360" w:lineRule="auto"/>
              <w:rPr>
                <w:rFonts w:ascii="Arial" w:hAnsi="Arial" w:cs="Arial"/>
                <w:sz w:val="24"/>
                <w:szCs w:val="24"/>
              </w:rPr>
            </w:pPr>
            <w:proofErr w:type="spellStart"/>
            <w:r w:rsidRPr="00B41987">
              <w:rPr>
                <w:rFonts w:ascii="Arial" w:hAnsi="Arial" w:cs="Arial"/>
                <w:sz w:val="24"/>
                <w:szCs w:val="24"/>
              </w:rPr>
              <w:t>Antonacci</w:t>
            </w:r>
            <w:proofErr w:type="spellEnd"/>
            <w:r w:rsidRPr="00B41987">
              <w:rPr>
                <w:rFonts w:ascii="Arial" w:hAnsi="Arial" w:cs="Arial"/>
                <w:sz w:val="24"/>
                <w:szCs w:val="24"/>
              </w:rPr>
              <w:t xml:space="preserve">, G. </w:t>
            </w:r>
            <w:r w:rsidRPr="00B41987">
              <w:rPr>
                <w:rFonts w:ascii="Arial" w:hAnsi="Arial" w:cs="Arial"/>
                <w:i/>
                <w:sz w:val="24"/>
                <w:szCs w:val="24"/>
              </w:rPr>
              <w:t>et al.</w:t>
            </w:r>
            <w:r w:rsidRPr="00B41987">
              <w:rPr>
                <w:rFonts w:ascii="Arial" w:hAnsi="Arial" w:cs="Arial"/>
                <w:sz w:val="24"/>
                <w:szCs w:val="24"/>
              </w:rPr>
              <w:t xml:space="preserve"> (2021) Process mapping in healthcare: a systematic review. </w:t>
            </w:r>
            <w:r w:rsidRPr="00B41987">
              <w:rPr>
                <w:rFonts w:ascii="Arial" w:hAnsi="Arial" w:cs="Arial"/>
                <w:i/>
                <w:sz w:val="24"/>
                <w:szCs w:val="24"/>
              </w:rPr>
              <w:t xml:space="preserve">BMC Health </w:t>
            </w:r>
            <w:proofErr w:type="spellStart"/>
            <w:r w:rsidRPr="00B41987">
              <w:rPr>
                <w:rFonts w:ascii="Arial" w:hAnsi="Arial" w:cs="Arial"/>
                <w:i/>
                <w:sz w:val="24"/>
                <w:szCs w:val="24"/>
              </w:rPr>
              <w:t>Serv</w:t>
            </w:r>
            <w:proofErr w:type="spellEnd"/>
            <w:r w:rsidRPr="00B41987">
              <w:rPr>
                <w:rFonts w:ascii="Arial" w:hAnsi="Arial" w:cs="Arial"/>
                <w:i/>
                <w:sz w:val="24"/>
                <w:szCs w:val="24"/>
              </w:rPr>
              <w:t xml:space="preserve"> Res. </w:t>
            </w:r>
            <w:r w:rsidRPr="00B41987">
              <w:rPr>
                <w:rFonts w:ascii="Arial" w:hAnsi="Arial" w:cs="Arial"/>
                <w:sz w:val="24"/>
                <w:szCs w:val="24"/>
              </w:rPr>
              <w:t xml:space="preserve">21 (1) 342 pp.1 - 15. </w:t>
            </w:r>
            <w:proofErr w:type="spellStart"/>
            <w:r w:rsidRPr="00B41987">
              <w:rPr>
                <w:rFonts w:ascii="Arial" w:hAnsi="Arial" w:cs="Arial"/>
                <w:sz w:val="24"/>
                <w:szCs w:val="24"/>
              </w:rPr>
              <w:t>doi</w:t>
            </w:r>
            <w:proofErr w:type="spellEnd"/>
            <w:r w:rsidRPr="00B41987">
              <w:rPr>
                <w:rFonts w:ascii="Arial" w:hAnsi="Arial" w:cs="Arial"/>
                <w:sz w:val="24"/>
                <w:szCs w:val="24"/>
              </w:rPr>
              <w:t xml:space="preserve">: 10.1186/s12913-021-06254-1 Available at: </w:t>
            </w:r>
            <w:hyperlink r:id="rId16" w:history="1">
              <w:r w:rsidRPr="00B41987">
                <w:rPr>
                  <w:rFonts w:ascii="Arial" w:hAnsi="Arial" w:cs="Arial"/>
                  <w:sz w:val="24"/>
                  <w:szCs w:val="24"/>
                  <w:u w:val="single"/>
                </w:rPr>
                <w:t>Process mapping in healthcare: a systematic review | BMC Health Services Research | Full Text (biomedcentral.com)</w:t>
              </w:r>
            </w:hyperlink>
            <w:r w:rsidRPr="00B41987">
              <w:rPr>
                <w:rFonts w:ascii="Arial" w:hAnsi="Arial" w:cs="Arial"/>
                <w:sz w:val="24"/>
                <w:szCs w:val="24"/>
              </w:rPr>
              <w:t xml:space="preserve"> (Accessed: 05/04/2022)</w:t>
            </w:r>
          </w:p>
          <w:p w14:paraId="194CEA25" w14:textId="77777777" w:rsidR="00462A14" w:rsidRPr="00B41987" w:rsidRDefault="00462A14" w:rsidP="000F3BD2">
            <w:pPr>
              <w:spacing w:line="360" w:lineRule="auto"/>
              <w:rPr>
                <w:rFonts w:ascii="Arial" w:hAnsi="Arial" w:cs="Arial"/>
                <w:sz w:val="24"/>
                <w:szCs w:val="24"/>
              </w:rPr>
            </w:pPr>
          </w:p>
        </w:tc>
      </w:tr>
      <w:tr w:rsidR="00462A14" w:rsidRPr="00B41987" w14:paraId="0ECC8A7F" w14:textId="77777777" w:rsidTr="00462A14">
        <w:tc>
          <w:tcPr>
            <w:tcW w:w="9026" w:type="dxa"/>
          </w:tcPr>
          <w:p w14:paraId="65D63EC0" w14:textId="77777777" w:rsidR="00462A14" w:rsidRPr="00B41987" w:rsidRDefault="00462A14" w:rsidP="000F3BD2">
            <w:pPr>
              <w:spacing w:line="360" w:lineRule="auto"/>
              <w:rPr>
                <w:rFonts w:ascii="Arial" w:hAnsi="Arial" w:cs="Arial"/>
                <w:sz w:val="24"/>
                <w:szCs w:val="24"/>
              </w:rPr>
            </w:pPr>
            <w:proofErr w:type="spellStart"/>
            <w:r w:rsidRPr="00B41987">
              <w:rPr>
                <w:rFonts w:ascii="Arial" w:hAnsi="Arial" w:cs="Arial"/>
                <w:sz w:val="24"/>
                <w:szCs w:val="24"/>
              </w:rPr>
              <w:t>Antonacci</w:t>
            </w:r>
            <w:proofErr w:type="spellEnd"/>
            <w:r w:rsidRPr="00B41987">
              <w:rPr>
                <w:rFonts w:ascii="Arial" w:hAnsi="Arial" w:cs="Arial"/>
                <w:sz w:val="24"/>
                <w:szCs w:val="24"/>
              </w:rPr>
              <w:t xml:space="preserve">, G., </w:t>
            </w:r>
            <w:r w:rsidRPr="00B41987">
              <w:rPr>
                <w:rFonts w:ascii="Arial" w:hAnsi="Arial" w:cs="Arial"/>
                <w:i/>
                <w:sz w:val="24"/>
                <w:szCs w:val="24"/>
              </w:rPr>
              <w:t>et al.</w:t>
            </w:r>
            <w:r w:rsidRPr="00B41987">
              <w:rPr>
                <w:rFonts w:ascii="Arial" w:hAnsi="Arial" w:cs="Arial"/>
                <w:sz w:val="24"/>
                <w:szCs w:val="24"/>
              </w:rPr>
              <w:t xml:space="preserve"> (2018) The use of process mapping in healthcare quality improvement projects. </w:t>
            </w:r>
            <w:r w:rsidRPr="00B41987">
              <w:rPr>
                <w:rFonts w:ascii="Arial" w:hAnsi="Arial" w:cs="Arial"/>
                <w:i/>
                <w:sz w:val="24"/>
                <w:szCs w:val="24"/>
              </w:rPr>
              <w:t xml:space="preserve">Health </w:t>
            </w:r>
            <w:proofErr w:type="spellStart"/>
            <w:r w:rsidRPr="00B41987">
              <w:rPr>
                <w:rFonts w:ascii="Arial" w:hAnsi="Arial" w:cs="Arial"/>
                <w:i/>
                <w:sz w:val="24"/>
                <w:szCs w:val="24"/>
              </w:rPr>
              <w:t>Serv</w:t>
            </w:r>
            <w:proofErr w:type="spellEnd"/>
            <w:r w:rsidRPr="00B41987">
              <w:rPr>
                <w:rFonts w:ascii="Arial" w:hAnsi="Arial" w:cs="Arial"/>
                <w:i/>
                <w:sz w:val="24"/>
                <w:szCs w:val="24"/>
              </w:rPr>
              <w:t xml:space="preserve"> </w:t>
            </w:r>
            <w:proofErr w:type="spellStart"/>
            <w:r w:rsidRPr="00B41987">
              <w:rPr>
                <w:rFonts w:ascii="Arial" w:hAnsi="Arial" w:cs="Arial"/>
                <w:i/>
                <w:sz w:val="24"/>
                <w:szCs w:val="24"/>
              </w:rPr>
              <w:t>Manag</w:t>
            </w:r>
            <w:proofErr w:type="spellEnd"/>
            <w:r w:rsidRPr="00B41987">
              <w:rPr>
                <w:rFonts w:ascii="Arial" w:hAnsi="Arial" w:cs="Arial"/>
                <w:i/>
                <w:sz w:val="24"/>
                <w:szCs w:val="24"/>
              </w:rPr>
              <w:t xml:space="preserve"> Res.  </w:t>
            </w:r>
            <w:r w:rsidRPr="00B41987">
              <w:rPr>
                <w:rFonts w:ascii="Arial" w:hAnsi="Arial" w:cs="Arial"/>
                <w:sz w:val="24"/>
                <w:szCs w:val="24"/>
              </w:rPr>
              <w:t xml:space="preserve">31 (2) pp.74–84. </w:t>
            </w:r>
            <w:hyperlink r:id="rId17" w:history="1">
              <w:r w:rsidRPr="00B41987">
                <w:rPr>
                  <w:rStyle w:val="Hyperlink"/>
                  <w:rFonts w:ascii="Arial" w:hAnsi="Arial" w:cs="Arial"/>
                  <w:color w:val="auto"/>
                  <w:sz w:val="24"/>
                  <w:szCs w:val="24"/>
                </w:rPr>
                <w:t>https://doi.org/10.1177/0951484818770411</w:t>
              </w:r>
            </w:hyperlink>
            <w:r w:rsidRPr="00B41987">
              <w:rPr>
                <w:rFonts w:ascii="Arial" w:hAnsi="Arial" w:cs="Arial"/>
                <w:sz w:val="24"/>
                <w:szCs w:val="24"/>
              </w:rPr>
              <w:t>.</w:t>
            </w:r>
          </w:p>
          <w:p w14:paraId="673246A1" w14:textId="77777777" w:rsidR="00462A14" w:rsidRPr="00B41987" w:rsidRDefault="00462A14" w:rsidP="000F3BD2">
            <w:pPr>
              <w:spacing w:line="360" w:lineRule="auto"/>
              <w:rPr>
                <w:rFonts w:ascii="Arial" w:hAnsi="Arial" w:cs="Arial"/>
                <w:sz w:val="24"/>
                <w:szCs w:val="24"/>
              </w:rPr>
            </w:pPr>
          </w:p>
        </w:tc>
      </w:tr>
      <w:tr w:rsidR="00462A14" w:rsidRPr="00B41987" w14:paraId="1ED7C1B4" w14:textId="77777777" w:rsidTr="00462A14">
        <w:tc>
          <w:tcPr>
            <w:tcW w:w="9026" w:type="dxa"/>
          </w:tcPr>
          <w:p w14:paraId="57E9F537" w14:textId="77777777" w:rsidR="00462A14" w:rsidRPr="00B41987" w:rsidRDefault="00462A14" w:rsidP="000F3BD2">
            <w:pPr>
              <w:shd w:val="clear" w:color="auto" w:fill="FFFFFF"/>
              <w:spacing w:line="360" w:lineRule="auto"/>
              <w:outlineLvl w:val="0"/>
              <w:rPr>
                <w:rFonts w:ascii="Arial" w:hAnsi="Arial" w:cs="Arial"/>
                <w:sz w:val="24"/>
                <w:szCs w:val="24"/>
              </w:rPr>
            </w:pPr>
            <w:r w:rsidRPr="00B41987">
              <w:rPr>
                <w:rFonts w:ascii="Arial" w:hAnsi="Arial" w:cs="Arial"/>
                <w:sz w:val="24"/>
                <w:szCs w:val="24"/>
              </w:rPr>
              <w:t xml:space="preserve">Bader, D.L. and Worsley, P.R. (2018) </w:t>
            </w:r>
            <w:r w:rsidRPr="00B41987">
              <w:rPr>
                <w:rFonts w:ascii="Arial" w:hAnsi="Arial" w:cs="Arial"/>
                <w:i/>
                <w:sz w:val="24"/>
                <w:szCs w:val="24"/>
              </w:rPr>
              <w:t xml:space="preserve">BioMed </w:t>
            </w:r>
            <w:proofErr w:type="spellStart"/>
            <w:r w:rsidRPr="00B41987">
              <w:rPr>
                <w:rFonts w:ascii="Arial" w:hAnsi="Arial" w:cs="Arial"/>
                <w:i/>
                <w:sz w:val="24"/>
                <w:szCs w:val="24"/>
              </w:rPr>
              <w:t>Eng</w:t>
            </w:r>
            <w:proofErr w:type="spellEnd"/>
            <w:r w:rsidRPr="00B41987">
              <w:rPr>
                <w:rFonts w:ascii="Arial" w:hAnsi="Arial" w:cs="Arial"/>
                <w:i/>
                <w:sz w:val="24"/>
                <w:szCs w:val="24"/>
              </w:rPr>
              <w:t xml:space="preserve"> </w:t>
            </w:r>
            <w:proofErr w:type="spellStart"/>
            <w:r w:rsidRPr="00B41987">
              <w:rPr>
                <w:rFonts w:ascii="Arial" w:hAnsi="Arial" w:cs="Arial"/>
                <w:i/>
                <w:sz w:val="24"/>
                <w:szCs w:val="24"/>
              </w:rPr>
              <w:t>OnLine</w:t>
            </w:r>
            <w:proofErr w:type="spellEnd"/>
            <w:r w:rsidRPr="00B41987">
              <w:rPr>
                <w:rFonts w:ascii="Arial" w:hAnsi="Arial" w:cs="Arial"/>
                <w:sz w:val="24"/>
                <w:szCs w:val="24"/>
              </w:rPr>
              <w:t xml:space="preserve"> pp. 1 – 19 Available at: </w:t>
            </w:r>
            <w:hyperlink r:id="rId18" w:history="1">
              <w:r w:rsidRPr="00B41987">
                <w:rPr>
                  <w:rStyle w:val="Hyperlink"/>
                  <w:rFonts w:ascii="Arial" w:hAnsi="Arial" w:cs="Arial"/>
                  <w:color w:val="auto"/>
                  <w:sz w:val="24"/>
                  <w:szCs w:val="24"/>
                </w:rPr>
                <w:t>https://doi.org/10.1186/s12938-018-0470-z</w:t>
              </w:r>
            </w:hyperlink>
            <w:r w:rsidRPr="00B41987">
              <w:rPr>
                <w:rStyle w:val="Hyperlink"/>
                <w:rFonts w:ascii="Arial" w:hAnsi="Arial" w:cs="Arial"/>
                <w:color w:val="auto"/>
                <w:sz w:val="24"/>
                <w:szCs w:val="24"/>
                <w:u w:val="none"/>
              </w:rPr>
              <w:t xml:space="preserve"> </w:t>
            </w:r>
            <w:r w:rsidRPr="00B41987">
              <w:rPr>
                <w:rFonts w:ascii="Arial" w:hAnsi="Arial" w:cs="Arial"/>
                <w:sz w:val="24"/>
                <w:szCs w:val="24"/>
              </w:rPr>
              <w:t>(Accessed: 15/04/2022)</w:t>
            </w:r>
          </w:p>
          <w:p w14:paraId="457118F8" w14:textId="77777777" w:rsidR="00462A14" w:rsidRPr="00B41987" w:rsidRDefault="00462A14" w:rsidP="000F3BD2">
            <w:pPr>
              <w:shd w:val="clear" w:color="auto" w:fill="FFFFFF"/>
              <w:spacing w:line="360" w:lineRule="auto"/>
              <w:outlineLvl w:val="0"/>
              <w:rPr>
                <w:rFonts w:ascii="Arial" w:hAnsi="Arial" w:cs="Arial"/>
                <w:sz w:val="24"/>
                <w:szCs w:val="24"/>
              </w:rPr>
            </w:pPr>
          </w:p>
        </w:tc>
      </w:tr>
      <w:tr w:rsidR="00462A14" w:rsidRPr="00B41987" w14:paraId="1327BEE2" w14:textId="77777777" w:rsidTr="00462A14">
        <w:tc>
          <w:tcPr>
            <w:tcW w:w="9026" w:type="dxa"/>
          </w:tcPr>
          <w:p w14:paraId="562EE789" w14:textId="77777777" w:rsidR="00462A14" w:rsidRPr="00B41987" w:rsidRDefault="00462A14" w:rsidP="00D86BAB">
            <w:pPr>
              <w:spacing w:line="360" w:lineRule="auto"/>
              <w:jc w:val="both"/>
              <w:rPr>
                <w:rFonts w:ascii="Arial" w:hAnsi="Arial" w:cs="Arial"/>
                <w:sz w:val="24"/>
                <w:szCs w:val="24"/>
              </w:rPr>
            </w:pPr>
            <w:r w:rsidRPr="00B41987">
              <w:rPr>
                <w:rFonts w:ascii="Arial" w:hAnsi="Arial" w:cs="Arial"/>
                <w:sz w:val="24"/>
                <w:szCs w:val="24"/>
              </w:rPr>
              <w:t>Cardiff and Vale U</w:t>
            </w:r>
            <w:r>
              <w:rPr>
                <w:rFonts w:ascii="Arial" w:hAnsi="Arial" w:cs="Arial"/>
                <w:sz w:val="24"/>
                <w:szCs w:val="24"/>
              </w:rPr>
              <w:t xml:space="preserve">niversity </w:t>
            </w:r>
            <w:r w:rsidRPr="00B41987">
              <w:rPr>
                <w:rFonts w:ascii="Arial" w:hAnsi="Arial" w:cs="Arial"/>
                <w:sz w:val="24"/>
                <w:szCs w:val="24"/>
              </w:rPr>
              <w:t>H</w:t>
            </w:r>
            <w:r>
              <w:rPr>
                <w:rFonts w:ascii="Arial" w:hAnsi="Arial" w:cs="Arial"/>
                <w:sz w:val="24"/>
                <w:szCs w:val="24"/>
              </w:rPr>
              <w:t xml:space="preserve">ealth </w:t>
            </w:r>
            <w:r w:rsidRPr="00B41987">
              <w:rPr>
                <w:rFonts w:ascii="Arial" w:hAnsi="Arial" w:cs="Arial"/>
                <w:sz w:val="24"/>
                <w:szCs w:val="24"/>
              </w:rPr>
              <w:t>B</w:t>
            </w:r>
            <w:r>
              <w:rPr>
                <w:rFonts w:ascii="Arial" w:hAnsi="Arial" w:cs="Arial"/>
                <w:sz w:val="24"/>
                <w:szCs w:val="24"/>
              </w:rPr>
              <w:t>oard</w:t>
            </w:r>
            <w:r w:rsidRPr="00B41987">
              <w:rPr>
                <w:rFonts w:ascii="Arial" w:hAnsi="Arial" w:cs="Arial"/>
                <w:sz w:val="24"/>
                <w:szCs w:val="24"/>
              </w:rPr>
              <w:t xml:space="preserve"> (CAV UHB) (2022) </w:t>
            </w:r>
            <w:r w:rsidRPr="00B41987">
              <w:rPr>
                <w:rFonts w:ascii="Arial" w:hAnsi="Arial" w:cs="Arial"/>
                <w:i/>
                <w:sz w:val="24"/>
                <w:szCs w:val="24"/>
              </w:rPr>
              <w:t xml:space="preserve">Adult Antimicrobial Guide. </w:t>
            </w:r>
            <w:r w:rsidRPr="00B41987">
              <w:rPr>
                <w:rFonts w:ascii="Arial" w:hAnsi="Arial" w:cs="Arial"/>
                <w:sz w:val="24"/>
                <w:szCs w:val="24"/>
              </w:rPr>
              <w:t xml:space="preserve">Available at: </w:t>
            </w:r>
            <w:hyperlink r:id="rId19" w:history="1">
              <w:r w:rsidRPr="00B41987">
                <w:rPr>
                  <w:rFonts w:ascii="Arial" w:hAnsi="Arial" w:cs="Arial"/>
                  <w:sz w:val="24"/>
                  <w:szCs w:val="24"/>
                  <w:u w:val="single"/>
                </w:rPr>
                <w:t>Adult Antimicrobial Guide (</w:t>
              </w:r>
              <w:proofErr w:type="spellStart"/>
              <w:proofErr w:type="gramStart"/>
              <w:r w:rsidRPr="00B41987">
                <w:rPr>
                  <w:rFonts w:ascii="Arial" w:hAnsi="Arial" w:cs="Arial"/>
                  <w:sz w:val="24"/>
                  <w:szCs w:val="24"/>
                  <w:u w:val="single"/>
                </w:rPr>
                <w:t>microguide.global</w:t>
              </w:r>
              <w:proofErr w:type="spellEnd"/>
              <w:proofErr w:type="gramEnd"/>
              <w:r w:rsidRPr="00B41987">
                <w:rPr>
                  <w:rFonts w:ascii="Arial" w:hAnsi="Arial" w:cs="Arial"/>
                  <w:sz w:val="24"/>
                  <w:szCs w:val="24"/>
                  <w:u w:val="single"/>
                </w:rPr>
                <w:t>)</w:t>
              </w:r>
            </w:hyperlink>
            <w:r w:rsidRPr="00B41987">
              <w:rPr>
                <w:rFonts w:ascii="Arial" w:hAnsi="Arial" w:cs="Arial"/>
                <w:sz w:val="24"/>
                <w:szCs w:val="24"/>
              </w:rPr>
              <w:t xml:space="preserve"> (Accessed: 04/04/2022)</w:t>
            </w:r>
          </w:p>
          <w:p w14:paraId="6075681B" w14:textId="77777777" w:rsidR="00462A14" w:rsidRPr="00B41987" w:rsidRDefault="00462A14" w:rsidP="00540DC0">
            <w:pPr>
              <w:jc w:val="both"/>
              <w:rPr>
                <w:rFonts w:ascii="Arial" w:hAnsi="Arial" w:cs="Arial"/>
                <w:sz w:val="24"/>
                <w:szCs w:val="24"/>
              </w:rPr>
            </w:pPr>
          </w:p>
        </w:tc>
      </w:tr>
      <w:tr w:rsidR="00462A14" w:rsidRPr="00B41987" w14:paraId="0B4C9511" w14:textId="77777777" w:rsidTr="00462A14">
        <w:tc>
          <w:tcPr>
            <w:tcW w:w="9026" w:type="dxa"/>
          </w:tcPr>
          <w:p w14:paraId="76D2AD3B" w14:textId="77777777" w:rsidR="00462A14" w:rsidRPr="003A6FB8" w:rsidRDefault="00462A14" w:rsidP="00DB3705">
            <w:pPr>
              <w:spacing w:line="360" w:lineRule="auto"/>
              <w:rPr>
                <w:rFonts w:ascii="Arial" w:hAnsi="Arial" w:cs="Arial"/>
                <w:color w:val="262626"/>
                <w:sz w:val="24"/>
                <w:szCs w:val="24"/>
                <w:shd w:val="clear" w:color="auto" w:fill="FFFFFF"/>
              </w:rPr>
            </w:pPr>
            <w:proofErr w:type="spellStart"/>
            <w:r>
              <w:rPr>
                <w:rFonts w:ascii="Arial" w:hAnsi="Arial" w:cs="Arial"/>
                <w:color w:val="262626"/>
                <w:sz w:val="24"/>
                <w:szCs w:val="24"/>
                <w:shd w:val="clear" w:color="auto" w:fill="FFFFFF"/>
              </w:rPr>
              <w:t>Cegedim</w:t>
            </w:r>
            <w:proofErr w:type="spellEnd"/>
            <w:r>
              <w:rPr>
                <w:rFonts w:ascii="Arial" w:hAnsi="Arial" w:cs="Arial"/>
                <w:color w:val="262626"/>
                <w:sz w:val="24"/>
                <w:szCs w:val="24"/>
                <w:shd w:val="clear" w:color="auto" w:fill="FFFFFF"/>
              </w:rPr>
              <w:t xml:space="preserve"> (2021) </w:t>
            </w:r>
            <w:r>
              <w:rPr>
                <w:rFonts w:ascii="Arial" w:hAnsi="Arial" w:cs="Arial"/>
                <w:i/>
                <w:color w:val="262626"/>
                <w:sz w:val="24"/>
                <w:szCs w:val="24"/>
                <w:shd w:val="clear" w:color="auto" w:fill="FFFFFF"/>
              </w:rPr>
              <w:t xml:space="preserve">Welsh Clinical Communications Gateway. </w:t>
            </w:r>
            <w:r>
              <w:rPr>
                <w:rFonts w:ascii="Arial" w:hAnsi="Arial" w:cs="Arial"/>
                <w:color w:val="262626"/>
                <w:sz w:val="24"/>
                <w:szCs w:val="24"/>
                <w:shd w:val="clear" w:color="auto" w:fill="FFFFFF"/>
              </w:rPr>
              <w:t xml:space="preserve">(Version 3). </w:t>
            </w:r>
            <w:r w:rsidRPr="00DB3705">
              <w:rPr>
                <w:rFonts w:ascii="Arial" w:hAnsi="Arial" w:cs="Arial"/>
                <w:color w:val="262626"/>
                <w:sz w:val="24"/>
                <w:szCs w:val="24"/>
                <w:shd w:val="clear" w:color="auto" w:fill="FFFFFF"/>
              </w:rPr>
              <w:t>[Computer Programme]</w:t>
            </w:r>
            <w:r>
              <w:rPr>
                <w:rFonts w:ascii="Arial" w:hAnsi="Arial" w:cs="Arial"/>
                <w:color w:val="262626"/>
                <w:sz w:val="24"/>
                <w:szCs w:val="24"/>
                <w:shd w:val="clear" w:color="auto" w:fill="FFFFFF"/>
              </w:rPr>
              <w:t xml:space="preserve"> In Practice Systems Ltd, The Bread factory, 1a Broughton Street, London, SW8 3QJ</w:t>
            </w:r>
          </w:p>
        </w:tc>
      </w:tr>
      <w:tr w:rsidR="00462A14" w:rsidRPr="00B41987" w14:paraId="6398260E" w14:textId="77777777" w:rsidTr="00462A14">
        <w:tc>
          <w:tcPr>
            <w:tcW w:w="9026" w:type="dxa"/>
          </w:tcPr>
          <w:p w14:paraId="13FF5E8E"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Central Digital and Data office (2020) </w:t>
            </w:r>
            <w:r w:rsidRPr="00B41987">
              <w:rPr>
                <w:rFonts w:ascii="Arial" w:hAnsi="Arial" w:cs="Arial"/>
                <w:i/>
                <w:sz w:val="24"/>
                <w:szCs w:val="24"/>
              </w:rPr>
              <w:t>API technical and data standards (v2 – 2019)</w:t>
            </w:r>
            <w:r w:rsidRPr="00B41987">
              <w:rPr>
                <w:rFonts w:ascii="Arial" w:hAnsi="Arial" w:cs="Arial"/>
                <w:sz w:val="24"/>
                <w:szCs w:val="24"/>
              </w:rPr>
              <w:t xml:space="preserve"> Available at: </w:t>
            </w:r>
            <w:hyperlink w:history="1">
              <w:r w:rsidRPr="00B41987">
                <w:rPr>
                  <w:rStyle w:val="Hyperlink"/>
                  <w:rFonts w:ascii="Arial" w:hAnsi="Arial" w:cs="Arial"/>
                  <w:color w:val="auto"/>
                  <w:sz w:val="24"/>
                  <w:szCs w:val="24"/>
                </w:rPr>
                <w:t>API technical and data standards (v2 - 2019) - GOV.UK (www.gov.uk)</w:t>
              </w:r>
            </w:hyperlink>
            <w:r w:rsidRPr="00B41987">
              <w:rPr>
                <w:rFonts w:ascii="Arial" w:hAnsi="Arial" w:cs="Arial"/>
                <w:sz w:val="24"/>
                <w:szCs w:val="24"/>
              </w:rPr>
              <w:t xml:space="preserve"> (Accessed: 15/04/2022)</w:t>
            </w:r>
          </w:p>
          <w:p w14:paraId="46DB3BF6" w14:textId="77777777" w:rsidR="00462A14" w:rsidRPr="00B41987" w:rsidRDefault="00462A14" w:rsidP="000F3BD2">
            <w:pPr>
              <w:spacing w:line="360" w:lineRule="auto"/>
              <w:rPr>
                <w:rFonts w:ascii="Arial" w:hAnsi="Arial" w:cs="Arial"/>
                <w:sz w:val="24"/>
                <w:szCs w:val="24"/>
              </w:rPr>
            </w:pPr>
          </w:p>
        </w:tc>
      </w:tr>
      <w:tr w:rsidR="00462A14" w:rsidRPr="00B41987" w14:paraId="1915C23C" w14:textId="77777777" w:rsidTr="00462A14">
        <w:tc>
          <w:tcPr>
            <w:tcW w:w="9026" w:type="dxa"/>
          </w:tcPr>
          <w:p w14:paraId="5EF8D12F" w14:textId="77777777" w:rsidR="00462A14" w:rsidRDefault="00462A14" w:rsidP="00DB3705">
            <w:pPr>
              <w:spacing w:line="360" w:lineRule="auto"/>
              <w:rPr>
                <w:rFonts w:ascii="Arial" w:hAnsi="Arial" w:cs="Arial"/>
                <w:color w:val="262626"/>
                <w:sz w:val="24"/>
                <w:szCs w:val="24"/>
                <w:shd w:val="clear" w:color="auto" w:fill="FFFFFF"/>
              </w:rPr>
            </w:pPr>
            <w:r w:rsidRPr="00DB3705">
              <w:rPr>
                <w:rFonts w:ascii="Arial" w:hAnsi="Arial" w:cs="Arial"/>
                <w:color w:val="262626"/>
                <w:sz w:val="24"/>
                <w:szCs w:val="24"/>
                <w:shd w:val="clear" w:color="auto" w:fill="FFFFFF"/>
              </w:rPr>
              <w:t>CIVICA (</w:t>
            </w:r>
            <w:r>
              <w:rPr>
                <w:rFonts w:ascii="Arial" w:hAnsi="Arial" w:cs="Arial"/>
                <w:color w:val="262626"/>
                <w:sz w:val="24"/>
                <w:szCs w:val="24"/>
                <w:shd w:val="clear" w:color="auto" w:fill="FFFFFF"/>
              </w:rPr>
              <w:t>2018</w:t>
            </w:r>
            <w:r w:rsidRPr="00DB3705">
              <w:rPr>
                <w:rFonts w:ascii="Arial" w:hAnsi="Arial" w:cs="Arial"/>
                <w:color w:val="262626"/>
                <w:sz w:val="24"/>
                <w:szCs w:val="24"/>
                <w:shd w:val="clear" w:color="auto" w:fill="FFFFFF"/>
              </w:rPr>
              <w:t xml:space="preserve">) </w:t>
            </w:r>
            <w:r w:rsidRPr="00DB3705">
              <w:rPr>
                <w:rFonts w:ascii="Arial" w:hAnsi="Arial" w:cs="Arial"/>
                <w:i/>
                <w:color w:val="262626"/>
                <w:sz w:val="24"/>
                <w:szCs w:val="24"/>
                <w:shd w:val="clear" w:color="auto" w:fill="FFFFFF"/>
              </w:rPr>
              <w:t xml:space="preserve">PARIS. </w:t>
            </w:r>
            <w:r w:rsidRPr="00DB3705">
              <w:rPr>
                <w:rFonts w:ascii="Arial" w:hAnsi="Arial" w:cs="Arial"/>
                <w:color w:val="262626"/>
                <w:sz w:val="24"/>
                <w:szCs w:val="24"/>
                <w:shd w:val="clear" w:color="auto" w:fill="FFFFFF"/>
              </w:rPr>
              <w:t>(Version 6.1). [Computer Programme] First Floor, CIVICA, Spectrum Building, Bond Street, Bristol, BS1 3LG</w:t>
            </w:r>
          </w:p>
          <w:p w14:paraId="0A7DD9B6" w14:textId="77777777" w:rsidR="00462A14" w:rsidRPr="00DB3705" w:rsidRDefault="00462A14" w:rsidP="00DB3705">
            <w:pPr>
              <w:spacing w:line="360" w:lineRule="auto"/>
              <w:rPr>
                <w:rFonts w:ascii="Arial" w:hAnsi="Arial" w:cs="Arial"/>
                <w:sz w:val="24"/>
                <w:szCs w:val="24"/>
              </w:rPr>
            </w:pPr>
          </w:p>
        </w:tc>
      </w:tr>
      <w:tr w:rsidR="00462A14" w:rsidRPr="00B41987" w14:paraId="2419531D" w14:textId="77777777" w:rsidTr="00462A14">
        <w:tc>
          <w:tcPr>
            <w:tcW w:w="9026" w:type="dxa"/>
          </w:tcPr>
          <w:p w14:paraId="72C9243A" w14:textId="77777777" w:rsidR="00462A14" w:rsidRPr="00B41987" w:rsidRDefault="00462A14" w:rsidP="000F3BD2">
            <w:pPr>
              <w:autoSpaceDE w:val="0"/>
              <w:autoSpaceDN w:val="0"/>
              <w:adjustRightInd w:val="0"/>
              <w:spacing w:line="360" w:lineRule="auto"/>
              <w:rPr>
                <w:rFonts w:ascii="Arial" w:hAnsi="Arial" w:cs="Arial"/>
                <w:sz w:val="24"/>
                <w:szCs w:val="24"/>
              </w:rPr>
            </w:pPr>
            <w:r w:rsidRPr="00B41987">
              <w:rPr>
                <w:rFonts w:ascii="Arial" w:hAnsi="Arial" w:cs="Arial"/>
                <w:i/>
                <w:sz w:val="24"/>
                <w:szCs w:val="24"/>
              </w:rPr>
              <w:t xml:space="preserve">Data Protection Act 2018, </w:t>
            </w:r>
            <w:r w:rsidRPr="00B41987">
              <w:rPr>
                <w:rFonts w:ascii="Arial" w:hAnsi="Arial" w:cs="Arial"/>
                <w:sz w:val="24"/>
                <w:szCs w:val="24"/>
              </w:rPr>
              <w:t xml:space="preserve">Available at: </w:t>
            </w:r>
            <w:hyperlink r:id="rId20" w:history="1">
              <w:r w:rsidRPr="00B41987">
                <w:rPr>
                  <w:rFonts w:ascii="Arial" w:hAnsi="Arial" w:cs="Arial"/>
                  <w:sz w:val="24"/>
                  <w:szCs w:val="24"/>
                  <w:u w:val="single"/>
                </w:rPr>
                <w:t>Data Protection Act 2018 (legislation.gov.uk)</w:t>
              </w:r>
            </w:hyperlink>
            <w:r w:rsidRPr="00B41987">
              <w:rPr>
                <w:rFonts w:ascii="Arial" w:hAnsi="Arial" w:cs="Arial"/>
                <w:sz w:val="24"/>
                <w:szCs w:val="24"/>
              </w:rPr>
              <w:t xml:space="preserve"> (Accessed: 18/04/2022)</w:t>
            </w:r>
          </w:p>
          <w:p w14:paraId="297FBA43" w14:textId="77777777" w:rsidR="00462A14" w:rsidRPr="00B41987" w:rsidRDefault="00462A14" w:rsidP="000F3BD2">
            <w:pPr>
              <w:autoSpaceDE w:val="0"/>
              <w:autoSpaceDN w:val="0"/>
              <w:adjustRightInd w:val="0"/>
              <w:spacing w:line="360" w:lineRule="auto"/>
              <w:rPr>
                <w:rFonts w:ascii="Arial" w:hAnsi="Arial" w:cs="Arial"/>
                <w:sz w:val="24"/>
                <w:szCs w:val="24"/>
              </w:rPr>
            </w:pPr>
          </w:p>
        </w:tc>
      </w:tr>
      <w:tr w:rsidR="00462A14" w:rsidRPr="00B41987" w14:paraId="73AAB828" w14:textId="77777777" w:rsidTr="00462A14">
        <w:tc>
          <w:tcPr>
            <w:tcW w:w="9026" w:type="dxa"/>
          </w:tcPr>
          <w:p w14:paraId="7A9650E7" w14:textId="77777777" w:rsidR="00462A14" w:rsidRPr="00405439" w:rsidRDefault="00462A14" w:rsidP="00DB3705">
            <w:pPr>
              <w:spacing w:line="360" w:lineRule="auto"/>
              <w:rPr>
                <w:rFonts w:ascii="Arial" w:hAnsi="Arial" w:cs="Arial"/>
                <w:color w:val="262626"/>
                <w:sz w:val="24"/>
                <w:szCs w:val="24"/>
                <w:shd w:val="clear" w:color="auto" w:fill="FFFFFF"/>
              </w:rPr>
            </w:pPr>
            <w:r>
              <w:rPr>
                <w:rFonts w:ascii="Arial" w:hAnsi="Arial" w:cs="Arial"/>
                <w:color w:val="262626"/>
                <w:sz w:val="24"/>
                <w:szCs w:val="24"/>
                <w:shd w:val="clear" w:color="auto" w:fill="FFFFFF"/>
              </w:rPr>
              <w:t xml:space="preserve">Digital Health and Care Wales (DHCW) (2007) </w:t>
            </w:r>
            <w:r>
              <w:rPr>
                <w:rFonts w:ascii="Arial" w:hAnsi="Arial" w:cs="Arial"/>
                <w:i/>
                <w:color w:val="262626"/>
                <w:sz w:val="24"/>
                <w:szCs w:val="24"/>
                <w:shd w:val="clear" w:color="auto" w:fill="FFFFFF"/>
              </w:rPr>
              <w:t xml:space="preserve">Welsh Clinical Portal. </w:t>
            </w:r>
            <w:r w:rsidRPr="00405439">
              <w:rPr>
                <w:rFonts w:ascii="Arial" w:hAnsi="Arial" w:cs="Arial"/>
                <w:color w:val="262626"/>
                <w:sz w:val="24"/>
                <w:szCs w:val="24"/>
                <w:shd w:val="clear" w:color="auto" w:fill="FFFFFF"/>
              </w:rPr>
              <w:t>(</w:t>
            </w:r>
            <w:r>
              <w:rPr>
                <w:rFonts w:ascii="Arial" w:hAnsi="Arial" w:cs="Arial"/>
                <w:color w:val="262626"/>
                <w:sz w:val="24"/>
                <w:szCs w:val="24"/>
                <w:shd w:val="clear" w:color="auto" w:fill="FFFFFF"/>
              </w:rPr>
              <w:t xml:space="preserve">Version 3.21.3). </w:t>
            </w:r>
            <w:r w:rsidRPr="00DB3705">
              <w:rPr>
                <w:rFonts w:ascii="Arial" w:hAnsi="Arial" w:cs="Arial"/>
                <w:color w:val="262626"/>
                <w:sz w:val="24"/>
                <w:szCs w:val="24"/>
                <w:shd w:val="clear" w:color="auto" w:fill="FFFFFF"/>
              </w:rPr>
              <w:t>[Computer Programme]</w:t>
            </w:r>
            <w:r>
              <w:rPr>
                <w:rFonts w:ascii="Arial" w:hAnsi="Arial" w:cs="Arial"/>
                <w:color w:val="262626"/>
                <w:sz w:val="24"/>
                <w:szCs w:val="24"/>
                <w:shd w:val="clear" w:color="auto" w:fill="FFFFFF"/>
              </w:rPr>
              <w:t xml:space="preserve"> DHCW, 21 Cowbridge Road East, Cardiff CF11 9AD</w:t>
            </w:r>
          </w:p>
        </w:tc>
      </w:tr>
      <w:tr w:rsidR="00462A14" w:rsidRPr="00B41987" w14:paraId="10531F37" w14:textId="77777777" w:rsidTr="00462A14">
        <w:tc>
          <w:tcPr>
            <w:tcW w:w="9026" w:type="dxa"/>
          </w:tcPr>
          <w:p w14:paraId="7767DBAD"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lastRenderedPageBreak/>
              <w:t xml:space="preserve">Digital Health and Care Wales (DHCW) (2021) </w:t>
            </w:r>
            <w:r w:rsidRPr="00B41987">
              <w:rPr>
                <w:rFonts w:ascii="Arial" w:hAnsi="Arial" w:cs="Arial"/>
                <w:i/>
                <w:sz w:val="24"/>
                <w:szCs w:val="24"/>
              </w:rPr>
              <w:t>NHS Wales Data Dictionary</w:t>
            </w:r>
            <w:r w:rsidRPr="00B41987">
              <w:rPr>
                <w:rFonts w:ascii="Arial" w:hAnsi="Arial" w:cs="Arial"/>
                <w:sz w:val="24"/>
                <w:szCs w:val="24"/>
              </w:rPr>
              <w:t xml:space="preserve">. Available at: </w:t>
            </w:r>
            <w:hyperlink r:id="rId21" w:history="1">
              <w:r w:rsidRPr="00B41987">
                <w:rPr>
                  <w:rFonts w:ascii="Arial" w:hAnsi="Arial" w:cs="Arial"/>
                  <w:sz w:val="24"/>
                  <w:szCs w:val="24"/>
                  <w:u w:val="single"/>
                </w:rPr>
                <w:t>NHS WALES DATA DICTIONARY</w:t>
              </w:r>
            </w:hyperlink>
            <w:r w:rsidRPr="00B41987">
              <w:rPr>
                <w:rFonts w:ascii="Arial" w:hAnsi="Arial" w:cs="Arial"/>
                <w:sz w:val="24"/>
                <w:szCs w:val="24"/>
              </w:rPr>
              <w:t xml:space="preserve"> (Accessed: 20/04/2022)</w:t>
            </w:r>
          </w:p>
          <w:p w14:paraId="66637382" w14:textId="77777777" w:rsidR="00462A14" w:rsidRPr="00B41987" w:rsidRDefault="00462A14" w:rsidP="000F3BD2">
            <w:pPr>
              <w:spacing w:line="360" w:lineRule="auto"/>
              <w:rPr>
                <w:rFonts w:ascii="Arial" w:hAnsi="Arial" w:cs="Arial"/>
                <w:sz w:val="24"/>
                <w:szCs w:val="24"/>
              </w:rPr>
            </w:pPr>
          </w:p>
        </w:tc>
      </w:tr>
      <w:tr w:rsidR="00462A14" w:rsidRPr="00B41987" w14:paraId="0E423874" w14:textId="77777777" w:rsidTr="00462A14">
        <w:tc>
          <w:tcPr>
            <w:tcW w:w="9026" w:type="dxa"/>
          </w:tcPr>
          <w:p w14:paraId="5FE1446A" w14:textId="77777777" w:rsidR="00462A14" w:rsidRPr="00B41987" w:rsidRDefault="00462A14" w:rsidP="000F3BD2">
            <w:pPr>
              <w:autoSpaceDE w:val="0"/>
              <w:autoSpaceDN w:val="0"/>
              <w:adjustRightInd w:val="0"/>
              <w:spacing w:line="360" w:lineRule="auto"/>
              <w:rPr>
                <w:rFonts w:ascii="Arial" w:hAnsi="Arial" w:cs="Arial"/>
                <w:sz w:val="24"/>
                <w:szCs w:val="24"/>
              </w:rPr>
            </w:pPr>
            <w:r w:rsidRPr="00B41987">
              <w:rPr>
                <w:rFonts w:ascii="Arial" w:hAnsi="Arial" w:cs="Arial"/>
                <w:sz w:val="24"/>
                <w:szCs w:val="24"/>
              </w:rPr>
              <w:t>Digital Health and Care Wales (DHCW) (</w:t>
            </w:r>
            <w:proofErr w:type="spellStart"/>
            <w:r w:rsidRPr="00B41987">
              <w:rPr>
                <w:rFonts w:ascii="Arial" w:hAnsi="Arial" w:cs="Arial"/>
                <w:sz w:val="24"/>
                <w:szCs w:val="24"/>
              </w:rPr>
              <w:t>n.d</w:t>
            </w:r>
            <w:proofErr w:type="spellEnd"/>
            <w:r w:rsidRPr="00B41987">
              <w:rPr>
                <w:rFonts w:ascii="Arial" w:hAnsi="Arial" w:cs="Arial"/>
                <w:sz w:val="24"/>
                <w:szCs w:val="24"/>
              </w:rPr>
              <w:t xml:space="preserve">) </w:t>
            </w:r>
            <w:r w:rsidRPr="00B41987">
              <w:rPr>
                <w:rFonts w:ascii="Arial" w:hAnsi="Arial" w:cs="Arial"/>
                <w:i/>
                <w:sz w:val="24"/>
                <w:szCs w:val="24"/>
              </w:rPr>
              <w:t>National Data Repository.</w:t>
            </w:r>
            <w:r w:rsidRPr="00B41987">
              <w:rPr>
                <w:rFonts w:ascii="Arial" w:hAnsi="Arial" w:cs="Arial"/>
                <w:sz w:val="24"/>
                <w:szCs w:val="24"/>
              </w:rPr>
              <w:t xml:space="preserve"> Available at: </w:t>
            </w:r>
            <w:hyperlink r:id="rId22" w:history="1">
              <w:r w:rsidRPr="00B41987">
                <w:rPr>
                  <w:rFonts w:ascii="Arial" w:hAnsi="Arial" w:cs="Arial"/>
                  <w:sz w:val="24"/>
                  <w:szCs w:val="24"/>
                  <w:u w:val="single"/>
                </w:rPr>
                <w:t>NDR - Digital Health and Care Wales (</w:t>
              </w:r>
              <w:proofErr w:type="spellStart"/>
              <w:proofErr w:type="gramStart"/>
              <w:r w:rsidRPr="00B41987">
                <w:rPr>
                  <w:rFonts w:ascii="Arial" w:hAnsi="Arial" w:cs="Arial"/>
                  <w:sz w:val="24"/>
                  <w:szCs w:val="24"/>
                  <w:u w:val="single"/>
                </w:rPr>
                <w:t>nhs.wales</w:t>
              </w:r>
              <w:proofErr w:type="spellEnd"/>
              <w:proofErr w:type="gramEnd"/>
              <w:r w:rsidRPr="00B41987">
                <w:rPr>
                  <w:rFonts w:ascii="Arial" w:hAnsi="Arial" w:cs="Arial"/>
                  <w:sz w:val="24"/>
                  <w:szCs w:val="24"/>
                  <w:u w:val="single"/>
                </w:rPr>
                <w:t>)</w:t>
              </w:r>
            </w:hyperlink>
            <w:r w:rsidRPr="00B41987">
              <w:rPr>
                <w:rFonts w:ascii="Arial" w:hAnsi="Arial" w:cs="Arial"/>
                <w:sz w:val="24"/>
                <w:szCs w:val="24"/>
              </w:rPr>
              <w:t xml:space="preserve"> (Accessed: 18/04/2022)</w:t>
            </w:r>
          </w:p>
          <w:p w14:paraId="600A82A1" w14:textId="77777777" w:rsidR="00462A14" w:rsidRPr="00B41987" w:rsidRDefault="00462A14" w:rsidP="000F3BD2">
            <w:pPr>
              <w:autoSpaceDE w:val="0"/>
              <w:autoSpaceDN w:val="0"/>
              <w:adjustRightInd w:val="0"/>
              <w:spacing w:line="360" w:lineRule="auto"/>
              <w:rPr>
                <w:rFonts w:ascii="Arial" w:hAnsi="Arial" w:cs="Arial"/>
                <w:sz w:val="24"/>
                <w:szCs w:val="24"/>
              </w:rPr>
            </w:pPr>
          </w:p>
        </w:tc>
      </w:tr>
      <w:tr w:rsidR="00462A14" w:rsidRPr="00B41987" w14:paraId="1CFB1C65" w14:textId="77777777" w:rsidTr="00462A14">
        <w:tc>
          <w:tcPr>
            <w:tcW w:w="9026" w:type="dxa"/>
          </w:tcPr>
          <w:p w14:paraId="1D7C6514" w14:textId="77777777" w:rsidR="00462A14" w:rsidRPr="00B41987" w:rsidRDefault="00462A14" w:rsidP="00D86BAB">
            <w:pPr>
              <w:spacing w:line="360" w:lineRule="auto"/>
              <w:jc w:val="both"/>
              <w:rPr>
                <w:rFonts w:ascii="Arial" w:hAnsi="Arial" w:cs="Arial"/>
                <w:sz w:val="24"/>
                <w:szCs w:val="24"/>
              </w:rPr>
            </w:pPr>
            <w:r w:rsidRPr="00B41987">
              <w:rPr>
                <w:rFonts w:ascii="Arial" w:hAnsi="Arial" w:cs="Arial"/>
                <w:sz w:val="24"/>
                <w:szCs w:val="24"/>
              </w:rPr>
              <w:t xml:space="preserve">Digital Health and Intelligence Committee (2021) ‘DHIC21/10/007 Digital Transformation Progress Report (Digital Dashboard)’ </w:t>
            </w:r>
            <w:r w:rsidRPr="00B41987">
              <w:rPr>
                <w:rFonts w:ascii="Arial" w:hAnsi="Arial" w:cs="Arial"/>
                <w:i/>
                <w:sz w:val="24"/>
                <w:szCs w:val="24"/>
              </w:rPr>
              <w:t>Unconfirmed Minutes of the Public Digital Health &amp; Intelligence Committee Tuesday 5</w:t>
            </w:r>
            <w:r w:rsidRPr="00B41987">
              <w:rPr>
                <w:rFonts w:ascii="Arial" w:hAnsi="Arial" w:cs="Arial"/>
                <w:i/>
                <w:sz w:val="24"/>
                <w:szCs w:val="24"/>
                <w:vertAlign w:val="superscript"/>
              </w:rPr>
              <w:t>th</w:t>
            </w:r>
            <w:r w:rsidRPr="00B41987">
              <w:rPr>
                <w:rFonts w:ascii="Arial" w:hAnsi="Arial" w:cs="Arial"/>
                <w:i/>
                <w:sz w:val="24"/>
                <w:szCs w:val="24"/>
              </w:rPr>
              <w:t xml:space="preserve"> October 2021, </w:t>
            </w:r>
            <w:r w:rsidRPr="00B41987">
              <w:rPr>
                <w:rFonts w:ascii="Arial" w:hAnsi="Arial" w:cs="Arial"/>
                <w:sz w:val="24"/>
                <w:szCs w:val="24"/>
              </w:rPr>
              <w:t>Cardiff and Vale University Health Board,</w:t>
            </w:r>
            <w:r w:rsidRPr="00B41987">
              <w:rPr>
                <w:rFonts w:ascii="Arial" w:hAnsi="Arial" w:cs="Arial"/>
                <w:i/>
                <w:sz w:val="24"/>
                <w:szCs w:val="24"/>
              </w:rPr>
              <w:t xml:space="preserve"> </w:t>
            </w:r>
            <w:r w:rsidRPr="00B41987">
              <w:rPr>
                <w:rFonts w:ascii="Arial" w:hAnsi="Arial" w:cs="Arial"/>
                <w:sz w:val="24"/>
                <w:szCs w:val="24"/>
              </w:rPr>
              <w:t>MS Teams.</w:t>
            </w:r>
          </w:p>
          <w:p w14:paraId="483E66D0" w14:textId="77777777" w:rsidR="00462A14" w:rsidRPr="00B41987" w:rsidRDefault="00462A14" w:rsidP="000F3BD2">
            <w:pPr>
              <w:spacing w:line="360" w:lineRule="auto"/>
              <w:rPr>
                <w:rFonts w:ascii="Arial" w:hAnsi="Arial" w:cs="Arial"/>
                <w:sz w:val="24"/>
                <w:szCs w:val="24"/>
              </w:rPr>
            </w:pPr>
          </w:p>
        </w:tc>
      </w:tr>
      <w:tr w:rsidR="00462A14" w:rsidRPr="00B41987" w14:paraId="6BE7ACF1" w14:textId="77777777" w:rsidTr="00462A14">
        <w:tc>
          <w:tcPr>
            <w:tcW w:w="9026" w:type="dxa"/>
          </w:tcPr>
          <w:p w14:paraId="687D1892"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Foley. T., Horwitz, L. and Zahran, R. (2021) </w:t>
            </w:r>
            <w:r w:rsidRPr="00B41987">
              <w:rPr>
                <w:rFonts w:ascii="Arial" w:hAnsi="Arial" w:cs="Arial"/>
                <w:i/>
                <w:sz w:val="24"/>
                <w:szCs w:val="24"/>
              </w:rPr>
              <w:t xml:space="preserve">Realising the potential of Learning Health Systems. </w:t>
            </w:r>
            <w:r w:rsidRPr="00B41987">
              <w:rPr>
                <w:rFonts w:ascii="Arial" w:hAnsi="Arial" w:cs="Arial"/>
                <w:sz w:val="24"/>
                <w:szCs w:val="24"/>
              </w:rPr>
              <w:t xml:space="preserve">Newcastle University. Available at: </w:t>
            </w:r>
            <w:hyperlink r:id="rId23" w:history="1">
              <w:r w:rsidRPr="00B41987">
                <w:rPr>
                  <w:rFonts w:ascii="Arial" w:hAnsi="Arial" w:cs="Arial"/>
                  <w:sz w:val="24"/>
                  <w:szCs w:val="24"/>
                  <w:u w:val="single"/>
                </w:rPr>
                <w:t>LHS2021report.pdf (learninghealthcareproject.org)</w:t>
              </w:r>
            </w:hyperlink>
            <w:r w:rsidRPr="00B41987">
              <w:rPr>
                <w:rFonts w:ascii="Arial" w:hAnsi="Arial" w:cs="Arial"/>
                <w:sz w:val="24"/>
                <w:szCs w:val="24"/>
              </w:rPr>
              <w:t xml:space="preserve"> (Accessed: 25/04/2022)</w:t>
            </w:r>
          </w:p>
          <w:p w14:paraId="222476A0" w14:textId="77777777" w:rsidR="00462A14" w:rsidRPr="00B41987" w:rsidRDefault="00462A14" w:rsidP="000F3BD2">
            <w:pPr>
              <w:spacing w:line="360" w:lineRule="auto"/>
              <w:rPr>
                <w:rFonts w:ascii="Arial" w:hAnsi="Arial" w:cs="Arial"/>
                <w:sz w:val="24"/>
                <w:szCs w:val="24"/>
              </w:rPr>
            </w:pPr>
          </w:p>
        </w:tc>
      </w:tr>
      <w:tr w:rsidR="00462A14" w:rsidRPr="00B41987" w14:paraId="5A5B8FB5" w14:textId="77777777" w:rsidTr="00462A14">
        <w:tc>
          <w:tcPr>
            <w:tcW w:w="9026" w:type="dxa"/>
          </w:tcPr>
          <w:p w14:paraId="31E28B11"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GOV.UK (2017) </w:t>
            </w:r>
            <w:r w:rsidRPr="00B41987">
              <w:rPr>
                <w:rFonts w:ascii="Arial" w:hAnsi="Arial" w:cs="Arial"/>
                <w:i/>
                <w:sz w:val="24"/>
                <w:szCs w:val="24"/>
              </w:rPr>
              <w:t xml:space="preserve">Patient Group Directions: who can use them. </w:t>
            </w:r>
            <w:r w:rsidRPr="00B41987">
              <w:rPr>
                <w:rFonts w:ascii="Arial" w:hAnsi="Arial" w:cs="Arial"/>
                <w:sz w:val="24"/>
                <w:szCs w:val="24"/>
              </w:rPr>
              <w:t xml:space="preserve">Available at: </w:t>
            </w:r>
            <w:hyperlink w:history="1">
              <w:r w:rsidRPr="00B41987">
                <w:rPr>
                  <w:rStyle w:val="Hyperlink"/>
                  <w:rFonts w:ascii="Arial" w:hAnsi="Arial" w:cs="Arial"/>
                  <w:color w:val="auto"/>
                  <w:sz w:val="24"/>
                  <w:szCs w:val="24"/>
                </w:rPr>
                <w:t>Patient group directions: who can use them - GOV.UK (www.gov.uk)</w:t>
              </w:r>
            </w:hyperlink>
            <w:r w:rsidRPr="00B41987">
              <w:rPr>
                <w:rFonts w:ascii="Arial" w:hAnsi="Arial" w:cs="Arial"/>
                <w:sz w:val="24"/>
                <w:szCs w:val="24"/>
              </w:rPr>
              <w:t xml:space="preserve"> (Accessed: 15/08/2022)</w:t>
            </w:r>
          </w:p>
          <w:p w14:paraId="5AFDEC35" w14:textId="77777777" w:rsidR="00462A14" w:rsidRPr="00B41987" w:rsidRDefault="00462A14" w:rsidP="000F3BD2">
            <w:pPr>
              <w:spacing w:line="360" w:lineRule="auto"/>
              <w:rPr>
                <w:rFonts w:ascii="Arial" w:hAnsi="Arial" w:cs="Arial"/>
                <w:sz w:val="24"/>
                <w:szCs w:val="24"/>
              </w:rPr>
            </w:pPr>
          </w:p>
        </w:tc>
      </w:tr>
      <w:tr w:rsidR="00462A14" w:rsidRPr="00B41987" w14:paraId="0F91A664" w14:textId="77777777" w:rsidTr="00462A14">
        <w:tc>
          <w:tcPr>
            <w:tcW w:w="9026" w:type="dxa"/>
          </w:tcPr>
          <w:p w14:paraId="05A50686" w14:textId="77777777" w:rsidR="00462A14" w:rsidRPr="00B41987" w:rsidRDefault="00462A14" w:rsidP="000F3BD2">
            <w:pPr>
              <w:shd w:val="clear" w:color="auto" w:fill="FFFFFF"/>
              <w:spacing w:line="360" w:lineRule="auto"/>
              <w:outlineLvl w:val="0"/>
              <w:rPr>
                <w:rFonts w:ascii="Arial" w:hAnsi="Arial" w:cs="Arial"/>
                <w:sz w:val="24"/>
                <w:szCs w:val="24"/>
              </w:rPr>
            </w:pPr>
            <w:r w:rsidRPr="00B41987">
              <w:rPr>
                <w:rFonts w:ascii="Arial" w:hAnsi="Arial" w:cs="Arial"/>
                <w:sz w:val="24"/>
                <w:szCs w:val="24"/>
              </w:rPr>
              <w:t xml:space="preserve">Gov.UK. (2021) </w:t>
            </w:r>
            <w:r w:rsidRPr="00B41987">
              <w:rPr>
                <w:rFonts w:ascii="Arial" w:hAnsi="Arial" w:cs="Arial"/>
                <w:i/>
                <w:sz w:val="24"/>
                <w:szCs w:val="24"/>
              </w:rPr>
              <w:t>Think aloud study: qualitative studies: How to use a think aloud study to evaluate your digital health product.</w:t>
            </w:r>
            <w:r w:rsidRPr="00B41987">
              <w:rPr>
                <w:rFonts w:ascii="Arial" w:hAnsi="Arial" w:cs="Arial"/>
                <w:sz w:val="24"/>
                <w:szCs w:val="24"/>
              </w:rPr>
              <w:t xml:space="preserve"> Available at: </w:t>
            </w:r>
            <w:hyperlink r:id="rId24" w:anchor="how-to-carry-out-a-think-aloud-study" w:history="1">
              <w:r w:rsidRPr="00B41987">
                <w:rPr>
                  <w:rFonts w:ascii="Arial" w:hAnsi="Arial" w:cs="Arial"/>
                  <w:sz w:val="24"/>
                  <w:szCs w:val="24"/>
                </w:rPr>
                <w:t>Think aloud study: qualitative studies - GOV.UK (www.gov.uk)</w:t>
              </w:r>
            </w:hyperlink>
            <w:r w:rsidRPr="00B41987">
              <w:rPr>
                <w:rFonts w:ascii="Arial" w:hAnsi="Arial" w:cs="Arial"/>
                <w:sz w:val="24"/>
                <w:szCs w:val="24"/>
              </w:rPr>
              <w:t xml:space="preserve"> (Accessed: 15/02/2022)</w:t>
            </w:r>
          </w:p>
          <w:p w14:paraId="26F7E825" w14:textId="77777777" w:rsidR="00462A14" w:rsidRPr="00B41987" w:rsidRDefault="00462A14" w:rsidP="000F3BD2">
            <w:pPr>
              <w:shd w:val="clear" w:color="auto" w:fill="FFFFFF"/>
              <w:spacing w:line="360" w:lineRule="auto"/>
              <w:outlineLvl w:val="0"/>
              <w:rPr>
                <w:rFonts w:ascii="Arial" w:hAnsi="Arial" w:cs="Arial"/>
                <w:sz w:val="24"/>
                <w:szCs w:val="24"/>
                <w:shd w:val="clear" w:color="auto" w:fill="FFFFFF"/>
              </w:rPr>
            </w:pPr>
          </w:p>
        </w:tc>
      </w:tr>
      <w:tr w:rsidR="00462A14" w:rsidRPr="00B41987" w14:paraId="76510B59" w14:textId="77777777" w:rsidTr="00462A14">
        <w:tc>
          <w:tcPr>
            <w:tcW w:w="9026" w:type="dxa"/>
          </w:tcPr>
          <w:p w14:paraId="61A900B9" w14:textId="77777777" w:rsidR="00462A14" w:rsidRPr="00B41987" w:rsidRDefault="00462A14" w:rsidP="000F3BD2">
            <w:pPr>
              <w:spacing w:line="360" w:lineRule="auto"/>
              <w:rPr>
                <w:rStyle w:val="Hyperlink"/>
                <w:rFonts w:ascii="Arial" w:hAnsi="Arial" w:cs="Arial"/>
                <w:color w:val="auto"/>
                <w:sz w:val="24"/>
                <w:szCs w:val="24"/>
                <w:u w:val="none"/>
              </w:rPr>
            </w:pPr>
            <w:r w:rsidRPr="00B41987">
              <w:rPr>
                <w:rFonts w:ascii="Arial" w:hAnsi="Arial" w:cs="Arial"/>
                <w:sz w:val="24"/>
                <w:szCs w:val="24"/>
              </w:rPr>
              <w:t xml:space="preserve">Graham-Clarke, E. Rushton, A., </w:t>
            </w:r>
            <w:proofErr w:type="spellStart"/>
            <w:r w:rsidRPr="00B41987">
              <w:rPr>
                <w:rFonts w:ascii="Arial" w:hAnsi="Arial" w:cs="Arial"/>
                <w:sz w:val="24"/>
                <w:szCs w:val="24"/>
              </w:rPr>
              <w:t>Noblet</w:t>
            </w:r>
            <w:proofErr w:type="spellEnd"/>
            <w:r w:rsidRPr="00B41987">
              <w:rPr>
                <w:rFonts w:ascii="Arial" w:hAnsi="Arial" w:cs="Arial"/>
                <w:sz w:val="24"/>
                <w:szCs w:val="24"/>
              </w:rPr>
              <w:t xml:space="preserve">, T. and Marriott, J. (2018) Facilitators and barriers to non-medical prescribing – A systematic review and thematic synthesis. </w:t>
            </w:r>
            <w:r w:rsidRPr="00B41987">
              <w:rPr>
                <w:rFonts w:ascii="Arial" w:hAnsi="Arial" w:cs="Arial"/>
                <w:i/>
                <w:sz w:val="24"/>
                <w:szCs w:val="24"/>
              </w:rPr>
              <w:t>PLOS One.</w:t>
            </w:r>
            <w:r w:rsidRPr="00B41987">
              <w:rPr>
                <w:rFonts w:ascii="Arial" w:hAnsi="Arial" w:cs="Arial"/>
                <w:sz w:val="24"/>
                <w:szCs w:val="24"/>
              </w:rPr>
              <w:t xml:space="preserve">13 (4) pp1 – 18. doi.org/10.1371/journal.pone.0196471 Available at: </w:t>
            </w:r>
            <w:hyperlink r:id="rId25" w:history="1">
              <w:r w:rsidRPr="00B41987">
                <w:rPr>
                  <w:rStyle w:val="Hyperlink"/>
                  <w:rFonts w:ascii="Arial" w:hAnsi="Arial" w:cs="Arial"/>
                  <w:color w:val="auto"/>
                  <w:sz w:val="24"/>
                  <w:szCs w:val="24"/>
                </w:rPr>
                <w:t>Facilitators and barriers to non-medical prescribing #_#x2013; A systematic review and thematic synthesis (nih.gov)</w:t>
              </w:r>
            </w:hyperlink>
            <w:r w:rsidRPr="00B41987">
              <w:rPr>
                <w:rStyle w:val="Hyperlink"/>
                <w:rFonts w:ascii="Arial" w:hAnsi="Arial" w:cs="Arial"/>
                <w:color w:val="auto"/>
                <w:sz w:val="24"/>
                <w:szCs w:val="24"/>
              </w:rPr>
              <w:t xml:space="preserve"> </w:t>
            </w:r>
            <w:r w:rsidRPr="00B41987">
              <w:rPr>
                <w:rStyle w:val="Hyperlink"/>
                <w:rFonts w:ascii="Arial" w:hAnsi="Arial" w:cs="Arial"/>
                <w:color w:val="auto"/>
                <w:sz w:val="24"/>
                <w:szCs w:val="24"/>
                <w:u w:val="none"/>
              </w:rPr>
              <w:t>(Accessed: 08/04/2022)</w:t>
            </w:r>
          </w:p>
          <w:p w14:paraId="2B8DB477" w14:textId="77777777" w:rsidR="00462A14" w:rsidRPr="00B41987" w:rsidRDefault="00462A14" w:rsidP="000F3BD2">
            <w:pPr>
              <w:spacing w:line="360" w:lineRule="auto"/>
              <w:rPr>
                <w:rFonts w:ascii="Arial" w:hAnsi="Arial" w:cs="Arial"/>
                <w:sz w:val="24"/>
                <w:szCs w:val="24"/>
              </w:rPr>
            </w:pPr>
          </w:p>
        </w:tc>
      </w:tr>
      <w:tr w:rsidR="00462A14" w:rsidRPr="00B41987" w14:paraId="38CD45F0" w14:textId="77777777" w:rsidTr="00462A14">
        <w:tc>
          <w:tcPr>
            <w:tcW w:w="9026" w:type="dxa"/>
          </w:tcPr>
          <w:p w14:paraId="1E2D5889"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HL7.Org. (2019) </w:t>
            </w:r>
            <w:r w:rsidRPr="00B41987">
              <w:rPr>
                <w:rFonts w:ascii="Arial" w:hAnsi="Arial" w:cs="Arial"/>
                <w:i/>
                <w:sz w:val="24"/>
                <w:szCs w:val="24"/>
              </w:rPr>
              <w:t xml:space="preserve">Clinical Introduction. </w:t>
            </w:r>
            <w:r w:rsidRPr="00B41987">
              <w:rPr>
                <w:rFonts w:ascii="Arial" w:hAnsi="Arial" w:cs="Arial"/>
                <w:sz w:val="24"/>
                <w:szCs w:val="24"/>
              </w:rPr>
              <w:t xml:space="preserve">Available at: </w:t>
            </w:r>
            <w:hyperlink r:id="rId26" w:history="1">
              <w:r w:rsidRPr="00B41987">
                <w:rPr>
                  <w:rFonts w:ascii="Arial" w:hAnsi="Arial" w:cs="Arial"/>
                  <w:sz w:val="24"/>
                  <w:szCs w:val="24"/>
                  <w:u w:val="single"/>
                </w:rPr>
                <w:t>Overview-clinical - FHIR v4.0.1 (hl7.org)</w:t>
              </w:r>
            </w:hyperlink>
            <w:r w:rsidRPr="00B41987">
              <w:rPr>
                <w:rFonts w:ascii="Arial" w:hAnsi="Arial" w:cs="Arial"/>
                <w:sz w:val="24"/>
                <w:szCs w:val="24"/>
              </w:rPr>
              <w:t xml:space="preserve"> (Accessed: 01/05/2022)</w:t>
            </w:r>
          </w:p>
          <w:p w14:paraId="4CAA3558" w14:textId="77777777" w:rsidR="00462A14" w:rsidRPr="00B41987" w:rsidRDefault="00462A14" w:rsidP="000F3BD2">
            <w:pPr>
              <w:spacing w:line="360" w:lineRule="auto"/>
              <w:rPr>
                <w:rFonts w:ascii="Arial" w:hAnsi="Arial" w:cs="Arial"/>
                <w:sz w:val="24"/>
                <w:szCs w:val="24"/>
              </w:rPr>
            </w:pPr>
          </w:p>
        </w:tc>
      </w:tr>
      <w:tr w:rsidR="00462A14" w:rsidRPr="00B41987" w14:paraId="5ADE0C76" w14:textId="77777777" w:rsidTr="00462A14">
        <w:tc>
          <w:tcPr>
            <w:tcW w:w="9026" w:type="dxa"/>
          </w:tcPr>
          <w:p w14:paraId="3600E147"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lastRenderedPageBreak/>
              <w:t xml:space="preserve">HM Government (2019) </w:t>
            </w:r>
            <w:r w:rsidRPr="00B41987">
              <w:rPr>
                <w:rFonts w:ascii="Arial" w:hAnsi="Arial" w:cs="Arial"/>
                <w:i/>
                <w:sz w:val="24"/>
                <w:szCs w:val="24"/>
              </w:rPr>
              <w:t xml:space="preserve">Tackling antimicrobial resistance 2019 – 2024: The UK’s five-year national action plan. </w:t>
            </w:r>
            <w:r w:rsidRPr="00B41987">
              <w:rPr>
                <w:rFonts w:ascii="Arial" w:hAnsi="Arial" w:cs="Arial"/>
                <w:sz w:val="24"/>
                <w:szCs w:val="24"/>
              </w:rPr>
              <w:t xml:space="preserve">Available at: </w:t>
            </w:r>
            <w:hyperlink r:id="rId27" w:history="1">
              <w:r w:rsidRPr="00B41987">
                <w:rPr>
                  <w:rStyle w:val="Hyperlink"/>
                  <w:rFonts w:ascii="Arial" w:hAnsi="Arial" w:cs="Arial"/>
                  <w:color w:val="auto"/>
                  <w:sz w:val="24"/>
                  <w:szCs w:val="24"/>
                </w:rPr>
                <w:t>UK_AMR_5_year_national_action_plan.pdf (publishing.service.gov.uk)</w:t>
              </w:r>
            </w:hyperlink>
            <w:r w:rsidRPr="00B41987">
              <w:rPr>
                <w:rFonts w:ascii="Arial" w:hAnsi="Arial" w:cs="Arial"/>
                <w:sz w:val="24"/>
                <w:szCs w:val="24"/>
              </w:rPr>
              <w:t xml:space="preserve"> (Accessed: 07/04/2022)</w:t>
            </w:r>
          </w:p>
          <w:p w14:paraId="5ACF3982" w14:textId="77777777" w:rsidR="00462A14" w:rsidRPr="00B41987" w:rsidRDefault="00462A14" w:rsidP="000F3BD2">
            <w:pPr>
              <w:spacing w:line="360" w:lineRule="auto"/>
              <w:rPr>
                <w:rFonts w:ascii="Arial" w:hAnsi="Arial" w:cs="Arial"/>
                <w:sz w:val="24"/>
                <w:szCs w:val="24"/>
              </w:rPr>
            </w:pPr>
          </w:p>
        </w:tc>
      </w:tr>
      <w:tr w:rsidR="00462A14" w:rsidRPr="00B41987" w14:paraId="15EDBC6C" w14:textId="77777777" w:rsidTr="00462A14">
        <w:tc>
          <w:tcPr>
            <w:tcW w:w="9026" w:type="dxa"/>
          </w:tcPr>
          <w:p w14:paraId="1390FBB6" w14:textId="77777777" w:rsidR="00462A14" w:rsidRPr="00B41987" w:rsidRDefault="00462A14" w:rsidP="00B41987">
            <w:pPr>
              <w:spacing w:line="360" w:lineRule="auto"/>
              <w:jc w:val="both"/>
              <w:rPr>
                <w:rFonts w:ascii="Arial" w:hAnsi="Arial" w:cs="Arial"/>
                <w:sz w:val="24"/>
                <w:szCs w:val="24"/>
              </w:rPr>
            </w:pPr>
            <w:r w:rsidRPr="00B41987">
              <w:rPr>
                <w:rFonts w:ascii="Arial" w:hAnsi="Arial" w:cs="Arial"/>
                <w:sz w:val="24"/>
                <w:szCs w:val="24"/>
              </w:rPr>
              <w:t xml:space="preserve">HM Treasury (2012) </w:t>
            </w:r>
            <w:r w:rsidRPr="00B41987">
              <w:rPr>
                <w:rFonts w:ascii="Arial" w:hAnsi="Arial" w:cs="Arial"/>
                <w:i/>
                <w:sz w:val="24"/>
                <w:szCs w:val="24"/>
              </w:rPr>
              <w:t xml:space="preserve">Options Appraisal workbook: Planning Advisory Service Pilot Projects. </w:t>
            </w:r>
            <w:r w:rsidRPr="00B41987">
              <w:rPr>
                <w:rFonts w:ascii="Arial" w:hAnsi="Arial" w:cs="Arial"/>
                <w:sz w:val="24"/>
                <w:szCs w:val="24"/>
              </w:rPr>
              <w:t xml:space="preserve">Available at: </w:t>
            </w:r>
            <w:hyperlink r:id="rId28" w:history="1">
              <w:r w:rsidRPr="00B41987">
                <w:rPr>
                  <w:rFonts w:ascii="Arial" w:hAnsi="Arial" w:cs="Arial"/>
                  <w:sz w:val="24"/>
                  <w:szCs w:val="24"/>
                  <w:u w:val="single"/>
                </w:rPr>
                <w:t>Microsoft Word - PAS workbook April 2012 v2 (local.gov.uk)</w:t>
              </w:r>
            </w:hyperlink>
            <w:r w:rsidRPr="00B41987">
              <w:rPr>
                <w:rFonts w:ascii="Arial" w:hAnsi="Arial" w:cs="Arial"/>
                <w:sz w:val="24"/>
                <w:szCs w:val="24"/>
              </w:rPr>
              <w:t xml:space="preserve"> (Accessed: 15/04/2022)</w:t>
            </w:r>
          </w:p>
          <w:p w14:paraId="3C153DB9" w14:textId="77777777" w:rsidR="00462A14" w:rsidRPr="00B41987" w:rsidRDefault="00462A14" w:rsidP="00540DC0">
            <w:pPr>
              <w:jc w:val="both"/>
              <w:rPr>
                <w:rFonts w:ascii="Arial" w:hAnsi="Arial" w:cs="Arial"/>
                <w:sz w:val="24"/>
                <w:szCs w:val="24"/>
              </w:rPr>
            </w:pPr>
          </w:p>
        </w:tc>
      </w:tr>
      <w:tr w:rsidR="00462A14" w:rsidRPr="00B41987" w14:paraId="1D1CD8DA" w14:textId="77777777" w:rsidTr="00462A14">
        <w:tc>
          <w:tcPr>
            <w:tcW w:w="9026" w:type="dxa"/>
          </w:tcPr>
          <w:p w14:paraId="5C624962"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HM Treasury (2018) </w:t>
            </w:r>
            <w:r w:rsidRPr="00B41987">
              <w:rPr>
                <w:rFonts w:ascii="Arial" w:hAnsi="Arial" w:cs="Arial"/>
                <w:i/>
                <w:sz w:val="24"/>
                <w:szCs w:val="24"/>
              </w:rPr>
              <w:t>International guide to developing the project business case.</w:t>
            </w:r>
            <w:r w:rsidRPr="00B41987">
              <w:rPr>
                <w:rFonts w:ascii="Arial" w:hAnsi="Arial" w:cs="Arial"/>
                <w:sz w:val="24"/>
                <w:szCs w:val="24"/>
              </w:rPr>
              <w:t xml:space="preserve"> Available at: </w:t>
            </w:r>
            <w:hyperlink r:id="rId29" w:history="1">
              <w:r w:rsidRPr="00B41987">
                <w:rPr>
                  <w:rStyle w:val="Hyperlink"/>
                  <w:rFonts w:ascii="Arial" w:hAnsi="Arial" w:cs="Arial"/>
                  <w:color w:val="auto"/>
                  <w:sz w:val="24"/>
                  <w:szCs w:val="24"/>
                </w:rPr>
                <w:t>Guide to developing the Programme Business Case (publishing.service.gov.uk)</w:t>
              </w:r>
            </w:hyperlink>
            <w:r w:rsidRPr="00B41987">
              <w:rPr>
                <w:rFonts w:ascii="Arial" w:hAnsi="Arial" w:cs="Arial"/>
                <w:sz w:val="24"/>
                <w:szCs w:val="24"/>
              </w:rPr>
              <w:t xml:space="preserve">  (Accessed: 19/08/2022) </w:t>
            </w:r>
          </w:p>
          <w:p w14:paraId="41A61FC0" w14:textId="77777777" w:rsidR="00462A14" w:rsidRPr="00B41987" w:rsidRDefault="00462A14" w:rsidP="000F3BD2">
            <w:pPr>
              <w:spacing w:line="360" w:lineRule="auto"/>
              <w:rPr>
                <w:rFonts w:ascii="Arial" w:hAnsi="Arial" w:cs="Arial"/>
                <w:sz w:val="24"/>
                <w:szCs w:val="24"/>
              </w:rPr>
            </w:pPr>
          </w:p>
        </w:tc>
      </w:tr>
      <w:tr w:rsidR="00462A14" w:rsidRPr="00B41987" w14:paraId="06B32AA6" w14:textId="77777777" w:rsidTr="00462A14">
        <w:tc>
          <w:tcPr>
            <w:tcW w:w="9026" w:type="dxa"/>
          </w:tcPr>
          <w:p w14:paraId="76B7DD56"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HM Treasury (2022) </w:t>
            </w:r>
            <w:r w:rsidRPr="00B41987">
              <w:rPr>
                <w:rFonts w:ascii="Arial" w:hAnsi="Arial" w:cs="Arial"/>
                <w:i/>
                <w:sz w:val="24"/>
                <w:szCs w:val="24"/>
              </w:rPr>
              <w:t xml:space="preserve">The Green Book: Central Government Guidance on Appraisal and Evaluation. </w:t>
            </w:r>
            <w:r w:rsidRPr="00B41987">
              <w:rPr>
                <w:rFonts w:ascii="Arial" w:hAnsi="Arial" w:cs="Arial"/>
                <w:sz w:val="24"/>
                <w:szCs w:val="24"/>
              </w:rPr>
              <w:t xml:space="preserve">Available at: </w:t>
            </w:r>
            <w:hyperlink r:id="rId30" w:history="1">
              <w:r w:rsidRPr="00B41987">
                <w:rPr>
                  <w:rFonts w:ascii="Arial" w:hAnsi="Arial" w:cs="Arial"/>
                  <w:sz w:val="24"/>
                  <w:szCs w:val="24"/>
                  <w:u w:val="single"/>
                </w:rPr>
                <w:t>The Green Book (publishing.service.gov.uk)</w:t>
              </w:r>
            </w:hyperlink>
            <w:r w:rsidRPr="00B41987">
              <w:rPr>
                <w:rFonts w:ascii="Arial" w:hAnsi="Arial" w:cs="Arial"/>
                <w:sz w:val="24"/>
                <w:szCs w:val="24"/>
              </w:rPr>
              <w:t xml:space="preserve"> (Accessed: 27/04/2022)</w:t>
            </w:r>
          </w:p>
        </w:tc>
      </w:tr>
      <w:tr w:rsidR="00462A14" w:rsidRPr="00B41987" w14:paraId="0B7B0EDB" w14:textId="77777777" w:rsidTr="00462A14">
        <w:tc>
          <w:tcPr>
            <w:tcW w:w="9026" w:type="dxa"/>
          </w:tcPr>
          <w:p w14:paraId="2277E644" w14:textId="77777777" w:rsidR="00462A14" w:rsidRPr="00B41987" w:rsidRDefault="00462A14" w:rsidP="000F3BD2">
            <w:pPr>
              <w:spacing w:line="360" w:lineRule="auto"/>
              <w:rPr>
                <w:rFonts w:ascii="Arial" w:hAnsi="Arial" w:cs="Arial"/>
                <w:sz w:val="24"/>
                <w:szCs w:val="24"/>
              </w:rPr>
            </w:pPr>
            <w:proofErr w:type="spellStart"/>
            <w:r w:rsidRPr="00B41987">
              <w:rPr>
                <w:rFonts w:ascii="Arial" w:hAnsi="Arial" w:cs="Arial"/>
                <w:sz w:val="24"/>
                <w:szCs w:val="24"/>
              </w:rPr>
              <w:t>Lavery</w:t>
            </w:r>
            <w:proofErr w:type="spellEnd"/>
            <w:r w:rsidRPr="00B41987">
              <w:rPr>
                <w:rFonts w:ascii="Arial" w:hAnsi="Arial" w:cs="Arial"/>
                <w:sz w:val="24"/>
                <w:szCs w:val="24"/>
              </w:rPr>
              <w:t>, L. A.,</w:t>
            </w:r>
            <w:r w:rsidRPr="00B41987">
              <w:rPr>
                <w:rFonts w:ascii="Arial" w:hAnsi="Arial" w:cs="Arial"/>
                <w:i/>
                <w:iCs/>
                <w:sz w:val="24"/>
                <w:szCs w:val="24"/>
              </w:rPr>
              <w:t xml:space="preserve"> et al</w:t>
            </w:r>
            <w:r w:rsidRPr="00B41987">
              <w:rPr>
                <w:rFonts w:ascii="Arial" w:hAnsi="Arial" w:cs="Arial"/>
                <w:sz w:val="24"/>
                <w:szCs w:val="24"/>
              </w:rPr>
              <w:t xml:space="preserve">. (2006) Risk factors for foot infections in individuals with diabetes. </w:t>
            </w:r>
            <w:r w:rsidRPr="00B41987">
              <w:rPr>
                <w:rFonts w:ascii="Arial" w:hAnsi="Arial" w:cs="Arial"/>
                <w:i/>
                <w:iCs/>
                <w:sz w:val="24"/>
                <w:szCs w:val="24"/>
              </w:rPr>
              <w:t>Diabetes</w:t>
            </w:r>
            <w:r w:rsidRPr="00B41987">
              <w:rPr>
                <w:rFonts w:ascii="Arial" w:hAnsi="Arial" w:cs="Arial"/>
                <w:sz w:val="24"/>
                <w:szCs w:val="24"/>
              </w:rPr>
              <w:t xml:space="preserve"> </w:t>
            </w:r>
            <w:r w:rsidRPr="00B41987">
              <w:rPr>
                <w:rFonts w:ascii="Arial" w:hAnsi="Arial" w:cs="Arial"/>
                <w:i/>
                <w:iCs/>
                <w:sz w:val="24"/>
                <w:szCs w:val="24"/>
              </w:rPr>
              <w:t>Care.</w:t>
            </w:r>
            <w:r w:rsidRPr="00B41987">
              <w:rPr>
                <w:rFonts w:ascii="Arial" w:hAnsi="Arial" w:cs="Arial"/>
                <w:sz w:val="24"/>
                <w:szCs w:val="24"/>
              </w:rPr>
              <w:t xml:space="preserve"> 29 (6) pp.1288–93. Available at: https://doi.org/10.2337/ dc05-2425 PMID: 16732010 (Accessed: 15/08/2022)</w:t>
            </w:r>
          </w:p>
          <w:p w14:paraId="6CC98EE0" w14:textId="77777777" w:rsidR="00462A14" w:rsidRPr="00B41987" w:rsidRDefault="00462A14" w:rsidP="000F3BD2">
            <w:pPr>
              <w:spacing w:line="360" w:lineRule="auto"/>
              <w:rPr>
                <w:rFonts w:ascii="Arial" w:hAnsi="Arial" w:cs="Arial"/>
                <w:sz w:val="24"/>
                <w:szCs w:val="24"/>
              </w:rPr>
            </w:pPr>
          </w:p>
        </w:tc>
      </w:tr>
      <w:tr w:rsidR="00462A14" w:rsidRPr="00B41987" w14:paraId="0363A879" w14:textId="77777777" w:rsidTr="00462A14">
        <w:tc>
          <w:tcPr>
            <w:tcW w:w="9026" w:type="dxa"/>
          </w:tcPr>
          <w:p w14:paraId="0AF59532" w14:textId="77777777" w:rsidR="00462A14" w:rsidRPr="00B41987" w:rsidRDefault="00462A14" w:rsidP="000F3BD2">
            <w:pPr>
              <w:pStyle w:val="Default"/>
              <w:spacing w:line="360" w:lineRule="auto"/>
              <w:rPr>
                <w:color w:val="auto"/>
              </w:rPr>
            </w:pPr>
            <w:r w:rsidRPr="00B41987">
              <w:rPr>
                <w:color w:val="auto"/>
              </w:rPr>
              <w:t xml:space="preserve">Leonard, K. and Bottorff, C. (2022) </w:t>
            </w:r>
            <w:r w:rsidRPr="00B41987">
              <w:rPr>
                <w:i/>
                <w:color w:val="auto"/>
              </w:rPr>
              <w:t>Conducting A Gap Analysis: A Four-step Template Available</w:t>
            </w:r>
            <w:r w:rsidRPr="00B41987">
              <w:rPr>
                <w:color w:val="auto"/>
              </w:rPr>
              <w:t xml:space="preserve"> at: </w:t>
            </w:r>
            <w:hyperlink r:id="rId31" w:history="1">
              <w:r w:rsidRPr="00B41987">
                <w:rPr>
                  <w:color w:val="auto"/>
                  <w:u w:val="single"/>
                </w:rPr>
                <w:t>Gap Analysis Template – Forbes Advisor</w:t>
              </w:r>
            </w:hyperlink>
            <w:r w:rsidRPr="00B41987">
              <w:rPr>
                <w:color w:val="auto"/>
              </w:rPr>
              <w:t xml:space="preserve">  (Accessed: 08/04/2022)</w:t>
            </w:r>
          </w:p>
          <w:p w14:paraId="0A694408" w14:textId="77777777" w:rsidR="00462A14" w:rsidRPr="00B41987" w:rsidRDefault="00462A14" w:rsidP="000F3BD2">
            <w:pPr>
              <w:pStyle w:val="Default"/>
              <w:spacing w:line="360" w:lineRule="auto"/>
              <w:rPr>
                <w:color w:val="auto"/>
              </w:rPr>
            </w:pPr>
          </w:p>
        </w:tc>
      </w:tr>
      <w:tr w:rsidR="00462A14" w:rsidRPr="00B41987" w14:paraId="7A8CB5A2" w14:textId="77777777" w:rsidTr="00462A14">
        <w:tc>
          <w:tcPr>
            <w:tcW w:w="9026" w:type="dxa"/>
          </w:tcPr>
          <w:p w14:paraId="2142DAF6" w14:textId="77777777" w:rsidR="00462A14" w:rsidRPr="00B41987" w:rsidRDefault="00462A14" w:rsidP="000F3BD2">
            <w:pPr>
              <w:spacing w:line="360" w:lineRule="auto"/>
              <w:rPr>
                <w:rFonts w:ascii="Arial" w:hAnsi="Arial" w:cs="Arial"/>
                <w:sz w:val="24"/>
                <w:szCs w:val="24"/>
              </w:rPr>
            </w:pPr>
            <w:proofErr w:type="spellStart"/>
            <w:r w:rsidRPr="00B41987">
              <w:rPr>
                <w:rFonts w:ascii="Arial" w:hAnsi="Arial" w:cs="Arial"/>
                <w:sz w:val="24"/>
                <w:szCs w:val="24"/>
              </w:rPr>
              <w:t>Lilford</w:t>
            </w:r>
            <w:proofErr w:type="spellEnd"/>
            <w:r w:rsidRPr="00B41987">
              <w:rPr>
                <w:rFonts w:ascii="Arial" w:hAnsi="Arial" w:cs="Arial"/>
                <w:sz w:val="24"/>
                <w:szCs w:val="24"/>
              </w:rPr>
              <w:t xml:space="preserve">, R. et al., (2010) Evaluating policy and service interventions: framework to guide selection and interpretation of study end points. </w:t>
            </w:r>
            <w:r w:rsidRPr="00B41987">
              <w:rPr>
                <w:rFonts w:ascii="Arial" w:hAnsi="Arial" w:cs="Arial"/>
                <w:i/>
                <w:iCs/>
                <w:sz w:val="24"/>
                <w:szCs w:val="24"/>
              </w:rPr>
              <w:t>BMJ</w:t>
            </w:r>
            <w:r w:rsidRPr="00B41987">
              <w:rPr>
                <w:rFonts w:ascii="Arial" w:hAnsi="Arial" w:cs="Arial"/>
                <w:sz w:val="24"/>
                <w:szCs w:val="24"/>
              </w:rPr>
              <w:t xml:space="preserve"> </w:t>
            </w:r>
            <w:r w:rsidRPr="00B41987">
              <w:rPr>
                <w:rFonts w:ascii="Arial" w:hAnsi="Arial" w:cs="Arial"/>
                <w:sz w:val="24"/>
                <w:szCs w:val="24"/>
                <w:shd w:val="clear" w:color="auto" w:fill="FFFFFF"/>
              </w:rPr>
              <w:t xml:space="preserve">341:c4413. Available at:  </w:t>
            </w:r>
            <w:hyperlink r:id="rId32" w:history="1">
              <w:r w:rsidRPr="00B41987">
                <w:rPr>
                  <w:rStyle w:val="Hyperlink"/>
                  <w:rFonts w:ascii="Arial" w:hAnsi="Arial" w:cs="Arial"/>
                  <w:color w:val="auto"/>
                  <w:sz w:val="24"/>
                  <w:szCs w:val="24"/>
                  <w:shd w:val="clear" w:color="auto" w:fill="FFFFFF"/>
                </w:rPr>
                <w:t>https://doi.org/10.1136/bmj.c4413</w:t>
              </w:r>
            </w:hyperlink>
            <w:r w:rsidRPr="00B41987">
              <w:rPr>
                <w:rFonts w:ascii="Arial" w:hAnsi="Arial" w:cs="Arial"/>
                <w:sz w:val="24"/>
                <w:szCs w:val="24"/>
              </w:rPr>
              <w:t xml:space="preserve"> (Accessed: 09/04/2022)</w:t>
            </w:r>
          </w:p>
          <w:p w14:paraId="1CD6E144" w14:textId="77777777" w:rsidR="00462A14" w:rsidRPr="00B41987" w:rsidRDefault="00462A14" w:rsidP="000F3BD2">
            <w:pPr>
              <w:spacing w:line="360" w:lineRule="auto"/>
              <w:rPr>
                <w:rFonts w:ascii="Arial" w:hAnsi="Arial" w:cs="Arial"/>
                <w:sz w:val="24"/>
                <w:szCs w:val="24"/>
              </w:rPr>
            </w:pPr>
          </w:p>
        </w:tc>
      </w:tr>
      <w:tr w:rsidR="00462A14" w:rsidRPr="00B41987" w14:paraId="1E26B8BB" w14:textId="77777777" w:rsidTr="00462A14">
        <w:tc>
          <w:tcPr>
            <w:tcW w:w="9026" w:type="dxa"/>
          </w:tcPr>
          <w:p w14:paraId="0320F015" w14:textId="77777777" w:rsidR="00462A14" w:rsidRPr="00B41987" w:rsidRDefault="00462A14" w:rsidP="000F3BD2">
            <w:pPr>
              <w:shd w:val="clear" w:color="auto" w:fill="FFFFFF"/>
              <w:spacing w:line="360" w:lineRule="auto"/>
              <w:outlineLvl w:val="0"/>
              <w:rPr>
                <w:rFonts w:ascii="Arial" w:hAnsi="Arial" w:cs="Arial"/>
                <w:sz w:val="24"/>
                <w:szCs w:val="24"/>
                <w:u w:val="single"/>
              </w:rPr>
            </w:pPr>
            <w:r w:rsidRPr="00B41987">
              <w:rPr>
                <w:rFonts w:ascii="Arial" w:hAnsi="Arial" w:cs="Arial"/>
                <w:sz w:val="24"/>
                <w:szCs w:val="24"/>
              </w:rPr>
              <w:t xml:space="preserve">Morley, G.L. and </w:t>
            </w:r>
            <w:proofErr w:type="spellStart"/>
            <w:r w:rsidRPr="00B41987">
              <w:rPr>
                <w:rFonts w:ascii="Arial" w:hAnsi="Arial" w:cs="Arial"/>
                <w:sz w:val="24"/>
                <w:szCs w:val="24"/>
              </w:rPr>
              <w:t>Wacogne</w:t>
            </w:r>
            <w:proofErr w:type="spellEnd"/>
            <w:r w:rsidRPr="00B41987">
              <w:rPr>
                <w:rFonts w:ascii="Arial" w:hAnsi="Arial" w:cs="Arial"/>
                <w:sz w:val="24"/>
                <w:szCs w:val="24"/>
              </w:rPr>
              <w:t xml:space="preserve">, I. D. (2018) UK recommendations for combating antimicrobial resistance: a review of ‘antimicrobial stewardship: systems and processes for effective antimicrobial medicine use’ (NICE guideline NG15, 2015) and related guidance. </w:t>
            </w:r>
            <w:r w:rsidRPr="00B41987">
              <w:rPr>
                <w:rFonts w:ascii="Arial" w:hAnsi="Arial" w:cs="Arial"/>
                <w:i/>
                <w:sz w:val="24"/>
                <w:szCs w:val="24"/>
              </w:rPr>
              <w:t xml:space="preserve">Arch Dis Child </w:t>
            </w:r>
            <w:proofErr w:type="spellStart"/>
            <w:r w:rsidRPr="00B41987">
              <w:rPr>
                <w:rFonts w:ascii="Arial" w:hAnsi="Arial" w:cs="Arial"/>
                <w:i/>
                <w:sz w:val="24"/>
                <w:szCs w:val="24"/>
              </w:rPr>
              <w:t>Educ</w:t>
            </w:r>
            <w:proofErr w:type="spellEnd"/>
            <w:r w:rsidRPr="00B41987">
              <w:rPr>
                <w:rFonts w:ascii="Arial" w:hAnsi="Arial" w:cs="Arial"/>
                <w:i/>
                <w:sz w:val="24"/>
                <w:szCs w:val="24"/>
              </w:rPr>
              <w:t xml:space="preserve"> </w:t>
            </w:r>
            <w:proofErr w:type="spellStart"/>
            <w:r w:rsidRPr="00B41987">
              <w:rPr>
                <w:rFonts w:ascii="Arial" w:hAnsi="Arial" w:cs="Arial"/>
                <w:i/>
                <w:sz w:val="24"/>
                <w:szCs w:val="24"/>
              </w:rPr>
              <w:t>Pract</w:t>
            </w:r>
            <w:proofErr w:type="spellEnd"/>
            <w:r w:rsidRPr="00B41987">
              <w:rPr>
                <w:rFonts w:ascii="Arial" w:hAnsi="Arial" w:cs="Arial"/>
                <w:i/>
                <w:sz w:val="24"/>
                <w:szCs w:val="24"/>
              </w:rPr>
              <w:t xml:space="preserve"> Ed.</w:t>
            </w:r>
            <w:r w:rsidRPr="00B41987">
              <w:rPr>
                <w:rFonts w:ascii="Arial" w:hAnsi="Arial" w:cs="Arial"/>
                <w:sz w:val="24"/>
                <w:szCs w:val="24"/>
              </w:rPr>
              <w:t>103 pp46-49</w:t>
            </w:r>
            <w:r w:rsidRPr="00B41987">
              <w:rPr>
                <w:rFonts w:ascii="Arial" w:hAnsi="Arial" w:cs="Arial"/>
                <w:i/>
                <w:sz w:val="24"/>
                <w:szCs w:val="24"/>
              </w:rPr>
              <w:t xml:space="preserve"> </w:t>
            </w:r>
            <w:r w:rsidRPr="00B41987">
              <w:rPr>
                <w:rFonts w:ascii="Arial" w:hAnsi="Arial" w:cs="Arial"/>
                <w:sz w:val="24"/>
                <w:szCs w:val="24"/>
              </w:rPr>
              <w:t xml:space="preserve"> </w:t>
            </w:r>
            <w:hyperlink r:id="rId33" w:history="1">
              <w:proofErr w:type="spellStart"/>
              <w:r w:rsidRPr="00B41987">
                <w:rPr>
                  <w:rFonts w:ascii="Arial" w:hAnsi="Arial" w:cs="Arial"/>
                  <w:sz w:val="24"/>
                  <w:szCs w:val="24"/>
                  <w:u w:val="single"/>
                </w:rPr>
                <w:t>doi</w:t>
              </w:r>
              <w:proofErr w:type="spellEnd"/>
              <w:r w:rsidRPr="00B41987">
                <w:rPr>
                  <w:rFonts w:ascii="Arial" w:hAnsi="Arial" w:cs="Arial"/>
                  <w:sz w:val="24"/>
                  <w:szCs w:val="24"/>
                  <w:u w:val="single"/>
                </w:rPr>
                <w:t>:</w:t>
              </w:r>
            </w:hyperlink>
            <w:r w:rsidRPr="00B41987">
              <w:rPr>
                <w:rFonts w:ascii="Arial" w:hAnsi="Arial" w:cs="Arial"/>
                <w:sz w:val="24"/>
                <w:szCs w:val="24"/>
                <w:u w:val="single"/>
              </w:rPr>
              <w:t xml:space="preserve"> 10.1136/archdischild-2016-311557</w:t>
            </w:r>
          </w:p>
          <w:p w14:paraId="21A6FC38" w14:textId="77777777" w:rsidR="00462A14" w:rsidRPr="00B41987" w:rsidRDefault="00462A14" w:rsidP="000F3BD2">
            <w:pPr>
              <w:shd w:val="clear" w:color="auto" w:fill="FFFFFF"/>
              <w:spacing w:line="360" w:lineRule="auto"/>
              <w:outlineLvl w:val="0"/>
              <w:rPr>
                <w:rFonts w:ascii="Arial" w:hAnsi="Arial" w:cs="Arial"/>
                <w:sz w:val="24"/>
                <w:szCs w:val="24"/>
              </w:rPr>
            </w:pPr>
          </w:p>
        </w:tc>
      </w:tr>
      <w:tr w:rsidR="00462A14" w:rsidRPr="00B41987" w14:paraId="519CE3B5" w14:textId="77777777" w:rsidTr="00462A14">
        <w:tc>
          <w:tcPr>
            <w:tcW w:w="9026" w:type="dxa"/>
          </w:tcPr>
          <w:p w14:paraId="4E8993E2" w14:textId="77777777" w:rsidR="00462A14" w:rsidRPr="00B41987" w:rsidRDefault="00462A14" w:rsidP="000F3BD2">
            <w:pPr>
              <w:shd w:val="clear" w:color="auto" w:fill="FFFFFF"/>
              <w:spacing w:line="360" w:lineRule="auto"/>
              <w:outlineLvl w:val="0"/>
              <w:rPr>
                <w:rFonts w:ascii="Arial" w:hAnsi="Arial" w:cs="Arial"/>
                <w:sz w:val="24"/>
                <w:szCs w:val="24"/>
              </w:rPr>
            </w:pPr>
            <w:r w:rsidRPr="00B41987">
              <w:rPr>
                <w:rFonts w:ascii="Arial" w:hAnsi="Arial" w:cs="Arial"/>
                <w:sz w:val="24"/>
                <w:szCs w:val="24"/>
              </w:rPr>
              <w:lastRenderedPageBreak/>
              <w:t xml:space="preserve">National Health Service (NHS) (2005) Improvement Leaders guide: Evaluating improvement Available at: </w:t>
            </w:r>
            <w:hyperlink r:id="rId34" w:history="1">
              <w:r w:rsidRPr="00B41987">
                <w:rPr>
                  <w:rFonts w:ascii="Arial" w:hAnsi="Arial" w:cs="Arial"/>
                  <w:sz w:val="24"/>
                  <w:szCs w:val="24"/>
                  <w:u w:val="single"/>
                </w:rPr>
                <w:t>ILG-1.5-Evaluating-Improvement.pdf (england.nhs.uk)</w:t>
              </w:r>
            </w:hyperlink>
            <w:r w:rsidRPr="00B41987">
              <w:rPr>
                <w:rFonts w:ascii="Arial" w:hAnsi="Arial" w:cs="Arial"/>
                <w:sz w:val="24"/>
                <w:szCs w:val="24"/>
              </w:rPr>
              <w:t xml:space="preserve"> (Accessed: 03/04/2022)</w:t>
            </w:r>
          </w:p>
          <w:p w14:paraId="0EFB168D" w14:textId="77777777" w:rsidR="00462A14" w:rsidRPr="00B41987" w:rsidRDefault="00462A14" w:rsidP="000F3BD2">
            <w:pPr>
              <w:shd w:val="clear" w:color="auto" w:fill="FFFFFF"/>
              <w:spacing w:line="360" w:lineRule="auto"/>
              <w:outlineLvl w:val="0"/>
              <w:rPr>
                <w:rFonts w:ascii="Arial" w:hAnsi="Arial" w:cs="Arial"/>
                <w:sz w:val="24"/>
                <w:szCs w:val="24"/>
              </w:rPr>
            </w:pPr>
          </w:p>
        </w:tc>
      </w:tr>
      <w:tr w:rsidR="00462A14" w:rsidRPr="00B41987" w14:paraId="6D0D4F1F" w14:textId="77777777" w:rsidTr="00462A14">
        <w:tc>
          <w:tcPr>
            <w:tcW w:w="9026" w:type="dxa"/>
          </w:tcPr>
          <w:p w14:paraId="0AD87159"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National Health Service (NHS) Wales (2016) </w:t>
            </w:r>
            <w:r w:rsidRPr="00B41987">
              <w:rPr>
                <w:rFonts w:ascii="Arial" w:hAnsi="Arial" w:cs="Arial"/>
                <w:i/>
                <w:sz w:val="24"/>
                <w:szCs w:val="24"/>
              </w:rPr>
              <w:t xml:space="preserve">Together for Health: tackling antimicrobial resistance and improving antibiotic prescribing: A Delivery Plan for NHS Wales and its partners. </w:t>
            </w:r>
            <w:r w:rsidRPr="00B41987">
              <w:rPr>
                <w:rFonts w:ascii="Arial" w:hAnsi="Arial" w:cs="Arial"/>
                <w:sz w:val="24"/>
                <w:szCs w:val="24"/>
              </w:rPr>
              <w:t>Available at:</w:t>
            </w:r>
            <w:r w:rsidRPr="00B41987">
              <w:rPr>
                <w:rFonts w:ascii="Arial" w:hAnsi="Arial" w:cs="Arial"/>
                <w:i/>
                <w:sz w:val="24"/>
                <w:szCs w:val="24"/>
              </w:rPr>
              <w:t xml:space="preserve"> </w:t>
            </w:r>
            <w:hyperlink r:id="rId35" w:history="1">
              <w:r w:rsidRPr="00B41987">
                <w:rPr>
                  <w:rStyle w:val="Hyperlink"/>
                  <w:rFonts w:ascii="Arial" w:hAnsi="Arial" w:cs="Arial"/>
                  <w:color w:val="auto"/>
                  <w:sz w:val="24"/>
                  <w:szCs w:val="24"/>
                </w:rPr>
                <w:t>Antimicrobial Resistance Delivery Plan.pdf (wales.nhs.uk)</w:t>
              </w:r>
            </w:hyperlink>
            <w:r w:rsidRPr="00B41987">
              <w:rPr>
                <w:rFonts w:ascii="Arial" w:hAnsi="Arial" w:cs="Arial"/>
                <w:sz w:val="24"/>
                <w:szCs w:val="24"/>
              </w:rPr>
              <w:t xml:space="preserve">  (Accessed: 08/04/2022)</w:t>
            </w:r>
          </w:p>
          <w:p w14:paraId="2C810799" w14:textId="77777777" w:rsidR="00462A14" w:rsidRPr="00B41987" w:rsidRDefault="00462A14" w:rsidP="000F3BD2">
            <w:pPr>
              <w:spacing w:line="360" w:lineRule="auto"/>
              <w:rPr>
                <w:rFonts w:ascii="Arial" w:hAnsi="Arial" w:cs="Arial"/>
                <w:sz w:val="24"/>
                <w:szCs w:val="24"/>
              </w:rPr>
            </w:pPr>
          </w:p>
        </w:tc>
      </w:tr>
      <w:tr w:rsidR="00462A14" w:rsidRPr="00B41987" w14:paraId="4DC02E87" w14:textId="77777777" w:rsidTr="00462A14">
        <w:tc>
          <w:tcPr>
            <w:tcW w:w="9026" w:type="dxa"/>
          </w:tcPr>
          <w:p w14:paraId="32A15099" w14:textId="77777777" w:rsidR="00462A14" w:rsidRPr="00B41987" w:rsidRDefault="00462A14" w:rsidP="000F3BD2">
            <w:pPr>
              <w:shd w:val="clear" w:color="auto" w:fill="FFFFFF"/>
              <w:spacing w:line="360" w:lineRule="auto"/>
              <w:outlineLvl w:val="0"/>
              <w:rPr>
                <w:rFonts w:ascii="Arial" w:hAnsi="Arial" w:cs="Arial"/>
                <w:sz w:val="24"/>
                <w:szCs w:val="24"/>
              </w:rPr>
            </w:pPr>
            <w:r w:rsidRPr="00B41987">
              <w:rPr>
                <w:rFonts w:ascii="Arial" w:hAnsi="Arial" w:cs="Arial"/>
                <w:sz w:val="24"/>
                <w:szCs w:val="24"/>
              </w:rPr>
              <w:t xml:space="preserve">National Institute of Health and Care Excellence (NICE) (2015a) </w:t>
            </w:r>
            <w:r w:rsidRPr="00B41987">
              <w:rPr>
                <w:rFonts w:ascii="Arial" w:hAnsi="Arial" w:cs="Arial"/>
                <w:i/>
                <w:sz w:val="24"/>
                <w:szCs w:val="24"/>
              </w:rPr>
              <w:t>Antimicrobial stewardship: systems and processes for effective antimicrobial medicine use.</w:t>
            </w:r>
            <w:r w:rsidRPr="00B41987">
              <w:rPr>
                <w:rFonts w:ascii="Arial" w:hAnsi="Arial" w:cs="Arial"/>
                <w:sz w:val="24"/>
                <w:szCs w:val="24"/>
              </w:rPr>
              <w:t xml:space="preserve">  </w:t>
            </w:r>
            <w:r w:rsidRPr="00B41987">
              <w:rPr>
                <w:rFonts w:ascii="Arial" w:hAnsi="Arial" w:cs="Arial"/>
                <w:i/>
                <w:sz w:val="24"/>
                <w:szCs w:val="24"/>
              </w:rPr>
              <w:t>NG15.</w:t>
            </w:r>
            <w:r w:rsidRPr="00B41987">
              <w:rPr>
                <w:rFonts w:ascii="Arial" w:hAnsi="Arial" w:cs="Arial"/>
                <w:sz w:val="24"/>
                <w:szCs w:val="24"/>
              </w:rPr>
              <w:t xml:space="preserve"> Available at:  </w:t>
            </w:r>
            <w:hyperlink r:id="rId36" w:history="1">
              <w:r w:rsidRPr="00B41987">
                <w:rPr>
                  <w:rFonts w:ascii="Arial" w:hAnsi="Arial" w:cs="Arial"/>
                  <w:sz w:val="24"/>
                  <w:szCs w:val="24"/>
                  <w:u w:val="single"/>
                </w:rPr>
                <w:t>Overview | Antimicrobial stewardship: systems and processes for effective antimicrobial medicine use | Guidance | NICE</w:t>
              </w:r>
            </w:hyperlink>
            <w:r w:rsidRPr="00B41987">
              <w:rPr>
                <w:rFonts w:ascii="Arial" w:hAnsi="Arial" w:cs="Arial"/>
                <w:sz w:val="24"/>
                <w:szCs w:val="24"/>
              </w:rPr>
              <w:t xml:space="preserve"> (Accessed: 04/04/2022)</w:t>
            </w:r>
          </w:p>
          <w:p w14:paraId="719DCCA1" w14:textId="77777777" w:rsidR="00462A14" w:rsidRPr="00B41987" w:rsidRDefault="00462A14" w:rsidP="000F3BD2">
            <w:pPr>
              <w:shd w:val="clear" w:color="auto" w:fill="FFFFFF"/>
              <w:spacing w:line="360" w:lineRule="auto"/>
              <w:outlineLvl w:val="0"/>
              <w:rPr>
                <w:rFonts w:ascii="Arial" w:eastAsia="Times New Roman" w:hAnsi="Arial" w:cs="Arial"/>
                <w:kern w:val="36"/>
                <w:sz w:val="24"/>
                <w:szCs w:val="24"/>
                <w:lang w:eastAsia="en-GB"/>
              </w:rPr>
            </w:pPr>
          </w:p>
        </w:tc>
      </w:tr>
      <w:tr w:rsidR="00462A14" w:rsidRPr="00B41987" w14:paraId="49715084" w14:textId="77777777" w:rsidTr="00462A14">
        <w:tc>
          <w:tcPr>
            <w:tcW w:w="9026" w:type="dxa"/>
          </w:tcPr>
          <w:p w14:paraId="60C5DC90" w14:textId="77777777" w:rsidR="00462A14" w:rsidRPr="00B41987" w:rsidRDefault="00462A14" w:rsidP="000F3BD2">
            <w:pPr>
              <w:spacing w:line="360" w:lineRule="auto"/>
              <w:rPr>
                <w:rStyle w:val="Hyperlink"/>
                <w:rFonts w:ascii="Arial" w:hAnsi="Arial" w:cs="Arial"/>
                <w:color w:val="auto"/>
                <w:sz w:val="24"/>
                <w:szCs w:val="24"/>
                <w:u w:val="none"/>
              </w:rPr>
            </w:pPr>
            <w:r w:rsidRPr="00B41987">
              <w:rPr>
                <w:rFonts w:ascii="Arial" w:hAnsi="Arial" w:cs="Arial"/>
                <w:sz w:val="24"/>
                <w:szCs w:val="24"/>
              </w:rPr>
              <w:t xml:space="preserve">National Institute of Health and Care Excellence (NICE) (2015b) </w:t>
            </w:r>
            <w:r w:rsidRPr="00B41987">
              <w:rPr>
                <w:rFonts w:ascii="Arial" w:hAnsi="Arial" w:cs="Arial"/>
                <w:i/>
                <w:sz w:val="24"/>
                <w:szCs w:val="24"/>
              </w:rPr>
              <w:t xml:space="preserve">Diabetic foot problems: prevention and management. NG19. </w:t>
            </w:r>
            <w:r w:rsidRPr="00B41987">
              <w:rPr>
                <w:rFonts w:ascii="Arial" w:hAnsi="Arial" w:cs="Arial"/>
                <w:sz w:val="24"/>
                <w:szCs w:val="24"/>
              </w:rPr>
              <w:t xml:space="preserve">Available at: </w:t>
            </w:r>
            <w:hyperlink r:id="rId37" w:history="1">
              <w:r w:rsidRPr="00B41987">
                <w:rPr>
                  <w:rStyle w:val="Hyperlink"/>
                  <w:rFonts w:ascii="Arial" w:hAnsi="Arial" w:cs="Arial"/>
                  <w:color w:val="auto"/>
                  <w:sz w:val="24"/>
                  <w:szCs w:val="24"/>
                </w:rPr>
                <w:t>Overview | Diabetic foot problems: prevention and management | Guidance | NICE</w:t>
              </w:r>
            </w:hyperlink>
            <w:r w:rsidRPr="00B41987">
              <w:rPr>
                <w:rStyle w:val="Hyperlink"/>
                <w:rFonts w:ascii="Arial" w:hAnsi="Arial" w:cs="Arial"/>
                <w:color w:val="auto"/>
                <w:sz w:val="24"/>
                <w:szCs w:val="24"/>
                <w:u w:val="none"/>
              </w:rPr>
              <w:t xml:space="preserve"> (Accessed: 08/04/2022)</w:t>
            </w:r>
          </w:p>
          <w:p w14:paraId="21AB7341" w14:textId="77777777" w:rsidR="00462A14" w:rsidRPr="00B41987" w:rsidRDefault="00462A14" w:rsidP="000F3BD2">
            <w:pPr>
              <w:spacing w:line="360" w:lineRule="auto"/>
              <w:rPr>
                <w:rFonts w:ascii="Arial" w:hAnsi="Arial" w:cs="Arial"/>
                <w:sz w:val="24"/>
                <w:szCs w:val="24"/>
              </w:rPr>
            </w:pPr>
          </w:p>
        </w:tc>
      </w:tr>
      <w:tr w:rsidR="00462A14" w:rsidRPr="00B41987" w14:paraId="3B586E27" w14:textId="77777777" w:rsidTr="00462A14">
        <w:tc>
          <w:tcPr>
            <w:tcW w:w="9026" w:type="dxa"/>
          </w:tcPr>
          <w:p w14:paraId="1B2AB1DF"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NHS Digital (2021) </w:t>
            </w:r>
            <w:r w:rsidRPr="00B41987">
              <w:rPr>
                <w:rFonts w:ascii="Arial" w:hAnsi="Arial" w:cs="Arial"/>
                <w:i/>
                <w:sz w:val="24"/>
                <w:szCs w:val="24"/>
              </w:rPr>
              <w:t>DSPT and Cyber Essentials Plus – Update January 2021.</w:t>
            </w:r>
            <w:r w:rsidRPr="00B41987">
              <w:rPr>
                <w:rFonts w:ascii="Arial" w:hAnsi="Arial" w:cs="Arial"/>
                <w:sz w:val="24"/>
                <w:szCs w:val="24"/>
              </w:rPr>
              <w:t xml:space="preserve"> Available at: </w:t>
            </w:r>
            <w:hyperlink r:id="rId38" w:history="1">
              <w:r w:rsidRPr="00B41987">
                <w:rPr>
                  <w:rFonts w:ascii="Arial" w:hAnsi="Arial" w:cs="Arial"/>
                  <w:sz w:val="24"/>
                  <w:szCs w:val="24"/>
                  <w:u w:val="single"/>
                </w:rPr>
                <w:t>News (dsptoolkit.nhs.uk)</w:t>
              </w:r>
            </w:hyperlink>
            <w:r w:rsidRPr="00B41987">
              <w:rPr>
                <w:rFonts w:ascii="Arial" w:hAnsi="Arial" w:cs="Arial"/>
                <w:sz w:val="24"/>
                <w:szCs w:val="24"/>
              </w:rPr>
              <w:t xml:space="preserve"> (Accessed: 08/05/2022)</w:t>
            </w:r>
          </w:p>
          <w:p w14:paraId="4FF66A4A" w14:textId="77777777" w:rsidR="00462A14" w:rsidRPr="00B41987" w:rsidRDefault="00462A14" w:rsidP="000F3BD2">
            <w:pPr>
              <w:spacing w:line="360" w:lineRule="auto"/>
              <w:rPr>
                <w:rFonts w:ascii="Arial" w:hAnsi="Arial" w:cs="Arial"/>
                <w:sz w:val="24"/>
                <w:szCs w:val="24"/>
              </w:rPr>
            </w:pPr>
          </w:p>
        </w:tc>
      </w:tr>
      <w:tr w:rsidR="00462A14" w:rsidRPr="00B41987" w14:paraId="09D3E4D9" w14:textId="77777777" w:rsidTr="00462A14">
        <w:tc>
          <w:tcPr>
            <w:tcW w:w="9026" w:type="dxa"/>
          </w:tcPr>
          <w:p w14:paraId="4A869CC4" w14:textId="77777777" w:rsidR="00462A14" w:rsidRPr="00B41987" w:rsidRDefault="00462A14" w:rsidP="000F3BD2">
            <w:pPr>
              <w:spacing w:line="360" w:lineRule="auto"/>
              <w:rPr>
                <w:rFonts w:ascii="Arial" w:hAnsi="Arial" w:cs="Arial"/>
                <w:sz w:val="24"/>
                <w:szCs w:val="24"/>
              </w:rPr>
            </w:pPr>
            <w:proofErr w:type="spellStart"/>
            <w:r w:rsidRPr="00B41987">
              <w:rPr>
                <w:rFonts w:ascii="Arial" w:hAnsi="Arial" w:cs="Arial"/>
                <w:sz w:val="24"/>
                <w:szCs w:val="24"/>
              </w:rPr>
              <w:t>Olid</w:t>
            </w:r>
            <w:proofErr w:type="spellEnd"/>
            <w:r w:rsidRPr="00B41987">
              <w:rPr>
                <w:rFonts w:ascii="Arial" w:hAnsi="Arial" w:cs="Arial"/>
                <w:sz w:val="24"/>
                <w:szCs w:val="24"/>
              </w:rPr>
              <w:t xml:space="preserve">, A.S. </w:t>
            </w:r>
            <w:r w:rsidRPr="00B41987">
              <w:rPr>
                <w:rFonts w:ascii="Arial" w:hAnsi="Arial" w:cs="Arial"/>
                <w:i/>
                <w:iCs/>
                <w:sz w:val="24"/>
                <w:szCs w:val="24"/>
              </w:rPr>
              <w:t>et al</w:t>
            </w:r>
            <w:r w:rsidRPr="00B41987">
              <w:rPr>
                <w:rFonts w:ascii="Arial" w:hAnsi="Arial" w:cs="Arial"/>
                <w:sz w:val="24"/>
                <w:szCs w:val="24"/>
              </w:rPr>
              <w:t xml:space="preserve">. (2015) Systemic antibiotics for treating diabetic foot infections. </w:t>
            </w:r>
            <w:r w:rsidRPr="00B41987">
              <w:rPr>
                <w:rFonts w:ascii="Arial" w:hAnsi="Arial" w:cs="Arial"/>
                <w:i/>
                <w:iCs/>
                <w:sz w:val="24"/>
                <w:szCs w:val="24"/>
              </w:rPr>
              <w:t xml:space="preserve">Cochrane Database of Systematic Reviews. </w:t>
            </w:r>
            <w:r w:rsidRPr="00B41987">
              <w:rPr>
                <w:rFonts w:ascii="Arial" w:hAnsi="Arial" w:cs="Arial"/>
                <w:sz w:val="24"/>
                <w:szCs w:val="24"/>
              </w:rPr>
              <w:t xml:space="preserve">9. pp.1-94 </w:t>
            </w:r>
            <w:proofErr w:type="gramStart"/>
            <w:r w:rsidRPr="00B41987">
              <w:rPr>
                <w:rFonts w:ascii="Arial" w:hAnsi="Arial" w:cs="Arial"/>
                <w:sz w:val="24"/>
                <w:szCs w:val="24"/>
              </w:rPr>
              <w:t>Doi:10.1002/14651858CD009061.pub2</w:t>
            </w:r>
            <w:proofErr w:type="gramEnd"/>
            <w:r w:rsidRPr="00B41987">
              <w:rPr>
                <w:rFonts w:ascii="Arial" w:hAnsi="Arial" w:cs="Arial"/>
                <w:sz w:val="24"/>
                <w:szCs w:val="24"/>
              </w:rPr>
              <w:t>.</w:t>
            </w:r>
            <w:r w:rsidRPr="00B41987">
              <w:rPr>
                <w:rFonts w:ascii="Arial" w:hAnsi="Arial" w:cs="Arial"/>
                <w:i/>
                <w:iCs/>
                <w:sz w:val="24"/>
                <w:szCs w:val="24"/>
              </w:rPr>
              <w:t xml:space="preserve"> </w:t>
            </w:r>
            <w:r w:rsidRPr="00B41987">
              <w:rPr>
                <w:rFonts w:ascii="Arial" w:hAnsi="Arial" w:cs="Arial"/>
                <w:sz w:val="24"/>
                <w:szCs w:val="24"/>
              </w:rPr>
              <w:t xml:space="preserve">Available at: </w:t>
            </w:r>
            <w:hyperlink r:id="rId39">
              <w:r w:rsidRPr="00B41987">
                <w:rPr>
                  <w:rStyle w:val="Hyperlink"/>
                  <w:rFonts w:ascii="Arial" w:hAnsi="Arial" w:cs="Arial"/>
                  <w:color w:val="auto"/>
                  <w:sz w:val="24"/>
                  <w:szCs w:val="24"/>
                </w:rPr>
                <w:t>https://www.cochranelibrary.com/cdsr/doi/10.1002/14651858.CD009061.pub2/epdf/full</w:t>
              </w:r>
            </w:hyperlink>
            <w:r w:rsidRPr="00B41987">
              <w:rPr>
                <w:rFonts w:ascii="Arial" w:hAnsi="Arial" w:cs="Arial"/>
                <w:sz w:val="24"/>
                <w:szCs w:val="24"/>
              </w:rPr>
              <w:t xml:space="preserve"> (Accessed: 15/04/2022)</w:t>
            </w:r>
          </w:p>
          <w:p w14:paraId="2938F9CD" w14:textId="77777777" w:rsidR="00462A14" w:rsidRPr="00B41987" w:rsidRDefault="00462A14" w:rsidP="000F3BD2">
            <w:pPr>
              <w:spacing w:line="360" w:lineRule="auto"/>
              <w:rPr>
                <w:rFonts w:ascii="Arial" w:hAnsi="Arial" w:cs="Arial"/>
                <w:sz w:val="24"/>
                <w:szCs w:val="24"/>
              </w:rPr>
            </w:pPr>
          </w:p>
        </w:tc>
      </w:tr>
      <w:tr w:rsidR="00462A14" w:rsidRPr="00B41987" w14:paraId="06D7C2E5" w14:textId="77777777" w:rsidTr="00462A14">
        <w:tc>
          <w:tcPr>
            <w:tcW w:w="9026" w:type="dxa"/>
          </w:tcPr>
          <w:p w14:paraId="20FF153A" w14:textId="77777777" w:rsidR="00462A14" w:rsidRPr="00B41987" w:rsidRDefault="00462A14" w:rsidP="000F3BD2">
            <w:pPr>
              <w:shd w:val="clear" w:color="auto" w:fill="FFFFFF"/>
              <w:spacing w:line="360" w:lineRule="auto"/>
              <w:outlineLvl w:val="0"/>
              <w:rPr>
                <w:rFonts w:ascii="Arial" w:hAnsi="Arial" w:cs="Arial"/>
                <w:sz w:val="24"/>
                <w:szCs w:val="24"/>
              </w:rPr>
            </w:pPr>
            <w:r w:rsidRPr="00B41987">
              <w:rPr>
                <w:rFonts w:ascii="Arial" w:hAnsi="Arial" w:cs="Arial"/>
                <w:sz w:val="24"/>
                <w:szCs w:val="24"/>
                <w:shd w:val="clear" w:color="auto" w:fill="FFFFFF"/>
              </w:rPr>
              <w:t xml:space="preserve">Scott, P.J. (2016) Mixed Methods: A Paradigm for Holistic Evaluation of Health IT. In: </w:t>
            </w:r>
            <w:proofErr w:type="spellStart"/>
            <w:r w:rsidRPr="00B41987">
              <w:rPr>
                <w:rFonts w:ascii="Arial" w:hAnsi="Arial" w:cs="Arial"/>
                <w:sz w:val="24"/>
                <w:szCs w:val="24"/>
                <w:shd w:val="clear" w:color="auto" w:fill="FFFFFF"/>
              </w:rPr>
              <w:t>Ammenwerth</w:t>
            </w:r>
            <w:proofErr w:type="spellEnd"/>
            <w:r w:rsidRPr="00B41987">
              <w:rPr>
                <w:rFonts w:ascii="Arial" w:hAnsi="Arial" w:cs="Arial"/>
                <w:sz w:val="24"/>
                <w:szCs w:val="24"/>
                <w:shd w:val="clear" w:color="auto" w:fill="FFFFFF"/>
              </w:rPr>
              <w:t xml:space="preserve">, E. and Rigby, M. </w:t>
            </w:r>
            <w:r w:rsidRPr="00B41987">
              <w:rPr>
                <w:rFonts w:ascii="Arial" w:hAnsi="Arial" w:cs="Arial"/>
                <w:i/>
                <w:sz w:val="24"/>
                <w:szCs w:val="24"/>
                <w:shd w:val="clear" w:color="auto" w:fill="FFFFFF"/>
              </w:rPr>
              <w:t xml:space="preserve">Evidence-Based Health Informatics. </w:t>
            </w:r>
            <w:r w:rsidRPr="00B41987">
              <w:rPr>
                <w:rFonts w:ascii="Arial" w:hAnsi="Arial" w:cs="Arial"/>
                <w:sz w:val="24"/>
                <w:szCs w:val="24"/>
                <w:shd w:val="clear" w:color="auto" w:fill="FFFFFF"/>
              </w:rPr>
              <w:t xml:space="preserve">E-book: IOS Press pp.102-113 </w:t>
            </w:r>
            <w:r w:rsidRPr="00B41987">
              <w:rPr>
                <w:rFonts w:ascii="Arial" w:hAnsi="Arial" w:cs="Arial"/>
                <w:sz w:val="24"/>
                <w:szCs w:val="24"/>
              </w:rPr>
              <w:t>doi:10.3233/978-1-61499-635-4-102</w:t>
            </w:r>
          </w:p>
          <w:p w14:paraId="74DE14FA" w14:textId="77777777" w:rsidR="00462A14" w:rsidRPr="00B41987" w:rsidRDefault="00462A14" w:rsidP="000F3BD2">
            <w:pPr>
              <w:shd w:val="clear" w:color="auto" w:fill="FFFFFF"/>
              <w:spacing w:line="360" w:lineRule="auto"/>
              <w:outlineLvl w:val="0"/>
              <w:rPr>
                <w:rFonts w:ascii="Arial" w:hAnsi="Arial" w:cs="Arial"/>
                <w:sz w:val="24"/>
                <w:szCs w:val="24"/>
              </w:rPr>
            </w:pPr>
          </w:p>
        </w:tc>
      </w:tr>
      <w:tr w:rsidR="00462A14" w:rsidRPr="00B41987" w14:paraId="4ABF7802" w14:textId="77777777" w:rsidTr="00462A14">
        <w:tc>
          <w:tcPr>
            <w:tcW w:w="9026" w:type="dxa"/>
          </w:tcPr>
          <w:p w14:paraId="1E5C7946" w14:textId="77777777" w:rsidR="00462A14" w:rsidRPr="00B41987" w:rsidRDefault="00462A14" w:rsidP="3B92C5E8">
            <w:pPr>
              <w:shd w:val="clear" w:color="auto" w:fill="FFFFFF" w:themeFill="background1"/>
              <w:spacing w:line="360" w:lineRule="auto"/>
              <w:outlineLvl w:val="0"/>
              <w:rPr>
                <w:rFonts w:ascii="Arial" w:hAnsi="Arial" w:cs="Arial"/>
                <w:sz w:val="24"/>
                <w:szCs w:val="24"/>
              </w:rPr>
            </w:pPr>
            <w:r w:rsidRPr="00B41987">
              <w:rPr>
                <w:rFonts w:ascii="Arial" w:hAnsi="Arial" w:cs="Arial"/>
                <w:sz w:val="24"/>
                <w:szCs w:val="24"/>
              </w:rPr>
              <w:lastRenderedPageBreak/>
              <w:t xml:space="preserve">Sligo, J., </w:t>
            </w:r>
            <w:proofErr w:type="spellStart"/>
            <w:r w:rsidRPr="00B41987">
              <w:rPr>
                <w:rFonts w:ascii="Arial" w:hAnsi="Arial" w:cs="Arial"/>
                <w:sz w:val="24"/>
                <w:szCs w:val="24"/>
              </w:rPr>
              <w:t>Gauld</w:t>
            </w:r>
            <w:proofErr w:type="spellEnd"/>
            <w:r w:rsidRPr="00B41987">
              <w:rPr>
                <w:rFonts w:ascii="Arial" w:hAnsi="Arial" w:cs="Arial"/>
                <w:sz w:val="24"/>
                <w:szCs w:val="24"/>
              </w:rPr>
              <w:t xml:space="preserve">, R, Roberts, V. and Villa, L. (2017) A literature review for large-scale health information system project planning, implementation, and evaluation. </w:t>
            </w:r>
            <w:r w:rsidRPr="00B41987">
              <w:rPr>
                <w:rFonts w:ascii="Arial" w:hAnsi="Arial" w:cs="Arial"/>
                <w:i/>
                <w:iCs/>
                <w:sz w:val="24"/>
                <w:szCs w:val="24"/>
              </w:rPr>
              <w:t xml:space="preserve">International Journal of Medical Informatics </w:t>
            </w:r>
            <w:r w:rsidRPr="00B41987">
              <w:rPr>
                <w:rFonts w:ascii="Arial" w:hAnsi="Arial" w:cs="Arial"/>
                <w:sz w:val="24"/>
                <w:szCs w:val="24"/>
              </w:rPr>
              <w:t xml:space="preserve">97 pp86 – 87 </w:t>
            </w:r>
            <w:hyperlink r:id="rId40">
              <w:r w:rsidRPr="00B41987">
                <w:rPr>
                  <w:rStyle w:val="Hyperlink"/>
                  <w:rFonts w:ascii="Arial" w:hAnsi="Arial" w:cs="Arial"/>
                  <w:color w:val="auto"/>
                  <w:sz w:val="24"/>
                  <w:szCs w:val="24"/>
                </w:rPr>
                <w:t>http://dx.doi.org/10.1016/j.ijmedinf.2016.09.007</w:t>
              </w:r>
            </w:hyperlink>
          </w:p>
          <w:p w14:paraId="5CA5411A" w14:textId="77777777" w:rsidR="00462A14" w:rsidRPr="00B41987" w:rsidRDefault="00462A14" w:rsidP="000F3BD2">
            <w:pPr>
              <w:shd w:val="clear" w:color="auto" w:fill="FFFFFF"/>
              <w:spacing w:line="360" w:lineRule="auto"/>
              <w:outlineLvl w:val="0"/>
              <w:rPr>
                <w:rFonts w:ascii="Arial" w:hAnsi="Arial" w:cs="Arial"/>
                <w:sz w:val="24"/>
                <w:szCs w:val="24"/>
              </w:rPr>
            </w:pPr>
          </w:p>
        </w:tc>
      </w:tr>
      <w:tr w:rsidR="00462A14" w:rsidRPr="00B41987" w14:paraId="0C79FC0E" w14:textId="77777777" w:rsidTr="00462A14">
        <w:tc>
          <w:tcPr>
            <w:tcW w:w="9026" w:type="dxa"/>
          </w:tcPr>
          <w:p w14:paraId="2E6BBE58"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SNOMED International (2022) </w:t>
            </w:r>
            <w:r w:rsidRPr="00B41987">
              <w:rPr>
                <w:rFonts w:ascii="Arial" w:hAnsi="Arial" w:cs="Arial"/>
                <w:i/>
                <w:sz w:val="24"/>
                <w:szCs w:val="24"/>
              </w:rPr>
              <w:t xml:space="preserve">5 Step Briefing. </w:t>
            </w:r>
            <w:r w:rsidRPr="00B41987">
              <w:rPr>
                <w:rFonts w:ascii="Arial" w:hAnsi="Arial" w:cs="Arial"/>
                <w:sz w:val="24"/>
                <w:szCs w:val="24"/>
              </w:rPr>
              <w:t xml:space="preserve">Available at: </w:t>
            </w:r>
            <w:hyperlink r:id="rId41" w:history="1">
              <w:r w:rsidRPr="00B41987">
                <w:rPr>
                  <w:rFonts w:ascii="Arial" w:hAnsi="Arial" w:cs="Arial"/>
                  <w:sz w:val="24"/>
                  <w:szCs w:val="24"/>
                  <w:u w:val="single"/>
                </w:rPr>
                <w:t>SNOMED - 5-Step Briefing</w:t>
              </w:r>
            </w:hyperlink>
            <w:r w:rsidRPr="00B41987">
              <w:rPr>
                <w:rFonts w:ascii="Arial" w:hAnsi="Arial" w:cs="Arial"/>
                <w:sz w:val="24"/>
                <w:szCs w:val="24"/>
              </w:rPr>
              <w:t xml:space="preserve"> (Accessed: 20/04/2022)</w:t>
            </w:r>
          </w:p>
          <w:p w14:paraId="7671F2BC" w14:textId="77777777" w:rsidR="00462A14" w:rsidRPr="00B41987" w:rsidRDefault="00462A14" w:rsidP="000F3BD2">
            <w:pPr>
              <w:spacing w:line="360" w:lineRule="auto"/>
              <w:rPr>
                <w:rFonts w:ascii="Arial" w:hAnsi="Arial" w:cs="Arial"/>
                <w:sz w:val="24"/>
                <w:szCs w:val="24"/>
              </w:rPr>
            </w:pPr>
          </w:p>
        </w:tc>
      </w:tr>
      <w:tr w:rsidR="00462A14" w:rsidRPr="00B41987" w14:paraId="51F5E84E" w14:textId="77777777" w:rsidTr="00462A14">
        <w:tc>
          <w:tcPr>
            <w:tcW w:w="9026" w:type="dxa"/>
          </w:tcPr>
          <w:p w14:paraId="3EC74BF9" w14:textId="77777777" w:rsidR="00462A14" w:rsidRPr="00B41987" w:rsidRDefault="00462A14" w:rsidP="3B92C5E8">
            <w:pPr>
              <w:shd w:val="clear" w:color="auto" w:fill="FFFFFF" w:themeFill="background1"/>
              <w:spacing w:line="360" w:lineRule="auto"/>
              <w:outlineLvl w:val="0"/>
              <w:rPr>
                <w:rFonts w:ascii="Arial" w:hAnsi="Arial" w:cs="Arial"/>
                <w:sz w:val="24"/>
                <w:szCs w:val="24"/>
              </w:rPr>
            </w:pPr>
            <w:proofErr w:type="spellStart"/>
            <w:r w:rsidRPr="00B41987">
              <w:rPr>
                <w:rFonts w:ascii="Arial" w:hAnsi="Arial" w:cs="Arial"/>
                <w:sz w:val="24"/>
                <w:szCs w:val="24"/>
              </w:rPr>
              <w:t>Sockolow</w:t>
            </w:r>
            <w:proofErr w:type="spellEnd"/>
            <w:r w:rsidRPr="00B41987">
              <w:rPr>
                <w:rFonts w:ascii="Arial" w:hAnsi="Arial" w:cs="Arial"/>
                <w:sz w:val="24"/>
                <w:szCs w:val="24"/>
              </w:rPr>
              <w:t xml:space="preserve"> P. S., Weiner, J. P., Bowles, K. H., and Lehmann, H.P. (2011) A New Instrument for Measuring Clinical Satisfaction with Electronic Health Records.</w:t>
            </w:r>
            <w:r w:rsidRPr="00B41987">
              <w:rPr>
                <w:rFonts w:ascii="Arial" w:hAnsi="Arial" w:cs="Arial"/>
                <w:i/>
                <w:iCs/>
                <w:sz w:val="24"/>
                <w:szCs w:val="24"/>
              </w:rPr>
              <w:t xml:space="preserve"> Computers, Informatics, Nursing </w:t>
            </w:r>
            <w:r w:rsidRPr="00B41987">
              <w:rPr>
                <w:rFonts w:ascii="Arial" w:hAnsi="Arial" w:cs="Arial"/>
                <w:sz w:val="24"/>
                <w:szCs w:val="24"/>
              </w:rPr>
              <w:t xml:space="preserve">29 (10) pp. 574 – 585. </w:t>
            </w:r>
            <w:proofErr w:type="spellStart"/>
            <w:r w:rsidRPr="00B41987">
              <w:rPr>
                <w:rFonts w:ascii="Arial" w:hAnsi="Arial" w:cs="Arial"/>
                <w:sz w:val="24"/>
                <w:szCs w:val="24"/>
              </w:rPr>
              <w:t>doi</w:t>
            </w:r>
            <w:proofErr w:type="spellEnd"/>
            <w:r w:rsidRPr="00B41987">
              <w:rPr>
                <w:rFonts w:ascii="Arial" w:hAnsi="Arial" w:cs="Arial"/>
                <w:sz w:val="24"/>
                <w:szCs w:val="24"/>
              </w:rPr>
              <w:t>: 10.1097//ncn.0b013e31821a1568</w:t>
            </w:r>
          </w:p>
          <w:p w14:paraId="7EBA73B5" w14:textId="77777777" w:rsidR="00462A14" w:rsidRPr="00B41987" w:rsidRDefault="00462A14" w:rsidP="000F3BD2">
            <w:pPr>
              <w:shd w:val="clear" w:color="auto" w:fill="FFFFFF"/>
              <w:spacing w:line="360" w:lineRule="auto"/>
              <w:outlineLvl w:val="0"/>
              <w:rPr>
                <w:rFonts w:ascii="Arial" w:hAnsi="Arial" w:cs="Arial"/>
                <w:sz w:val="24"/>
                <w:szCs w:val="24"/>
              </w:rPr>
            </w:pPr>
          </w:p>
        </w:tc>
      </w:tr>
      <w:tr w:rsidR="00462A14" w:rsidRPr="00B41987" w14:paraId="0DFD33EE" w14:textId="77777777" w:rsidTr="00462A14">
        <w:tc>
          <w:tcPr>
            <w:tcW w:w="9026" w:type="dxa"/>
          </w:tcPr>
          <w:p w14:paraId="61DDD46C" w14:textId="77777777" w:rsidR="00462A14" w:rsidRPr="00B41987" w:rsidRDefault="00462A14" w:rsidP="00D86BAB">
            <w:pPr>
              <w:spacing w:line="360" w:lineRule="auto"/>
              <w:jc w:val="both"/>
              <w:rPr>
                <w:rFonts w:ascii="Arial" w:hAnsi="Arial" w:cs="Arial"/>
                <w:sz w:val="24"/>
                <w:szCs w:val="24"/>
              </w:rPr>
            </w:pPr>
            <w:r w:rsidRPr="00B41987">
              <w:rPr>
                <w:rFonts w:ascii="Arial" w:hAnsi="Arial" w:cs="Arial"/>
                <w:sz w:val="24"/>
                <w:szCs w:val="24"/>
              </w:rPr>
              <w:t xml:space="preserve">Sommerville, I. (2016) ‘Requirements Engineering’ in </w:t>
            </w:r>
            <w:r w:rsidRPr="00B41987">
              <w:rPr>
                <w:rFonts w:ascii="Arial" w:hAnsi="Arial" w:cs="Arial"/>
                <w:i/>
                <w:sz w:val="24"/>
                <w:szCs w:val="24"/>
              </w:rPr>
              <w:t>Software engineering.</w:t>
            </w:r>
            <w:r w:rsidRPr="00B41987">
              <w:rPr>
                <w:rFonts w:ascii="Arial" w:hAnsi="Arial" w:cs="Arial"/>
                <w:sz w:val="24"/>
                <w:szCs w:val="24"/>
              </w:rPr>
              <w:t xml:space="preserve"> Tenth Edition, London: Pearson Education Ltd, pp. 103-137</w:t>
            </w:r>
          </w:p>
          <w:p w14:paraId="162B1625" w14:textId="77777777" w:rsidR="00462A14" w:rsidRPr="00B41987" w:rsidRDefault="00462A14" w:rsidP="00540DC0">
            <w:pPr>
              <w:jc w:val="both"/>
              <w:rPr>
                <w:rFonts w:ascii="Arial" w:hAnsi="Arial" w:cs="Arial"/>
                <w:sz w:val="24"/>
                <w:szCs w:val="24"/>
              </w:rPr>
            </w:pPr>
          </w:p>
        </w:tc>
      </w:tr>
      <w:tr w:rsidR="00462A14" w:rsidRPr="00B41987" w14:paraId="21A26BDC" w14:textId="77777777" w:rsidTr="00462A14">
        <w:tc>
          <w:tcPr>
            <w:tcW w:w="9026" w:type="dxa"/>
          </w:tcPr>
          <w:p w14:paraId="45BDE490" w14:textId="77777777" w:rsidR="00462A14" w:rsidRPr="00B41987" w:rsidRDefault="00462A14" w:rsidP="000F3BD2">
            <w:pPr>
              <w:shd w:val="clear" w:color="auto" w:fill="FFFFFF"/>
              <w:spacing w:line="360" w:lineRule="auto"/>
              <w:outlineLvl w:val="0"/>
              <w:rPr>
                <w:rFonts w:ascii="Arial" w:hAnsi="Arial" w:cs="Arial"/>
                <w:sz w:val="24"/>
                <w:szCs w:val="24"/>
              </w:rPr>
            </w:pPr>
            <w:proofErr w:type="spellStart"/>
            <w:r w:rsidRPr="00B41987">
              <w:rPr>
                <w:rFonts w:ascii="Arial" w:hAnsi="Arial" w:cs="Arial"/>
                <w:sz w:val="24"/>
                <w:szCs w:val="24"/>
              </w:rPr>
              <w:t>StatsWales</w:t>
            </w:r>
            <w:proofErr w:type="spellEnd"/>
            <w:r w:rsidRPr="00B41987">
              <w:rPr>
                <w:rFonts w:ascii="Arial" w:hAnsi="Arial" w:cs="Arial"/>
                <w:sz w:val="24"/>
                <w:szCs w:val="24"/>
              </w:rPr>
              <w:t xml:space="preserve"> (2020) </w:t>
            </w:r>
            <w:hyperlink r:id="rId42" w:history="1">
              <w:r w:rsidRPr="00B41987">
                <w:rPr>
                  <w:rFonts w:ascii="Arial" w:hAnsi="Arial" w:cs="Arial"/>
                  <w:sz w:val="24"/>
                  <w:szCs w:val="24"/>
                  <w:u w:val="single"/>
                </w:rPr>
                <w:t xml:space="preserve">Disease prevalence rates by age band and gender (Audit+) </w:t>
              </w:r>
            </w:hyperlink>
            <w:r w:rsidRPr="00B41987">
              <w:rPr>
                <w:rFonts w:ascii="Arial" w:hAnsi="Arial" w:cs="Arial"/>
                <w:sz w:val="24"/>
                <w:szCs w:val="24"/>
              </w:rPr>
              <w:t xml:space="preserve">   Available at: </w:t>
            </w:r>
            <w:hyperlink r:id="rId43" w:history="1">
              <w:r w:rsidRPr="00B41987">
                <w:rPr>
                  <w:rFonts w:ascii="Arial" w:hAnsi="Arial" w:cs="Arial"/>
                  <w:sz w:val="24"/>
                  <w:szCs w:val="24"/>
                  <w:u w:val="single"/>
                </w:rPr>
                <w:t>Disease prevalence rates by age band and gender (Audit+) (</w:t>
              </w:r>
              <w:proofErr w:type="spellStart"/>
              <w:r w:rsidRPr="00B41987">
                <w:rPr>
                  <w:rFonts w:ascii="Arial" w:hAnsi="Arial" w:cs="Arial"/>
                  <w:sz w:val="24"/>
                  <w:szCs w:val="24"/>
                  <w:u w:val="single"/>
                </w:rPr>
                <w:t>gov.wales</w:t>
              </w:r>
              <w:proofErr w:type="spellEnd"/>
              <w:r w:rsidRPr="00B41987">
                <w:rPr>
                  <w:rFonts w:ascii="Arial" w:hAnsi="Arial" w:cs="Arial"/>
                  <w:sz w:val="24"/>
                  <w:szCs w:val="24"/>
                  <w:u w:val="single"/>
                </w:rPr>
                <w:t>)</w:t>
              </w:r>
            </w:hyperlink>
            <w:r w:rsidRPr="00B41987">
              <w:rPr>
                <w:rFonts w:ascii="Arial" w:hAnsi="Arial" w:cs="Arial"/>
                <w:sz w:val="24"/>
                <w:szCs w:val="24"/>
              </w:rPr>
              <w:t xml:space="preserve"> (Accessed: 15/04/2022)</w:t>
            </w:r>
          </w:p>
          <w:p w14:paraId="20F63D82" w14:textId="77777777" w:rsidR="00462A14" w:rsidRPr="00B41987" w:rsidRDefault="00462A14" w:rsidP="000F3BD2">
            <w:pPr>
              <w:shd w:val="clear" w:color="auto" w:fill="FFFFFF"/>
              <w:spacing w:line="360" w:lineRule="auto"/>
              <w:outlineLvl w:val="0"/>
              <w:rPr>
                <w:rFonts w:ascii="Arial" w:hAnsi="Arial" w:cs="Arial"/>
                <w:sz w:val="24"/>
                <w:szCs w:val="24"/>
              </w:rPr>
            </w:pPr>
          </w:p>
        </w:tc>
      </w:tr>
      <w:tr w:rsidR="00462A14" w:rsidRPr="00B41987" w14:paraId="0369D8D0" w14:textId="77777777" w:rsidTr="00462A14">
        <w:tc>
          <w:tcPr>
            <w:tcW w:w="9026" w:type="dxa"/>
          </w:tcPr>
          <w:p w14:paraId="6F10A345" w14:textId="77777777" w:rsidR="00462A14" w:rsidRPr="00B41987" w:rsidRDefault="00462A14" w:rsidP="000F3BD2">
            <w:pPr>
              <w:shd w:val="clear" w:color="auto" w:fill="FFFFFF"/>
              <w:spacing w:line="360" w:lineRule="auto"/>
              <w:outlineLvl w:val="0"/>
              <w:rPr>
                <w:rFonts w:ascii="Arial" w:hAnsi="Arial" w:cs="Arial"/>
                <w:sz w:val="24"/>
                <w:szCs w:val="24"/>
                <w:shd w:val="clear" w:color="auto" w:fill="FFFFFF"/>
              </w:rPr>
            </w:pPr>
            <w:r w:rsidRPr="00B41987">
              <w:rPr>
                <w:rFonts w:ascii="Arial" w:hAnsi="Arial" w:cs="Arial"/>
                <w:sz w:val="24"/>
                <w:szCs w:val="24"/>
                <w:shd w:val="clear" w:color="auto" w:fill="FFFFFF"/>
              </w:rPr>
              <w:t>Wachter, R. (2016)</w:t>
            </w:r>
            <w:r w:rsidRPr="00B41987">
              <w:rPr>
                <w:rFonts w:ascii="Arial" w:hAnsi="Arial" w:cs="Arial"/>
                <w:i/>
                <w:sz w:val="24"/>
                <w:szCs w:val="24"/>
                <w:shd w:val="clear" w:color="auto" w:fill="FFFFFF"/>
              </w:rPr>
              <w:t xml:space="preserve"> Making IT work: Harnessing the Power of Health Information Technology to Improve Care in England</w:t>
            </w:r>
            <w:r w:rsidRPr="00B41987">
              <w:rPr>
                <w:rFonts w:ascii="Arial" w:hAnsi="Arial" w:cs="Arial"/>
                <w:sz w:val="24"/>
                <w:szCs w:val="24"/>
                <w:shd w:val="clear" w:color="auto" w:fill="FFFFFF"/>
              </w:rPr>
              <w:t>. Available at: </w:t>
            </w:r>
            <w:hyperlink r:id="rId44" w:history="1">
              <w:r w:rsidRPr="00B41987">
                <w:rPr>
                  <w:rFonts w:ascii="Arial" w:hAnsi="Arial" w:cs="Arial"/>
                  <w:sz w:val="24"/>
                  <w:szCs w:val="24"/>
                  <w:u w:val="single"/>
                  <w:shd w:val="clear" w:color="auto" w:fill="FFFFFF"/>
                </w:rPr>
                <w:t>https://www.gov.uk/government/publications/using-information-technology-to-improve-the-nhs/making-it-work-harnessing-the-power-of-health-information-technology-to-improve-care-in-england</w:t>
              </w:r>
            </w:hyperlink>
            <w:r w:rsidRPr="00B41987">
              <w:rPr>
                <w:rFonts w:ascii="Arial" w:hAnsi="Arial" w:cs="Arial"/>
                <w:sz w:val="24"/>
                <w:szCs w:val="24"/>
                <w:shd w:val="clear" w:color="auto" w:fill="FFFFFF"/>
              </w:rPr>
              <w:t xml:space="preserve"> (Accessed: 05/01/2022)</w:t>
            </w:r>
          </w:p>
          <w:p w14:paraId="6C5491CA" w14:textId="77777777" w:rsidR="00462A14" w:rsidRPr="00B41987" w:rsidRDefault="00462A14" w:rsidP="000F3BD2">
            <w:pPr>
              <w:shd w:val="clear" w:color="auto" w:fill="FFFFFF"/>
              <w:spacing w:line="360" w:lineRule="auto"/>
              <w:outlineLvl w:val="0"/>
              <w:rPr>
                <w:rFonts w:ascii="Arial" w:hAnsi="Arial" w:cs="Arial"/>
                <w:sz w:val="24"/>
                <w:szCs w:val="24"/>
              </w:rPr>
            </w:pPr>
          </w:p>
        </w:tc>
      </w:tr>
      <w:tr w:rsidR="00462A14" w:rsidRPr="00B41987" w14:paraId="2620CCAC" w14:textId="77777777" w:rsidTr="00462A14">
        <w:tc>
          <w:tcPr>
            <w:tcW w:w="9026" w:type="dxa"/>
          </w:tcPr>
          <w:p w14:paraId="0EAF62BB" w14:textId="77777777" w:rsidR="00462A14" w:rsidRPr="00B41987" w:rsidRDefault="00462A14" w:rsidP="000F3BD2">
            <w:pPr>
              <w:autoSpaceDE w:val="0"/>
              <w:autoSpaceDN w:val="0"/>
              <w:adjustRightInd w:val="0"/>
              <w:spacing w:line="360" w:lineRule="auto"/>
              <w:rPr>
                <w:rFonts w:ascii="Arial" w:hAnsi="Arial" w:cs="Arial"/>
                <w:sz w:val="24"/>
                <w:szCs w:val="24"/>
              </w:rPr>
            </w:pPr>
            <w:r w:rsidRPr="00B41987">
              <w:rPr>
                <w:rFonts w:ascii="Arial" w:hAnsi="Arial" w:cs="Arial"/>
                <w:sz w:val="24"/>
                <w:szCs w:val="24"/>
              </w:rPr>
              <w:t>Wardhaugh, A. (2020) Delivering Digital: Building a learning health and care system: A Five-year strategy. Available at: (</w:t>
            </w:r>
            <w:hyperlink r:id="rId45">
              <w:r w:rsidRPr="00B41987">
                <w:rPr>
                  <w:rFonts w:ascii="Arial" w:hAnsi="Arial" w:cs="Arial"/>
                  <w:sz w:val="24"/>
                  <w:szCs w:val="24"/>
                  <w:u w:val="single"/>
                </w:rPr>
                <w:t>Delivering Digital Building a learning health and care system A Five Year Strategy (</w:t>
              </w:r>
              <w:proofErr w:type="spellStart"/>
              <w:r w:rsidRPr="00B41987">
                <w:rPr>
                  <w:rFonts w:ascii="Arial" w:hAnsi="Arial" w:cs="Arial"/>
                  <w:sz w:val="24"/>
                  <w:szCs w:val="24"/>
                  <w:u w:val="single"/>
                </w:rPr>
                <w:t>nhs.wales</w:t>
              </w:r>
              <w:proofErr w:type="spellEnd"/>
              <w:r w:rsidRPr="00B41987">
                <w:rPr>
                  <w:rFonts w:ascii="Arial" w:hAnsi="Arial" w:cs="Arial"/>
                  <w:sz w:val="24"/>
                  <w:szCs w:val="24"/>
                  <w:u w:val="single"/>
                </w:rPr>
                <w:t>)</w:t>
              </w:r>
            </w:hyperlink>
            <w:r w:rsidRPr="00B41987">
              <w:rPr>
                <w:rFonts w:ascii="Arial" w:hAnsi="Arial" w:cs="Arial"/>
                <w:sz w:val="24"/>
                <w:szCs w:val="24"/>
              </w:rPr>
              <w:t xml:space="preserve"> (Accessed: 18/04/2022)</w:t>
            </w:r>
          </w:p>
          <w:p w14:paraId="796B5820" w14:textId="77777777" w:rsidR="00462A14" w:rsidRPr="00B41987" w:rsidRDefault="00462A14" w:rsidP="000F3BD2">
            <w:pPr>
              <w:autoSpaceDE w:val="0"/>
              <w:autoSpaceDN w:val="0"/>
              <w:adjustRightInd w:val="0"/>
              <w:spacing w:line="360" w:lineRule="auto"/>
              <w:rPr>
                <w:rFonts w:ascii="Arial" w:hAnsi="Arial" w:cs="Arial"/>
                <w:sz w:val="24"/>
                <w:szCs w:val="24"/>
              </w:rPr>
            </w:pPr>
          </w:p>
        </w:tc>
      </w:tr>
      <w:tr w:rsidR="00462A14" w:rsidRPr="00B41987" w14:paraId="78FE108E" w14:textId="77777777" w:rsidTr="00462A14">
        <w:tc>
          <w:tcPr>
            <w:tcW w:w="9026" w:type="dxa"/>
          </w:tcPr>
          <w:p w14:paraId="53589E80" w14:textId="77777777" w:rsidR="00462A14" w:rsidRPr="00B41987" w:rsidRDefault="00462A14" w:rsidP="000F3BD2">
            <w:pPr>
              <w:autoSpaceDE w:val="0"/>
              <w:autoSpaceDN w:val="0"/>
              <w:adjustRightInd w:val="0"/>
              <w:spacing w:line="360" w:lineRule="auto"/>
              <w:rPr>
                <w:rFonts w:ascii="Arial" w:hAnsi="Arial" w:cs="Arial"/>
                <w:sz w:val="24"/>
                <w:szCs w:val="24"/>
              </w:rPr>
            </w:pPr>
            <w:r w:rsidRPr="00B41987">
              <w:rPr>
                <w:rFonts w:ascii="Arial" w:hAnsi="Arial" w:cs="Arial"/>
                <w:sz w:val="24"/>
                <w:szCs w:val="24"/>
              </w:rPr>
              <w:t xml:space="preserve">Welsh Health Circular (WHC) (2017) </w:t>
            </w:r>
            <w:r w:rsidRPr="00B41987">
              <w:rPr>
                <w:rFonts w:ascii="Arial" w:hAnsi="Arial" w:cs="Arial"/>
                <w:i/>
                <w:sz w:val="24"/>
                <w:szCs w:val="24"/>
              </w:rPr>
              <w:t>Guidance on Cyber Security and Information Governance requirements relating to suppliers and the supply-chain</w:t>
            </w:r>
            <w:r w:rsidRPr="00B41987">
              <w:rPr>
                <w:rFonts w:ascii="Arial" w:hAnsi="Arial" w:cs="Arial"/>
                <w:sz w:val="24"/>
                <w:szCs w:val="24"/>
              </w:rPr>
              <w:t xml:space="preserve">. Available at: </w:t>
            </w:r>
            <w:hyperlink r:id="rId46" w:history="1">
              <w:r w:rsidRPr="00B41987">
                <w:rPr>
                  <w:rFonts w:ascii="Arial" w:hAnsi="Arial" w:cs="Arial"/>
                  <w:sz w:val="24"/>
                  <w:szCs w:val="24"/>
                  <w:u w:val="single"/>
                </w:rPr>
                <w:t>guidance-on-cyber-security-and-information-governance-requirements-relating-to-suppliers-and-the-supply-chain.pdf</w:t>
              </w:r>
            </w:hyperlink>
            <w:r w:rsidRPr="00B41987">
              <w:rPr>
                <w:rFonts w:ascii="Arial" w:hAnsi="Arial" w:cs="Arial"/>
                <w:sz w:val="24"/>
                <w:szCs w:val="24"/>
              </w:rPr>
              <w:t xml:space="preserve"> (Accessed: 18/04/2022)</w:t>
            </w:r>
          </w:p>
          <w:p w14:paraId="09C5814D" w14:textId="77777777" w:rsidR="00462A14" w:rsidRPr="00B41987" w:rsidRDefault="00462A14" w:rsidP="000F3BD2">
            <w:pPr>
              <w:autoSpaceDE w:val="0"/>
              <w:autoSpaceDN w:val="0"/>
              <w:adjustRightInd w:val="0"/>
              <w:spacing w:line="360" w:lineRule="auto"/>
              <w:rPr>
                <w:rFonts w:ascii="Arial" w:hAnsi="Arial" w:cs="Arial"/>
                <w:sz w:val="24"/>
                <w:szCs w:val="24"/>
              </w:rPr>
            </w:pPr>
          </w:p>
        </w:tc>
      </w:tr>
      <w:tr w:rsidR="00462A14" w:rsidRPr="00B41987" w14:paraId="3542FCD3" w14:textId="77777777" w:rsidTr="00462A14">
        <w:tc>
          <w:tcPr>
            <w:tcW w:w="9026" w:type="dxa"/>
          </w:tcPr>
          <w:p w14:paraId="45CE1085"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lastRenderedPageBreak/>
              <w:t xml:space="preserve">World Health Organisation (WHO) (2014) </w:t>
            </w:r>
            <w:r w:rsidRPr="00B41987">
              <w:rPr>
                <w:rFonts w:ascii="Arial" w:hAnsi="Arial" w:cs="Arial"/>
                <w:i/>
                <w:sz w:val="24"/>
                <w:szCs w:val="24"/>
              </w:rPr>
              <w:t xml:space="preserve">Resistance Global Report on Surveillance. </w:t>
            </w:r>
            <w:r w:rsidRPr="00B41987">
              <w:rPr>
                <w:rFonts w:ascii="Arial" w:hAnsi="Arial" w:cs="Arial"/>
                <w:sz w:val="24"/>
                <w:szCs w:val="24"/>
              </w:rPr>
              <w:t xml:space="preserve">(Available at: </w:t>
            </w:r>
            <w:hyperlink r:id="rId47" w:history="1">
              <w:r w:rsidRPr="00B41987">
                <w:rPr>
                  <w:rStyle w:val="Hyperlink"/>
                  <w:rFonts w:ascii="Arial" w:hAnsi="Arial" w:cs="Arial"/>
                  <w:color w:val="auto"/>
                  <w:sz w:val="24"/>
                  <w:szCs w:val="24"/>
                </w:rPr>
                <w:t>9789241564748_eng.pdf (who.int)</w:t>
              </w:r>
            </w:hyperlink>
            <w:r w:rsidRPr="00B41987">
              <w:rPr>
                <w:rFonts w:ascii="Arial" w:hAnsi="Arial" w:cs="Arial"/>
                <w:sz w:val="24"/>
                <w:szCs w:val="24"/>
              </w:rPr>
              <w:t xml:space="preserve"> (Accessed: 08/04/2022)</w:t>
            </w:r>
          </w:p>
          <w:p w14:paraId="0D5C9EC1" w14:textId="77777777" w:rsidR="00462A14" w:rsidRPr="00B41987" w:rsidRDefault="00462A14" w:rsidP="000F3BD2">
            <w:pPr>
              <w:spacing w:line="360" w:lineRule="auto"/>
              <w:rPr>
                <w:rFonts w:ascii="Arial" w:hAnsi="Arial" w:cs="Arial"/>
                <w:sz w:val="24"/>
                <w:szCs w:val="24"/>
              </w:rPr>
            </w:pPr>
          </w:p>
        </w:tc>
      </w:tr>
      <w:tr w:rsidR="00462A14" w:rsidRPr="00B41987" w14:paraId="5B0F0639" w14:textId="77777777" w:rsidTr="00462A14">
        <w:tc>
          <w:tcPr>
            <w:tcW w:w="9026" w:type="dxa"/>
          </w:tcPr>
          <w:p w14:paraId="65E9F2A8" w14:textId="77777777" w:rsidR="00462A14" w:rsidRPr="00B41987" w:rsidRDefault="00462A14" w:rsidP="003D1B5E">
            <w:pPr>
              <w:spacing w:line="360" w:lineRule="auto"/>
              <w:rPr>
                <w:rFonts w:ascii="Arial" w:hAnsi="Arial" w:cs="Arial"/>
                <w:sz w:val="24"/>
                <w:szCs w:val="24"/>
              </w:rPr>
            </w:pPr>
            <w:r w:rsidRPr="00B41987">
              <w:rPr>
                <w:rFonts w:ascii="Arial" w:hAnsi="Arial" w:cs="Arial"/>
                <w:sz w:val="24"/>
                <w:szCs w:val="24"/>
              </w:rPr>
              <w:t xml:space="preserve">World Health Organisation (WHO) (2015) </w:t>
            </w:r>
            <w:r w:rsidRPr="00B41987">
              <w:rPr>
                <w:rFonts w:ascii="Arial" w:hAnsi="Arial" w:cs="Arial"/>
                <w:i/>
                <w:sz w:val="24"/>
                <w:szCs w:val="24"/>
              </w:rPr>
              <w:t>Global Action Plan on Antimicrobial Resistance.</w:t>
            </w:r>
            <w:r w:rsidRPr="00B41987">
              <w:rPr>
                <w:rFonts w:ascii="Arial" w:hAnsi="Arial" w:cs="Arial"/>
                <w:sz w:val="24"/>
                <w:szCs w:val="24"/>
              </w:rPr>
              <w:t xml:space="preserve"> Available at: </w:t>
            </w:r>
            <w:hyperlink r:id="rId48" w:history="1">
              <w:r w:rsidRPr="00B41987">
                <w:rPr>
                  <w:rStyle w:val="Hyperlink"/>
                  <w:rFonts w:ascii="Arial" w:hAnsi="Arial" w:cs="Arial"/>
                  <w:color w:val="auto"/>
                  <w:sz w:val="24"/>
                  <w:szCs w:val="24"/>
                </w:rPr>
                <w:t>Global action plan on antimicrobial resistance (who.int)</w:t>
              </w:r>
            </w:hyperlink>
            <w:r w:rsidRPr="00B41987">
              <w:rPr>
                <w:rFonts w:ascii="Arial" w:hAnsi="Arial" w:cs="Arial"/>
                <w:sz w:val="24"/>
                <w:szCs w:val="24"/>
              </w:rPr>
              <w:t xml:space="preserve"> (Accessed: 04/04/2022)</w:t>
            </w:r>
          </w:p>
        </w:tc>
      </w:tr>
      <w:tr w:rsidR="00462A14" w:rsidRPr="00B41987" w14:paraId="716871BE" w14:textId="77777777" w:rsidTr="00462A14">
        <w:tc>
          <w:tcPr>
            <w:tcW w:w="9026" w:type="dxa"/>
          </w:tcPr>
          <w:p w14:paraId="6A6EA7D3" w14:textId="77777777" w:rsidR="00462A14" w:rsidRPr="00B41987" w:rsidRDefault="00462A14" w:rsidP="000F3BD2">
            <w:pPr>
              <w:spacing w:line="360" w:lineRule="auto"/>
              <w:rPr>
                <w:rFonts w:ascii="Arial" w:hAnsi="Arial" w:cs="Arial"/>
                <w:sz w:val="24"/>
                <w:szCs w:val="24"/>
              </w:rPr>
            </w:pPr>
            <w:r w:rsidRPr="00B41987">
              <w:rPr>
                <w:rFonts w:ascii="Arial" w:hAnsi="Arial" w:cs="Arial"/>
                <w:sz w:val="24"/>
                <w:szCs w:val="24"/>
              </w:rPr>
              <w:t xml:space="preserve"> World health Organisation (WHO) (2021) </w:t>
            </w:r>
            <w:r w:rsidRPr="00B41987">
              <w:rPr>
                <w:rFonts w:ascii="Arial" w:hAnsi="Arial" w:cs="Arial"/>
                <w:i/>
                <w:sz w:val="24"/>
                <w:szCs w:val="24"/>
              </w:rPr>
              <w:t xml:space="preserve">Antimicrobial resistance. </w:t>
            </w:r>
            <w:r w:rsidRPr="00B41987">
              <w:rPr>
                <w:rFonts w:ascii="Arial" w:hAnsi="Arial" w:cs="Arial"/>
                <w:sz w:val="24"/>
                <w:szCs w:val="24"/>
              </w:rPr>
              <w:t xml:space="preserve">Available at: </w:t>
            </w:r>
            <w:hyperlink r:id="rId49" w:history="1">
              <w:r w:rsidRPr="00B41987">
                <w:rPr>
                  <w:rStyle w:val="Hyperlink"/>
                  <w:rFonts w:ascii="Arial" w:hAnsi="Arial" w:cs="Arial"/>
                  <w:color w:val="auto"/>
                  <w:sz w:val="24"/>
                  <w:szCs w:val="24"/>
                </w:rPr>
                <w:t>Antimicrobial resistance (who.int)</w:t>
              </w:r>
            </w:hyperlink>
            <w:r w:rsidRPr="00B41987">
              <w:rPr>
                <w:rFonts w:ascii="Arial" w:hAnsi="Arial" w:cs="Arial"/>
                <w:sz w:val="24"/>
                <w:szCs w:val="24"/>
              </w:rPr>
              <w:t xml:space="preserve"> (Accessed: 07/04/2022)</w:t>
            </w:r>
          </w:p>
          <w:p w14:paraId="322931CE" w14:textId="77777777" w:rsidR="00462A14" w:rsidRPr="00B41987" w:rsidRDefault="00462A14" w:rsidP="000F3BD2">
            <w:pPr>
              <w:spacing w:line="360" w:lineRule="auto"/>
              <w:rPr>
                <w:rFonts w:ascii="Arial" w:hAnsi="Arial" w:cs="Arial"/>
                <w:sz w:val="24"/>
                <w:szCs w:val="24"/>
              </w:rPr>
            </w:pPr>
          </w:p>
        </w:tc>
      </w:tr>
    </w:tbl>
    <w:p w14:paraId="121FD38A" w14:textId="77777777" w:rsidR="00F11DE4" w:rsidRDefault="00F11DE4"/>
    <w:sectPr w:rsidR="00F11DE4" w:rsidSect="00E83B42">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56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869460" w14:textId="77777777" w:rsidR="003D7450" w:rsidRDefault="003D7450" w:rsidP="006A2A6A">
      <w:pPr>
        <w:spacing w:after="0" w:line="240" w:lineRule="auto"/>
      </w:pPr>
      <w:r>
        <w:separator/>
      </w:r>
    </w:p>
  </w:endnote>
  <w:endnote w:type="continuationSeparator" w:id="0">
    <w:p w14:paraId="187F57B8" w14:textId="77777777" w:rsidR="003D7450" w:rsidRDefault="003D7450" w:rsidP="006A2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38AF4" w14:textId="77777777" w:rsidR="003D7450" w:rsidRDefault="003D74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7222887"/>
      <w:docPartObj>
        <w:docPartGallery w:val="Page Numbers (Bottom of Page)"/>
        <w:docPartUnique/>
      </w:docPartObj>
    </w:sdtPr>
    <w:sdtEndPr>
      <w:rPr>
        <w:noProof/>
      </w:rPr>
    </w:sdtEndPr>
    <w:sdtContent>
      <w:p w14:paraId="2903CBC8" w14:textId="77777777" w:rsidR="003D7450" w:rsidRDefault="003D74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4FCBC1" w14:textId="77777777" w:rsidR="003D7450" w:rsidRDefault="003D74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ABBD8F" w14:textId="77777777" w:rsidR="003D7450" w:rsidRDefault="003D74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8C6B09" w14:textId="77777777" w:rsidR="003D7450" w:rsidRDefault="003D7450" w:rsidP="006A2A6A">
      <w:pPr>
        <w:spacing w:after="0" w:line="240" w:lineRule="auto"/>
      </w:pPr>
      <w:r>
        <w:separator/>
      </w:r>
    </w:p>
  </w:footnote>
  <w:footnote w:type="continuationSeparator" w:id="0">
    <w:p w14:paraId="3382A365" w14:textId="77777777" w:rsidR="003D7450" w:rsidRDefault="003D7450" w:rsidP="006A2A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BBA33E" w14:textId="77777777" w:rsidR="003D7450" w:rsidRDefault="003D74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1F136" w14:textId="77777777" w:rsidR="003D7450" w:rsidRDefault="003D74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6C19D" w14:textId="77777777" w:rsidR="003D7450" w:rsidRDefault="003D7450">
    <w:pPr>
      <w:pStyle w:val="Header"/>
    </w:pPr>
  </w:p>
</w:hdr>
</file>

<file path=word/intelligence.xml><?xml version="1.0" encoding="utf-8"?>
<int:Intelligence xmlns:int="http://schemas.microsoft.com/office/intelligence/2019/intelligence">
  <int:IntelligenceSettings/>
  <int:Manifest>
    <int:WordHash hashCode="eT81Y0n0s4ztRC" id="6IcTl5wA"/>
    <int:WordHash hashCode="dtOsiNNjUdd9EI" id="GftEsIDS"/>
    <int:WordHash hashCode="y5fXlTOa4+CEZa" id="C3PoxRdF"/>
    <int:WordHash hashCode="agAdEnj1Fl+J4f" id="A1ADFa1N"/>
    <int:WordHash hashCode="mD6v4CgsLCKTsf" id="402kF1zF"/>
    <int:WordHash hashCode="kuku5Ek2vmv0CX" id="H9wljTVc"/>
    <int:WordHash hashCode="b5OsPbKSZZjE/B" id="v04fHO2U"/>
    <int:WordHash hashCode="SOVj8UjcBNizHJ" id="pzeSPzXu"/>
    <int:WordHash hashCode="Lbwv0jWOHqG3pr" id="z03DymXb"/>
    <int:WordHash hashCode="h3QHO/mOwoznS8" id="ptVNfj1X"/>
    <int:WordHash hashCode="lqtwgUq/pf1zpD" id="OyNX1XMI"/>
    <int:WordHash hashCode="29TI3N+Cs48Fbl" id="UUoEaqlv"/>
    <int:WordHash hashCode="M+HMG2WPFL7ZN8" id="D8fNAJrc"/>
    <int:WordHash hashCode="SjyvRad2vWcZJW" id="aCSmpNE9"/>
    <int:ParagraphRange paragraphId="1937169567" textId="2004318071" start="123" length="4" invalidationStart="123" invalidationLength="4" id="gPtlw3Vr"/>
    <int:ParagraphRange paragraphId="789856439" textId="2004318071" start="137" length="33" invalidationStart="137" invalidationLength="33" id="D1DtZ22j"/>
    <int:WordHash hashCode="iPqY3Q/V25H5s5" id="Geq7XYpT"/>
    <int:WordHash hashCode="8kqN1d09Xy09E3" id="PvJcJQ4b"/>
    <int:WordHash hashCode="VCIDGlI1MAKq5J" id="SdFs6nXC"/>
    <int:WordHash hashCode="IfWnzjhFSR7Sqb" id="HgKK79ty"/>
    <int:WordHash hashCode="IWfk3OgQbTFInu" id="ap1VdGkT"/>
    <int:WordHash hashCode="rcoSlDWPC1xmNl" id="BchdoGlr"/>
    <int:WordHash hashCode="xr0XA+RczRW61j" id="UIgVMxL2"/>
    <int:WordHash hashCode="E7PG2kcIXOdJ7+" id="mWsfjptM"/>
    <int:WordHash hashCode="leQOrT7LDFksjG" id="BSfhtF8R"/>
    <int:WordHash hashCode="+9vnEktBdf2n8P" id="7dxzIUS5"/>
    <int:WordHash hashCode="OqHZPWE9QMdvyJ" id="NCHpHwTT"/>
    <int:WordHash hashCode="0lXQ0GySJQ8tJA" id="uvuOmniR"/>
    <int:WordHash hashCode="qIIEGuUhW17r5m" id="5sAOBFVQ"/>
    <int:WordHash hashCode="RoHRJMxsS3O6q/" id="GiJOBFLt"/>
    <int:WordHash hashCode="6Arm9WLze/xivf" id="Esk3hHxs"/>
  </int:Manifest>
  <int:Observations>
    <int:Content id="6IcTl5wA">
      <int:Rejection type="LegacyProofing"/>
    </int:Content>
    <int:Content id="GftEsIDS">
      <int:Rejection type="LegacyProofing"/>
    </int:Content>
    <int:Content id="C3PoxRdF">
      <int:Rejection type="LegacyProofing"/>
    </int:Content>
    <int:Content id="A1ADFa1N">
      <int:Rejection type="LegacyProofing"/>
    </int:Content>
    <int:Content id="402kF1zF">
      <int:Rejection type="LegacyProofing"/>
    </int:Content>
    <int:Content id="H9wljTVc">
      <int:Rejection type="LegacyProofing"/>
    </int:Content>
    <int:Content id="v04fHO2U">
      <int:Rejection type="LegacyProofing"/>
    </int:Content>
    <int:Content id="pzeSPzXu">
      <int:Rejection type="LegacyProofing"/>
    </int:Content>
    <int:Content id="z03DymXb">
      <int:Rejection type="LegacyProofing"/>
    </int:Content>
    <int:Content id="ptVNfj1X">
      <int:Rejection type="LegacyProofing"/>
    </int:Content>
    <int:Content id="OyNX1XMI">
      <int:Rejection type="LegacyProofing"/>
    </int:Content>
    <int:Content id="UUoEaqlv">
      <int:Rejection type="LegacyProofing"/>
    </int:Content>
    <int:Content id="D8fNAJrc">
      <int:Rejection type="LegacyProofing"/>
    </int:Content>
    <int:Content id="aCSmpNE9">
      <int:Rejection type="LegacyProofing"/>
    </int:Content>
    <int:Content id="gPtlw3Vr">
      <int:Rejection type="LegacyProofing"/>
    </int:Content>
    <int:Content id="D1DtZ22j">
      <int:Rejection type="LegacyProofing"/>
    </int:Content>
    <int:Content id="Geq7XYpT">
      <int:Rejection type="AugLoop_Acronyms_AcronymsCritique"/>
    </int:Content>
    <int:Content id="PvJcJQ4b">
      <int:Rejection type="AugLoop_Acronyms_AcronymsCritique"/>
    </int:Content>
    <int:Content id="SdFs6nXC">
      <int:Rejection type="AugLoop_Acronyms_AcronymsCritique"/>
    </int:Content>
    <int:Content id="HgKK79ty">
      <int:Rejection type="AugLoop_Acronyms_AcronymsCritique"/>
    </int:Content>
    <int:Content id="ap1VdGkT">
      <int:Rejection type="AugLoop_Acronyms_AcronymsCritique"/>
    </int:Content>
    <int:Content id="BchdoGlr">
      <int:Rejection type="AugLoop_Acronyms_AcronymsCritique"/>
    </int:Content>
    <int:Content id="UIgVMxL2">
      <int:Rejection type="AugLoop_Acronyms_AcronymsCritique"/>
    </int:Content>
    <int:Content id="mWsfjptM">
      <int:Rejection type="AugLoop_Acronyms_AcronymsCritique"/>
    </int:Content>
    <int:Content id="BSfhtF8R">
      <int:Rejection type="AugLoop_Acronyms_AcronymsCritique"/>
    </int:Content>
    <int:Content id="7dxzIUS5">
      <int:Rejection type="AugLoop_Acronyms_AcronymsCritique"/>
    </int:Content>
    <int:Content id="NCHpHwTT">
      <int:Rejection type="AugLoop_Text_Critique"/>
    </int:Content>
    <int:Content id="uvuOmniR">
      <int:Rejection type="AugLoop_Text_Critique"/>
    </int:Content>
    <int:Content id="5sAOBFVQ">
      <int:Rejection type="AugLoop_Text_Critique"/>
    </int:Content>
    <int:Content id="GiJOBFLt">
      <int:Rejection type="AugLoop_Text_Critique"/>
    </int:Content>
    <int:Content id="Esk3hHxs">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40264"/>
    <w:multiLevelType w:val="multilevel"/>
    <w:tmpl w:val="A83C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start w:val="1"/>
      <w:numFmt w:val="bullet"/>
      <w:lvlText w:val="o"/>
      <w:lvlJc w:val="left"/>
      <w:pPr>
        <w:ind w:left="1510" w:hanging="360"/>
      </w:pPr>
      <w:rPr>
        <w:rFonts w:ascii="Courier New" w:hAnsi="Courier New" w:cs="Courier New" w:hint="default"/>
      </w:rPr>
    </w:lvl>
    <w:lvl w:ilvl="2" w:tplc="08090005">
      <w:start w:val="1"/>
      <w:numFmt w:val="bullet"/>
      <w:lvlText w:val=""/>
      <w:lvlJc w:val="left"/>
      <w:pPr>
        <w:ind w:left="2230" w:hanging="360"/>
      </w:pPr>
      <w:rPr>
        <w:rFonts w:ascii="Wingdings" w:hAnsi="Wingdings" w:hint="default"/>
      </w:rPr>
    </w:lvl>
    <w:lvl w:ilvl="3" w:tplc="08090001">
      <w:start w:val="1"/>
      <w:numFmt w:val="bullet"/>
      <w:lvlText w:val=""/>
      <w:lvlJc w:val="left"/>
      <w:pPr>
        <w:ind w:left="2950" w:hanging="360"/>
      </w:pPr>
      <w:rPr>
        <w:rFonts w:ascii="Symbol" w:hAnsi="Symbol" w:hint="default"/>
      </w:rPr>
    </w:lvl>
    <w:lvl w:ilvl="4" w:tplc="08090003">
      <w:start w:val="1"/>
      <w:numFmt w:val="bullet"/>
      <w:lvlText w:val="o"/>
      <w:lvlJc w:val="left"/>
      <w:pPr>
        <w:ind w:left="3670" w:hanging="360"/>
      </w:pPr>
      <w:rPr>
        <w:rFonts w:ascii="Courier New" w:hAnsi="Courier New" w:cs="Courier New" w:hint="default"/>
      </w:rPr>
    </w:lvl>
    <w:lvl w:ilvl="5" w:tplc="08090005">
      <w:start w:val="1"/>
      <w:numFmt w:val="bullet"/>
      <w:lvlText w:val=""/>
      <w:lvlJc w:val="left"/>
      <w:pPr>
        <w:ind w:left="4390" w:hanging="360"/>
      </w:pPr>
      <w:rPr>
        <w:rFonts w:ascii="Wingdings" w:hAnsi="Wingdings" w:hint="default"/>
      </w:rPr>
    </w:lvl>
    <w:lvl w:ilvl="6" w:tplc="08090001">
      <w:start w:val="1"/>
      <w:numFmt w:val="bullet"/>
      <w:lvlText w:val=""/>
      <w:lvlJc w:val="left"/>
      <w:pPr>
        <w:ind w:left="5110" w:hanging="360"/>
      </w:pPr>
      <w:rPr>
        <w:rFonts w:ascii="Symbol" w:hAnsi="Symbol" w:hint="default"/>
      </w:rPr>
    </w:lvl>
    <w:lvl w:ilvl="7" w:tplc="08090003">
      <w:start w:val="1"/>
      <w:numFmt w:val="bullet"/>
      <w:lvlText w:val="o"/>
      <w:lvlJc w:val="left"/>
      <w:pPr>
        <w:ind w:left="5830" w:hanging="360"/>
      </w:pPr>
      <w:rPr>
        <w:rFonts w:ascii="Courier New" w:hAnsi="Courier New" w:cs="Courier New" w:hint="default"/>
      </w:rPr>
    </w:lvl>
    <w:lvl w:ilvl="8" w:tplc="08090005">
      <w:start w:val="1"/>
      <w:numFmt w:val="bullet"/>
      <w:lvlText w:val=""/>
      <w:lvlJc w:val="left"/>
      <w:pPr>
        <w:ind w:left="6550" w:hanging="360"/>
      </w:pPr>
      <w:rPr>
        <w:rFonts w:ascii="Wingdings" w:hAnsi="Wingdings" w:hint="default"/>
      </w:rPr>
    </w:lvl>
  </w:abstractNum>
  <w:abstractNum w:abstractNumId="2" w15:restartNumberingAfterBreak="0">
    <w:nsid w:val="55CF2956"/>
    <w:multiLevelType w:val="multilevel"/>
    <w:tmpl w:val="13AC2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3623916"/>
    <w:multiLevelType w:val="hybridMultilevel"/>
    <w:tmpl w:val="9296E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A6A"/>
    <w:rsid w:val="00002205"/>
    <w:rsid w:val="00002710"/>
    <w:rsid w:val="00005935"/>
    <w:rsid w:val="00030791"/>
    <w:rsid w:val="00035383"/>
    <w:rsid w:val="00037CD0"/>
    <w:rsid w:val="0004534A"/>
    <w:rsid w:val="000458A1"/>
    <w:rsid w:val="00047F0F"/>
    <w:rsid w:val="000521FD"/>
    <w:rsid w:val="0005287B"/>
    <w:rsid w:val="000558D8"/>
    <w:rsid w:val="00055A67"/>
    <w:rsid w:val="00062E12"/>
    <w:rsid w:val="00063494"/>
    <w:rsid w:val="000666F7"/>
    <w:rsid w:val="000710E9"/>
    <w:rsid w:val="00074424"/>
    <w:rsid w:val="00083514"/>
    <w:rsid w:val="000B295E"/>
    <w:rsid w:val="000C3BF7"/>
    <w:rsid w:val="000C52AC"/>
    <w:rsid w:val="000D10C7"/>
    <w:rsid w:val="000E129F"/>
    <w:rsid w:val="000E12EB"/>
    <w:rsid w:val="000E5125"/>
    <w:rsid w:val="000F02E6"/>
    <w:rsid w:val="000F3BD2"/>
    <w:rsid w:val="0011035F"/>
    <w:rsid w:val="001178B7"/>
    <w:rsid w:val="00132106"/>
    <w:rsid w:val="001359DC"/>
    <w:rsid w:val="001370A8"/>
    <w:rsid w:val="00144705"/>
    <w:rsid w:val="0015154D"/>
    <w:rsid w:val="001570DC"/>
    <w:rsid w:val="00160734"/>
    <w:rsid w:val="00162C7B"/>
    <w:rsid w:val="0016430B"/>
    <w:rsid w:val="001651E6"/>
    <w:rsid w:val="00166304"/>
    <w:rsid w:val="001727DB"/>
    <w:rsid w:val="00175E2C"/>
    <w:rsid w:val="00180F63"/>
    <w:rsid w:val="00190B46"/>
    <w:rsid w:val="00195A6C"/>
    <w:rsid w:val="001A32EB"/>
    <w:rsid w:val="001A5A93"/>
    <w:rsid w:val="001A7C02"/>
    <w:rsid w:val="001B0602"/>
    <w:rsid w:val="001B34A0"/>
    <w:rsid w:val="001B4454"/>
    <w:rsid w:val="001D6537"/>
    <w:rsid w:val="001E35B0"/>
    <w:rsid w:val="001E6124"/>
    <w:rsid w:val="00204EA4"/>
    <w:rsid w:val="00220CA6"/>
    <w:rsid w:val="002312E4"/>
    <w:rsid w:val="00254929"/>
    <w:rsid w:val="00274352"/>
    <w:rsid w:val="002758BD"/>
    <w:rsid w:val="002A70DE"/>
    <w:rsid w:val="002B159A"/>
    <w:rsid w:val="002B6C7C"/>
    <w:rsid w:val="002C3D57"/>
    <w:rsid w:val="002C413D"/>
    <w:rsid w:val="002C514F"/>
    <w:rsid w:val="002D3CE0"/>
    <w:rsid w:val="002E431A"/>
    <w:rsid w:val="002E4642"/>
    <w:rsid w:val="00304F77"/>
    <w:rsid w:val="003110E3"/>
    <w:rsid w:val="0032261C"/>
    <w:rsid w:val="003240B7"/>
    <w:rsid w:val="00325B3D"/>
    <w:rsid w:val="003267AC"/>
    <w:rsid w:val="00327D7A"/>
    <w:rsid w:val="0033065F"/>
    <w:rsid w:val="00330BDD"/>
    <w:rsid w:val="00334B7D"/>
    <w:rsid w:val="00337117"/>
    <w:rsid w:val="003457B7"/>
    <w:rsid w:val="00347A70"/>
    <w:rsid w:val="003533A9"/>
    <w:rsid w:val="00361FD1"/>
    <w:rsid w:val="00365A37"/>
    <w:rsid w:val="00367934"/>
    <w:rsid w:val="00371930"/>
    <w:rsid w:val="00373E36"/>
    <w:rsid w:val="00374FE0"/>
    <w:rsid w:val="003755BA"/>
    <w:rsid w:val="00375707"/>
    <w:rsid w:val="00375E1B"/>
    <w:rsid w:val="003776EF"/>
    <w:rsid w:val="0038434E"/>
    <w:rsid w:val="003935A5"/>
    <w:rsid w:val="00393809"/>
    <w:rsid w:val="0039497E"/>
    <w:rsid w:val="003A19AD"/>
    <w:rsid w:val="003A27D4"/>
    <w:rsid w:val="003A4C1B"/>
    <w:rsid w:val="003A5B50"/>
    <w:rsid w:val="003A6FB8"/>
    <w:rsid w:val="003B5498"/>
    <w:rsid w:val="003B5B11"/>
    <w:rsid w:val="003B7F0E"/>
    <w:rsid w:val="003C7E9C"/>
    <w:rsid w:val="003D1B5E"/>
    <w:rsid w:val="003D7450"/>
    <w:rsid w:val="003E0719"/>
    <w:rsid w:val="003E0BFA"/>
    <w:rsid w:val="003E76A6"/>
    <w:rsid w:val="003F1A9A"/>
    <w:rsid w:val="003F4D1B"/>
    <w:rsid w:val="00405439"/>
    <w:rsid w:val="00410836"/>
    <w:rsid w:val="0043737D"/>
    <w:rsid w:val="0045132D"/>
    <w:rsid w:val="004574A6"/>
    <w:rsid w:val="00462A14"/>
    <w:rsid w:val="00464CC9"/>
    <w:rsid w:val="00466A86"/>
    <w:rsid w:val="0047387D"/>
    <w:rsid w:val="00473E30"/>
    <w:rsid w:val="00480041"/>
    <w:rsid w:val="00483003"/>
    <w:rsid w:val="00495B77"/>
    <w:rsid w:val="0049662E"/>
    <w:rsid w:val="00496C82"/>
    <w:rsid w:val="004A257C"/>
    <w:rsid w:val="004A62DF"/>
    <w:rsid w:val="004B2BD9"/>
    <w:rsid w:val="004B36D2"/>
    <w:rsid w:val="004B41AE"/>
    <w:rsid w:val="004B4B4A"/>
    <w:rsid w:val="004C210E"/>
    <w:rsid w:val="004C3146"/>
    <w:rsid w:val="004D29DA"/>
    <w:rsid w:val="004D386B"/>
    <w:rsid w:val="004D5083"/>
    <w:rsid w:val="004E346F"/>
    <w:rsid w:val="004E54C2"/>
    <w:rsid w:val="004F3C7C"/>
    <w:rsid w:val="00525A31"/>
    <w:rsid w:val="00527821"/>
    <w:rsid w:val="00527C98"/>
    <w:rsid w:val="0053477E"/>
    <w:rsid w:val="00540DC0"/>
    <w:rsid w:val="00542E17"/>
    <w:rsid w:val="0054475B"/>
    <w:rsid w:val="00565C2D"/>
    <w:rsid w:val="005902C7"/>
    <w:rsid w:val="00590D15"/>
    <w:rsid w:val="00593BB9"/>
    <w:rsid w:val="00594662"/>
    <w:rsid w:val="00596867"/>
    <w:rsid w:val="005977AA"/>
    <w:rsid w:val="005A1444"/>
    <w:rsid w:val="005A4DB9"/>
    <w:rsid w:val="005A50B5"/>
    <w:rsid w:val="005A604B"/>
    <w:rsid w:val="005A733F"/>
    <w:rsid w:val="005B1EFD"/>
    <w:rsid w:val="005C38F8"/>
    <w:rsid w:val="005C7F57"/>
    <w:rsid w:val="005D1992"/>
    <w:rsid w:val="005D76C0"/>
    <w:rsid w:val="005E00D4"/>
    <w:rsid w:val="005E2DDF"/>
    <w:rsid w:val="005F22A7"/>
    <w:rsid w:val="005F74E2"/>
    <w:rsid w:val="0060150E"/>
    <w:rsid w:val="00607DA3"/>
    <w:rsid w:val="006103A6"/>
    <w:rsid w:val="00627205"/>
    <w:rsid w:val="00631826"/>
    <w:rsid w:val="00637026"/>
    <w:rsid w:val="006561A6"/>
    <w:rsid w:val="006563A8"/>
    <w:rsid w:val="006609E7"/>
    <w:rsid w:val="006634A4"/>
    <w:rsid w:val="00666012"/>
    <w:rsid w:val="00670B12"/>
    <w:rsid w:val="0068141A"/>
    <w:rsid w:val="00685C7A"/>
    <w:rsid w:val="006A241B"/>
    <w:rsid w:val="006A2A6A"/>
    <w:rsid w:val="006D2675"/>
    <w:rsid w:val="006D3427"/>
    <w:rsid w:val="006E35C3"/>
    <w:rsid w:val="006E58C1"/>
    <w:rsid w:val="007010DF"/>
    <w:rsid w:val="00702276"/>
    <w:rsid w:val="00707005"/>
    <w:rsid w:val="00707759"/>
    <w:rsid w:val="00711874"/>
    <w:rsid w:val="007120F1"/>
    <w:rsid w:val="0071245C"/>
    <w:rsid w:val="007173C4"/>
    <w:rsid w:val="00720FF4"/>
    <w:rsid w:val="00723BEC"/>
    <w:rsid w:val="0073096D"/>
    <w:rsid w:val="00745B17"/>
    <w:rsid w:val="00745C49"/>
    <w:rsid w:val="007511E2"/>
    <w:rsid w:val="00757651"/>
    <w:rsid w:val="00766E3E"/>
    <w:rsid w:val="00766EB2"/>
    <w:rsid w:val="007729B4"/>
    <w:rsid w:val="00773C00"/>
    <w:rsid w:val="00787B54"/>
    <w:rsid w:val="00792B15"/>
    <w:rsid w:val="00793A12"/>
    <w:rsid w:val="007A483A"/>
    <w:rsid w:val="007A5263"/>
    <w:rsid w:val="007A53FE"/>
    <w:rsid w:val="007A741C"/>
    <w:rsid w:val="007A789A"/>
    <w:rsid w:val="007F1AD0"/>
    <w:rsid w:val="007F26BE"/>
    <w:rsid w:val="007F2E67"/>
    <w:rsid w:val="007F3DD0"/>
    <w:rsid w:val="007F751E"/>
    <w:rsid w:val="008000F7"/>
    <w:rsid w:val="00817725"/>
    <w:rsid w:val="00821219"/>
    <w:rsid w:val="0082167B"/>
    <w:rsid w:val="008245A6"/>
    <w:rsid w:val="0083600F"/>
    <w:rsid w:val="00840A13"/>
    <w:rsid w:val="00840B4B"/>
    <w:rsid w:val="00842DA1"/>
    <w:rsid w:val="00844E19"/>
    <w:rsid w:val="00850543"/>
    <w:rsid w:val="00850B2D"/>
    <w:rsid w:val="00867EB6"/>
    <w:rsid w:val="00875791"/>
    <w:rsid w:val="00877201"/>
    <w:rsid w:val="008827BD"/>
    <w:rsid w:val="0089438D"/>
    <w:rsid w:val="008954E9"/>
    <w:rsid w:val="008A7291"/>
    <w:rsid w:val="008C0D1A"/>
    <w:rsid w:val="008C12C6"/>
    <w:rsid w:val="008C2372"/>
    <w:rsid w:val="008C7E0E"/>
    <w:rsid w:val="008D1B94"/>
    <w:rsid w:val="008D3F03"/>
    <w:rsid w:val="008D6510"/>
    <w:rsid w:val="0090277C"/>
    <w:rsid w:val="009116A0"/>
    <w:rsid w:val="00940143"/>
    <w:rsid w:val="00952A4E"/>
    <w:rsid w:val="009608A6"/>
    <w:rsid w:val="009608F9"/>
    <w:rsid w:val="00961E71"/>
    <w:rsid w:val="00967378"/>
    <w:rsid w:val="00970407"/>
    <w:rsid w:val="0098020F"/>
    <w:rsid w:val="0098192A"/>
    <w:rsid w:val="00993C27"/>
    <w:rsid w:val="00996ED5"/>
    <w:rsid w:val="009A11D5"/>
    <w:rsid w:val="009A5036"/>
    <w:rsid w:val="009A7E94"/>
    <w:rsid w:val="009B5695"/>
    <w:rsid w:val="009B61C3"/>
    <w:rsid w:val="009C533B"/>
    <w:rsid w:val="009D2EC5"/>
    <w:rsid w:val="009F0128"/>
    <w:rsid w:val="00A04902"/>
    <w:rsid w:val="00A052E2"/>
    <w:rsid w:val="00A16589"/>
    <w:rsid w:val="00A47FE2"/>
    <w:rsid w:val="00A51BFE"/>
    <w:rsid w:val="00A90400"/>
    <w:rsid w:val="00A9187A"/>
    <w:rsid w:val="00A92A49"/>
    <w:rsid w:val="00A958F8"/>
    <w:rsid w:val="00AA4E55"/>
    <w:rsid w:val="00AA5E51"/>
    <w:rsid w:val="00AC72EB"/>
    <w:rsid w:val="00AD13AB"/>
    <w:rsid w:val="00AD3BF1"/>
    <w:rsid w:val="00AE0E20"/>
    <w:rsid w:val="00AE3BA3"/>
    <w:rsid w:val="00AE6FA9"/>
    <w:rsid w:val="00AF20C0"/>
    <w:rsid w:val="00AF37AB"/>
    <w:rsid w:val="00AF5F80"/>
    <w:rsid w:val="00AF64AC"/>
    <w:rsid w:val="00AF7018"/>
    <w:rsid w:val="00B025A4"/>
    <w:rsid w:val="00B02F2E"/>
    <w:rsid w:val="00B05B34"/>
    <w:rsid w:val="00B066C6"/>
    <w:rsid w:val="00B13562"/>
    <w:rsid w:val="00B237F3"/>
    <w:rsid w:val="00B32075"/>
    <w:rsid w:val="00B3334D"/>
    <w:rsid w:val="00B34C46"/>
    <w:rsid w:val="00B40D29"/>
    <w:rsid w:val="00B41987"/>
    <w:rsid w:val="00B433C3"/>
    <w:rsid w:val="00B445DE"/>
    <w:rsid w:val="00B44C4E"/>
    <w:rsid w:val="00B6097C"/>
    <w:rsid w:val="00B60BB6"/>
    <w:rsid w:val="00B6525A"/>
    <w:rsid w:val="00B6632A"/>
    <w:rsid w:val="00B6771A"/>
    <w:rsid w:val="00B702DC"/>
    <w:rsid w:val="00B71D7C"/>
    <w:rsid w:val="00B8762B"/>
    <w:rsid w:val="00B91182"/>
    <w:rsid w:val="00B96C7B"/>
    <w:rsid w:val="00BA7CA9"/>
    <w:rsid w:val="00BA7EDC"/>
    <w:rsid w:val="00BB417A"/>
    <w:rsid w:val="00BC4916"/>
    <w:rsid w:val="00BD36CE"/>
    <w:rsid w:val="00BD3F21"/>
    <w:rsid w:val="00BD56D3"/>
    <w:rsid w:val="00BD6000"/>
    <w:rsid w:val="00BD6812"/>
    <w:rsid w:val="00BE3EDE"/>
    <w:rsid w:val="00BE687D"/>
    <w:rsid w:val="00C123DE"/>
    <w:rsid w:val="00C154F6"/>
    <w:rsid w:val="00C15724"/>
    <w:rsid w:val="00C21317"/>
    <w:rsid w:val="00C2463F"/>
    <w:rsid w:val="00C24999"/>
    <w:rsid w:val="00C274F8"/>
    <w:rsid w:val="00C324FC"/>
    <w:rsid w:val="00C744C3"/>
    <w:rsid w:val="00C7652D"/>
    <w:rsid w:val="00C9619D"/>
    <w:rsid w:val="00CC236A"/>
    <w:rsid w:val="00CC6D6C"/>
    <w:rsid w:val="00CC7270"/>
    <w:rsid w:val="00CD12A1"/>
    <w:rsid w:val="00CE695E"/>
    <w:rsid w:val="00CE7BD6"/>
    <w:rsid w:val="00CF315F"/>
    <w:rsid w:val="00CF52A8"/>
    <w:rsid w:val="00CF6D7C"/>
    <w:rsid w:val="00D07253"/>
    <w:rsid w:val="00D11700"/>
    <w:rsid w:val="00D14580"/>
    <w:rsid w:val="00D169CD"/>
    <w:rsid w:val="00D22AAD"/>
    <w:rsid w:val="00D408EC"/>
    <w:rsid w:val="00D4401E"/>
    <w:rsid w:val="00D512DF"/>
    <w:rsid w:val="00D543CC"/>
    <w:rsid w:val="00D56DD6"/>
    <w:rsid w:val="00D65525"/>
    <w:rsid w:val="00D66AC4"/>
    <w:rsid w:val="00D86BAB"/>
    <w:rsid w:val="00D9388F"/>
    <w:rsid w:val="00DA3A58"/>
    <w:rsid w:val="00DB0748"/>
    <w:rsid w:val="00DB2B6C"/>
    <w:rsid w:val="00DB3705"/>
    <w:rsid w:val="00DB399D"/>
    <w:rsid w:val="00DC0A63"/>
    <w:rsid w:val="00DD2FBA"/>
    <w:rsid w:val="00DDBAA5"/>
    <w:rsid w:val="00DE1CC8"/>
    <w:rsid w:val="00DE6550"/>
    <w:rsid w:val="00DF6BEA"/>
    <w:rsid w:val="00DF71AF"/>
    <w:rsid w:val="00DF78B4"/>
    <w:rsid w:val="00E12E6E"/>
    <w:rsid w:val="00E134B9"/>
    <w:rsid w:val="00E21B1A"/>
    <w:rsid w:val="00E274DD"/>
    <w:rsid w:val="00E417D0"/>
    <w:rsid w:val="00E4459A"/>
    <w:rsid w:val="00E512E0"/>
    <w:rsid w:val="00E61304"/>
    <w:rsid w:val="00E629C8"/>
    <w:rsid w:val="00E637C2"/>
    <w:rsid w:val="00E83B42"/>
    <w:rsid w:val="00E87AA6"/>
    <w:rsid w:val="00E942F5"/>
    <w:rsid w:val="00E95D7D"/>
    <w:rsid w:val="00EA5E37"/>
    <w:rsid w:val="00EC25F7"/>
    <w:rsid w:val="00ED2055"/>
    <w:rsid w:val="00ED273E"/>
    <w:rsid w:val="00ED5B58"/>
    <w:rsid w:val="00EE4B84"/>
    <w:rsid w:val="00EF0111"/>
    <w:rsid w:val="00EF4E39"/>
    <w:rsid w:val="00F04F0C"/>
    <w:rsid w:val="00F07A99"/>
    <w:rsid w:val="00F11DE4"/>
    <w:rsid w:val="00F17401"/>
    <w:rsid w:val="00F20BE3"/>
    <w:rsid w:val="00F35D08"/>
    <w:rsid w:val="00F37C09"/>
    <w:rsid w:val="00F503CE"/>
    <w:rsid w:val="00F61D17"/>
    <w:rsid w:val="00F625C4"/>
    <w:rsid w:val="00F750B4"/>
    <w:rsid w:val="00F7725D"/>
    <w:rsid w:val="00F82EC7"/>
    <w:rsid w:val="00F939B7"/>
    <w:rsid w:val="00FA0AFA"/>
    <w:rsid w:val="00FA1DA1"/>
    <w:rsid w:val="00FC4EF4"/>
    <w:rsid w:val="00FE4757"/>
    <w:rsid w:val="00FF00F6"/>
    <w:rsid w:val="01EF6B9C"/>
    <w:rsid w:val="02123B04"/>
    <w:rsid w:val="025FFD85"/>
    <w:rsid w:val="0454B07D"/>
    <w:rsid w:val="04C4FBB6"/>
    <w:rsid w:val="0542A0D0"/>
    <w:rsid w:val="069C1A35"/>
    <w:rsid w:val="074CFC29"/>
    <w:rsid w:val="07FD233F"/>
    <w:rsid w:val="0B039192"/>
    <w:rsid w:val="0C110499"/>
    <w:rsid w:val="0E59C6D2"/>
    <w:rsid w:val="0EA87827"/>
    <w:rsid w:val="0F3CEE4B"/>
    <w:rsid w:val="11EA89B8"/>
    <w:rsid w:val="134A14E0"/>
    <w:rsid w:val="13656805"/>
    <w:rsid w:val="1423D254"/>
    <w:rsid w:val="149BA0E2"/>
    <w:rsid w:val="15C9EBD2"/>
    <w:rsid w:val="16722DB2"/>
    <w:rsid w:val="181C1BC1"/>
    <w:rsid w:val="19480719"/>
    <w:rsid w:val="199907EE"/>
    <w:rsid w:val="1ABEF2AC"/>
    <w:rsid w:val="1B1034DC"/>
    <w:rsid w:val="1B9BC397"/>
    <w:rsid w:val="1CC43272"/>
    <w:rsid w:val="1CF37676"/>
    <w:rsid w:val="1DC126A0"/>
    <w:rsid w:val="1EF62488"/>
    <w:rsid w:val="1F0B564A"/>
    <w:rsid w:val="2096428C"/>
    <w:rsid w:val="20BDAC3A"/>
    <w:rsid w:val="216C6DD7"/>
    <w:rsid w:val="235FE770"/>
    <w:rsid w:val="24B11A40"/>
    <w:rsid w:val="25DB4D19"/>
    <w:rsid w:val="265CCB99"/>
    <w:rsid w:val="27A907E5"/>
    <w:rsid w:val="27BA1F28"/>
    <w:rsid w:val="297009C5"/>
    <w:rsid w:val="2B76D630"/>
    <w:rsid w:val="2EF7B28A"/>
    <w:rsid w:val="3066DDBE"/>
    <w:rsid w:val="310565BB"/>
    <w:rsid w:val="31A95CD0"/>
    <w:rsid w:val="344E7974"/>
    <w:rsid w:val="34BBC650"/>
    <w:rsid w:val="34D094F1"/>
    <w:rsid w:val="358BD8D0"/>
    <w:rsid w:val="360B9F2F"/>
    <w:rsid w:val="37905FB8"/>
    <w:rsid w:val="3921EA97"/>
    <w:rsid w:val="3B92C5E8"/>
    <w:rsid w:val="3BED9873"/>
    <w:rsid w:val="3C852E13"/>
    <w:rsid w:val="3D2ECE1A"/>
    <w:rsid w:val="3EA269C6"/>
    <w:rsid w:val="3F2BFF1D"/>
    <w:rsid w:val="3F4766C2"/>
    <w:rsid w:val="3FBE7BE5"/>
    <w:rsid w:val="4105D29A"/>
    <w:rsid w:val="412324C1"/>
    <w:rsid w:val="41C22A40"/>
    <w:rsid w:val="41DFB87F"/>
    <w:rsid w:val="4262BFEA"/>
    <w:rsid w:val="42B02CC3"/>
    <w:rsid w:val="438F5BEC"/>
    <w:rsid w:val="455A4322"/>
    <w:rsid w:val="45ACAFCB"/>
    <w:rsid w:val="46110BED"/>
    <w:rsid w:val="4724D050"/>
    <w:rsid w:val="48F84414"/>
    <w:rsid w:val="4C312CF1"/>
    <w:rsid w:val="4D17823F"/>
    <w:rsid w:val="4E2165BF"/>
    <w:rsid w:val="5113FC90"/>
    <w:rsid w:val="53EE2C6C"/>
    <w:rsid w:val="54995269"/>
    <w:rsid w:val="54A08112"/>
    <w:rsid w:val="55A714AB"/>
    <w:rsid w:val="55B9491A"/>
    <w:rsid w:val="572F2D0C"/>
    <w:rsid w:val="588CFC60"/>
    <w:rsid w:val="59D8E316"/>
    <w:rsid w:val="5A6DB7D0"/>
    <w:rsid w:val="5A6E478B"/>
    <w:rsid w:val="5AD2B7C6"/>
    <w:rsid w:val="5ADCE8D8"/>
    <w:rsid w:val="5B13E162"/>
    <w:rsid w:val="5B32EF46"/>
    <w:rsid w:val="5BCCA0B3"/>
    <w:rsid w:val="5C0D71F0"/>
    <w:rsid w:val="5C6E9C87"/>
    <w:rsid w:val="5DA9D9DE"/>
    <w:rsid w:val="5DE9F408"/>
    <w:rsid w:val="607B9B76"/>
    <w:rsid w:val="611F9E43"/>
    <w:rsid w:val="63119475"/>
    <w:rsid w:val="65BF8856"/>
    <w:rsid w:val="66259B6F"/>
    <w:rsid w:val="666631F8"/>
    <w:rsid w:val="6675B24A"/>
    <w:rsid w:val="67FB12BC"/>
    <w:rsid w:val="6A14A12B"/>
    <w:rsid w:val="6ADF450F"/>
    <w:rsid w:val="6B9D2494"/>
    <w:rsid w:val="6C9C8EDA"/>
    <w:rsid w:val="6D79FFD2"/>
    <w:rsid w:val="6D9EB35D"/>
    <w:rsid w:val="6DA3B3C6"/>
    <w:rsid w:val="6E19ACCE"/>
    <w:rsid w:val="6E45F30F"/>
    <w:rsid w:val="6E604841"/>
    <w:rsid w:val="6FECFC44"/>
    <w:rsid w:val="70E8FAE0"/>
    <w:rsid w:val="713F6248"/>
    <w:rsid w:val="72838567"/>
    <w:rsid w:val="72EB2745"/>
    <w:rsid w:val="73301D72"/>
    <w:rsid w:val="74C06D67"/>
    <w:rsid w:val="7515A755"/>
    <w:rsid w:val="75830CBE"/>
    <w:rsid w:val="76A5173A"/>
    <w:rsid w:val="76F2B03A"/>
    <w:rsid w:val="77062DF7"/>
    <w:rsid w:val="7779B2C9"/>
    <w:rsid w:val="77BB4AD1"/>
    <w:rsid w:val="77C652B5"/>
    <w:rsid w:val="78A9B146"/>
    <w:rsid w:val="7BAB8C49"/>
    <w:rsid w:val="7DFE8F1C"/>
    <w:rsid w:val="7E83425A"/>
    <w:rsid w:val="7EBA9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3E279"/>
  <w15:chartTrackingRefBased/>
  <w15:docId w15:val="{58F73C22-F891-402C-8C40-48A3D38F9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A6A"/>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6A2A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A6A"/>
  </w:style>
  <w:style w:type="paragraph" w:styleId="Footer">
    <w:name w:val="footer"/>
    <w:basedOn w:val="Normal"/>
    <w:link w:val="FooterChar"/>
    <w:uiPriority w:val="99"/>
    <w:unhideWhenUsed/>
    <w:rsid w:val="006A2A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A6A"/>
  </w:style>
  <w:style w:type="table" w:styleId="TableGrid">
    <w:name w:val="Table Grid"/>
    <w:basedOn w:val="TableNormal"/>
    <w:uiPriority w:val="39"/>
    <w:rsid w:val="006A2A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2A6A"/>
    <w:rPr>
      <w:color w:val="0000FF"/>
      <w:u w:val="single"/>
    </w:rPr>
  </w:style>
  <w:style w:type="character" w:styleId="FollowedHyperlink">
    <w:name w:val="FollowedHyperlink"/>
    <w:basedOn w:val="DefaultParagraphFont"/>
    <w:uiPriority w:val="99"/>
    <w:semiHidden/>
    <w:unhideWhenUsed/>
    <w:rsid w:val="003B5B11"/>
    <w:rPr>
      <w:color w:val="954F72" w:themeColor="followedHyperlink"/>
      <w:u w:val="single"/>
    </w:rPr>
  </w:style>
  <w:style w:type="character" w:styleId="UnresolvedMention">
    <w:name w:val="Unresolved Mention"/>
    <w:basedOn w:val="DefaultParagraphFont"/>
    <w:uiPriority w:val="99"/>
    <w:semiHidden/>
    <w:unhideWhenUsed/>
    <w:rsid w:val="00DE1CC8"/>
    <w:rPr>
      <w:color w:val="605E5C"/>
      <w:shd w:val="clear" w:color="auto" w:fill="E1DFDD"/>
    </w:rPr>
  </w:style>
  <w:style w:type="paragraph" w:customStyle="1" w:styleId="Default">
    <w:name w:val="Default"/>
    <w:rsid w:val="00DA3A58"/>
    <w:pPr>
      <w:autoSpaceDE w:val="0"/>
      <w:autoSpaceDN w:val="0"/>
      <w:adjustRightInd w:val="0"/>
      <w:spacing w:after="0" w:line="240" w:lineRule="auto"/>
    </w:pPr>
    <w:rPr>
      <w:rFonts w:ascii="Arial" w:hAnsi="Arial" w:cs="Arial"/>
      <w:color w:val="000000"/>
      <w:sz w:val="24"/>
      <w:szCs w:val="24"/>
    </w:rPr>
  </w:style>
  <w:style w:type="paragraph" w:customStyle="1" w:styleId="paragraph">
    <w:name w:val="paragraph"/>
    <w:basedOn w:val="Normal"/>
    <w:rsid w:val="00DB39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B399D"/>
  </w:style>
  <w:style w:type="character" w:customStyle="1" w:styleId="eop">
    <w:name w:val="eop"/>
    <w:basedOn w:val="DefaultParagraphFont"/>
    <w:rsid w:val="00DB3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866018">
      <w:bodyDiv w:val="1"/>
      <w:marLeft w:val="0"/>
      <w:marRight w:val="0"/>
      <w:marTop w:val="0"/>
      <w:marBottom w:val="0"/>
      <w:divBdr>
        <w:top w:val="none" w:sz="0" w:space="0" w:color="auto"/>
        <w:left w:val="none" w:sz="0" w:space="0" w:color="auto"/>
        <w:bottom w:val="none" w:sz="0" w:space="0" w:color="auto"/>
        <w:right w:val="none" w:sz="0" w:space="0" w:color="auto"/>
      </w:divBdr>
    </w:div>
    <w:div w:id="675767875">
      <w:bodyDiv w:val="1"/>
      <w:marLeft w:val="0"/>
      <w:marRight w:val="0"/>
      <w:marTop w:val="0"/>
      <w:marBottom w:val="0"/>
      <w:divBdr>
        <w:top w:val="none" w:sz="0" w:space="0" w:color="auto"/>
        <w:left w:val="none" w:sz="0" w:space="0" w:color="auto"/>
        <w:bottom w:val="none" w:sz="0" w:space="0" w:color="auto"/>
        <w:right w:val="none" w:sz="0" w:space="0" w:color="auto"/>
      </w:divBdr>
    </w:div>
    <w:div w:id="685400481">
      <w:bodyDiv w:val="1"/>
      <w:marLeft w:val="0"/>
      <w:marRight w:val="0"/>
      <w:marTop w:val="0"/>
      <w:marBottom w:val="0"/>
      <w:divBdr>
        <w:top w:val="none" w:sz="0" w:space="0" w:color="auto"/>
        <w:left w:val="none" w:sz="0" w:space="0" w:color="auto"/>
        <w:bottom w:val="none" w:sz="0" w:space="0" w:color="auto"/>
        <w:right w:val="none" w:sz="0" w:space="0" w:color="auto"/>
      </w:divBdr>
    </w:div>
    <w:div w:id="751436920">
      <w:bodyDiv w:val="1"/>
      <w:marLeft w:val="0"/>
      <w:marRight w:val="0"/>
      <w:marTop w:val="0"/>
      <w:marBottom w:val="0"/>
      <w:divBdr>
        <w:top w:val="none" w:sz="0" w:space="0" w:color="auto"/>
        <w:left w:val="none" w:sz="0" w:space="0" w:color="auto"/>
        <w:bottom w:val="none" w:sz="0" w:space="0" w:color="auto"/>
        <w:right w:val="none" w:sz="0" w:space="0" w:color="auto"/>
      </w:divBdr>
    </w:div>
    <w:div w:id="919220621">
      <w:bodyDiv w:val="1"/>
      <w:marLeft w:val="0"/>
      <w:marRight w:val="0"/>
      <w:marTop w:val="0"/>
      <w:marBottom w:val="0"/>
      <w:divBdr>
        <w:top w:val="none" w:sz="0" w:space="0" w:color="auto"/>
        <w:left w:val="none" w:sz="0" w:space="0" w:color="auto"/>
        <w:bottom w:val="none" w:sz="0" w:space="0" w:color="auto"/>
        <w:right w:val="none" w:sz="0" w:space="0" w:color="auto"/>
      </w:divBdr>
    </w:div>
    <w:div w:id="1085498413">
      <w:bodyDiv w:val="1"/>
      <w:marLeft w:val="0"/>
      <w:marRight w:val="0"/>
      <w:marTop w:val="0"/>
      <w:marBottom w:val="0"/>
      <w:divBdr>
        <w:top w:val="none" w:sz="0" w:space="0" w:color="auto"/>
        <w:left w:val="none" w:sz="0" w:space="0" w:color="auto"/>
        <w:bottom w:val="none" w:sz="0" w:space="0" w:color="auto"/>
        <w:right w:val="none" w:sz="0" w:space="0" w:color="auto"/>
      </w:divBdr>
    </w:div>
    <w:div w:id="1119227973">
      <w:bodyDiv w:val="1"/>
      <w:marLeft w:val="0"/>
      <w:marRight w:val="0"/>
      <w:marTop w:val="0"/>
      <w:marBottom w:val="0"/>
      <w:divBdr>
        <w:top w:val="none" w:sz="0" w:space="0" w:color="auto"/>
        <w:left w:val="none" w:sz="0" w:space="0" w:color="auto"/>
        <w:bottom w:val="none" w:sz="0" w:space="0" w:color="auto"/>
        <w:right w:val="none" w:sz="0" w:space="0" w:color="auto"/>
      </w:divBdr>
    </w:div>
    <w:div w:id="1487283071">
      <w:bodyDiv w:val="1"/>
      <w:marLeft w:val="0"/>
      <w:marRight w:val="0"/>
      <w:marTop w:val="0"/>
      <w:marBottom w:val="0"/>
      <w:divBdr>
        <w:top w:val="none" w:sz="0" w:space="0" w:color="auto"/>
        <w:left w:val="none" w:sz="0" w:space="0" w:color="auto"/>
        <w:bottom w:val="none" w:sz="0" w:space="0" w:color="auto"/>
        <w:right w:val="none" w:sz="0" w:space="0" w:color="auto"/>
      </w:divBdr>
    </w:div>
    <w:div w:id="1792431816">
      <w:bodyDiv w:val="1"/>
      <w:marLeft w:val="0"/>
      <w:marRight w:val="0"/>
      <w:marTop w:val="0"/>
      <w:marBottom w:val="0"/>
      <w:divBdr>
        <w:top w:val="none" w:sz="0" w:space="0" w:color="auto"/>
        <w:left w:val="none" w:sz="0" w:space="0" w:color="auto"/>
        <w:bottom w:val="none" w:sz="0" w:space="0" w:color="auto"/>
        <w:right w:val="none" w:sz="0" w:space="0" w:color="auto"/>
      </w:divBdr>
      <w:divsChild>
        <w:div w:id="72746527">
          <w:marLeft w:val="0"/>
          <w:marRight w:val="0"/>
          <w:marTop w:val="0"/>
          <w:marBottom w:val="0"/>
          <w:divBdr>
            <w:top w:val="none" w:sz="0" w:space="0" w:color="auto"/>
            <w:left w:val="none" w:sz="0" w:space="0" w:color="auto"/>
            <w:bottom w:val="none" w:sz="0" w:space="0" w:color="auto"/>
            <w:right w:val="none" w:sz="0" w:space="0" w:color="auto"/>
          </w:divBdr>
        </w:div>
        <w:div w:id="185363610">
          <w:marLeft w:val="0"/>
          <w:marRight w:val="0"/>
          <w:marTop w:val="0"/>
          <w:marBottom w:val="0"/>
          <w:divBdr>
            <w:top w:val="none" w:sz="0" w:space="0" w:color="auto"/>
            <w:left w:val="none" w:sz="0" w:space="0" w:color="auto"/>
            <w:bottom w:val="none" w:sz="0" w:space="0" w:color="auto"/>
            <w:right w:val="none" w:sz="0" w:space="0" w:color="auto"/>
          </w:divBdr>
          <w:divsChild>
            <w:div w:id="173126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523554">
      <w:bodyDiv w:val="1"/>
      <w:marLeft w:val="0"/>
      <w:marRight w:val="0"/>
      <w:marTop w:val="0"/>
      <w:marBottom w:val="0"/>
      <w:divBdr>
        <w:top w:val="none" w:sz="0" w:space="0" w:color="auto"/>
        <w:left w:val="none" w:sz="0" w:space="0" w:color="auto"/>
        <w:bottom w:val="none" w:sz="0" w:space="0" w:color="auto"/>
        <w:right w:val="none" w:sz="0" w:space="0" w:color="auto"/>
      </w:divBdr>
      <w:divsChild>
        <w:div w:id="263727805">
          <w:marLeft w:val="0"/>
          <w:marRight w:val="0"/>
          <w:marTop w:val="0"/>
          <w:marBottom w:val="0"/>
          <w:divBdr>
            <w:top w:val="none" w:sz="0" w:space="0" w:color="auto"/>
            <w:left w:val="none" w:sz="0" w:space="0" w:color="auto"/>
            <w:bottom w:val="none" w:sz="0" w:space="0" w:color="auto"/>
            <w:right w:val="none" w:sz="0" w:space="0" w:color="auto"/>
          </w:divBdr>
          <w:divsChild>
            <w:div w:id="1920209978">
              <w:marLeft w:val="0"/>
              <w:marRight w:val="0"/>
              <w:marTop w:val="0"/>
              <w:marBottom w:val="0"/>
              <w:divBdr>
                <w:top w:val="none" w:sz="0" w:space="0" w:color="auto"/>
                <w:left w:val="none" w:sz="0" w:space="0" w:color="auto"/>
                <w:bottom w:val="none" w:sz="0" w:space="0" w:color="auto"/>
                <w:right w:val="none" w:sz="0" w:space="0" w:color="auto"/>
              </w:divBdr>
            </w:div>
          </w:divsChild>
        </w:div>
        <w:div w:id="2023975076">
          <w:marLeft w:val="0"/>
          <w:marRight w:val="0"/>
          <w:marTop w:val="0"/>
          <w:marBottom w:val="0"/>
          <w:divBdr>
            <w:top w:val="none" w:sz="0" w:space="0" w:color="auto"/>
            <w:left w:val="none" w:sz="0" w:space="0" w:color="auto"/>
            <w:bottom w:val="none" w:sz="0" w:space="0" w:color="auto"/>
            <w:right w:val="none" w:sz="0" w:space="0" w:color="auto"/>
          </w:divBdr>
          <w:divsChild>
            <w:div w:id="1516604">
              <w:marLeft w:val="0"/>
              <w:marRight w:val="0"/>
              <w:marTop w:val="0"/>
              <w:marBottom w:val="0"/>
              <w:divBdr>
                <w:top w:val="none" w:sz="0" w:space="0" w:color="auto"/>
                <w:left w:val="none" w:sz="0" w:space="0" w:color="auto"/>
                <w:bottom w:val="none" w:sz="0" w:space="0" w:color="auto"/>
                <w:right w:val="none" w:sz="0" w:space="0" w:color="auto"/>
              </w:divBdr>
            </w:div>
            <w:div w:id="49958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s://doi.org/10.1186/s12938-018-0470-z" TargetMode="External"/><Relationship Id="rId26" Type="http://schemas.openxmlformats.org/officeDocument/2006/relationships/hyperlink" Target="https://hl7.org/fhir/overview-clinical.html" TargetMode="External"/><Relationship Id="rId39" Type="http://schemas.openxmlformats.org/officeDocument/2006/relationships/hyperlink" Target="https://www.cochranelibrary.com/cdsr/doi/10.1002/14651858.CD009061.pub2/epdf/full" TargetMode="External"/><Relationship Id="rId21" Type="http://schemas.openxmlformats.org/officeDocument/2006/relationships/hyperlink" Target="http://www.datadictionary.wales.nhs.uk/?msclkid=dacb6558cf7511eca9617d09ea46a744" TargetMode="External"/><Relationship Id="rId34" Type="http://schemas.openxmlformats.org/officeDocument/2006/relationships/hyperlink" Target="https://www.england.nhs.uk/improvement-hub/wp-content/uploads/sites/44/2017/11/ILG-1.5-Evaluating-Improvement.pdf" TargetMode="External"/><Relationship Id="rId42" Type="http://schemas.openxmlformats.org/officeDocument/2006/relationships/hyperlink" Target="https://statswales.gov.wales/Catalogue/Health-and-Social-Care/NHS-Primary-and-Community-Activity/GMS-Contract/diseaseprevalencerates-by-ageband-gender" TargetMode="External"/><Relationship Id="rId47" Type="http://schemas.openxmlformats.org/officeDocument/2006/relationships/hyperlink" Target="https://apps.who.int/iris/bitstream/handle/10665/112642/9789241564748_eng.pdf?sequence=1&amp;isAllowed=y"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mchealthservres.biomedcentral.com/articles/10.1186/s12913-021-06254-1" TargetMode="External"/><Relationship Id="rId29" Type="http://schemas.openxmlformats.org/officeDocument/2006/relationships/hyperlink" Target="https://assets.publishing.service.gov.uk/government/uploads/system/uploads/attachment_data/file/935516/Project_Business_Case_2018__International_.pdf" TargetMode="External"/><Relationship Id="rId11" Type="http://schemas.openxmlformats.org/officeDocument/2006/relationships/image" Target="media/image4.png"/><Relationship Id="rId24" Type="http://schemas.openxmlformats.org/officeDocument/2006/relationships/hyperlink" Target="https://www.gov.uk/guidance/think-aloud-study-qualitative-studies" TargetMode="External"/><Relationship Id="rId32" Type="http://schemas.openxmlformats.org/officeDocument/2006/relationships/hyperlink" Target="https://doi.org/10.1136/bmj.c4413" TargetMode="External"/><Relationship Id="rId37" Type="http://schemas.openxmlformats.org/officeDocument/2006/relationships/hyperlink" Target="https://www.nice.org.uk/guidance/ng19" TargetMode="External"/><Relationship Id="rId40" Type="http://schemas.openxmlformats.org/officeDocument/2006/relationships/hyperlink" Target="http://dx.doi.org/10.1016/j.ijmedinf.2016.09.007" TargetMode="External"/><Relationship Id="rId45" Type="http://schemas.openxmlformats.org/officeDocument/2006/relationships/hyperlink" Target="https://cavuhb.nhs.wales/files/publications/cardiff-and-vale-uhb-digital-strategy/" TargetMode="External"/><Relationship Id="rId53" Type="http://schemas.openxmlformats.org/officeDocument/2006/relationships/footer" Target="footer2.xml"/><Relationship Id="rId5" Type="http://schemas.openxmlformats.org/officeDocument/2006/relationships/webSettings" Target="webSettings.xml"/><Relationship Id="Rad38f64df5c04395" Type="http://schemas.microsoft.com/office/2019/09/relationships/intelligence" Target="intelligence.xml"/><Relationship Id="rId19" Type="http://schemas.openxmlformats.org/officeDocument/2006/relationships/hyperlink" Target="https://viewer.microguide.global/CAVUHB/ADUL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yperlink" Target="https://dhcw.nhs.wales/information-services/health-intelligence/ndr/" TargetMode="External"/><Relationship Id="rId27" Type="http://schemas.openxmlformats.org/officeDocument/2006/relationships/hyperlink" Target="https://assets.publishing.service.gov.uk/government/uploads/system/uploads/attachment_data/file/784894/UK_AMR_5_year_national_action_plan.pdf" TargetMode="External"/><Relationship Id="rId30" Type="http://schemas.openxmlformats.org/officeDocument/2006/relationships/hyperlink" Target="https://assets.publishing.service.gov.uk/government/uploads/system/uploads/attachment_data/file/1063330/Green_Book_2022.pdf" TargetMode="External"/><Relationship Id="rId35" Type="http://schemas.openxmlformats.org/officeDocument/2006/relationships/hyperlink" Target="http://www.wales.nhs.uk/sitesplus/documents/888/Antimicrobial%20Resistance%20Delivery%20Plan.pdf" TargetMode="External"/><Relationship Id="rId43" Type="http://schemas.openxmlformats.org/officeDocument/2006/relationships/hyperlink" Target="https://statswales.gov.wales/Catalogue/Health-and-Social-Care/NHS-Primary-and-Community-Activity/GMS-Contract/diseaseprevalencerates-by-ageband-gender" TargetMode="External"/><Relationship Id="rId48" Type="http://schemas.openxmlformats.org/officeDocument/2006/relationships/hyperlink" Target="https://www.who.int/publications/i/item/9789241509763" TargetMode="External"/><Relationship Id="rId56" Type="http://schemas.openxmlformats.org/officeDocument/2006/relationships/fontTable" Target="fontTable.xml"/><Relationship Id="rId8" Type="http://schemas.openxmlformats.org/officeDocument/2006/relationships/image" Target="media/image1.emf"/><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hyperlink" Target="https://doi.org/10.1177/0951484818770411" TargetMode="External"/><Relationship Id="rId25" Type="http://schemas.openxmlformats.org/officeDocument/2006/relationships/hyperlink" Target="https://www.ncbi.nlm.nih.gov/pmc/articles/PMC5927440/pdf/pone.0196471.pdf" TargetMode="External"/><Relationship Id="rId33" Type="http://schemas.openxmlformats.org/officeDocument/2006/relationships/hyperlink" Target="file:///H:\Masters\BMDS7001\UK%20recommendations%20for%20combating%20antimicrobial%20resistance%20a%20review%20of%20%E2%80%98antimicrobial%20stewardship.pdf" TargetMode="External"/><Relationship Id="rId38" Type="http://schemas.openxmlformats.org/officeDocument/2006/relationships/hyperlink" Target="https://www.dsptoolkit.nhs.uk/News/91?msclkid=2fdaea67cf8911eca9a6a0b089e13c11" TargetMode="External"/><Relationship Id="rId46" Type="http://schemas.openxmlformats.org/officeDocument/2006/relationships/hyperlink" Target="https://gov.wales/sites/default/files/publications/2019-07/guidance-on-cyber-security-and-information-governance-requirements-relating-to-suppliers-and-the-supply-chain.pdf" TargetMode="External"/><Relationship Id="rId20" Type="http://schemas.openxmlformats.org/officeDocument/2006/relationships/hyperlink" Target="https://www.legislation.gov.uk/ukpga/2018/12/contents/enacted" TargetMode="External"/><Relationship Id="rId41" Type="http://schemas.openxmlformats.org/officeDocument/2006/relationships/hyperlink" Target="https://www.snomed.org/snomed-ct/five-step-briefing"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learninghealthcareproject.org/wp-content/uploads/2021/05/LHS2021report.pdf" TargetMode="External"/><Relationship Id="rId28" Type="http://schemas.openxmlformats.org/officeDocument/2006/relationships/hyperlink" Target="https://www.local.gov.uk/sites/default/files/documents/pas-options-appraisal-wor-7f5.pdf" TargetMode="External"/><Relationship Id="rId36" Type="http://schemas.openxmlformats.org/officeDocument/2006/relationships/hyperlink" Target="https://www.nice.org.uk/guidance/ng15" TargetMode="External"/><Relationship Id="rId49" Type="http://schemas.openxmlformats.org/officeDocument/2006/relationships/hyperlink" Target="https://www.who.int/news-room/fact-sheets/detail/antimicrobial-resistance"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forbes.com/advisor/business/gap-analysis-template/" TargetMode="External"/><Relationship Id="rId44" Type="http://schemas.openxmlformats.org/officeDocument/2006/relationships/hyperlink" Target="https://www.gov.uk/government/publications/using-information-technology-to-improve-the-nhs/making-it-work-harnessing-the-power-of-health-information-technology-to-improve-care-in-england" TargetMode="External"/><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42048-1351-4666-BE70-7DF31DD96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5661</Words>
  <Characters>32272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37858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Jones (Cardiff and Vale UHB - Podiatry)</dc:creator>
  <cp:keywords/>
  <dc:description/>
  <cp:lastModifiedBy>Angela Jones (Cardiff and Vale UHB - Podiatry)</cp:lastModifiedBy>
  <cp:revision>3</cp:revision>
  <dcterms:created xsi:type="dcterms:W3CDTF">2022-05-19T12:37:00Z</dcterms:created>
  <dcterms:modified xsi:type="dcterms:W3CDTF">2022-05-19T12:40:00Z</dcterms:modified>
</cp:coreProperties>
</file>