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9A308" w14:textId="6015C07D" w:rsidR="00E75D84" w:rsidRDefault="00E75D84" w:rsidP="00E75D84">
      <w:pPr>
        <w:jc w:val="center"/>
      </w:pPr>
      <w:r>
        <w:t xml:space="preserve">Reflective report </w:t>
      </w:r>
    </w:p>
    <w:p w14:paraId="67A93117" w14:textId="3A9287E8" w:rsidR="00E75D84" w:rsidRDefault="00E75D84" w:rsidP="00E75D84">
      <w:pPr>
        <w:jc w:val="center"/>
      </w:pPr>
      <w:r>
        <w:t>Nilima Begum</w:t>
      </w:r>
    </w:p>
    <w:p w14:paraId="707A7C94" w14:textId="21AA6C6A" w:rsidR="00E75D84" w:rsidRDefault="00E75D84" w:rsidP="00E75D84">
      <w:pPr>
        <w:jc w:val="center"/>
      </w:pPr>
      <w:r>
        <w:t>2240102</w:t>
      </w:r>
    </w:p>
    <w:p w14:paraId="097F483A" w14:textId="5DA3F7F6" w:rsidR="00E75D84" w:rsidRDefault="00E75D84" w:rsidP="00E75D84">
      <w:pPr>
        <w:jc w:val="center"/>
      </w:pPr>
      <w:r>
        <w:t xml:space="preserve">Koushik Das Sharma </w:t>
      </w:r>
    </w:p>
    <w:p w14:paraId="3D937CD1" w14:textId="77777777" w:rsidR="00E75D84" w:rsidRDefault="00E75D84" w:rsidP="00E75D84">
      <w:pPr>
        <w:jc w:val="center"/>
      </w:pPr>
    </w:p>
    <w:p w14:paraId="481E29CE" w14:textId="77777777" w:rsidR="00E75D84" w:rsidRDefault="00E75D84" w:rsidP="00E75D84">
      <w:pPr>
        <w:jc w:val="center"/>
      </w:pPr>
    </w:p>
    <w:p w14:paraId="73D875AB" w14:textId="77777777" w:rsidR="00E75D84" w:rsidRDefault="00E75D84" w:rsidP="00E75D84">
      <w:pPr>
        <w:jc w:val="center"/>
      </w:pPr>
    </w:p>
    <w:p w14:paraId="4327B409" w14:textId="77777777" w:rsidR="00E75D84" w:rsidRDefault="00E75D84" w:rsidP="00E75D84">
      <w:pPr>
        <w:jc w:val="center"/>
      </w:pPr>
    </w:p>
    <w:p w14:paraId="61B37524" w14:textId="77777777" w:rsidR="00E75D84" w:rsidRDefault="00E75D84" w:rsidP="00E75D84">
      <w:pPr>
        <w:jc w:val="center"/>
      </w:pPr>
    </w:p>
    <w:p w14:paraId="29A78E5B" w14:textId="77777777" w:rsidR="00E75D84" w:rsidRDefault="00E75D84" w:rsidP="00E75D84">
      <w:pPr>
        <w:jc w:val="center"/>
      </w:pPr>
    </w:p>
    <w:p w14:paraId="3B2803E9" w14:textId="77777777" w:rsidR="00E75D84" w:rsidRDefault="00E75D84" w:rsidP="00E75D84">
      <w:pPr>
        <w:jc w:val="center"/>
      </w:pPr>
    </w:p>
    <w:p w14:paraId="4B4FDFEF" w14:textId="77777777" w:rsidR="00E75D84" w:rsidRDefault="00E75D84" w:rsidP="00E75D84">
      <w:pPr>
        <w:jc w:val="center"/>
      </w:pPr>
    </w:p>
    <w:p w14:paraId="3223A501" w14:textId="77777777" w:rsidR="00E75D84" w:rsidRDefault="00E75D84" w:rsidP="00E75D84">
      <w:pPr>
        <w:jc w:val="center"/>
      </w:pPr>
    </w:p>
    <w:p w14:paraId="25F19132" w14:textId="77777777" w:rsidR="00E75D84" w:rsidRDefault="00E75D84" w:rsidP="00E75D84">
      <w:pPr>
        <w:jc w:val="center"/>
      </w:pPr>
    </w:p>
    <w:p w14:paraId="445915A7" w14:textId="77777777" w:rsidR="00E75D84" w:rsidRDefault="00E75D84" w:rsidP="00E75D84">
      <w:pPr>
        <w:jc w:val="center"/>
      </w:pPr>
    </w:p>
    <w:p w14:paraId="30DD06AB" w14:textId="77777777" w:rsidR="00E75D84" w:rsidRDefault="00E75D84" w:rsidP="00E75D84">
      <w:pPr>
        <w:jc w:val="center"/>
      </w:pPr>
    </w:p>
    <w:p w14:paraId="2F172836" w14:textId="77777777" w:rsidR="00E75D84" w:rsidRDefault="00E75D84" w:rsidP="00E75D84">
      <w:pPr>
        <w:jc w:val="center"/>
      </w:pPr>
    </w:p>
    <w:p w14:paraId="7367DB04" w14:textId="77777777" w:rsidR="00E75D84" w:rsidRDefault="00E75D84" w:rsidP="00E75D84">
      <w:pPr>
        <w:jc w:val="center"/>
      </w:pPr>
    </w:p>
    <w:p w14:paraId="1E99CE4D" w14:textId="77777777" w:rsidR="00E75D84" w:rsidRDefault="00E75D84" w:rsidP="00E75D84">
      <w:pPr>
        <w:jc w:val="center"/>
      </w:pPr>
    </w:p>
    <w:p w14:paraId="527F6CB0" w14:textId="77777777" w:rsidR="00E75D84" w:rsidRDefault="00E75D84" w:rsidP="00E75D84">
      <w:pPr>
        <w:jc w:val="center"/>
      </w:pPr>
    </w:p>
    <w:p w14:paraId="3AC74103" w14:textId="77777777" w:rsidR="00E75D84" w:rsidRDefault="00E75D84" w:rsidP="00E75D84">
      <w:pPr>
        <w:jc w:val="center"/>
      </w:pPr>
    </w:p>
    <w:p w14:paraId="297418DC" w14:textId="77777777" w:rsidR="00E75D84" w:rsidRDefault="00E75D84" w:rsidP="00E75D84">
      <w:pPr>
        <w:jc w:val="center"/>
      </w:pPr>
    </w:p>
    <w:p w14:paraId="6C9ACA39" w14:textId="77777777" w:rsidR="00E75D84" w:rsidRDefault="00E75D84" w:rsidP="00E75D84">
      <w:pPr>
        <w:jc w:val="center"/>
      </w:pPr>
    </w:p>
    <w:p w14:paraId="65C5086D" w14:textId="77777777" w:rsidR="00E75D84" w:rsidRDefault="00E75D84" w:rsidP="00E75D84">
      <w:pPr>
        <w:jc w:val="center"/>
      </w:pPr>
    </w:p>
    <w:p w14:paraId="231E74E7" w14:textId="77777777" w:rsidR="00E75D84" w:rsidRDefault="00E75D84" w:rsidP="00E75D84">
      <w:pPr>
        <w:jc w:val="center"/>
      </w:pPr>
    </w:p>
    <w:p w14:paraId="1C04D3AF" w14:textId="77777777" w:rsidR="00E75D84" w:rsidRDefault="00E75D84" w:rsidP="00E75D84">
      <w:pPr>
        <w:jc w:val="center"/>
      </w:pPr>
    </w:p>
    <w:p w14:paraId="3F588136" w14:textId="77777777" w:rsidR="00E75D84" w:rsidRDefault="00E75D84" w:rsidP="00E75D84">
      <w:pPr>
        <w:jc w:val="center"/>
      </w:pPr>
    </w:p>
    <w:p w14:paraId="5D0143AD" w14:textId="77777777" w:rsidR="00E75D84" w:rsidRDefault="00E75D84" w:rsidP="00E75D84">
      <w:pPr>
        <w:jc w:val="center"/>
      </w:pPr>
    </w:p>
    <w:p w14:paraId="2F122CB3" w14:textId="77777777" w:rsidR="00E75D84" w:rsidRPr="00342363" w:rsidRDefault="00E75D84" w:rsidP="00E75D84">
      <w:pPr>
        <w:jc w:val="center"/>
        <w:rPr>
          <w:rFonts w:ascii="Arial" w:hAnsi="Arial" w:cs="Arial"/>
        </w:rPr>
      </w:pPr>
    </w:p>
    <w:p w14:paraId="7B861ED7" w14:textId="77777777" w:rsidR="0089081D" w:rsidRPr="00342363" w:rsidRDefault="0089081D" w:rsidP="0089081D">
      <w:pPr>
        <w:rPr>
          <w:rFonts w:ascii="Arial" w:eastAsia="Times New Roman" w:hAnsi="Arial" w:cs="Arial"/>
          <w:kern w:val="0"/>
          <w:lang w:eastAsia="en-GB"/>
          <w14:ligatures w14:val="none"/>
        </w:rPr>
      </w:pPr>
      <w:r w:rsidRPr="0089081D">
        <w:rPr>
          <w:rFonts w:ascii="Arial" w:eastAsia="Times New Roman" w:hAnsi="Arial" w:cs="Arial"/>
          <w:kern w:val="0"/>
          <w:lang w:eastAsia="en-GB"/>
          <w14:ligatures w14:val="none"/>
        </w:rPr>
        <w:t>Early in 2020, the COVID-19 pandemic triggered enormous change in a number of areas, most notably commercial delivery methods and education. As lockdowns and social distancing measures were implemented, online platforms quickly supplanted traditional face-to-face communication. Digital tools like video conferencing, virtual learning environments, and e-commerce platforms required institutions, organisations, and individuals to quickly adapt. The adoption of internet distribution techniques significantly accelerated as a result of this abrupt shift.</w:t>
      </w:r>
      <w:r w:rsidRPr="00342363">
        <w:rPr>
          <w:rFonts w:ascii="Arial" w:eastAsia="Times New Roman" w:hAnsi="Arial" w:cs="Arial"/>
          <w:kern w:val="0"/>
          <w:lang w:eastAsia="en-GB"/>
          <w14:ligatures w14:val="none"/>
        </w:rPr>
        <w:t xml:space="preserve"> </w:t>
      </w:r>
      <w:r w:rsidRPr="00342363">
        <w:rPr>
          <w:rFonts w:ascii="Arial" w:eastAsia="Times New Roman" w:hAnsi="Arial" w:cs="Arial"/>
          <w:kern w:val="0"/>
          <w:lang w:eastAsia="en-GB"/>
          <w14:ligatures w14:val="none"/>
        </w:rPr>
        <w:t>The cyclical structure of Gibbs' Reflective Cycle, which encourages people to revisit experiences and improve their behaviour over time, is a major strength. It is especially helpful in dynamic settings, like the quick transition to online distribution during the COVID-19 pandemic, when continuous reflection enables people to adjust to change and enhance their reactions.</w:t>
      </w:r>
    </w:p>
    <w:p w14:paraId="185AAA17" w14:textId="635A2546" w:rsidR="0089081D" w:rsidRPr="0089081D" w:rsidRDefault="0089081D" w:rsidP="0089081D">
      <w:pPr>
        <w:spacing w:after="0" w:line="240" w:lineRule="auto"/>
        <w:rPr>
          <w:rFonts w:ascii="Arial" w:eastAsia="Times New Roman" w:hAnsi="Arial" w:cs="Arial"/>
          <w:kern w:val="0"/>
          <w:lang w:eastAsia="en-GB"/>
          <w14:ligatures w14:val="none"/>
        </w:rPr>
      </w:pPr>
    </w:p>
    <w:p w14:paraId="4E93E216" w14:textId="77777777" w:rsidR="0089081D" w:rsidRPr="0089081D" w:rsidRDefault="0089081D" w:rsidP="0089081D">
      <w:pPr>
        <w:spacing w:after="0" w:line="240" w:lineRule="auto"/>
        <w:rPr>
          <w:rFonts w:ascii="Arial" w:eastAsia="Times New Roman" w:hAnsi="Arial" w:cs="Arial"/>
          <w:kern w:val="0"/>
          <w:lang w:eastAsia="en-GB"/>
          <w14:ligatures w14:val="none"/>
        </w:rPr>
      </w:pPr>
      <w:r w:rsidRPr="0089081D">
        <w:rPr>
          <w:rFonts w:ascii="Arial" w:eastAsia="Times New Roman" w:hAnsi="Arial" w:cs="Arial"/>
          <w:kern w:val="0"/>
          <w:lang w:eastAsia="en-GB"/>
          <w14:ligatures w14:val="none"/>
        </w:rPr>
        <w:t>I experienced a range of emotions during the beginning of the pandemic, including curiosity, fear, and uncertainty when the switch to internet distribution was made virtually instantly. Regarding engagement, cooperation, and learning outcomes in particular, I was concerned about whether digital platforms might effectively replace in-person encounters. Simultaneously, I was intrigued and a little thrilled to investigate new technology and creative methods of providing services and content. As I started using online collaboration tools, video conferencing, and virtual classes, my initial nervousness gradually gave way to a feeling of confidence and flexibility. This event also caused me to consider my own fortitude and capacity for quick learning under duress, demonstrating how difficult situations may spur technological proficiency and human development.</w:t>
      </w:r>
    </w:p>
    <w:p w14:paraId="0579319F" w14:textId="529D347D" w:rsidR="00E75D84" w:rsidRPr="00342363" w:rsidRDefault="00E75D84" w:rsidP="00E75D84">
      <w:pPr>
        <w:rPr>
          <w:rFonts w:ascii="Arial" w:hAnsi="Arial" w:cs="Arial"/>
        </w:rPr>
      </w:pPr>
    </w:p>
    <w:p w14:paraId="7CD07F14" w14:textId="77777777" w:rsidR="00342363" w:rsidRPr="00342363" w:rsidRDefault="00342363" w:rsidP="00342363">
      <w:pPr>
        <w:spacing w:after="0" w:line="240" w:lineRule="auto"/>
        <w:rPr>
          <w:rFonts w:ascii="Arial" w:eastAsia="Times New Roman" w:hAnsi="Arial" w:cs="Arial"/>
          <w:kern w:val="0"/>
          <w:lang w:eastAsia="en-GB"/>
          <w14:ligatures w14:val="none"/>
        </w:rPr>
      </w:pPr>
      <w:r w:rsidRPr="00342363">
        <w:rPr>
          <w:rFonts w:ascii="Arial" w:eastAsia="Times New Roman" w:hAnsi="Arial" w:cs="Arial"/>
          <w:kern w:val="0"/>
          <w:lang w:eastAsia="en-GB"/>
          <w14:ligatures w14:val="none"/>
        </w:rPr>
        <w:t>When considering the swift transition to online distribution during the COVID-19 pandemic, it is evident that the experience presented both difficulties and worthwhile educational opportunities. While highlighting the potential of digital tools to sustain continuity in business, education, and service delivery, the shift also revealed drawbacks including decreased involvement and unequal access. Through this process, the experience reaffirmed the importance of reflection in finding areas for improvement, comprehending the wider implications of digital transformation, and getting ready for future scenarios when digital competence and adaptability will be crucial. My understanding of how technology may improve delivery methods and the necessity of removing obstacles to guarantee fair and efficient results has generally increased as a result of this reflection.</w:t>
      </w:r>
    </w:p>
    <w:p w14:paraId="58C04F55" w14:textId="77777777" w:rsidR="0089081D" w:rsidRPr="00342363" w:rsidRDefault="0089081D" w:rsidP="00E75D84">
      <w:pPr>
        <w:rPr>
          <w:rFonts w:ascii="Arial" w:hAnsi="Arial" w:cs="Arial"/>
        </w:rPr>
      </w:pPr>
    </w:p>
    <w:p w14:paraId="5FDF7DD7" w14:textId="70590F9C" w:rsidR="00342363" w:rsidRPr="00342363" w:rsidRDefault="00342363" w:rsidP="00342363">
      <w:pPr>
        <w:rPr>
          <w:rFonts w:ascii="Arial" w:eastAsia="Times New Roman" w:hAnsi="Arial" w:cs="Arial"/>
          <w:kern w:val="0"/>
          <w:lang w:eastAsia="en-GB"/>
          <w14:ligatures w14:val="none"/>
        </w:rPr>
      </w:pPr>
      <w:r w:rsidRPr="00342363">
        <w:rPr>
          <w:rFonts w:ascii="Arial" w:eastAsia="Times New Roman" w:hAnsi="Arial" w:cs="Arial"/>
          <w:kern w:val="0"/>
          <w:lang w:eastAsia="en-GB"/>
          <w14:ligatures w14:val="none"/>
        </w:rPr>
        <w:t xml:space="preserve">In </w:t>
      </w:r>
      <w:r w:rsidRPr="00342363">
        <w:rPr>
          <w:rFonts w:ascii="Arial" w:eastAsia="Times New Roman" w:hAnsi="Arial" w:cs="Arial"/>
          <w:kern w:val="0"/>
          <w:lang w:eastAsia="en-GB"/>
          <w14:ligatures w14:val="none"/>
        </w:rPr>
        <w:t xml:space="preserve">light of my reflection, I have determined a number of ways to enhance my abilities and efficacy in online delivering going forward. Initially, I want to improve my digital skills by investigating sophisticated aspects of online learning and collaboration platforms, like interactive surveys, multimedia integration, and breakout rooms. This will enable me to create more engaging online programs and better engage participants. Second, I want to create methods to boost involvement and </w:t>
      </w:r>
      <w:r w:rsidRPr="00342363">
        <w:rPr>
          <w:rFonts w:ascii="Arial" w:eastAsia="Times New Roman" w:hAnsi="Arial" w:cs="Arial"/>
          <w:kern w:val="0"/>
          <w:lang w:eastAsia="en-GB"/>
          <w14:ligatures w14:val="none"/>
        </w:rPr>
        <w:lastRenderedPageBreak/>
        <w:t>engagement, like using discussion boards, collaboration tools, and project-based activities that promote active participation.</w:t>
      </w:r>
      <w:r w:rsidRPr="00342363">
        <w:rPr>
          <w:rFonts w:ascii="Arial" w:eastAsia="Times New Roman" w:hAnsi="Arial" w:cs="Arial"/>
          <w:kern w:val="0"/>
          <w:lang w:eastAsia="en-GB"/>
          <w14:ligatures w14:val="none"/>
        </w:rPr>
        <w:t xml:space="preserve"> </w:t>
      </w:r>
      <w:r w:rsidRPr="00342363">
        <w:rPr>
          <w:rFonts w:ascii="Arial" w:eastAsia="Times New Roman" w:hAnsi="Arial" w:cs="Arial"/>
          <w:kern w:val="0"/>
          <w:lang w:eastAsia="en-GB"/>
          <w14:ligatures w14:val="none"/>
        </w:rPr>
        <w:t>Third, I will concentrate on inclusive practices, making sure that participants or learners with restricted access to technology are supported by offering offline alternatives or materials in a variety of formats. Lastly, I will continue to review on a regular basis, assessing the success of online distribution and modifying my strategies in response to comments and results. By putting these strategies into practice</w:t>
      </w:r>
      <w:r w:rsidRPr="00342363">
        <w:rPr>
          <w:rFonts w:ascii="Arial" w:eastAsia="Times New Roman" w:hAnsi="Arial" w:cs="Arial"/>
          <w:kern w:val="0"/>
          <w:lang w:eastAsia="en-GB"/>
          <w14:ligatures w14:val="none"/>
        </w:rPr>
        <w:t xml:space="preserve">. </w:t>
      </w:r>
    </w:p>
    <w:p w14:paraId="12983301" w14:textId="1BEB7F71" w:rsidR="00342363" w:rsidRPr="00342363" w:rsidRDefault="00342363" w:rsidP="00342363">
      <w:pPr>
        <w:spacing w:after="0" w:line="240" w:lineRule="auto"/>
        <w:rPr>
          <w:rFonts w:ascii="Times New Roman" w:eastAsia="Times New Roman" w:hAnsi="Times New Roman" w:cs="Times New Roman"/>
          <w:kern w:val="0"/>
          <w:lang w:eastAsia="en-GB"/>
          <w14:ligatures w14:val="none"/>
        </w:rPr>
      </w:pPr>
    </w:p>
    <w:p w14:paraId="3E8DEC7A" w14:textId="77777777" w:rsidR="00342363" w:rsidRDefault="00342363" w:rsidP="00E75D84"/>
    <w:p w14:paraId="59B86D23" w14:textId="77777777" w:rsidR="0089081D" w:rsidRDefault="0089081D" w:rsidP="00E75D84"/>
    <w:p w14:paraId="0D85A685" w14:textId="77777777" w:rsidR="0089081D" w:rsidRDefault="0089081D" w:rsidP="00E75D84"/>
    <w:p w14:paraId="729402F7" w14:textId="77777777" w:rsidR="0089081D" w:rsidRDefault="0089081D" w:rsidP="00E75D84"/>
    <w:p w14:paraId="216F17BB" w14:textId="77777777" w:rsidR="0089081D" w:rsidRDefault="0089081D" w:rsidP="00E75D84"/>
    <w:p w14:paraId="731BA019" w14:textId="77777777" w:rsidR="0089081D" w:rsidRDefault="0089081D" w:rsidP="00E75D84"/>
    <w:p w14:paraId="0E279595" w14:textId="77777777" w:rsidR="0089081D" w:rsidRDefault="0089081D" w:rsidP="00E75D84"/>
    <w:p w14:paraId="2D66982D" w14:textId="77777777" w:rsidR="0089081D" w:rsidRDefault="0089081D" w:rsidP="00E75D84"/>
    <w:p w14:paraId="24E97A39" w14:textId="77777777" w:rsidR="0089081D" w:rsidRDefault="0089081D" w:rsidP="00E75D84"/>
    <w:p w14:paraId="7E899162" w14:textId="77777777" w:rsidR="0089081D" w:rsidRDefault="0089081D" w:rsidP="00E75D84"/>
    <w:p w14:paraId="276F9197" w14:textId="77777777" w:rsidR="0089081D" w:rsidRDefault="0089081D" w:rsidP="00E75D84"/>
    <w:p w14:paraId="39B6EF03" w14:textId="77777777" w:rsidR="00342363" w:rsidRDefault="00342363" w:rsidP="00E75D84"/>
    <w:p w14:paraId="15DDDC1B" w14:textId="77777777" w:rsidR="00342363" w:rsidRDefault="00342363" w:rsidP="00E75D84"/>
    <w:p w14:paraId="076F9DD5" w14:textId="77777777" w:rsidR="00342363" w:rsidRDefault="00342363" w:rsidP="00E75D84"/>
    <w:p w14:paraId="7B81C14B" w14:textId="77777777" w:rsidR="00342363" w:rsidRDefault="00342363" w:rsidP="00E75D84"/>
    <w:p w14:paraId="50C1EF3A" w14:textId="77777777" w:rsidR="00342363" w:rsidRDefault="00342363" w:rsidP="00E75D84"/>
    <w:p w14:paraId="0EDCBB4A" w14:textId="77777777" w:rsidR="00342363" w:rsidRDefault="00342363" w:rsidP="00E75D84"/>
    <w:p w14:paraId="2188EB0D" w14:textId="77777777" w:rsidR="00342363" w:rsidRDefault="00342363" w:rsidP="00E75D84"/>
    <w:p w14:paraId="5FA1F24E" w14:textId="77777777" w:rsidR="00342363" w:rsidRDefault="00342363" w:rsidP="00E75D84"/>
    <w:p w14:paraId="4B985087" w14:textId="77777777" w:rsidR="00342363" w:rsidRDefault="00342363" w:rsidP="00E75D84"/>
    <w:p w14:paraId="5D531DF4" w14:textId="77777777" w:rsidR="00342363" w:rsidRDefault="00342363" w:rsidP="00E75D84"/>
    <w:p w14:paraId="185C9D24" w14:textId="77777777" w:rsidR="00342363" w:rsidRDefault="00342363" w:rsidP="00E75D84"/>
    <w:p w14:paraId="3BECCA72" w14:textId="77777777" w:rsidR="0089081D" w:rsidRDefault="0089081D" w:rsidP="00E75D84"/>
    <w:p w14:paraId="1756253A" w14:textId="28D6715E" w:rsidR="0089081D" w:rsidRPr="002128D5" w:rsidRDefault="0089081D" w:rsidP="00E75D84">
      <w:pPr>
        <w:rPr>
          <w:rFonts w:ascii="Arial" w:hAnsi="Arial" w:cs="Arial"/>
        </w:rPr>
      </w:pPr>
      <w:r w:rsidRPr="002128D5">
        <w:rPr>
          <w:rFonts w:ascii="Arial" w:hAnsi="Arial" w:cs="Arial"/>
        </w:rPr>
        <w:lastRenderedPageBreak/>
        <w:t xml:space="preserve">Reference list </w:t>
      </w:r>
    </w:p>
    <w:p w14:paraId="2486447B" w14:textId="75A05E90" w:rsidR="0089081D" w:rsidRPr="002128D5" w:rsidRDefault="0089081D" w:rsidP="0089081D">
      <w:pPr>
        <w:pStyle w:val="ListParagraph"/>
        <w:numPr>
          <w:ilvl w:val="0"/>
          <w:numId w:val="1"/>
        </w:numPr>
        <w:rPr>
          <w:rFonts w:ascii="Arial" w:hAnsi="Arial" w:cs="Arial"/>
        </w:rPr>
      </w:pPr>
      <w:r w:rsidRPr="002128D5">
        <w:rPr>
          <w:rFonts w:ascii="Arial" w:hAnsi="Arial" w:cs="Arial"/>
        </w:rPr>
        <w:t xml:space="preserve">Gibbs, G. (1988) </w:t>
      </w:r>
      <w:r w:rsidRPr="002128D5">
        <w:rPr>
          <w:rStyle w:val="Emphasis"/>
          <w:rFonts w:ascii="Arial" w:hAnsi="Arial" w:cs="Arial"/>
        </w:rPr>
        <w:t>Learning by Doing: A Guide to Teaching and Learning Methods</w:t>
      </w:r>
      <w:r w:rsidRPr="002128D5">
        <w:rPr>
          <w:rFonts w:ascii="Arial" w:hAnsi="Arial" w:cs="Arial"/>
        </w:rPr>
        <w:t xml:space="preserve">. Oxford: Further Education Unit, </w:t>
      </w:r>
      <w:r w:rsidRPr="002128D5">
        <w:rPr>
          <w:rStyle w:val="whitespace-normal"/>
          <w:rFonts w:ascii="Arial" w:hAnsi="Arial" w:cs="Arial"/>
        </w:rPr>
        <w:t>Oxford Polytechnic</w:t>
      </w:r>
      <w:r w:rsidRPr="002128D5">
        <w:rPr>
          <w:rFonts w:ascii="Arial" w:hAnsi="Arial" w:cs="Arial"/>
        </w:rPr>
        <w:t>.</w:t>
      </w:r>
    </w:p>
    <w:p w14:paraId="1065D94C" w14:textId="1C5EA0C1" w:rsidR="0089081D" w:rsidRPr="002128D5" w:rsidRDefault="002128D5" w:rsidP="0089081D">
      <w:pPr>
        <w:pStyle w:val="ListParagraph"/>
        <w:numPr>
          <w:ilvl w:val="0"/>
          <w:numId w:val="1"/>
        </w:numPr>
        <w:rPr>
          <w:rFonts w:ascii="Arial" w:hAnsi="Arial" w:cs="Arial"/>
        </w:rPr>
      </w:pPr>
      <w:r w:rsidRPr="002128D5">
        <w:rPr>
          <w:rFonts w:ascii="Arial" w:hAnsi="Arial" w:cs="Arial"/>
        </w:rPr>
        <w:t xml:space="preserve">Van Dijk, J. (2020) </w:t>
      </w:r>
      <w:r w:rsidRPr="002128D5">
        <w:rPr>
          <w:rStyle w:val="Emphasis"/>
          <w:rFonts w:ascii="Arial" w:hAnsi="Arial" w:cs="Arial"/>
        </w:rPr>
        <w:t>The Digital Divide</w:t>
      </w:r>
      <w:r w:rsidRPr="002128D5">
        <w:rPr>
          <w:rFonts w:ascii="Arial" w:hAnsi="Arial" w:cs="Arial"/>
        </w:rPr>
        <w:t>. Cambridge, UK &amp; Medford, MA, USA: Polity Press.</w:t>
      </w:r>
    </w:p>
    <w:sectPr w:rsidR="0089081D" w:rsidRPr="00212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6580E"/>
    <w:multiLevelType w:val="hybridMultilevel"/>
    <w:tmpl w:val="FAB46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581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D84"/>
    <w:rsid w:val="0008174F"/>
    <w:rsid w:val="002128D5"/>
    <w:rsid w:val="00342363"/>
    <w:rsid w:val="0089081D"/>
    <w:rsid w:val="00E75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6628C"/>
  <w15:chartTrackingRefBased/>
  <w15:docId w15:val="{F964DE97-36FB-421E-9BC2-F8F4C9F6E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D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5D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5D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5D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5D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5D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D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D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D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D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5D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5D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5D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5D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5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D84"/>
    <w:rPr>
      <w:rFonts w:eastAsiaTheme="majorEastAsia" w:cstheme="majorBidi"/>
      <w:color w:val="272727" w:themeColor="text1" w:themeTint="D8"/>
    </w:rPr>
  </w:style>
  <w:style w:type="paragraph" w:styleId="Title">
    <w:name w:val="Title"/>
    <w:basedOn w:val="Normal"/>
    <w:next w:val="Normal"/>
    <w:link w:val="TitleChar"/>
    <w:uiPriority w:val="10"/>
    <w:qFormat/>
    <w:rsid w:val="00E75D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D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D84"/>
    <w:pPr>
      <w:spacing w:before="160"/>
      <w:jc w:val="center"/>
    </w:pPr>
    <w:rPr>
      <w:i/>
      <w:iCs/>
      <w:color w:val="404040" w:themeColor="text1" w:themeTint="BF"/>
    </w:rPr>
  </w:style>
  <w:style w:type="character" w:customStyle="1" w:styleId="QuoteChar">
    <w:name w:val="Quote Char"/>
    <w:basedOn w:val="DefaultParagraphFont"/>
    <w:link w:val="Quote"/>
    <w:uiPriority w:val="29"/>
    <w:rsid w:val="00E75D84"/>
    <w:rPr>
      <w:i/>
      <w:iCs/>
      <w:color w:val="404040" w:themeColor="text1" w:themeTint="BF"/>
    </w:rPr>
  </w:style>
  <w:style w:type="paragraph" w:styleId="ListParagraph">
    <w:name w:val="List Paragraph"/>
    <w:basedOn w:val="Normal"/>
    <w:uiPriority w:val="34"/>
    <w:qFormat/>
    <w:rsid w:val="00E75D84"/>
    <w:pPr>
      <w:ind w:left="720"/>
      <w:contextualSpacing/>
    </w:pPr>
  </w:style>
  <w:style w:type="character" w:styleId="IntenseEmphasis">
    <w:name w:val="Intense Emphasis"/>
    <w:basedOn w:val="DefaultParagraphFont"/>
    <w:uiPriority w:val="21"/>
    <w:qFormat/>
    <w:rsid w:val="00E75D84"/>
    <w:rPr>
      <w:i/>
      <w:iCs/>
      <w:color w:val="2F5496" w:themeColor="accent1" w:themeShade="BF"/>
    </w:rPr>
  </w:style>
  <w:style w:type="paragraph" w:styleId="IntenseQuote">
    <w:name w:val="Intense Quote"/>
    <w:basedOn w:val="Normal"/>
    <w:next w:val="Normal"/>
    <w:link w:val="IntenseQuoteChar"/>
    <w:uiPriority w:val="30"/>
    <w:qFormat/>
    <w:rsid w:val="00E75D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5D84"/>
    <w:rPr>
      <w:i/>
      <w:iCs/>
      <w:color w:val="2F5496" w:themeColor="accent1" w:themeShade="BF"/>
    </w:rPr>
  </w:style>
  <w:style w:type="character" w:styleId="IntenseReference">
    <w:name w:val="Intense Reference"/>
    <w:basedOn w:val="DefaultParagraphFont"/>
    <w:uiPriority w:val="32"/>
    <w:qFormat/>
    <w:rsid w:val="00E75D84"/>
    <w:rPr>
      <w:b/>
      <w:bCs/>
      <w:smallCaps/>
      <w:color w:val="2F5496" w:themeColor="accent1" w:themeShade="BF"/>
      <w:spacing w:val="5"/>
    </w:rPr>
  </w:style>
  <w:style w:type="character" w:styleId="Emphasis">
    <w:name w:val="Emphasis"/>
    <w:basedOn w:val="DefaultParagraphFont"/>
    <w:uiPriority w:val="20"/>
    <w:qFormat/>
    <w:rsid w:val="0089081D"/>
    <w:rPr>
      <w:i/>
      <w:iCs/>
    </w:rPr>
  </w:style>
  <w:style w:type="character" w:customStyle="1" w:styleId="whitespace-normal">
    <w:name w:val="whitespace-normal"/>
    <w:basedOn w:val="DefaultParagraphFont"/>
    <w:rsid w:val="00890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4</Pages>
  <Words>604</Words>
  <Characters>3446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Nilima Begum (2240102)</dc:creator>
  <cp:keywords/>
  <dc:description/>
  <cp:lastModifiedBy>Nilima Begum (2240102)</cp:lastModifiedBy>
  <cp:revision>1</cp:revision>
  <dcterms:created xsi:type="dcterms:W3CDTF">2026-03-19T08:59:00Z</dcterms:created>
  <dcterms:modified xsi:type="dcterms:W3CDTF">2026-03-19T10:06:00Z</dcterms:modified>
</cp:coreProperties>
</file>