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C7536" w14:textId="77777777" w:rsidR="00757B53" w:rsidRPr="00757B53" w:rsidRDefault="00757B53" w:rsidP="00757B53">
      <w:r w:rsidRPr="00757B53">
        <w:rPr>
          <w:b/>
          <w:bCs/>
        </w:rPr>
        <w:t xml:space="preserve">Why </w:t>
      </w:r>
      <w:proofErr w:type="gramStart"/>
      <w:r w:rsidRPr="00757B53">
        <w:rPr>
          <w:b/>
          <w:bCs/>
        </w:rPr>
        <w:t>is</w:t>
      </w:r>
      <w:proofErr w:type="gramEnd"/>
      <w:r w:rsidRPr="00757B53">
        <w:rPr>
          <w:b/>
          <w:bCs/>
        </w:rPr>
        <w:t xml:space="preserve"> a partnership approach the most effective way to reach groups or communities who are less willing to engage with police? You should consider why certain groups are reluctant to engage with police and the ways engagement can be achieved. The answer should be based on academic research, and references to relevant case studies should be made.</w:t>
      </w:r>
      <w:r w:rsidRPr="00757B53">
        <w:t> </w:t>
      </w:r>
    </w:p>
    <w:p w14:paraId="41497245" w14:textId="77777777" w:rsidR="00757B53" w:rsidRPr="00757B53" w:rsidRDefault="00757B53" w:rsidP="00757B53">
      <w:r w:rsidRPr="00757B53">
        <w:t> </w:t>
      </w:r>
    </w:p>
    <w:p w14:paraId="39B1948A"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Nowadays, challenges that police face are incredibly unique. These diverse situations call for versatile expertise and resources, as achieving complex goals requires great understanding of miscellaneous problems of today's world. To attain police objectives, individual effort is known to be a proximate cause of a lack of community engagement toward police efforts, therefore a partnership approach can be adopted to combat this. Created in the 1980s, conforming to the ideal of a ‘multiagency approach’, the partnership approach allows agencies to work in partnership to address crime and community safety (</w:t>
      </w:r>
      <w:proofErr w:type="spellStart"/>
      <w:r w:rsidRPr="00757B53">
        <w:rPr>
          <w:rFonts w:ascii="Times New Roman" w:hAnsi="Times New Roman" w:cs="Times New Roman"/>
        </w:rPr>
        <w:t>Oppler</w:t>
      </w:r>
      <w:proofErr w:type="spellEnd"/>
      <w:r w:rsidRPr="00757B53">
        <w:rPr>
          <w:rFonts w:ascii="Times New Roman" w:hAnsi="Times New Roman" w:cs="Times New Roman"/>
        </w:rPr>
        <w:t xml:space="preserve">., 1997). This approach allows for effective engagement from communities due to the model's trust-building potential and its ability to address community-specific concerns. The partnership approach is a powerful tool in pursuing shared goals, as it puts emphasis on individual complementary strengths, resulting in varied expertise and perspectives, allowing for a more innovative workforce. The partnership approach does not only solve problems efficiently in the short-term, but also in the long term as these collaborations can lead to long-lasting networks, providing ongoing benefits. This influential instrument is crucial in creating a level of efficiency that cannot be recreated by solo efforts, solving issues quicker, easier, and more proficiently. This essay aims to discuss reasons why some communities are reluctant to engage with police, </w:t>
      </w:r>
      <w:proofErr w:type="spellStart"/>
      <w:r w:rsidRPr="00757B53">
        <w:rPr>
          <w:rFonts w:ascii="Times New Roman" w:hAnsi="Times New Roman" w:cs="Times New Roman"/>
        </w:rPr>
        <w:t>analyze</w:t>
      </w:r>
      <w:proofErr w:type="spellEnd"/>
      <w:r w:rsidRPr="00757B53">
        <w:rPr>
          <w:rFonts w:ascii="Times New Roman" w:hAnsi="Times New Roman" w:cs="Times New Roman"/>
        </w:rPr>
        <w:t xml:space="preserve"> the benefits of partnership approaches all while exemplifying case studies relevant in elucidating satisfactory engagement.  </w:t>
      </w:r>
    </w:p>
    <w:p w14:paraId="6C9C32F2"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3F5B4C53"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2C8BE0E6"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xml:space="preserve">Throughout history, the public perception of police has altered. Despite this, research has found that there are four consistent variables that affect attitudes, particularly in juveniles, towards the police; these variables being an individual's age, contact with police,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and race (Brown., 2002). Each of these factors can strongly influence a person's view on the police as one variable can easily influence another. For example, a young child (individual level variable) could have a negative view of the police due to being influenced by their </w:t>
      </w:r>
      <w:proofErr w:type="spellStart"/>
      <w:r w:rsidRPr="00757B53">
        <w:rPr>
          <w:rFonts w:ascii="Times New Roman" w:hAnsi="Times New Roman" w:cs="Times New Roman"/>
        </w:rPr>
        <w:t>neighborhoods</w:t>
      </w:r>
      <w:proofErr w:type="spellEnd"/>
      <w:r w:rsidRPr="00757B53">
        <w:rPr>
          <w:rFonts w:ascii="Times New Roman" w:hAnsi="Times New Roman" w:cs="Times New Roman"/>
        </w:rPr>
        <w:t xml:space="preserve"> overall opinion of being antipathetic to police (contextual level variable), this may be as they live in a densely populated criminal location, therefore are often subjected to local people being visited or arrested by police. In relation to this, research has shown that the impact of a bad encounter with police is four to fourteen times more impactful than having a positive experience (Skogan.,2006), therefore one minor bad encounter with police can have severe outcomes on long-lasting opinions, inclining individuals to not want to engage with police. Systematic issues such as racial profiling, discrimination and the excessive use of force </w:t>
      </w:r>
      <w:r w:rsidRPr="00757B53">
        <w:rPr>
          <w:rFonts w:ascii="Times New Roman" w:hAnsi="Times New Roman" w:cs="Times New Roman"/>
        </w:rPr>
        <w:lastRenderedPageBreak/>
        <w:t>are also noted to be an ongoing reason for reluctance to engage with police as data indicates that race remains a key factor in structuring attitudes toward police misconduct (</w:t>
      </w:r>
      <w:proofErr w:type="spellStart"/>
      <w:r w:rsidRPr="00757B53">
        <w:rPr>
          <w:rFonts w:ascii="Times New Roman" w:hAnsi="Times New Roman" w:cs="Times New Roman"/>
        </w:rPr>
        <w:t>Weitzer</w:t>
      </w:r>
      <w:proofErr w:type="spellEnd"/>
      <w:r w:rsidRPr="00757B53">
        <w:rPr>
          <w:rFonts w:ascii="Times New Roman" w:hAnsi="Times New Roman" w:cs="Times New Roman"/>
        </w:rPr>
        <w:t xml:space="preserve">., 2004). This is possibly as black and Hispanic individuals are exposed to more negative interactions with police from disapproving media reports as well as living in high-crime </w:t>
      </w:r>
      <w:proofErr w:type="spellStart"/>
      <w:r w:rsidRPr="00757B53">
        <w:rPr>
          <w:rFonts w:ascii="Times New Roman" w:hAnsi="Times New Roman" w:cs="Times New Roman"/>
        </w:rPr>
        <w:t>neighborhoods</w:t>
      </w:r>
      <w:proofErr w:type="spellEnd"/>
      <w:r w:rsidRPr="00757B53">
        <w:rPr>
          <w:rFonts w:ascii="Times New Roman" w:hAnsi="Times New Roman" w:cs="Times New Roman"/>
        </w:rPr>
        <w:t>. Cultural barriers are another significant reason for reluctance to engage with police. With ever-rising numbers of immigrants taking up the UK's population, tensions between the police and community grow, therefore the solution for a more diverse police force needs to be called upon (Vermeer., 2020). Survey data gathered from 198 Chinese immigrants examples the growing tensions between communities and police as results concluded that Chinese immigrant perceptions of police were influenced by comparing their experiences and attitudes with police in their home countries of origin (Chu., 2010). The cultural barriers in the police force are an indicator as to why some communities may be reluctant to engage with police, as they fear the police do not reach their standards, as well as the strong likelihood of police misunderstanding due to a language divide or lack of cultural knowledge. Following this, the fear of reprisal is another significant factor contributing to the reluctance of certain groups to engage with the police. Analysis of the National Crime Panel victimization data strongly suggests that in certain communities, people hesitate or choose not to engage with police due to the fear of negative consequences (Singer., 1988). The lack of engagement with police due to this fear is especially pronounced in areas where racism and discrimination are widespread.  </w:t>
      </w:r>
    </w:p>
    <w:p w14:paraId="0D3F9BBE"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5C4686BD"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xml:space="preserve">The partnership approach has multiple benefits, effectively helping to spark community engagement with police. For example, the partnership approach can help build a notable level of trust through consistent positive reactions. Trust-building is of importance in the partnership approach as the dynamic process allows for emotionality to influence the opinions of the public. When discussing trust-building in multi-stakeholder partnerships, rational practices such as setting attainable goals, sharing </w:t>
      </w:r>
      <w:proofErr w:type="gramStart"/>
      <w:r w:rsidRPr="00757B53">
        <w:rPr>
          <w:rFonts w:ascii="Times New Roman" w:hAnsi="Times New Roman" w:cs="Times New Roman"/>
        </w:rPr>
        <w:t>information</w:t>
      </w:r>
      <w:proofErr w:type="gramEnd"/>
      <w:r w:rsidRPr="00757B53">
        <w:rPr>
          <w:rFonts w:ascii="Times New Roman" w:hAnsi="Times New Roman" w:cs="Times New Roman"/>
        </w:rPr>
        <w:t xml:space="preserve"> and communicating effectively, demonstrating good intentions etc. are known to help break down obstacles that prevent communities to trust police (Sloan., 2013). Similarly, the approach also allows for sustainable engagement, allowing for long-lasting partnerships between a diverse range of agencies (Meyer., 2013).  Results from the Ability Truancy Trial indicate that coactive partnerships between the police and community entities create endurable relationships, and sustainable solutions to crime and safety issues (Mazerolle., 2014). This partnership approach offers long-term solutions for police as the approach allows gains for both parties. Another benefit of the partnership approach is that it ensures police meet the needs of certain communities, creating community-specific solutions. Officers connecting with a community allow participants to tailor responses to identified issues, giving police extensive knowledge on underlying problems and helping find the root causes of them (Putt., 2011). Through Cohen’s d meta-analysis, this problem-oriented </w:t>
      </w:r>
      <w:r w:rsidRPr="00757B53">
        <w:rPr>
          <w:rFonts w:ascii="Times New Roman" w:hAnsi="Times New Roman" w:cs="Times New Roman"/>
        </w:rPr>
        <w:lastRenderedPageBreak/>
        <w:t>approach has proven that hotspot policing (focusing on an area/ community) is somewhat effective in achieving crime reduction, with both studies concluding crime can be reduced by 8.1% or more (Braga., 2020). A further benefit of the partnership approach is that it encourages community involvement. The approach highlights that crime prevention and management are shared responsibilities within partnerships, involving mutual support and accountability. Encouraging community engagement allows for the three aspects of responsibility (achievement of the goal, non-interference with other goals, and handling failure or disaster) to run smoothly (Ekblom., 2018), as the public can obtain a level of understanding on what it takes to complete police operations, through gaining aspects of responsibility themselves.  </w:t>
      </w:r>
    </w:p>
    <w:p w14:paraId="18ABDBC7"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141B0FFA"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xml:space="preserve">Previously, it has been said that the loss of public confidence in the police is central to the definition of a critical incident, which when serious and widespread, forces a high-level reaction mean (O’Neill., 2013). This statement examples the pressing need to </w:t>
      </w:r>
      <w:proofErr w:type="spellStart"/>
      <w:r w:rsidRPr="00757B53">
        <w:rPr>
          <w:rFonts w:ascii="Times New Roman" w:hAnsi="Times New Roman" w:cs="Times New Roman"/>
        </w:rPr>
        <w:t>instill</w:t>
      </w:r>
      <w:proofErr w:type="spellEnd"/>
      <w:r w:rsidRPr="00757B53">
        <w:rPr>
          <w:rFonts w:ascii="Times New Roman" w:hAnsi="Times New Roman" w:cs="Times New Roman"/>
        </w:rPr>
        <w:t xml:space="preserve"> public confidence in the police so that they can maintain law and order through effective engagement from communities. To achieve this, partnerships in policing are known commonplace approaches to reduce crime and disorder problems across most parts of the world (Mazerolle., 2023). A significant method of effective engagement through partnerships is collaborative problem solving. Research has found that effective partnership is vital for identifying local problems, delivering progressive solutions, and ensuring an accurate understanding of the needs of the public (Crawford., 2015). A noteworthy method of collaborative problem solving is problem-oriented policing. This method emphasizes addressing real community issues rather than focusing on internal police matters through several distinct ideas. The first focus being on identifying community problems, second is addressing the problems with the most effective solution, and finally the third principle is focusing on appropriate community problems that fall within official duties (Scott., 2000). Moreover, community policing is an effective engagement tool as the attention to detail that it can offer ensures that communities feel heard and therefore is popular with the public. The popularity of community policing has led to many departments adopting the concept, and in 2015, 95% of departments in cities of more than 250,000 in population had an official mission statement which included a commitment to community policing (Weisburd., 2019). Toronto Police Service is a station that has done exactly that, with police reforms across Canada aiming to improve the polices credibility and legitimacy among ethnic minorities as well as rationalizing the service they provide (Ben-</w:t>
      </w:r>
      <w:proofErr w:type="spellStart"/>
      <w:r w:rsidRPr="00757B53">
        <w:rPr>
          <w:rFonts w:ascii="Times New Roman" w:hAnsi="Times New Roman" w:cs="Times New Roman"/>
        </w:rPr>
        <w:t>Porat</w:t>
      </w:r>
      <w:proofErr w:type="spellEnd"/>
      <w:r w:rsidRPr="00757B53">
        <w:rPr>
          <w:rFonts w:ascii="Times New Roman" w:hAnsi="Times New Roman" w:cs="Times New Roman"/>
        </w:rPr>
        <w:t>., 2008). To achieve this, multicultural community liaison officers (MCLO) have been placed around Canada to work at a local level with communities, in hopes to strengthen links and facilitate communication with police and culturally diverse communities. When discussing community policing in the 1980’s, the description was exceedingly vague, but currently its definition is as follows; a philosophy that promotes organisational strategies, which support the systematic use of partnerships and problem-solving techniques (</w:t>
      </w:r>
      <w:proofErr w:type="spellStart"/>
      <w:r w:rsidRPr="00757B53">
        <w:rPr>
          <w:rFonts w:ascii="Times New Roman" w:hAnsi="Times New Roman" w:cs="Times New Roman"/>
        </w:rPr>
        <w:t>Reisig</w:t>
      </w:r>
      <w:proofErr w:type="spellEnd"/>
      <w:r w:rsidRPr="00757B53">
        <w:rPr>
          <w:rFonts w:ascii="Times New Roman" w:hAnsi="Times New Roman" w:cs="Times New Roman"/>
        </w:rPr>
        <w:t xml:space="preserve">., 2014). Community policing is made up of </w:t>
      </w:r>
      <w:r w:rsidRPr="00757B53">
        <w:rPr>
          <w:rFonts w:ascii="Times New Roman" w:hAnsi="Times New Roman" w:cs="Times New Roman"/>
        </w:rPr>
        <w:lastRenderedPageBreak/>
        <w:t xml:space="preserve">officers from various ranks, but mainly Police Community Support Officers (PCSOs) as they’re trained to work in proximity with members of the public. The method is an effective means of increasing engagement through partnerships as evidence suggests it’s a useful tool in preventing disturbances. For example, a case that supports the use of community policing comes from Michigan, USA, where a double homicide had taken place in a black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during the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Foot Patrol’ experiments. Tensions between officers and the community began to grow when heavily armed officers attended the scene, causing residents to begin challenging the police. Tensions were soon cut short when foot patrol officers, who were recognized and respected by the community attended the scene. The familiarity and identifiability of officers allowed the community to feel safe in their presence, effectively exampling the effectiveness of reaching communities that are less willing to engage with police (Fielding.,2019). Another effective engagement method through partnerships is using partnership programs like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The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program is the structured cooperation between the public and police in a certain area (Gelder's., 2010), it aims to empower individuals to protect themselves and their properties, increase vigilance and boost the reporting of incidents by fostering community spirit (Chenery., 2017). The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movement has grown considerably since it was created in the 1960’s, with recent estimates suggesting that over a quarter of the UKs population lives in an area covered by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schemes (Bennett., 2008). The program uses many techniques to conduct its operations, for example, Internal communications such as newsletters allow communities to gain relevant information on operations. Furthermore, enhancing surveillance by improving street lighting and recruiting individuals working within the community like postal workers etc., are methods frequently adopted by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groups as well as the use of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signs (Garofalo., 1988). Other examples of partnership programs include youth engagement programs, multicultural liaison units etc.  </w:t>
      </w:r>
    </w:p>
    <w:p w14:paraId="6D40A383"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63CDD38C"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Despite the partnership approach somewhat enabling police and communities who typically don't converse with police to unite, there are some challenges and limitations that the method does face. To create a strong, viable partnership, the differences between groups must be understood so that relationships can be maintained, therefore skills, knowledge and experience are required when bringing people together to form productive alliances (Frank., 2000). This can sometimes become a limitation in the use of the partnership approach as the expectations required for the role may exceed the abilities of the officers. This is important to note as the level of commitment and knowledge will determine the quality of human resources attached to the initiative (</w:t>
      </w:r>
      <w:proofErr w:type="spellStart"/>
      <w:r w:rsidRPr="00757B53">
        <w:rPr>
          <w:rFonts w:ascii="Times New Roman" w:hAnsi="Times New Roman" w:cs="Times New Roman"/>
        </w:rPr>
        <w:t>Samii</w:t>
      </w:r>
      <w:proofErr w:type="spellEnd"/>
      <w:r w:rsidRPr="00757B53">
        <w:rPr>
          <w:rFonts w:ascii="Times New Roman" w:hAnsi="Times New Roman" w:cs="Times New Roman"/>
        </w:rPr>
        <w:t xml:space="preserve">., 2002). This can create challenges in the areas of human and financial resources as finances must be appointed to allow for proper training in achieving effective partnerships, putting strain on already limited budgets, particularly in underfunded departments (Reiner., 2010). Another challenge of the partnership approach is maintaining long-term engagement from both police and community members. </w:t>
      </w:r>
      <w:r w:rsidRPr="00757B53">
        <w:rPr>
          <w:rFonts w:ascii="Times New Roman" w:hAnsi="Times New Roman" w:cs="Times New Roman"/>
        </w:rPr>
        <w:lastRenderedPageBreak/>
        <w:t>Maintaining collaborations is an extremely time consuming and resource-intensive activity (</w:t>
      </w:r>
      <w:proofErr w:type="spellStart"/>
      <w:r w:rsidRPr="00757B53">
        <w:rPr>
          <w:rFonts w:ascii="Times New Roman" w:hAnsi="Times New Roman" w:cs="Times New Roman"/>
        </w:rPr>
        <w:t>Zaghloul</w:t>
      </w:r>
      <w:proofErr w:type="spellEnd"/>
      <w:r w:rsidRPr="00757B53">
        <w:rPr>
          <w:rFonts w:ascii="Times New Roman" w:hAnsi="Times New Roman" w:cs="Times New Roman"/>
        </w:rPr>
        <w:t>., 2022), therefore limitations of performance can be accounted for by lack of project planning, inadequate management skilling, funding etc. Additionally, the surrounding environment, including what the public expects and criticism from the media makes it difficult for police to focus on maintaining positive relationships (Ekblom., 2002). These tractable factors can elucidate why police personnel become disheartened to maintain engagement with the communities. Moreover, maintaining engagement from community members can cause challenges in the partnership approach, as biases and preconceived ideas toward police can affect the openness of community engagement. Finally, there are challenges in measuring the effectiveness of partnership initiatives. This is due to it being difficult to directly link positive outcomes to the partnership efforts due to other influencing factors. Ensuring clear and consistent evaluations are crucial to acknowledge the value of these partnerships.  </w:t>
      </w:r>
    </w:p>
    <w:p w14:paraId="6A397E8B" w14:textId="77777777" w:rsidR="00757B53" w:rsidRPr="00757B53" w:rsidRDefault="00757B53" w:rsidP="00593DC5">
      <w:pPr>
        <w:spacing w:line="360" w:lineRule="auto"/>
        <w:rPr>
          <w:rFonts w:ascii="Times New Roman" w:hAnsi="Times New Roman" w:cs="Times New Roman"/>
        </w:rPr>
      </w:pPr>
      <w:r w:rsidRPr="00757B53">
        <w:rPr>
          <w:rFonts w:ascii="Times New Roman" w:hAnsi="Times New Roman" w:cs="Times New Roman"/>
        </w:rPr>
        <w:t> </w:t>
      </w:r>
    </w:p>
    <w:p w14:paraId="3AB88EC9" w14:textId="77777777" w:rsidR="00757B53" w:rsidRDefault="00757B53" w:rsidP="00593DC5">
      <w:pPr>
        <w:spacing w:line="360" w:lineRule="auto"/>
        <w:rPr>
          <w:rFonts w:ascii="Times New Roman" w:hAnsi="Times New Roman" w:cs="Times New Roman"/>
        </w:rPr>
      </w:pPr>
      <w:r w:rsidRPr="00757B53">
        <w:rPr>
          <w:rFonts w:ascii="Times New Roman" w:hAnsi="Times New Roman" w:cs="Times New Roman"/>
        </w:rPr>
        <w:t xml:space="preserve">To conclude, a partnership approach is the most effective way to engage communities reluctant to interact with the police. Despite factors like systematic issues and cultural barriers etc., creating reasons for reluctance to engage with police, there are effective methods of engagement such as community policing, collaborative problem solving, and partnership programs such as </w:t>
      </w:r>
      <w:proofErr w:type="spellStart"/>
      <w:r w:rsidRPr="00757B53">
        <w:rPr>
          <w:rFonts w:ascii="Times New Roman" w:hAnsi="Times New Roman" w:cs="Times New Roman"/>
        </w:rPr>
        <w:t>neighborhood</w:t>
      </w:r>
      <w:proofErr w:type="spellEnd"/>
      <w:r w:rsidRPr="00757B53">
        <w:rPr>
          <w:rFonts w:ascii="Times New Roman" w:hAnsi="Times New Roman" w:cs="Times New Roman"/>
        </w:rPr>
        <w:t xml:space="preserve"> watch that have proven to effectively collaborate the police and public. Moreover, the partnership approach has proven to be the most effective way to reach communities who are less willing to engage with police due to its numerous benefits. The approach enables police to build trust within communities like no other and allows officers to tailor their approaches to meet their unique needs through community-specific solutions. Following this, the approach allows for long-term, sustainable engagements and encourages shared responsibility in maintaining safety. </w:t>
      </w:r>
      <w:proofErr w:type="gramStart"/>
      <w:r w:rsidRPr="00757B53">
        <w:rPr>
          <w:rFonts w:ascii="Times New Roman" w:hAnsi="Times New Roman" w:cs="Times New Roman"/>
        </w:rPr>
        <w:t>In spite of</w:t>
      </w:r>
      <w:proofErr w:type="gramEnd"/>
      <w:r w:rsidRPr="00757B53">
        <w:rPr>
          <w:rFonts w:ascii="Times New Roman" w:hAnsi="Times New Roman" w:cs="Times New Roman"/>
        </w:rPr>
        <w:t xml:space="preserve"> the benefits of the approach, it is important to note where improvement is due based on the limitations of the approach. For example, resource limitations call for observation and morale in maintaining engagement as they can have a diverse effect on partnerships.  </w:t>
      </w:r>
    </w:p>
    <w:p w14:paraId="3C6590EB" w14:textId="0629996D" w:rsidR="002D59DD" w:rsidRPr="002D59DD" w:rsidRDefault="002D59DD" w:rsidP="00593DC5">
      <w:pPr>
        <w:spacing w:line="360" w:lineRule="auto"/>
        <w:rPr>
          <w:rFonts w:ascii="Times New Roman" w:hAnsi="Times New Roman" w:cs="Times New Roman"/>
          <w:b/>
          <w:bCs/>
        </w:rPr>
      </w:pPr>
      <w:r w:rsidRPr="002D59DD">
        <w:rPr>
          <w:rFonts w:ascii="Times New Roman" w:hAnsi="Times New Roman" w:cs="Times New Roman"/>
          <w:b/>
          <w:bCs/>
        </w:rPr>
        <w:t>Word Count 2200</w:t>
      </w:r>
    </w:p>
    <w:p w14:paraId="23ACE3F2" w14:textId="77777777" w:rsidR="002D59DD" w:rsidRDefault="002D59DD" w:rsidP="00593DC5">
      <w:pPr>
        <w:spacing w:line="360" w:lineRule="auto"/>
        <w:rPr>
          <w:rFonts w:ascii="Times New Roman" w:hAnsi="Times New Roman" w:cs="Times New Roman"/>
          <w:b/>
          <w:bCs/>
        </w:rPr>
      </w:pPr>
    </w:p>
    <w:p w14:paraId="46B92369" w14:textId="77777777" w:rsidR="002D59DD" w:rsidRDefault="002D59DD" w:rsidP="00593DC5">
      <w:pPr>
        <w:spacing w:line="360" w:lineRule="auto"/>
        <w:rPr>
          <w:rFonts w:ascii="Times New Roman" w:hAnsi="Times New Roman" w:cs="Times New Roman"/>
          <w:b/>
          <w:bCs/>
        </w:rPr>
      </w:pPr>
    </w:p>
    <w:p w14:paraId="056D76A8" w14:textId="77777777" w:rsidR="002D59DD" w:rsidRDefault="002D59DD" w:rsidP="00593DC5">
      <w:pPr>
        <w:spacing w:line="360" w:lineRule="auto"/>
        <w:rPr>
          <w:rFonts w:ascii="Times New Roman" w:hAnsi="Times New Roman" w:cs="Times New Roman"/>
          <w:b/>
          <w:bCs/>
        </w:rPr>
      </w:pPr>
    </w:p>
    <w:p w14:paraId="31527402" w14:textId="77777777" w:rsidR="002D59DD" w:rsidRDefault="002D59DD" w:rsidP="00593DC5">
      <w:pPr>
        <w:spacing w:line="360" w:lineRule="auto"/>
        <w:rPr>
          <w:rFonts w:ascii="Times New Roman" w:hAnsi="Times New Roman" w:cs="Times New Roman"/>
          <w:b/>
          <w:bCs/>
        </w:rPr>
      </w:pPr>
    </w:p>
    <w:p w14:paraId="04FD503C" w14:textId="77777777" w:rsidR="002D59DD" w:rsidRDefault="002D59DD" w:rsidP="00593DC5">
      <w:pPr>
        <w:spacing w:line="360" w:lineRule="auto"/>
        <w:rPr>
          <w:rFonts w:ascii="Times New Roman" w:hAnsi="Times New Roman" w:cs="Times New Roman"/>
          <w:b/>
          <w:bCs/>
        </w:rPr>
      </w:pPr>
    </w:p>
    <w:p w14:paraId="49F5E34F" w14:textId="77777777" w:rsidR="002D59DD" w:rsidRDefault="002D59DD" w:rsidP="00593DC5">
      <w:pPr>
        <w:spacing w:line="360" w:lineRule="auto"/>
        <w:rPr>
          <w:rFonts w:ascii="Times New Roman" w:hAnsi="Times New Roman" w:cs="Times New Roman"/>
          <w:b/>
          <w:bCs/>
        </w:rPr>
      </w:pPr>
    </w:p>
    <w:p w14:paraId="130DFFC2" w14:textId="77777777" w:rsidR="002D59DD" w:rsidRDefault="002D59DD" w:rsidP="00593DC5">
      <w:pPr>
        <w:spacing w:line="360" w:lineRule="auto"/>
        <w:rPr>
          <w:rFonts w:ascii="Times New Roman" w:hAnsi="Times New Roman" w:cs="Times New Roman"/>
          <w:b/>
          <w:bCs/>
        </w:rPr>
      </w:pPr>
    </w:p>
    <w:p w14:paraId="210E23EE" w14:textId="791E1B66" w:rsidR="00593DC5" w:rsidRPr="00593DC5" w:rsidRDefault="00593DC5" w:rsidP="00593DC5">
      <w:pPr>
        <w:spacing w:line="360" w:lineRule="auto"/>
        <w:rPr>
          <w:rFonts w:ascii="Times New Roman" w:hAnsi="Times New Roman" w:cs="Times New Roman"/>
          <w:b/>
          <w:bCs/>
        </w:rPr>
      </w:pPr>
      <w:r w:rsidRPr="00593DC5">
        <w:rPr>
          <w:rFonts w:ascii="Times New Roman" w:hAnsi="Times New Roman" w:cs="Times New Roman"/>
          <w:b/>
          <w:bCs/>
        </w:rPr>
        <w:t>References</w:t>
      </w:r>
    </w:p>
    <w:p w14:paraId="40730424"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Ben-</w:t>
      </w:r>
      <w:proofErr w:type="spellStart"/>
      <w:r w:rsidRPr="002D59DD">
        <w:rPr>
          <w:rFonts w:ascii="Times New Roman" w:hAnsi="Times New Roman" w:cs="Times New Roman"/>
        </w:rPr>
        <w:t>Porat</w:t>
      </w:r>
      <w:proofErr w:type="spellEnd"/>
      <w:r w:rsidRPr="002D59DD">
        <w:rPr>
          <w:rFonts w:ascii="Times New Roman" w:hAnsi="Times New Roman" w:cs="Times New Roman"/>
        </w:rPr>
        <w:t>, G. (2008). Policing multicultural states: lessons from the Canadian model. </w:t>
      </w:r>
      <w:r w:rsidRPr="002D59DD">
        <w:rPr>
          <w:rFonts w:ascii="Times New Roman" w:hAnsi="Times New Roman" w:cs="Times New Roman"/>
          <w:i/>
          <w:iCs/>
        </w:rPr>
        <w:t>Policing and Society</w:t>
      </w:r>
      <w:r w:rsidRPr="002D59DD">
        <w:rPr>
          <w:rFonts w:ascii="Times New Roman" w:hAnsi="Times New Roman" w:cs="Times New Roman"/>
        </w:rPr>
        <w:t xml:space="preserve">, 18(4), pp.411–425.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://doi.org/10.1080/10439460802094686</w:t>
      </w:r>
      <w:proofErr w:type="gramEnd"/>
      <w:r w:rsidRPr="002D59DD">
        <w:rPr>
          <w:rFonts w:ascii="Times New Roman" w:hAnsi="Times New Roman" w:cs="Times New Roman"/>
        </w:rPr>
        <w:t>.</w:t>
      </w:r>
    </w:p>
    <w:p w14:paraId="17729E3D"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 xml:space="preserve">Bennett, T., Holloway, K. and Farrington, D. (2008). The Effectiveness of </w:t>
      </w:r>
      <w:proofErr w:type="spellStart"/>
      <w:r w:rsidRPr="002D59DD">
        <w:rPr>
          <w:rFonts w:ascii="Times New Roman" w:hAnsi="Times New Roman" w:cs="Times New Roman"/>
        </w:rPr>
        <w:t>Neighborhood</w:t>
      </w:r>
      <w:proofErr w:type="spellEnd"/>
      <w:r w:rsidRPr="002D59DD">
        <w:rPr>
          <w:rFonts w:ascii="Times New Roman" w:hAnsi="Times New Roman" w:cs="Times New Roman"/>
        </w:rPr>
        <w:t xml:space="preserve"> Watch. </w:t>
      </w:r>
      <w:r w:rsidRPr="002D59DD">
        <w:rPr>
          <w:rFonts w:ascii="Times New Roman" w:hAnsi="Times New Roman" w:cs="Times New Roman"/>
          <w:i/>
          <w:iCs/>
        </w:rPr>
        <w:t>Campbell Systematic Reviews</w:t>
      </w:r>
      <w:r w:rsidRPr="002D59DD">
        <w:rPr>
          <w:rFonts w:ascii="Times New Roman" w:hAnsi="Times New Roman" w:cs="Times New Roman"/>
        </w:rPr>
        <w:t xml:space="preserve">, [online] 4(1), pp.1–46.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://doi.org/10.4073/csr.2008.18</w:t>
      </w:r>
      <w:proofErr w:type="gramEnd"/>
      <w:r w:rsidRPr="002D59DD">
        <w:rPr>
          <w:rFonts w:ascii="Times New Roman" w:hAnsi="Times New Roman" w:cs="Times New Roman"/>
        </w:rPr>
        <w:t>.</w:t>
      </w:r>
    </w:p>
    <w:p w14:paraId="232D56BD"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Braga, A.A. and Weisburd, D.L. (2020). Does Hot Spots Policing Have Meaningful Impacts on Crime? Findings from An Alternative Approach to Estimating Effect Sizes from Place-Based Program Evaluations. </w:t>
      </w:r>
      <w:r w:rsidRPr="002D59DD">
        <w:rPr>
          <w:rFonts w:ascii="Times New Roman" w:hAnsi="Times New Roman" w:cs="Times New Roman"/>
          <w:i/>
          <w:iCs/>
        </w:rPr>
        <w:t>Journal of Quantitative Criminology</w:t>
      </w:r>
      <w:r w:rsidRPr="002D59DD">
        <w:rPr>
          <w:rFonts w:ascii="Times New Roman" w:hAnsi="Times New Roman" w:cs="Times New Roman"/>
        </w:rPr>
        <w:t xml:space="preserve">, 38.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://doi.org/10.1007/s10940-020-09481-7</w:t>
      </w:r>
      <w:proofErr w:type="gramEnd"/>
      <w:r w:rsidRPr="002D59DD">
        <w:rPr>
          <w:rFonts w:ascii="Times New Roman" w:hAnsi="Times New Roman" w:cs="Times New Roman"/>
        </w:rPr>
        <w:t>.</w:t>
      </w:r>
    </w:p>
    <w:p w14:paraId="1D655C91"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 xml:space="preserve">Brown, B. and Reed Benedict, W., 2002. Perceptions of the police: Past findings, methodological issues, conceptual </w:t>
      </w:r>
      <w:proofErr w:type="gramStart"/>
      <w:r w:rsidRPr="002D59DD">
        <w:rPr>
          <w:rFonts w:ascii="Times New Roman" w:hAnsi="Times New Roman" w:cs="Times New Roman"/>
        </w:rPr>
        <w:t>issues</w:t>
      </w:r>
      <w:proofErr w:type="gramEnd"/>
      <w:r w:rsidRPr="002D59DD">
        <w:rPr>
          <w:rFonts w:ascii="Times New Roman" w:hAnsi="Times New Roman" w:cs="Times New Roman"/>
        </w:rPr>
        <w:t xml:space="preserve"> and policy implications. Policing: an international journal of police strategies &amp; management, 25(3), pp.543-580. https://www.emerald.com/insight/content/doi/10.1108/13639510210437032/full/html</w:t>
      </w:r>
    </w:p>
    <w:p w14:paraId="549CDA3A"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 xml:space="preserve">Chenery, S., 2017. </w:t>
      </w:r>
      <w:proofErr w:type="spellStart"/>
      <w:r w:rsidRPr="002D59DD">
        <w:rPr>
          <w:rFonts w:ascii="Times New Roman" w:hAnsi="Times New Roman" w:cs="Times New Roman"/>
        </w:rPr>
        <w:t>Neighborhood</w:t>
      </w:r>
      <w:proofErr w:type="spellEnd"/>
      <w:r w:rsidRPr="002D59DD">
        <w:rPr>
          <w:rFonts w:ascii="Times New Roman" w:hAnsi="Times New Roman" w:cs="Times New Roman"/>
        </w:rPr>
        <w:t xml:space="preserve"> watch. In </w:t>
      </w:r>
      <w:r w:rsidRPr="002D59DD">
        <w:rPr>
          <w:rFonts w:ascii="Times New Roman" w:hAnsi="Times New Roman" w:cs="Times New Roman"/>
          <w:i/>
          <w:iCs/>
        </w:rPr>
        <w:t xml:space="preserve">Oxford Research </w:t>
      </w:r>
      <w:proofErr w:type="spellStart"/>
      <w:r w:rsidRPr="002D59DD">
        <w:rPr>
          <w:rFonts w:ascii="Times New Roman" w:hAnsi="Times New Roman" w:cs="Times New Roman"/>
          <w:i/>
          <w:iCs/>
        </w:rPr>
        <w:t>Encyclopedia</w:t>
      </w:r>
      <w:proofErr w:type="spellEnd"/>
      <w:r w:rsidRPr="002D59DD">
        <w:rPr>
          <w:rFonts w:ascii="Times New Roman" w:hAnsi="Times New Roman" w:cs="Times New Roman"/>
          <w:i/>
          <w:iCs/>
        </w:rPr>
        <w:t xml:space="preserve"> of Criminology and Criminal Justice</w:t>
      </w:r>
      <w:r w:rsidRPr="002D59DD">
        <w:rPr>
          <w:rFonts w:ascii="Times New Roman" w:hAnsi="Times New Roman" w:cs="Times New Roman"/>
        </w:rPr>
        <w:t> https://oxfordre.com/criminology/display/10.1093/acrefore/9780190264079.001.0001/acrefore-9780190264079-e-13</w:t>
      </w:r>
    </w:p>
    <w:p w14:paraId="206CBBB6"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Chu, D.C. and Hung, L.S., 2010. Chinese immigrants' attitudes toward the police in San Francisco. </w:t>
      </w:r>
      <w:r w:rsidRPr="002D59DD">
        <w:rPr>
          <w:rFonts w:ascii="Times New Roman" w:hAnsi="Times New Roman" w:cs="Times New Roman"/>
          <w:i/>
          <w:iCs/>
        </w:rPr>
        <w:t>Policing: An International Journal of Police Strategies &amp; Management</w:t>
      </w:r>
      <w:r w:rsidRPr="002D59DD">
        <w:rPr>
          <w:rFonts w:ascii="Times New Roman" w:hAnsi="Times New Roman" w:cs="Times New Roman"/>
        </w:rPr>
        <w:t>, </w:t>
      </w:r>
      <w:r w:rsidRPr="002D59DD">
        <w:rPr>
          <w:rFonts w:ascii="Times New Roman" w:hAnsi="Times New Roman" w:cs="Times New Roman"/>
          <w:i/>
          <w:iCs/>
        </w:rPr>
        <w:t>33</w:t>
      </w:r>
      <w:r w:rsidRPr="002D59DD">
        <w:rPr>
          <w:rFonts w:ascii="Times New Roman" w:hAnsi="Times New Roman" w:cs="Times New Roman"/>
        </w:rPr>
        <w:t>(4), pp.621-643 https://www.emerald.com/insight/content/doi/10.1108/13639511011085051/full/html</w:t>
      </w:r>
    </w:p>
    <w:p w14:paraId="066A0A64"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Crawford, A. and Cunningham, M., 2015. Working in partnership. </w:t>
      </w:r>
      <w:r w:rsidRPr="002D59DD">
        <w:rPr>
          <w:rFonts w:ascii="Times New Roman" w:hAnsi="Times New Roman" w:cs="Times New Roman"/>
          <w:i/>
          <w:iCs/>
        </w:rPr>
        <w:t>Police leadership–rising to the top</w:t>
      </w:r>
      <w:r w:rsidRPr="002D59DD">
        <w:rPr>
          <w:rFonts w:ascii="Times New Roman" w:hAnsi="Times New Roman" w:cs="Times New Roman"/>
        </w:rPr>
        <w:t>, pp.71-94. https://www.researchgate.net/publication/288488191_Working_in_Partnership_The_challenges_of_working_across_organisational_boundaries_cultures_and_practices</w:t>
      </w:r>
    </w:p>
    <w:p w14:paraId="2D1D4691"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Ekblom, P. (2002). </w:t>
      </w:r>
      <w:r w:rsidRPr="002D59DD">
        <w:rPr>
          <w:rFonts w:ascii="Times New Roman" w:hAnsi="Times New Roman" w:cs="Times New Roman"/>
          <w:i/>
          <w:iCs/>
        </w:rPr>
        <w:t>FROM THE SOURCE TO THE MAINSTREAM IS UPHILL: THE CHALLENGE OF TRANSFERRING KNOWLEDGE OF CRIME PREVENTION THROUGH REPLICATION, INNOVATION AND ANTICIPATION</w:t>
      </w:r>
      <w:r w:rsidRPr="002D59DD">
        <w:rPr>
          <w:rFonts w:ascii="Times New Roman" w:hAnsi="Times New Roman" w:cs="Times New Roman"/>
        </w:rPr>
        <w:t>. [online] Available at: https://crimeframeworks.com/wp-content/uploads/2023/02/from-source-to-mainstream-uphill-ekblom-2002.pdf.</w:t>
      </w:r>
    </w:p>
    <w:p w14:paraId="5728F0E8"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Ekblom, P. (2018). </w:t>
      </w:r>
      <w:r w:rsidRPr="002D59DD">
        <w:rPr>
          <w:rFonts w:ascii="Times New Roman" w:hAnsi="Times New Roman" w:cs="Times New Roman"/>
          <w:i/>
          <w:iCs/>
        </w:rPr>
        <w:t>SHARED RESPONSIBILITIES, POOLED RESOURCES: MAPPING THE PARTNERSHIP APPROACH IN CRIME PREVENTION</w:t>
      </w:r>
      <w:r w:rsidRPr="002D59DD">
        <w:rPr>
          <w:rFonts w:ascii="Times New Roman" w:hAnsi="Times New Roman" w:cs="Times New Roman"/>
        </w:rPr>
        <w:t>. [online] Available at: https://crimeframeworks.com/wp-content/uploads/2023/02/partnership-coe-ekblom-2003.pdf.</w:t>
      </w:r>
    </w:p>
    <w:p w14:paraId="58AED204"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lastRenderedPageBreak/>
        <w:t>Fielding, N., (2019) 'Community Policing', </w:t>
      </w:r>
      <w:r w:rsidRPr="002D59DD">
        <w:rPr>
          <w:rFonts w:ascii="Times New Roman" w:hAnsi="Times New Roman" w:cs="Times New Roman"/>
          <w:i/>
          <w:iCs/>
        </w:rPr>
        <w:t>Community Policing</w:t>
      </w:r>
      <w:r w:rsidRPr="002D59DD">
        <w:rPr>
          <w:rFonts w:ascii="Times New Roman" w:hAnsi="Times New Roman" w:cs="Times New Roman"/>
        </w:rPr>
        <w:t xml:space="preserve">, Clarendon Studies in Criminology (online </w:t>
      </w:r>
      <w:proofErr w:type="spellStart"/>
      <w:r w:rsidRPr="002D59DD">
        <w:rPr>
          <w:rFonts w:ascii="Times New Roman" w:hAnsi="Times New Roman" w:cs="Times New Roman"/>
        </w:rPr>
        <w:t>edn</w:t>
      </w:r>
      <w:proofErr w:type="spellEnd"/>
      <w:r w:rsidRPr="002D59DD">
        <w:rPr>
          <w:rFonts w:ascii="Times New Roman" w:hAnsi="Times New Roman" w:cs="Times New Roman"/>
        </w:rPr>
        <w:t>, Oxford Academic, 22 Mar. 2012) https://doi.org/10.1093/acprof:oso/9780198260271.00</w:t>
      </w:r>
    </w:p>
    <w:p w14:paraId="45BBC635"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Frank, F. (2000). </w:t>
      </w:r>
      <w:r w:rsidRPr="002D59DD">
        <w:rPr>
          <w:rFonts w:ascii="Times New Roman" w:hAnsi="Times New Roman" w:cs="Times New Roman"/>
          <w:i/>
          <w:iCs/>
        </w:rPr>
        <w:t xml:space="preserve">THE PARTNERSHIP HANDBOOK H I P H A N D B O </w:t>
      </w:r>
      <w:proofErr w:type="spellStart"/>
      <w:r w:rsidRPr="002D59DD">
        <w:rPr>
          <w:rFonts w:ascii="Times New Roman" w:hAnsi="Times New Roman" w:cs="Times New Roman"/>
          <w:i/>
          <w:iCs/>
        </w:rPr>
        <w:t>O</w:t>
      </w:r>
      <w:proofErr w:type="spellEnd"/>
      <w:r w:rsidRPr="002D59DD">
        <w:rPr>
          <w:rFonts w:ascii="Times New Roman" w:hAnsi="Times New Roman" w:cs="Times New Roman"/>
          <w:i/>
          <w:iCs/>
        </w:rPr>
        <w:t xml:space="preserve"> K </w:t>
      </w:r>
      <w:proofErr w:type="spellStart"/>
      <w:r w:rsidRPr="002D59DD">
        <w:rPr>
          <w:rFonts w:ascii="Times New Roman" w:hAnsi="Times New Roman" w:cs="Times New Roman"/>
          <w:i/>
          <w:iCs/>
        </w:rPr>
        <w:t>i</w:t>
      </w:r>
      <w:proofErr w:type="spellEnd"/>
      <w:r w:rsidRPr="002D59DD">
        <w:rPr>
          <w:rFonts w:ascii="Times New Roman" w:hAnsi="Times New Roman" w:cs="Times New Roman"/>
        </w:rPr>
        <w:t>. [online] Available at: https://www.northernica.org/wp-content/uploads/2015/06/2000-Partnership-Handbook-HRDC-Flo-Frank-Anne-Smith.pdf.</w:t>
      </w:r>
    </w:p>
    <w:p w14:paraId="4FAFC887"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Garofalo, J. (2024). </w:t>
      </w:r>
      <w:r w:rsidRPr="002D59DD">
        <w:rPr>
          <w:rFonts w:ascii="Times New Roman" w:hAnsi="Times New Roman" w:cs="Times New Roman"/>
          <w:i/>
          <w:iCs/>
        </w:rPr>
        <w:t xml:space="preserve">Improving the Use and Effectiveness of </w:t>
      </w:r>
      <w:proofErr w:type="spellStart"/>
      <w:r w:rsidRPr="002D59DD">
        <w:rPr>
          <w:rFonts w:ascii="Times New Roman" w:hAnsi="Times New Roman" w:cs="Times New Roman"/>
          <w:i/>
          <w:iCs/>
        </w:rPr>
        <w:t>Neighborhood</w:t>
      </w:r>
      <w:proofErr w:type="spellEnd"/>
      <w:r w:rsidRPr="002D59DD">
        <w:rPr>
          <w:rFonts w:ascii="Times New Roman" w:hAnsi="Times New Roman" w:cs="Times New Roman"/>
          <w:i/>
          <w:iCs/>
        </w:rPr>
        <w:t xml:space="preserve"> Watch Programs</w:t>
      </w:r>
      <w:r w:rsidRPr="002D59DD">
        <w:rPr>
          <w:rFonts w:ascii="Times New Roman" w:hAnsi="Times New Roman" w:cs="Times New Roman"/>
        </w:rPr>
        <w:t>. [online] Google Books. Available at: https://books.google.co.uk/books?hl=en&amp;lr=&amp;id=XIK-IInaslkC&amp;oi=fnd&amp;pg=PP3&amp;dq=neighborhood+watch+programs+effectiveness&amp;ots=dtSm4HF8V7&amp;sig=UBzGw3cy4HN5spJTq4CAjYZlDVk#v=onepage&amp;q=neighborhood%20watch%20programs%20effectiveness&amp;f=false [Accessed 6 Aug. 2024].</w:t>
      </w:r>
    </w:p>
    <w:p w14:paraId="25ACC4C0"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Gelders</w:t>
      </w:r>
      <w:proofErr w:type="spellEnd"/>
      <w:r w:rsidRPr="002D59DD">
        <w:rPr>
          <w:rFonts w:ascii="Times New Roman" w:hAnsi="Times New Roman" w:cs="Times New Roman"/>
        </w:rPr>
        <w:t xml:space="preserve">, D., Brans, M., </w:t>
      </w:r>
      <w:proofErr w:type="spellStart"/>
      <w:r w:rsidRPr="002D59DD">
        <w:rPr>
          <w:rFonts w:ascii="Times New Roman" w:hAnsi="Times New Roman" w:cs="Times New Roman"/>
        </w:rPr>
        <w:t>Maesschalck</w:t>
      </w:r>
      <w:proofErr w:type="spellEnd"/>
      <w:r w:rsidRPr="002D59DD">
        <w:rPr>
          <w:rFonts w:ascii="Times New Roman" w:hAnsi="Times New Roman" w:cs="Times New Roman"/>
        </w:rPr>
        <w:t xml:space="preserve">, J. and </w:t>
      </w:r>
      <w:proofErr w:type="spellStart"/>
      <w:r w:rsidRPr="002D59DD">
        <w:rPr>
          <w:rFonts w:ascii="Times New Roman" w:hAnsi="Times New Roman" w:cs="Times New Roman"/>
        </w:rPr>
        <w:t>Colsoul</w:t>
      </w:r>
      <w:proofErr w:type="spellEnd"/>
      <w:r w:rsidRPr="002D59DD">
        <w:rPr>
          <w:rFonts w:ascii="Times New Roman" w:hAnsi="Times New Roman" w:cs="Times New Roman"/>
        </w:rPr>
        <w:t xml:space="preserve">, N., 2010. Systematic evaluation of public participation projects: Analytical framework and application based on two Belgian </w:t>
      </w:r>
      <w:proofErr w:type="spellStart"/>
      <w:r w:rsidRPr="002D59DD">
        <w:rPr>
          <w:rFonts w:ascii="Times New Roman" w:hAnsi="Times New Roman" w:cs="Times New Roman"/>
        </w:rPr>
        <w:t>neighborhood</w:t>
      </w:r>
      <w:proofErr w:type="spellEnd"/>
      <w:r w:rsidRPr="002D59DD">
        <w:rPr>
          <w:rFonts w:ascii="Times New Roman" w:hAnsi="Times New Roman" w:cs="Times New Roman"/>
        </w:rPr>
        <w:t xml:space="preserve"> watch projects. </w:t>
      </w:r>
      <w:r w:rsidRPr="002D59DD">
        <w:rPr>
          <w:rFonts w:ascii="Times New Roman" w:hAnsi="Times New Roman" w:cs="Times New Roman"/>
          <w:i/>
          <w:iCs/>
        </w:rPr>
        <w:t>Government Information Quarterly</w:t>
      </w:r>
      <w:r w:rsidRPr="002D59DD">
        <w:rPr>
          <w:rFonts w:ascii="Times New Roman" w:hAnsi="Times New Roman" w:cs="Times New Roman"/>
        </w:rPr>
        <w:t>, </w:t>
      </w:r>
      <w:r w:rsidRPr="002D59DD">
        <w:rPr>
          <w:rFonts w:ascii="Times New Roman" w:hAnsi="Times New Roman" w:cs="Times New Roman"/>
          <w:i/>
          <w:iCs/>
        </w:rPr>
        <w:t>27</w:t>
      </w:r>
      <w:r w:rsidRPr="002D59DD">
        <w:rPr>
          <w:rFonts w:ascii="Times New Roman" w:hAnsi="Times New Roman" w:cs="Times New Roman"/>
        </w:rPr>
        <w:t>(2), pp.134-140. https://www.sciencedirect.com/science/article/pii/S0740624X09001348?casa_token=FKZcQYYvbGAAAAAA:ORPTwfiJqYh-bupJF-knCHx5_j0XRHbkMvBMCFqhxvv44XCqgPW8wSsKnDg5mjJUSJD2D250</w:t>
      </w:r>
    </w:p>
    <w:p w14:paraId="7004CE31"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Mazerolle, L. (2014). The power of policing partnerships: sustaining the gains. </w:t>
      </w:r>
      <w:r w:rsidRPr="002D59DD">
        <w:rPr>
          <w:rFonts w:ascii="Times New Roman" w:hAnsi="Times New Roman" w:cs="Times New Roman"/>
          <w:i/>
          <w:iCs/>
        </w:rPr>
        <w:t>Journal of Experimental Criminology</w:t>
      </w:r>
      <w:r w:rsidRPr="002D59DD">
        <w:rPr>
          <w:rFonts w:ascii="Times New Roman" w:hAnsi="Times New Roman" w:cs="Times New Roman"/>
        </w:rPr>
        <w:t xml:space="preserve">, 10(3), pp.341–365.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://doi.org/10.1007/s11292-014-9202-y</w:t>
      </w:r>
      <w:proofErr w:type="gramEnd"/>
      <w:r w:rsidRPr="002D59DD">
        <w:rPr>
          <w:rFonts w:ascii="Times New Roman" w:hAnsi="Times New Roman" w:cs="Times New Roman"/>
        </w:rPr>
        <w:t>.</w:t>
      </w:r>
    </w:p>
    <w:p w14:paraId="036722D8"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Mazerolle, L., 2023. Partnership approaches in policing: An analysis of different types of partnerships and how they work to reduce crime and disorder. </w:t>
      </w:r>
      <w:r w:rsidRPr="002D59DD">
        <w:rPr>
          <w:rFonts w:ascii="Times New Roman" w:hAnsi="Times New Roman" w:cs="Times New Roman"/>
          <w:i/>
          <w:iCs/>
        </w:rPr>
        <w:t>Policing: A Journal of Policy and Practice</w:t>
      </w:r>
      <w:r w:rsidRPr="002D59DD">
        <w:rPr>
          <w:rFonts w:ascii="Times New Roman" w:hAnsi="Times New Roman" w:cs="Times New Roman"/>
        </w:rPr>
        <w:t>, </w:t>
      </w:r>
      <w:r w:rsidRPr="002D59DD">
        <w:rPr>
          <w:rFonts w:ascii="Times New Roman" w:hAnsi="Times New Roman" w:cs="Times New Roman"/>
          <w:i/>
          <w:iCs/>
        </w:rPr>
        <w:t>17</w:t>
      </w:r>
      <w:r w:rsidRPr="002D59DD">
        <w:rPr>
          <w:rFonts w:ascii="Times New Roman" w:hAnsi="Times New Roman" w:cs="Times New Roman"/>
        </w:rPr>
        <w:t xml:space="preserve">, </w:t>
      </w:r>
      <w:proofErr w:type="gramStart"/>
      <w:r w:rsidRPr="002D59DD">
        <w:rPr>
          <w:rFonts w:ascii="Times New Roman" w:hAnsi="Times New Roman" w:cs="Times New Roman"/>
        </w:rPr>
        <w:t>p.paad</w:t>
      </w:r>
      <w:proofErr w:type="gramEnd"/>
      <w:r w:rsidRPr="002D59DD">
        <w:rPr>
          <w:rFonts w:ascii="Times New Roman" w:hAnsi="Times New Roman" w:cs="Times New Roman"/>
        </w:rPr>
        <w:t>075. https://academic.oup.com/policing/article-abstract/doi/10.1093/police/paad075/7451588?login=false</w:t>
      </w:r>
    </w:p>
    <w:p w14:paraId="26B06175"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 xml:space="preserve">Meyer, S. and Mazerolle, L. (2013). Police-led partnership responses to </w:t>
      </w:r>
      <w:proofErr w:type="gramStart"/>
      <w:r w:rsidRPr="002D59DD">
        <w:rPr>
          <w:rFonts w:ascii="Times New Roman" w:hAnsi="Times New Roman" w:cs="Times New Roman"/>
        </w:rPr>
        <w:t>high risk</w:t>
      </w:r>
      <w:proofErr w:type="gramEnd"/>
      <w:r w:rsidRPr="002D59DD">
        <w:rPr>
          <w:rFonts w:ascii="Times New Roman" w:hAnsi="Times New Roman" w:cs="Times New Roman"/>
        </w:rPr>
        <w:t xml:space="preserve"> youths and their families: challenges associated with forming successful and sustainable partnerships. </w:t>
      </w:r>
      <w:r w:rsidRPr="002D59DD">
        <w:rPr>
          <w:rFonts w:ascii="Times New Roman" w:hAnsi="Times New Roman" w:cs="Times New Roman"/>
          <w:i/>
          <w:iCs/>
        </w:rPr>
        <w:t>Policing and Society</w:t>
      </w:r>
      <w:r w:rsidRPr="002D59DD">
        <w:rPr>
          <w:rFonts w:ascii="Times New Roman" w:hAnsi="Times New Roman" w:cs="Times New Roman"/>
        </w:rPr>
        <w:t xml:space="preserve">, 24(2), pp.242–260.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://doi.org/10.1080/10439463.2013.784295</w:t>
      </w:r>
      <w:proofErr w:type="gramEnd"/>
      <w:r w:rsidRPr="002D59DD">
        <w:rPr>
          <w:rFonts w:ascii="Times New Roman" w:hAnsi="Times New Roman" w:cs="Times New Roman"/>
        </w:rPr>
        <w:t>.</w:t>
      </w:r>
    </w:p>
    <w:p w14:paraId="579786B1"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O'Neill, M., 2013. Playing nicely with others: lessons from successes in partnership working. In </w:t>
      </w:r>
      <w:r w:rsidRPr="002D59DD">
        <w:rPr>
          <w:rFonts w:ascii="Times New Roman" w:hAnsi="Times New Roman" w:cs="Times New Roman"/>
          <w:i/>
          <w:iCs/>
        </w:rPr>
        <w:t>The future of policing</w:t>
      </w:r>
      <w:r w:rsidRPr="002D59DD">
        <w:rPr>
          <w:rFonts w:ascii="Times New Roman" w:hAnsi="Times New Roman" w:cs="Times New Roman"/>
        </w:rPr>
        <w:t> (pp. 203-216). Routledge. https://www.taylorfrancis.com/chapters/edit/10.4324/9780203435946-18/playing-nicely-others-megan-neill</w:t>
      </w:r>
    </w:p>
    <w:p w14:paraId="6B170F30"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Oppler</w:t>
      </w:r>
      <w:proofErr w:type="spellEnd"/>
      <w:r w:rsidRPr="002D59DD">
        <w:rPr>
          <w:rFonts w:ascii="Times New Roman" w:hAnsi="Times New Roman" w:cs="Times New Roman"/>
        </w:rPr>
        <w:t xml:space="preserve">, S., 1997. Partners against crime: from community to partnership policing. Institute for Security Studies Papers, 1997(16). Partners against crime: from community to partnership policing | Institute for Security Studies </w:t>
      </w:r>
      <w:proofErr w:type="gramStart"/>
      <w:r w:rsidRPr="002D59DD">
        <w:rPr>
          <w:rFonts w:ascii="Times New Roman" w:hAnsi="Times New Roman" w:cs="Times New Roman"/>
        </w:rPr>
        <w:t>Papers  https://journals.co.za/action/ssostart?redirectUri=%2F</w:t>
      </w:r>
      <w:proofErr w:type="gramEnd"/>
    </w:p>
    <w:p w14:paraId="6EAE8AF0"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lastRenderedPageBreak/>
        <w:t>Putt, J. (2011). </w:t>
      </w:r>
      <w:r w:rsidRPr="002D59DD">
        <w:rPr>
          <w:rFonts w:ascii="Times New Roman" w:hAnsi="Times New Roman" w:cs="Times New Roman"/>
          <w:i/>
          <w:iCs/>
        </w:rPr>
        <w:t>Public Policy Series 111 Community policing in Australia</w:t>
      </w:r>
      <w:r w:rsidRPr="002D59DD">
        <w:rPr>
          <w:rFonts w:ascii="Times New Roman" w:hAnsi="Times New Roman" w:cs="Times New Roman"/>
        </w:rPr>
        <w:t>. [online] Available at: https://researchoutput.csu.edu.au/ws/portalfiles/portal/9956930/34331report.pdf#page=6 [Accessed 2 Sep. 2024].</w:t>
      </w:r>
    </w:p>
    <w:p w14:paraId="3915059C"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Reiner, R. (2010). </w:t>
      </w:r>
      <w:r w:rsidRPr="002D59DD">
        <w:rPr>
          <w:rFonts w:ascii="Times New Roman" w:hAnsi="Times New Roman" w:cs="Times New Roman"/>
          <w:i/>
          <w:iCs/>
        </w:rPr>
        <w:t>The Politics of the Police</w:t>
      </w:r>
      <w:r w:rsidRPr="002D59DD">
        <w:rPr>
          <w:rFonts w:ascii="Times New Roman" w:hAnsi="Times New Roman" w:cs="Times New Roman"/>
        </w:rPr>
        <w:t>. [online] Google Books. Available at: https://books.google.co.uk/books?hl=en&amp;lr=&amp;id=JUicAQAAQBAJ&amp;oi=fnd&amp;pg=PR7&amp;dq=Reference:+Reiner#v=onepage&amp;q=Reference%3A%20Reiner&amp;f=false [Accessed 2 Sep. 2024].</w:t>
      </w:r>
    </w:p>
    <w:p w14:paraId="76850537"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Samii</w:t>
      </w:r>
      <w:proofErr w:type="spellEnd"/>
      <w:r w:rsidRPr="002D59DD">
        <w:rPr>
          <w:rFonts w:ascii="Times New Roman" w:hAnsi="Times New Roman" w:cs="Times New Roman"/>
        </w:rPr>
        <w:t>, R. (2002). </w:t>
      </w:r>
      <w:r w:rsidRPr="002D59DD">
        <w:rPr>
          <w:rFonts w:ascii="Times New Roman" w:hAnsi="Times New Roman" w:cs="Times New Roman"/>
          <w:i/>
          <w:iCs/>
        </w:rPr>
        <w:t>The Politics of the Police</w:t>
      </w:r>
      <w:r w:rsidRPr="002D59DD">
        <w:rPr>
          <w:rFonts w:ascii="Times New Roman" w:hAnsi="Times New Roman" w:cs="Times New Roman"/>
        </w:rPr>
        <w:t>. [online] Google Books. Available at: https://books.google.co.uk/books?hl=en&amp;lr=&amp;id=JUicAQAAQBAJ&amp;oi=fnd&amp;pg=PR7&amp;dq=Reference:+Reiner#v=onepage&amp;q=Reference%3A%20Reiner&amp;f=false [Accessed 2 Sep. 2024].</w:t>
      </w:r>
    </w:p>
    <w:p w14:paraId="6825FD1F"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Samii</w:t>
      </w:r>
      <w:proofErr w:type="spellEnd"/>
      <w:r w:rsidRPr="002D59DD">
        <w:rPr>
          <w:rFonts w:ascii="Times New Roman" w:hAnsi="Times New Roman" w:cs="Times New Roman"/>
        </w:rPr>
        <w:t xml:space="preserve">, R., Van </w:t>
      </w:r>
      <w:proofErr w:type="spellStart"/>
      <w:r w:rsidRPr="002D59DD">
        <w:rPr>
          <w:rFonts w:ascii="Times New Roman" w:hAnsi="Times New Roman" w:cs="Times New Roman"/>
        </w:rPr>
        <w:t>Wassenhove</w:t>
      </w:r>
      <w:proofErr w:type="spellEnd"/>
      <w:r w:rsidRPr="002D59DD">
        <w:rPr>
          <w:rFonts w:ascii="Times New Roman" w:hAnsi="Times New Roman" w:cs="Times New Roman"/>
        </w:rPr>
        <w:t>, L.N. and Bhattacharya, S., 2002. An innovative public–private partnership: new approach to development. </w:t>
      </w:r>
      <w:r w:rsidRPr="002D59DD">
        <w:rPr>
          <w:rFonts w:ascii="Times New Roman" w:hAnsi="Times New Roman" w:cs="Times New Roman"/>
          <w:i/>
          <w:iCs/>
        </w:rPr>
        <w:t>World development</w:t>
      </w:r>
      <w:r w:rsidRPr="002D59DD">
        <w:rPr>
          <w:rFonts w:ascii="Times New Roman" w:hAnsi="Times New Roman" w:cs="Times New Roman"/>
        </w:rPr>
        <w:t>, </w:t>
      </w:r>
      <w:r w:rsidRPr="002D59DD">
        <w:rPr>
          <w:rFonts w:ascii="Times New Roman" w:hAnsi="Times New Roman" w:cs="Times New Roman"/>
          <w:i/>
          <w:iCs/>
        </w:rPr>
        <w:t>30</w:t>
      </w:r>
      <w:r w:rsidRPr="002D59DD">
        <w:rPr>
          <w:rFonts w:ascii="Times New Roman" w:hAnsi="Times New Roman" w:cs="Times New Roman"/>
        </w:rPr>
        <w:t>(6), pp.991-1008. https://www.sciencedirect.com/science/article/abs/pii/S0305750X02000153?casa_token=iZcj4muDoewAAAAA:4IamxclZoh3KEhrnU3aJaMrrEW5D7BxZKPdmrDD256QfvgMvQb7zqSrCtay7HvsMswuPLXsSWUU</w:t>
      </w:r>
    </w:p>
    <w:p w14:paraId="146C8F11"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Scott, M.S. (2000). </w:t>
      </w:r>
      <w:r w:rsidRPr="002D59DD">
        <w:rPr>
          <w:rFonts w:ascii="Times New Roman" w:hAnsi="Times New Roman" w:cs="Times New Roman"/>
          <w:i/>
          <w:iCs/>
        </w:rPr>
        <w:t>Problem-oriented Policing: Reflections on the First 20 Years</w:t>
      </w:r>
      <w:r w:rsidRPr="002D59DD">
        <w:rPr>
          <w:rFonts w:ascii="Times New Roman" w:hAnsi="Times New Roman" w:cs="Times New Roman"/>
        </w:rPr>
        <w:t>. [online] </w:t>
      </w:r>
      <w:r w:rsidRPr="002D59DD">
        <w:rPr>
          <w:rFonts w:ascii="Times New Roman" w:hAnsi="Times New Roman" w:cs="Times New Roman"/>
          <w:i/>
          <w:iCs/>
        </w:rPr>
        <w:t>Google Books</w:t>
      </w:r>
      <w:r w:rsidRPr="002D59DD">
        <w:rPr>
          <w:rFonts w:ascii="Times New Roman" w:hAnsi="Times New Roman" w:cs="Times New Roman"/>
        </w:rPr>
        <w:t>. U.S. Department of Justice, Office of Community Oriented Policing Services. Available at: https://books.google.co.uk/books?hl=en&amp;lr=&amp;id=FZvaAAAAMAAJ&amp;oi=fnd&amp;pg=PA45&amp;dq=problem+oriented+policing&amp;ots=jzdvgNDbgX&amp;sig=ieywH83NjeWAxpsTV1Kw15QCBb0&amp;redir_esc=y#v=onepage&amp;q=problem%20oriented%20policing&amp;f=false.</w:t>
      </w:r>
    </w:p>
    <w:p w14:paraId="23B93BDF"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Singer, S.I. (1988). The fear of reprisal and the failure of victims to report a personal crime. </w:t>
      </w:r>
      <w:r w:rsidRPr="002D59DD">
        <w:rPr>
          <w:rFonts w:ascii="Times New Roman" w:hAnsi="Times New Roman" w:cs="Times New Roman"/>
          <w:i/>
          <w:iCs/>
        </w:rPr>
        <w:t>Journal of Quantitative Criminology</w:t>
      </w:r>
      <w:r w:rsidRPr="002D59DD">
        <w:rPr>
          <w:rFonts w:ascii="Times New Roman" w:hAnsi="Times New Roman" w:cs="Times New Roman"/>
        </w:rPr>
        <w:t xml:space="preserve">, 4(3), pp.289–302.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://doi.org/10.1007/bf01072455</w:t>
      </w:r>
      <w:proofErr w:type="gramEnd"/>
      <w:r w:rsidRPr="002D59DD">
        <w:rPr>
          <w:rFonts w:ascii="Times New Roman" w:hAnsi="Times New Roman" w:cs="Times New Roman"/>
        </w:rPr>
        <w:t>.</w:t>
      </w:r>
    </w:p>
    <w:p w14:paraId="143A9270"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Skogan</w:t>
      </w:r>
      <w:proofErr w:type="spellEnd"/>
      <w:r w:rsidRPr="002D59DD">
        <w:rPr>
          <w:rFonts w:ascii="Times New Roman" w:hAnsi="Times New Roman" w:cs="Times New Roman"/>
        </w:rPr>
        <w:t>, W.G. (2006). Asymmetry in the Impact of Encounters with Police. </w:t>
      </w:r>
      <w:r w:rsidRPr="002D59DD">
        <w:rPr>
          <w:rFonts w:ascii="Times New Roman" w:hAnsi="Times New Roman" w:cs="Times New Roman"/>
          <w:i/>
          <w:iCs/>
        </w:rPr>
        <w:t>Policing and Society</w:t>
      </w:r>
      <w:r w:rsidRPr="002D59DD">
        <w:rPr>
          <w:rFonts w:ascii="Times New Roman" w:hAnsi="Times New Roman" w:cs="Times New Roman"/>
        </w:rPr>
        <w:t xml:space="preserve">, [online] 16(2), pp.99–126.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://doi.org/10.1080/10439460600662098</w:t>
      </w:r>
      <w:proofErr w:type="gramEnd"/>
      <w:r w:rsidRPr="002D59DD">
        <w:rPr>
          <w:rFonts w:ascii="Times New Roman" w:hAnsi="Times New Roman" w:cs="Times New Roman"/>
        </w:rPr>
        <w:t>.</w:t>
      </w:r>
    </w:p>
    <w:p w14:paraId="26107D8C"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Sloan, P. and Oliver, D. (2013). Building Trust in Multi-stakeholder Partnerships: Critical Emotional Incidents and Practices of Engagement. </w:t>
      </w:r>
      <w:r w:rsidRPr="002D59DD">
        <w:rPr>
          <w:rFonts w:ascii="Times New Roman" w:hAnsi="Times New Roman" w:cs="Times New Roman"/>
          <w:i/>
          <w:iCs/>
        </w:rPr>
        <w:t>Organization Studies</w:t>
      </w:r>
      <w:r w:rsidRPr="002D59DD">
        <w:rPr>
          <w:rFonts w:ascii="Times New Roman" w:hAnsi="Times New Roman" w:cs="Times New Roman"/>
        </w:rPr>
        <w:t xml:space="preserve">, 34(12), pp.1835–1868.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://doi.org/10.1177/0170840613495018</w:t>
      </w:r>
      <w:proofErr w:type="gramEnd"/>
      <w:r w:rsidRPr="002D59DD">
        <w:rPr>
          <w:rFonts w:ascii="Times New Roman" w:hAnsi="Times New Roman" w:cs="Times New Roman"/>
        </w:rPr>
        <w:t>.</w:t>
      </w:r>
    </w:p>
    <w:p w14:paraId="61AD39CD"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Vermeer, S.J., Stickle, B., Frame, M. and Hein, M., 2020. Reasons and barriers for choosing police careers. </w:t>
      </w:r>
      <w:r w:rsidRPr="002D59DD">
        <w:rPr>
          <w:rFonts w:ascii="Times New Roman" w:hAnsi="Times New Roman" w:cs="Times New Roman"/>
          <w:i/>
          <w:iCs/>
        </w:rPr>
        <w:t>Policing: An International Journal</w:t>
      </w:r>
      <w:r w:rsidRPr="002D59DD">
        <w:rPr>
          <w:rFonts w:ascii="Times New Roman" w:hAnsi="Times New Roman" w:cs="Times New Roman"/>
        </w:rPr>
        <w:t>, </w:t>
      </w:r>
      <w:r w:rsidRPr="002D59DD">
        <w:rPr>
          <w:rFonts w:ascii="Times New Roman" w:hAnsi="Times New Roman" w:cs="Times New Roman"/>
          <w:i/>
          <w:iCs/>
        </w:rPr>
        <w:t>43</w:t>
      </w:r>
      <w:r w:rsidRPr="002D59DD">
        <w:rPr>
          <w:rFonts w:ascii="Times New Roman" w:hAnsi="Times New Roman" w:cs="Times New Roman"/>
        </w:rPr>
        <w:t>(5), pp.817-830. https://www.emerald.com/insight/content/doi/10.1108/PIJPSM-05-2020-0074/full/html</w:t>
      </w:r>
    </w:p>
    <w:p w14:paraId="4D8F546C" w14:textId="77777777" w:rsidR="002D59DD" w:rsidRPr="002D59DD" w:rsidRDefault="002D59DD" w:rsidP="002D59DD">
      <w:pPr>
        <w:spacing w:line="360" w:lineRule="auto"/>
        <w:rPr>
          <w:rFonts w:ascii="Times New Roman" w:hAnsi="Times New Roman" w:cs="Times New Roman"/>
        </w:rPr>
      </w:pPr>
      <w:r w:rsidRPr="002D59DD">
        <w:rPr>
          <w:rFonts w:ascii="Times New Roman" w:hAnsi="Times New Roman" w:cs="Times New Roman"/>
        </w:rPr>
        <w:t>Weisburd, D. and Braga, A.A. (2019). </w:t>
      </w:r>
      <w:r w:rsidRPr="002D59DD">
        <w:rPr>
          <w:rFonts w:ascii="Times New Roman" w:hAnsi="Times New Roman" w:cs="Times New Roman"/>
          <w:i/>
          <w:iCs/>
        </w:rPr>
        <w:t>Police Innovation: Contrasting Perspectives</w:t>
      </w:r>
      <w:r w:rsidRPr="002D59DD">
        <w:rPr>
          <w:rFonts w:ascii="Times New Roman" w:hAnsi="Times New Roman" w:cs="Times New Roman"/>
        </w:rPr>
        <w:t>. [online] </w:t>
      </w:r>
      <w:r w:rsidRPr="002D59DD">
        <w:rPr>
          <w:rFonts w:ascii="Times New Roman" w:hAnsi="Times New Roman" w:cs="Times New Roman"/>
          <w:i/>
          <w:iCs/>
        </w:rPr>
        <w:t>Google Books</w:t>
      </w:r>
      <w:r w:rsidRPr="002D59DD">
        <w:rPr>
          <w:rFonts w:ascii="Times New Roman" w:hAnsi="Times New Roman" w:cs="Times New Roman"/>
        </w:rPr>
        <w:t>. Cambridge University Press. Available at: https://books.google.co.uk/books?hl=en&amp;lr=&amp;id=Z7OQDwAAQBAJ&amp;oi=fnd&amp;pg=PA27&amp;dq=comm</w:t>
      </w:r>
      <w:r w:rsidRPr="002D59DD">
        <w:rPr>
          <w:rFonts w:ascii="Times New Roman" w:hAnsi="Times New Roman" w:cs="Times New Roman"/>
        </w:rPr>
        <w:lastRenderedPageBreak/>
        <w:t>unity+policing+&amp;ots=tPonHLPFqj&amp;sig=gCu_HZW5bSEsuhnB591NgwE5PxU&amp;redir_esc=y#v=onepage&amp;q=community%20policing&amp;f=false [Accessed 2 Aug. 2024].</w:t>
      </w:r>
    </w:p>
    <w:p w14:paraId="0EA6A31B" w14:textId="77777777" w:rsidR="002D59DD" w:rsidRP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Weitzer</w:t>
      </w:r>
      <w:proofErr w:type="spellEnd"/>
      <w:r w:rsidRPr="002D59DD">
        <w:rPr>
          <w:rFonts w:ascii="Times New Roman" w:hAnsi="Times New Roman" w:cs="Times New Roman"/>
        </w:rPr>
        <w:t xml:space="preserve">, R. and </w:t>
      </w:r>
      <w:proofErr w:type="spellStart"/>
      <w:r w:rsidRPr="002D59DD">
        <w:rPr>
          <w:rFonts w:ascii="Times New Roman" w:hAnsi="Times New Roman" w:cs="Times New Roman"/>
        </w:rPr>
        <w:t>Tuch</w:t>
      </w:r>
      <w:proofErr w:type="spellEnd"/>
      <w:r w:rsidRPr="002D59DD">
        <w:rPr>
          <w:rFonts w:ascii="Times New Roman" w:hAnsi="Times New Roman" w:cs="Times New Roman"/>
        </w:rPr>
        <w:t>, S.A., 2004. Race and perceptions of police misconduct. </w:t>
      </w:r>
      <w:r w:rsidRPr="002D59DD">
        <w:rPr>
          <w:rFonts w:ascii="Times New Roman" w:hAnsi="Times New Roman" w:cs="Times New Roman"/>
          <w:i/>
          <w:iCs/>
        </w:rPr>
        <w:t>Social problems</w:t>
      </w:r>
      <w:r w:rsidRPr="002D59DD">
        <w:rPr>
          <w:rFonts w:ascii="Times New Roman" w:hAnsi="Times New Roman" w:cs="Times New Roman"/>
        </w:rPr>
        <w:t>, </w:t>
      </w:r>
      <w:r w:rsidRPr="002D59DD">
        <w:rPr>
          <w:rFonts w:ascii="Times New Roman" w:hAnsi="Times New Roman" w:cs="Times New Roman"/>
          <w:i/>
          <w:iCs/>
        </w:rPr>
        <w:t>51</w:t>
      </w:r>
      <w:r w:rsidRPr="002D59DD">
        <w:rPr>
          <w:rFonts w:ascii="Times New Roman" w:hAnsi="Times New Roman" w:cs="Times New Roman"/>
        </w:rPr>
        <w:t>(3), pp.305-325. https://academic.oup.com/socpro/article-abstract/51/3/305/1654447?login=false</w:t>
      </w:r>
    </w:p>
    <w:p w14:paraId="29CBFD8E" w14:textId="77777777" w:rsidR="002D59DD" w:rsidRDefault="002D59DD" w:rsidP="002D59DD">
      <w:pPr>
        <w:spacing w:line="360" w:lineRule="auto"/>
        <w:rPr>
          <w:rFonts w:ascii="Times New Roman" w:hAnsi="Times New Roman" w:cs="Times New Roman"/>
        </w:rPr>
      </w:pPr>
      <w:proofErr w:type="spellStart"/>
      <w:r w:rsidRPr="002D59DD">
        <w:rPr>
          <w:rFonts w:ascii="Times New Roman" w:hAnsi="Times New Roman" w:cs="Times New Roman"/>
        </w:rPr>
        <w:t>Zaghloul</w:t>
      </w:r>
      <w:proofErr w:type="spellEnd"/>
      <w:r w:rsidRPr="002D59DD">
        <w:rPr>
          <w:rFonts w:ascii="Times New Roman" w:hAnsi="Times New Roman" w:cs="Times New Roman"/>
        </w:rPr>
        <w:t>, F. and Partridge, J. (2022). Enabling Policing to Be Better: Lessons from Two Case Studies in Police Collaboration. </w:t>
      </w:r>
      <w:r w:rsidRPr="002D59DD">
        <w:rPr>
          <w:rFonts w:ascii="Times New Roman" w:hAnsi="Times New Roman" w:cs="Times New Roman"/>
          <w:i/>
          <w:iCs/>
        </w:rPr>
        <w:t>Policing: A Journal of Policy and Practice</w:t>
      </w:r>
      <w:r w:rsidRPr="002D59DD">
        <w:rPr>
          <w:rFonts w:ascii="Times New Roman" w:hAnsi="Times New Roman" w:cs="Times New Roman"/>
        </w:rPr>
        <w:t xml:space="preserve">, 16(4). </w:t>
      </w:r>
      <w:proofErr w:type="spellStart"/>
      <w:proofErr w:type="gramStart"/>
      <w:r w:rsidRPr="002D59DD">
        <w:rPr>
          <w:rFonts w:ascii="Times New Roman" w:hAnsi="Times New Roman" w:cs="Times New Roman"/>
        </w:rPr>
        <w:t>doi:https</w:t>
      </w:r>
      <w:proofErr w:type="spellEnd"/>
      <w:r w:rsidRPr="002D59DD">
        <w:rPr>
          <w:rFonts w:ascii="Times New Roman" w:hAnsi="Times New Roman" w:cs="Times New Roman"/>
        </w:rPr>
        <w:t>://doi.org/10.1093/police/paac018</w:t>
      </w:r>
      <w:proofErr w:type="gramEnd"/>
      <w:r w:rsidRPr="002D59DD">
        <w:rPr>
          <w:rFonts w:ascii="Times New Roman" w:hAnsi="Times New Roman" w:cs="Times New Roman"/>
        </w:rPr>
        <w:t>.</w:t>
      </w:r>
    </w:p>
    <w:p w14:paraId="78480699" w14:textId="77777777" w:rsidR="002D59DD" w:rsidRDefault="002D59DD" w:rsidP="002D59DD">
      <w:pPr>
        <w:spacing w:line="360" w:lineRule="auto"/>
        <w:rPr>
          <w:rFonts w:ascii="Times New Roman" w:hAnsi="Times New Roman" w:cs="Times New Roman"/>
        </w:rPr>
      </w:pPr>
    </w:p>
    <w:p w14:paraId="604483AA" w14:textId="77777777" w:rsidR="002D59DD" w:rsidRDefault="002D59DD" w:rsidP="002D59DD">
      <w:pPr>
        <w:spacing w:line="360" w:lineRule="auto"/>
        <w:rPr>
          <w:rFonts w:ascii="Times New Roman" w:hAnsi="Times New Roman" w:cs="Times New Roman"/>
        </w:rPr>
      </w:pPr>
    </w:p>
    <w:p w14:paraId="1084BA04" w14:textId="77777777" w:rsidR="002D59DD" w:rsidRPr="002D59DD" w:rsidRDefault="002D59DD" w:rsidP="002D59DD">
      <w:pPr>
        <w:spacing w:line="360" w:lineRule="auto"/>
        <w:rPr>
          <w:rFonts w:ascii="Times New Roman" w:hAnsi="Times New Roman" w:cs="Times New Roman"/>
        </w:rPr>
      </w:pPr>
    </w:p>
    <w:p w14:paraId="3F1E27BF" w14:textId="77777777" w:rsidR="00593DC5" w:rsidRDefault="00593DC5" w:rsidP="00593DC5">
      <w:pPr>
        <w:spacing w:line="360" w:lineRule="auto"/>
        <w:rPr>
          <w:rFonts w:ascii="Times New Roman" w:hAnsi="Times New Roman" w:cs="Times New Roman"/>
        </w:rPr>
      </w:pPr>
    </w:p>
    <w:p w14:paraId="088ED989" w14:textId="77777777" w:rsidR="00593DC5" w:rsidRPr="00757B53" w:rsidRDefault="00593DC5" w:rsidP="00593DC5">
      <w:pPr>
        <w:spacing w:line="360" w:lineRule="auto"/>
        <w:rPr>
          <w:rFonts w:ascii="Times New Roman" w:hAnsi="Times New Roman" w:cs="Times New Roman"/>
        </w:rPr>
      </w:pPr>
    </w:p>
    <w:p w14:paraId="359D4D6A" w14:textId="77777777" w:rsidR="00AB52C0" w:rsidRDefault="00AB52C0"/>
    <w:p w14:paraId="03BEBB58" w14:textId="77777777" w:rsidR="00013961" w:rsidRDefault="00013961"/>
    <w:p w14:paraId="125A61D4" w14:textId="77777777" w:rsidR="00013961" w:rsidRDefault="00013961"/>
    <w:p w14:paraId="17765FC2" w14:textId="77777777" w:rsidR="00013961" w:rsidRDefault="00013961"/>
    <w:p w14:paraId="5C8A5781" w14:textId="77777777" w:rsidR="00013961" w:rsidRDefault="00013961"/>
    <w:p w14:paraId="703553AE" w14:textId="77777777" w:rsidR="00013961" w:rsidRDefault="00013961"/>
    <w:p w14:paraId="2A400684" w14:textId="77777777" w:rsidR="00013961" w:rsidRDefault="00013961"/>
    <w:p w14:paraId="3514F928" w14:textId="77777777" w:rsidR="00013961" w:rsidRDefault="00013961"/>
    <w:p w14:paraId="2C531291" w14:textId="77777777" w:rsidR="00013961" w:rsidRDefault="00013961"/>
    <w:p w14:paraId="24F5701E" w14:textId="77777777" w:rsidR="00013961" w:rsidRDefault="00013961"/>
    <w:p w14:paraId="46B3D867" w14:textId="77777777" w:rsidR="00013961" w:rsidRDefault="00013961"/>
    <w:p w14:paraId="1B18F90B" w14:textId="77777777" w:rsidR="00013961" w:rsidRDefault="00013961"/>
    <w:p w14:paraId="121D9A0A" w14:textId="77777777" w:rsidR="00013961" w:rsidRDefault="00013961"/>
    <w:p w14:paraId="075C1696" w14:textId="77777777" w:rsidR="00013961" w:rsidRDefault="00013961"/>
    <w:p w14:paraId="5C582498" w14:textId="77777777" w:rsidR="00013961" w:rsidRDefault="00013961"/>
    <w:p w14:paraId="3194C7C7" w14:textId="77777777" w:rsidR="00013961" w:rsidRDefault="00013961"/>
    <w:p w14:paraId="095A8D1E" w14:textId="77777777" w:rsidR="00013961" w:rsidRDefault="00013961"/>
    <w:p w14:paraId="6BCA7239" w14:textId="77777777" w:rsidR="00013961" w:rsidRDefault="00013961"/>
    <w:p w14:paraId="6C79A798" w14:textId="77777777" w:rsidR="00C8680C" w:rsidRPr="00C8680C" w:rsidRDefault="00C8680C" w:rsidP="00C8680C">
      <w:r w:rsidRPr="00C8680C">
        <w:rPr>
          <w:b/>
          <w:bCs/>
        </w:rPr>
        <w:lastRenderedPageBreak/>
        <w:t xml:space="preserve">What options do police have for investigating volume crime? How might personal attitudes, </w:t>
      </w:r>
      <w:proofErr w:type="gramStart"/>
      <w:r w:rsidRPr="00C8680C">
        <w:rPr>
          <w:b/>
          <w:bCs/>
        </w:rPr>
        <w:t>values</w:t>
      </w:r>
      <w:proofErr w:type="gramEnd"/>
      <w:r w:rsidRPr="00C8680C">
        <w:rPr>
          <w:b/>
          <w:bCs/>
        </w:rPr>
        <w:t xml:space="preserve"> and bias impact upon the effectiveness of these options? Your answer must be based on academic research, not personal experience, but you may refer to relevant case studies. </w:t>
      </w:r>
      <w:r w:rsidRPr="00C8680C">
        <w:t> </w:t>
      </w:r>
    </w:p>
    <w:p w14:paraId="0263CC9B" w14:textId="77777777" w:rsidR="00C8680C" w:rsidRDefault="00C8680C" w:rsidP="00C8680C"/>
    <w:p w14:paraId="03897194" w14:textId="34C19AFE"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Volume crime refers to categories of crime that account for the largest proportion of crime recorded by the police, involving robbery, burglary, theft, theft of vehicles, criminal damage etc. Volume crime involves any crime whose sheer volume significantly impacts the community and the local police's ability to tackle it (College of Policing., 2013), therefore appropriate investigation strategies are pivotal in officers terminating the occurrence of these common crimes. Offences summarized in volume crime typically have low clearance rates (</w:t>
      </w:r>
      <w:proofErr w:type="spellStart"/>
      <w:r w:rsidRPr="00C8680C">
        <w:rPr>
          <w:rFonts w:ascii="Times New Roman" w:hAnsi="Times New Roman" w:cs="Times New Roman"/>
        </w:rPr>
        <w:t>Brå</w:t>
      </w:r>
      <w:proofErr w:type="spellEnd"/>
      <w:r w:rsidRPr="00C8680C">
        <w:rPr>
          <w:rFonts w:ascii="Times New Roman" w:hAnsi="Times New Roman" w:cs="Times New Roman"/>
        </w:rPr>
        <w:t>., 2014) therefore ensuring the effectiveness of investigations regarding volume crime is crucial in establishing community safety and public trust in law enforcement.  Generating healthy investigations of volume crime should be a top priority of law enforcement due to volume crimes rating highly as a police priority among the public (Criminal Justice Inspection Northern Ireland., 2006); the public who's being continuously exposed to these crimes wants action to be taken to prevent them. Through the effective investigation of volume crime, it helps gain support and confidence from communities, helping to cultivate sources of intelligence for the future. Consequently, personal attitudes, values and biases may impact the effectiveness of investigation strategies hence it’s important to openly discuss these possible impacts so that approaches can be tailored to avoid this. This essay will explore various police strategies for investigating volume crime, all while analysing how personal attitudes, values, and biases can impact the effectiveness of these strategies.  </w:t>
      </w:r>
    </w:p>
    <w:p w14:paraId="0BB9BEAD" w14:textId="66510190"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There are numerous policing methods to investigate volume crimes. Traditional strategies like forensic techniques have proven effective in volume crime investigations as forensic evidence very commonly converts detections into criminal charges. A recent study reviewed 445 police recorded cases from Wiltshire police and evaluated them, looking to find links between forensic evidence such as fingerprints, DNA, footwear evidence and the charging of suspects. Results found that when forensic evidence was present, there was a strong link to successfully charging suspects of volume crimes (</w:t>
      </w:r>
      <w:proofErr w:type="spellStart"/>
      <w:r w:rsidRPr="00C8680C">
        <w:rPr>
          <w:rFonts w:ascii="Times New Roman" w:hAnsi="Times New Roman" w:cs="Times New Roman"/>
        </w:rPr>
        <w:t>Wullenweber</w:t>
      </w:r>
      <w:proofErr w:type="spellEnd"/>
      <w:r w:rsidRPr="00C8680C">
        <w:rPr>
          <w:rFonts w:ascii="Times New Roman" w:hAnsi="Times New Roman" w:cs="Times New Roman"/>
        </w:rPr>
        <w:t xml:space="preserve">., 2021). Despite this, in cases of volume crime including residential burglaries, forensic evidence is less effective due to lack of fingerprints, resulting in lower success rates in solving the crime. Furthermore, the study suggested that the effectiveness of forensic evidence for investigating a volume crime is dependent on whether the object is sourced from can be moved. It was found that in most successful convictions, DNA evidence taken from items that couldn't be moved was the most effective in solving crimes; this may be because evidence is less likely to be tampered with when </w:t>
      </w:r>
      <w:proofErr w:type="spellStart"/>
      <w:r w:rsidRPr="00C8680C">
        <w:rPr>
          <w:rFonts w:ascii="Times New Roman" w:hAnsi="Times New Roman" w:cs="Times New Roman"/>
        </w:rPr>
        <w:t>its</w:t>
      </w:r>
      <w:proofErr w:type="spellEnd"/>
      <w:r w:rsidRPr="00C8680C">
        <w:rPr>
          <w:rFonts w:ascii="Times New Roman" w:hAnsi="Times New Roman" w:cs="Times New Roman"/>
        </w:rPr>
        <w:t xml:space="preserve"> not handled by many people. Another traditional policing method used in volume crime investigations is patrol and response. Crime control is one of the primary duties of law enforcement and is carried out through the services of patrol and response officers (Horvath., 2001). When a crime </w:t>
      </w:r>
      <w:r w:rsidRPr="00C8680C">
        <w:rPr>
          <w:rFonts w:ascii="Times New Roman" w:hAnsi="Times New Roman" w:cs="Times New Roman"/>
        </w:rPr>
        <w:lastRenderedPageBreak/>
        <w:t>is reported, either a victim has come forward or the police have discovered criminal activity; meaning patrol and response will be aware of the crime either from patrolling the area and discovering it or attending the scene on response. Once officers have attended the scene, the crucial role of the investigative process must begin; this process serves to determine sufficient factual evidence so that the case can either be suspended or presented to prosecutors for action in a court of law (McDevitt., 2012). The investigation is conducted in two phases: the preliminary investigation, and the follow-up investigation (Womack., 2007). During the Preliminary investigation, the officer completes the initial report of the crime, regarding the possible circumstances of the crime/victim/offender etc. as well as identifying any damage or property taken during the offence. Then during the follow-up investigation detectives can decide whether to arrest the offender, leaving them the responsibility to document the result of the investigation. </w:t>
      </w:r>
    </w:p>
    <w:p w14:paraId="6FD4BA7A" w14:textId="77777777"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Moreover, another strategy for investigating volume crime is community-orientated policing. Community policing is an organizational strategy that considers communities' problems by changing decision-making processes, therefore creating new cultures within police departments (</w:t>
      </w:r>
      <w:proofErr w:type="spellStart"/>
      <w:r w:rsidRPr="00C8680C">
        <w:rPr>
          <w:rFonts w:ascii="Times New Roman" w:hAnsi="Times New Roman" w:cs="Times New Roman"/>
        </w:rPr>
        <w:t>Skogan</w:t>
      </w:r>
      <w:proofErr w:type="spellEnd"/>
      <w:r w:rsidRPr="00C8680C">
        <w:rPr>
          <w:rFonts w:ascii="Times New Roman" w:hAnsi="Times New Roman" w:cs="Times New Roman"/>
        </w:rPr>
        <w:t>., 2019). It aims to develop partnerships with community members and civic organisations to produce new policing priorities and to ensure trust from members of the public. Through community policing, effective, relevant change can be achieved to make communities feel safe. For example, crime prevention through environmental design (CPTED) focuses on the tactical design of the built environment to prevent crime. It is said to be particularly effective as it can reduce the fear and incidence of crime and improve quality of life (Crowe., 2013). Examples of CPTED are defensible spaces; defensible spaces are defined as a residential environment whose physical characteristics function to allow inhabitants themselves to become key agents in ensuring their safety (Newman., 1973). These spaces include multiple design elements to ensure a safer urban environment, for example, surveillance, geographical juxtaposition, territoriality etc. Overall, the effectiveness of community policing strategies in volume crime reduction has had some mixed results. A metanalysis study found that community-oriented policing strategies have positive effects on citizen satisfaction, perceptions of disorder, and police legitimacy, but limited effects on crime and fear of crime (Gill., 2014), ultimately suggesting that there is a need to test and identify what policing strategies benefit the most from community participation. </w:t>
      </w:r>
    </w:p>
    <w:p w14:paraId="4F02CD09" w14:textId="77777777"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xml:space="preserve"> Technology-driven approaches are an additional strategy which is commonly used in volume crime investigations, for example, predictive policing, surveillance and CCTV, digital forensics etc. Predictive policing is a method carried out using data analysis to predict crime hotspots so that resources can be deployed effectively to prevent criminal behaviour (Ratcliffe., 2004). In some areas, the use of predictive policing has been proven to decrease crime rates; for example, Richmond’s police department in the United States was able to use historical data to predict where gun firing would occur on New Year's Eve in 2003. Officers were then able to adapt their surveillance routes in </w:t>
      </w:r>
      <w:r w:rsidRPr="00C8680C">
        <w:rPr>
          <w:rFonts w:ascii="Times New Roman" w:hAnsi="Times New Roman" w:cs="Times New Roman"/>
        </w:rPr>
        <w:lastRenderedPageBreak/>
        <w:t>accordance with this prediction and in turn, it was a success, random gunfire decreased on that night by 47%, and 246% more weapons were seized (Meijer., 2019).  </w:t>
      </w:r>
    </w:p>
    <w:p w14:paraId="1D04359D" w14:textId="69575760" w:rsidR="00C8680C" w:rsidRPr="00C8680C" w:rsidRDefault="00C8680C" w:rsidP="00C8680C">
      <w:pPr>
        <w:spacing w:line="360" w:lineRule="auto"/>
        <w:rPr>
          <w:rFonts w:ascii="Times New Roman" w:hAnsi="Times New Roman" w:cs="Times New Roman"/>
        </w:rPr>
      </w:pPr>
      <w:proofErr w:type="gramStart"/>
      <w:r w:rsidRPr="00C8680C">
        <w:rPr>
          <w:rFonts w:ascii="Times New Roman" w:hAnsi="Times New Roman" w:cs="Times New Roman"/>
        </w:rPr>
        <w:t>In spite of</w:t>
      </w:r>
      <w:proofErr w:type="gramEnd"/>
      <w:r w:rsidRPr="00C8680C">
        <w:rPr>
          <w:rFonts w:ascii="Times New Roman" w:hAnsi="Times New Roman" w:cs="Times New Roman"/>
        </w:rPr>
        <w:t xml:space="preserve"> the efficiency of investigation techniques that are used to solve volume crimes, there are certain limitations such as personal attitudes, values and biases that can impact the option's effectiveness. Implicit bias operates outside of conscious awareness and control but nevertheless can influence our behaviours (Spencer., 2016). It is a stereotype or attitude that an individual has towards another individual that they are unaware of, and it is often a negative, internalized evaluation of another. Implicit bias differs from explicit bias, where an individual is aware of their prejudices towards another person. It often comes in the form of racism and homophobic ideas, yet the person is conscious of the bias despite its nature. Meta-analysis has found that perpetrators of discrimination are less accountable and often seen as less worthy of punishment when their behaviour is attributed to implicit rather than explicit bias (</w:t>
      </w:r>
      <w:proofErr w:type="spellStart"/>
      <w:r w:rsidRPr="00C8680C">
        <w:rPr>
          <w:rFonts w:ascii="Times New Roman" w:hAnsi="Times New Roman" w:cs="Times New Roman"/>
        </w:rPr>
        <w:t>Daumeyer</w:t>
      </w:r>
      <w:proofErr w:type="spellEnd"/>
      <w:r w:rsidRPr="00C8680C">
        <w:rPr>
          <w:rFonts w:ascii="Times New Roman" w:hAnsi="Times New Roman" w:cs="Times New Roman"/>
        </w:rPr>
        <w:t>., 2019), this is because implicit bias is common with the average person as well as the fact that someone possessing traits of explicit bias can be highly offensive. Within the police, explicit bias is not very common due to the politically correct views and rules an officer must abide by to carry out the role, yet implicit bias has been known to be a reoccurring theme within officers. Presumptions such as African Americans are threatening, women or the elderly are nonviolent etc. (</w:t>
      </w:r>
      <w:proofErr w:type="spellStart"/>
      <w:r w:rsidRPr="00C8680C">
        <w:rPr>
          <w:rFonts w:ascii="Times New Roman" w:hAnsi="Times New Roman" w:cs="Times New Roman"/>
        </w:rPr>
        <w:t>Fridell</w:t>
      </w:r>
      <w:proofErr w:type="spellEnd"/>
      <w:r w:rsidRPr="00C8680C">
        <w:rPr>
          <w:rFonts w:ascii="Times New Roman" w:hAnsi="Times New Roman" w:cs="Times New Roman"/>
        </w:rPr>
        <w:t>., 2016) are common implicit biases seen within both the public and police force as research suggests that discrimination is pervasive across numerous domains, and specifically in policing (Spencer., 2016). Having officers who hold implicit biases within the police force can make for wrongful convictions, victim blaming, ineffective policing etc., therefore it is crucial that officers are trained correctly to address biased policing and community complaints, and to eradicate stereotypes that operate outside of conscious control. Research regarding the Oakland Police Department's efforts to address implicit bias through targeted training and reforms went viral years ago when researchers found immense racial disparities in how officers treated African Americans. Through the close cooperation with the Police Department, researchers found that 77% of officers who made stops during the research period did not voluntarily search a white person, but 65% did so with an African American person (Parker., 2016). As a result of these findings, the department implemented implicit bias training for all officers, which positively impacted officers' implicit bias as after the training there was a recognizable decrease in racial disparities in stops searches.  </w:t>
      </w:r>
    </w:p>
    <w:p w14:paraId="067DAE0C" w14:textId="77777777"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xml:space="preserve">Not only is implicit bias an ongoing issue when discussing its effect on the effectiveness of volume crime investigations, but also personal values and attitudes. An officer's personal values such as views on justice, punishments etc. Can strongly influence how they approach cases and investigations. Throughout time, there have been multiple miscarriages of justice, each case's outcome influenced by its officers' ethical considerations and attitudes. The case of Stephen Lawrence made headlines after his Murders were enabled to walk free because of the incompetence and institutional racism within the Metropolitan Police. The case permanently altered the social, </w:t>
      </w:r>
      <w:proofErr w:type="gramStart"/>
      <w:r w:rsidRPr="00C8680C">
        <w:rPr>
          <w:rFonts w:ascii="Times New Roman" w:hAnsi="Times New Roman" w:cs="Times New Roman"/>
        </w:rPr>
        <w:t>political</w:t>
      </w:r>
      <w:proofErr w:type="gramEnd"/>
      <w:r w:rsidRPr="00C8680C">
        <w:rPr>
          <w:rFonts w:ascii="Times New Roman" w:hAnsi="Times New Roman" w:cs="Times New Roman"/>
        </w:rPr>
        <w:t xml:space="preserve"> and cultural </w:t>
      </w:r>
      <w:r w:rsidRPr="00C8680C">
        <w:rPr>
          <w:rFonts w:ascii="Times New Roman" w:hAnsi="Times New Roman" w:cs="Times New Roman"/>
        </w:rPr>
        <w:lastRenderedPageBreak/>
        <w:t>landscape of Britain, showing that accountability, especially individual level accountability, has major implications for the development of police culture and ethics (Prinsloo., 2004). Following this, the Hillsborough Disaster of 1989 examples how personal attitudes and values can negatively affect an investigation through the attitudes towards victims. After the fatal crowd crush of Hillsborough, the impact of victim treatment was evidently victim blaming. The injured and deceased were named ‘football hooligans’ etc. who were supposedly at fault, despite the police allowing overcrowding to happen; the police were quick to move the blame off themselves and onto the public, which showed a lack of moral values. Having officers with a distasteful set of personal values and attitudes can impact the thoroughness of investigations as officers can have negative opinions towards victims possibly causing domestic violence victims and people in marginalized groups etc. to be treated unfairly.  </w:t>
      </w:r>
    </w:p>
    <w:p w14:paraId="4CFB270E" w14:textId="77777777" w:rsidR="00C8680C" w:rsidRPr="00C8680C" w:rsidRDefault="00C8680C" w:rsidP="00C8680C">
      <w:pPr>
        <w:spacing w:line="360" w:lineRule="auto"/>
        <w:rPr>
          <w:rFonts w:ascii="Times New Roman" w:hAnsi="Times New Roman" w:cs="Times New Roman"/>
        </w:rPr>
      </w:pPr>
    </w:p>
    <w:p w14:paraId="23AA9E65" w14:textId="1E8AC6D9"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xml:space="preserve">To achieve effective investigations, mitigating the impact of bias in volume crime investigations needs to be priority. To do this, Bias Awareness Training has commonly been implemented, consequently aiming to reduce the racial and ethnic disparities in enforcement. It is said that Implicit bias training “raises questions about the fundamental equation of policing, which is built on the notion of a fair officer” (Worden., 2020); therefore, implying that even well-intentioned officers may unknowingly act unfairly or show bias at times. Thus, introducing implicit bias training allows for fairness to be taught by acknowledging and addressing the hidden biases. To discover the effectiveness of implicit bias awareness and management courses, a study was conducted on 14,471 officers in New York City. Each officer was given a one-day training course, and their actions were then tracked for a year. Results of the study found there was no strong evidence that the training had a significant effect on changing police </w:t>
      </w:r>
      <w:proofErr w:type="spellStart"/>
      <w:r w:rsidRPr="00C8680C">
        <w:rPr>
          <w:rFonts w:ascii="Times New Roman" w:hAnsi="Times New Roman" w:cs="Times New Roman"/>
        </w:rPr>
        <w:t>behavior</w:t>
      </w:r>
      <w:proofErr w:type="spellEnd"/>
      <w:r w:rsidRPr="00C8680C">
        <w:rPr>
          <w:rFonts w:ascii="Times New Roman" w:hAnsi="Times New Roman" w:cs="Times New Roman"/>
        </w:rPr>
        <w:t xml:space="preserve"> (Worden., 2024), suggesting the training alone may not be enough to reduce bias. Similarly, the results may suggest that a more intensive training course is required over a longer period to see any change in bias.  </w:t>
      </w:r>
    </w:p>
    <w:p w14:paraId="638B5C03" w14:textId="77777777"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xml:space="preserve">Another way to mitigate the impact of bias in volume crime investigations is ensuring that standardized protocols are set. The Police and Criminal Evidence Act (PACE) 1984 is the blueprint of police procedures, </w:t>
      </w:r>
      <w:proofErr w:type="gramStart"/>
      <w:r w:rsidRPr="00C8680C">
        <w:rPr>
          <w:rFonts w:ascii="Times New Roman" w:hAnsi="Times New Roman" w:cs="Times New Roman"/>
        </w:rPr>
        <w:t>roles</w:t>
      </w:r>
      <w:proofErr w:type="gramEnd"/>
      <w:r w:rsidRPr="00C8680C">
        <w:rPr>
          <w:rFonts w:ascii="Times New Roman" w:hAnsi="Times New Roman" w:cs="Times New Roman"/>
        </w:rPr>
        <w:t xml:space="preserve"> and responsibilities in criminal investigations; ensuring the regulation of investigators actions (Newburn., 2007). Having clear procedures for officers to follow minimizes the influence of personal bias as following certain protocol does not leave room for personal attitudes to influence the outcome of a case. Furthermore, the integration of smart technology within police investigation has the potential to improve policing and ethical outcomes through technological objectivity (</w:t>
      </w:r>
      <w:proofErr w:type="spellStart"/>
      <w:r w:rsidRPr="00C8680C">
        <w:rPr>
          <w:rFonts w:ascii="Times New Roman" w:hAnsi="Times New Roman" w:cs="Times New Roman"/>
        </w:rPr>
        <w:t>Maliphol</w:t>
      </w:r>
      <w:proofErr w:type="spellEnd"/>
      <w:r w:rsidRPr="00C8680C">
        <w:rPr>
          <w:rFonts w:ascii="Times New Roman" w:hAnsi="Times New Roman" w:cs="Times New Roman"/>
        </w:rPr>
        <w:t xml:space="preserve">., 2022), potentially alleviating racial bias through technology management and smart policing (use of surveillance/ robotics etc.). Additionally, body worn cameras (BWC) are a widely used technological tool for objectivity as early research found that officers equipped with </w:t>
      </w:r>
      <w:r w:rsidRPr="00C8680C">
        <w:rPr>
          <w:rFonts w:ascii="Times New Roman" w:hAnsi="Times New Roman" w:cs="Times New Roman"/>
        </w:rPr>
        <w:lastRenderedPageBreak/>
        <w:t xml:space="preserve">BWC were significantly less likely to engage in force (Peterson., 2019), suggesting that officers remained </w:t>
      </w:r>
      <w:proofErr w:type="gramStart"/>
      <w:r w:rsidRPr="00C8680C">
        <w:rPr>
          <w:rFonts w:ascii="Times New Roman" w:hAnsi="Times New Roman" w:cs="Times New Roman"/>
        </w:rPr>
        <w:t>more calm</w:t>
      </w:r>
      <w:proofErr w:type="gramEnd"/>
      <w:r w:rsidRPr="00C8680C">
        <w:rPr>
          <w:rFonts w:ascii="Times New Roman" w:hAnsi="Times New Roman" w:cs="Times New Roman"/>
        </w:rPr>
        <w:t xml:space="preserve"> when interacting with the public as during each citizen interaction, officers have to start recording on their cameras. Technological advances in policing such as data-driven decision-making is another way of easing biases within the police force as instead of officers having pre-conceived conceptions and opinions on minorities etc., statistics will give them an answer based on fact, not stereotypes. Further, the model helps reduce the number of calls officers have to attend to and focus’ on more important matters, by effectively using data visualization and predictive policing techniques (Marciniak., 2021).  </w:t>
      </w:r>
    </w:p>
    <w:p w14:paraId="178D552C" w14:textId="77777777" w:rsidR="00C8680C" w:rsidRPr="00C8680C" w:rsidRDefault="00C8680C" w:rsidP="00C8680C">
      <w:pPr>
        <w:spacing w:line="360" w:lineRule="auto"/>
        <w:rPr>
          <w:rFonts w:ascii="Times New Roman" w:hAnsi="Times New Roman" w:cs="Times New Roman"/>
        </w:rPr>
      </w:pPr>
      <w:r w:rsidRPr="00C8680C">
        <w:rPr>
          <w:rFonts w:ascii="Times New Roman" w:hAnsi="Times New Roman" w:cs="Times New Roman"/>
        </w:rPr>
        <w:t xml:space="preserve">To conclude, effective investigation of volume crime, such as burglary and theft, relies on a spectrum of policing strategies, from traditional methods like patrols and forensic evidence, to more modern approaches like community-oriented and technology-driven policing. Nevertheless, the achievements of these strategies can be influenced by personal attitudes, </w:t>
      </w:r>
      <w:proofErr w:type="gramStart"/>
      <w:r w:rsidRPr="00C8680C">
        <w:rPr>
          <w:rFonts w:ascii="Times New Roman" w:hAnsi="Times New Roman" w:cs="Times New Roman"/>
        </w:rPr>
        <w:t>biases</w:t>
      </w:r>
      <w:proofErr w:type="gramEnd"/>
      <w:r w:rsidRPr="00C8680C">
        <w:rPr>
          <w:rFonts w:ascii="Times New Roman" w:hAnsi="Times New Roman" w:cs="Times New Roman"/>
        </w:rPr>
        <w:t xml:space="preserve"> and values, impacting the fairness and effectiveness of investigations. Moreover, to minimize the impact of bias within the police force, measures like bias awareness training and standardized procedures are crucial. Despite some research disproving the effectiveness of this training, continued efforts are needed to address these stereotypes and biases and optimize the effectiveness of volume crime investigations. With the continuous efforts of officers in solving volume crimes, public trust can be strengthened, and fairness will be achieved.  </w:t>
      </w:r>
    </w:p>
    <w:p w14:paraId="22F2849B" w14:textId="03535D5A" w:rsidR="00013961" w:rsidRDefault="00064E66" w:rsidP="00C8680C">
      <w:pPr>
        <w:spacing w:line="360" w:lineRule="auto"/>
        <w:rPr>
          <w:rFonts w:ascii="Times New Roman" w:hAnsi="Times New Roman" w:cs="Times New Roman"/>
        </w:rPr>
      </w:pPr>
      <w:r>
        <w:rPr>
          <w:rFonts w:ascii="Times New Roman" w:hAnsi="Times New Roman" w:cs="Times New Roman"/>
        </w:rPr>
        <w:t>WORD COUNT 2198</w:t>
      </w:r>
    </w:p>
    <w:p w14:paraId="602791ED" w14:textId="77777777" w:rsidR="00064E66" w:rsidRDefault="00064E66" w:rsidP="00C8680C">
      <w:pPr>
        <w:spacing w:line="360" w:lineRule="auto"/>
        <w:rPr>
          <w:rFonts w:ascii="Times New Roman" w:hAnsi="Times New Roman" w:cs="Times New Roman"/>
        </w:rPr>
      </w:pPr>
    </w:p>
    <w:p w14:paraId="4A962FEE" w14:textId="77777777" w:rsidR="00064E66" w:rsidRDefault="00064E66" w:rsidP="00C8680C">
      <w:pPr>
        <w:spacing w:line="360" w:lineRule="auto"/>
        <w:rPr>
          <w:rFonts w:ascii="Times New Roman" w:hAnsi="Times New Roman" w:cs="Times New Roman"/>
        </w:rPr>
      </w:pPr>
    </w:p>
    <w:p w14:paraId="2F5BC8C0" w14:textId="77777777" w:rsidR="00064E66" w:rsidRDefault="00064E66" w:rsidP="00C8680C">
      <w:pPr>
        <w:spacing w:line="360" w:lineRule="auto"/>
        <w:rPr>
          <w:rFonts w:ascii="Times New Roman" w:hAnsi="Times New Roman" w:cs="Times New Roman"/>
        </w:rPr>
      </w:pPr>
    </w:p>
    <w:p w14:paraId="50C23B75" w14:textId="77777777" w:rsidR="00064E66" w:rsidRDefault="00064E66" w:rsidP="00C8680C">
      <w:pPr>
        <w:spacing w:line="360" w:lineRule="auto"/>
        <w:rPr>
          <w:rFonts w:ascii="Times New Roman" w:hAnsi="Times New Roman" w:cs="Times New Roman"/>
        </w:rPr>
      </w:pPr>
    </w:p>
    <w:p w14:paraId="4C515C89" w14:textId="77777777" w:rsidR="00064E66" w:rsidRDefault="00064E66" w:rsidP="00C8680C">
      <w:pPr>
        <w:spacing w:line="360" w:lineRule="auto"/>
        <w:rPr>
          <w:rFonts w:ascii="Times New Roman" w:hAnsi="Times New Roman" w:cs="Times New Roman"/>
        </w:rPr>
      </w:pPr>
    </w:p>
    <w:p w14:paraId="0B2CEEB6" w14:textId="77777777" w:rsidR="00064E66" w:rsidRDefault="00064E66" w:rsidP="00C8680C">
      <w:pPr>
        <w:spacing w:line="360" w:lineRule="auto"/>
        <w:rPr>
          <w:rFonts w:ascii="Times New Roman" w:hAnsi="Times New Roman" w:cs="Times New Roman"/>
        </w:rPr>
      </w:pPr>
    </w:p>
    <w:p w14:paraId="6A59FA5F" w14:textId="77777777" w:rsidR="00064E66" w:rsidRDefault="00064E66" w:rsidP="00C8680C">
      <w:pPr>
        <w:spacing w:line="360" w:lineRule="auto"/>
        <w:rPr>
          <w:rFonts w:ascii="Times New Roman" w:hAnsi="Times New Roman" w:cs="Times New Roman"/>
        </w:rPr>
      </w:pPr>
    </w:p>
    <w:p w14:paraId="734912DB" w14:textId="77777777" w:rsidR="00064E66" w:rsidRDefault="00064E66" w:rsidP="00C8680C">
      <w:pPr>
        <w:spacing w:line="360" w:lineRule="auto"/>
        <w:rPr>
          <w:rFonts w:ascii="Times New Roman" w:hAnsi="Times New Roman" w:cs="Times New Roman"/>
        </w:rPr>
      </w:pPr>
    </w:p>
    <w:p w14:paraId="2BFF9F47" w14:textId="77777777" w:rsidR="00064E66" w:rsidRDefault="00064E66" w:rsidP="00C8680C">
      <w:pPr>
        <w:spacing w:line="360" w:lineRule="auto"/>
        <w:rPr>
          <w:rFonts w:ascii="Times New Roman" w:hAnsi="Times New Roman" w:cs="Times New Roman"/>
        </w:rPr>
      </w:pPr>
    </w:p>
    <w:p w14:paraId="53B9FF60" w14:textId="77777777" w:rsidR="00064E66" w:rsidRDefault="00064E66" w:rsidP="00C8680C">
      <w:pPr>
        <w:spacing w:line="360" w:lineRule="auto"/>
        <w:rPr>
          <w:rFonts w:ascii="Times New Roman" w:hAnsi="Times New Roman" w:cs="Times New Roman"/>
        </w:rPr>
      </w:pPr>
    </w:p>
    <w:p w14:paraId="522C7404" w14:textId="77777777" w:rsidR="00064E66" w:rsidRDefault="00064E66" w:rsidP="00C8680C">
      <w:pPr>
        <w:spacing w:line="360" w:lineRule="auto"/>
        <w:rPr>
          <w:rFonts w:ascii="Times New Roman" w:hAnsi="Times New Roman" w:cs="Times New Roman"/>
        </w:rPr>
      </w:pPr>
    </w:p>
    <w:p w14:paraId="5374E8F0" w14:textId="77777777" w:rsidR="00064E66" w:rsidRDefault="00064E66" w:rsidP="00C8680C">
      <w:pPr>
        <w:spacing w:line="360" w:lineRule="auto"/>
        <w:rPr>
          <w:rFonts w:ascii="Times New Roman" w:hAnsi="Times New Roman" w:cs="Times New Roman"/>
        </w:rPr>
      </w:pPr>
    </w:p>
    <w:p w14:paraId="2C4EABC6" w14:textId="00D63D16" w:rsidR="00064E66" w:rsidRDefault="00064E66" w:rsidP="00C8680C">
      <w:pPr>
        <w:spacing w:line="360" w:lineRule="auto"/>
        <w:rPr>
          <w:rFonts w:ascii="Times New Roman" w:hAnsi="Times New Roman" w:cs="Times New Roman"/>
        </w:rPr>
      </w:pPr>
      <w:r>
        <w:rPr>
          <w:rFonts w:ascii="Times New Roman" w:hAnsi="Times New Roman" w:cs="Times New Roman"/>
        </w:rPr>
        <w:lastRenderedPageBreak/>
        <w:t>References</w:t>
      </w:r>
    </w:p>
    <w:p w14:paraId="2CBA86EF" w14:textId="77777777" w:rsidR="00510A5B" w:rsidRPr="00510A5B" w:rsidRDefault="00510A5B" w:rsidP="00510A5B">
      <w:pPr>
        <w:spacing w:line="360" w:lineRule="auto"/>
        <w:rPr>
          <w:rFonts w:ascii="Times New Roman" w:hAnsi="Times New Roman" w:cs="Times New Roman"/>
        </w:rPr>
      </w:pPr>
      <w:proofErr w:type="spellStart"/>
      <w:r w:rsidRPr="00510A5B">
        <w:rPr>
          <w:rFonts w:ascii="Times New Roman" w:hAnsi="Times New Roman" w:cs="Times New Roman"/>
        </w:rPr>
        <w:t>brå</w:t>
      </w:r>
      <w:proofErr w:type="spellEnd"/>
      <w:r w:rsidRPr="00510A5B">
        <w:rPr>
          <w:rFonts w:ascii="Times New Roman" w:hAnsi="Times New Roman" w:cs="Times New Roman"/>
        </w:rPr>
        <w:t xml:space="preserve"> (2014). </w:t>
      </w:r>
      <w:r w:rsidRPr="00510A5B">
        <w:rPr>
          <w:rFonts w:ascii="Times New Roman" w:hAnsi="Times New Roman" w:cs="Times New Roman"/>
          <w:i/>
          <w:iCs/>
        </w:rPr>
        <w:t xml:space="preserve">The clearance rate in Sweden and other </w:t>
      </w:r>
      <w:proofErr w:type="gramStart"/>
      <w:r w:rsidRPr="00510A5B">
        <w:rPr>
          <w:rFonts w:ascii="Times New Roman" w:hAnsi="Times New Roman" w:cs="Times New Roman"/>
          <w:i/>
          <w:iCs/>
        </w:rPr>
        <w:t>countries </w:t>
      </w:r>
      <w:r w:rsidRPr="00510A5B">
        <w:rPr>
          <w:rFonts w:ascii="Times New Roman" w:hAnsi="Times New Roman" w:cs="Times New Roman"/>
        </w:rPr>
        <w:t>.</w:t>
      </w:r>
      <w:proofErr w:type="gramEnd"/>
      <w:r w:rsidRPr="00510A5B">
        <w:rPr>
          <w:rFonts w:ascii="Times New Roman" w:hAnsi="Times New Roman" w:cs="Times New Roman"/>
        </w:rPr>
        <w:t xml:space="preserve"> [online] </w:t>
      </w:r>
      <w:proofErr w:type="spellStart"/>
      <w:r w:rsidRPr="00510A5B">
        <w:rPr>
          <w:rFonts w:ascii="Times New Roman" w:hAnsi="Times New Roman" w:cs="Times New Roman"/>
        </w:rPr>
        <w:t>Brottsförebyggande</w:t>
      </w:r>
      <w:proofErr w:type="spellEnd"/>
      <w:r w:rsidRPr="00510A5B">
        <w:rPr>
          <w:rFonts w:ascii="Times New Roman" w:hAnsi="Times New Roman" w:cs="Times New Roman"/>
        </w:rPr>
        <w:t xml:space="preserve"> </w:t>
      </w:r>
      <w:proofErr w:type="spellStart"/>
      <w:r w:rsidRPr="00510A5B">
        <w:rPr>
          <w:rFonts w:ascii="Times New Roman" w:hAnsi="Times New Roman" w:cs="Times New Roman"/>
        </w:rPr>
        <w:t>rådet</w:t>
      </w:r>
      <w:proofErr w:type="spellEnd"/>
      <w:r w:rsidRPr="00510A5B">
        <w:rPr>
          <w:rFonts w:ascii="Times New Roman" w:hAnsi="Times New Roman" w:cs="Times New Roman"/>
        </w:rPr>
        <w:t>. Available at: https://bra.se/bra-in-english/home/publications/archive/publications/2015-06-10-the-clearance-rate-in-sweden-and-in-other-countries.html [Accessed 17 Aug. 2024].</w:t>
      </w:r>
    </w:p>
    <w:p w14:paraId="0AD75871"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College of Policing (2013). </w:t>
      </w:r>
      <w:r w:rsidRPr="00510A5B">
        <w:rPr>
          <w:rFonts w:ascii="Times New Roman" w:hAnsi="Times New Roman" w:cs="Times New Roman"/>
          <w:i/>
          <w:iCs/>
        </w:rPr>
        <w:t>Investigation introduction</w:t>
      </w:r>
      <w:r w:rsidRPr="00510A5B">
        <w:rPr>
          <w:rFonts w:ascii="Times New Roman" w:hAnsi="Times New Roman" w:cs="Times New Roman"/>
        </w:rPr>
        <w:t>. [online] College of Policing. Available at: https://www.college.police.uk/app/investigation/investigation-introduction.</w:t>
      </w:r>
    </w:p>
    <w:p w14:paraId="0268A3D2"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Criminal Justice Inspection Northern Ireland (2006). </w:t>
      </w:r>
      <w:r w:rsidRPr="00510A5B">
        <w:rPr>
          <w:rFonts w:ascii="Times New Roman" w:hAnsi="Times New Roman" w:cs="Times New Roman"/>
          <w:i/>
          <w:iCs/>
        </w:rPr>
        <w:t>Handling Volume Crime and the Use of Police Bail A review of how the PSNI deal with incidents of volume crime and uses of police bail</w:t>
      </w:r>
      <w:r w:rsidRPr="00510A5B">
        <w:rPr>
          <w:rFonts w:ascii="Times New Roman" w:hAnsi="Times New Roman" w:cs="Times New Roman"/>
        </w:rPr>
        <w:t>. [online] Available at: https://www.cjini.org/CJNI/files/a3/a3387330-0207-48cc-a54d-a54caa102226.pdf.</w:t>
      </w:r>
    </w:p>
    <w:p w14:paraId="03616EAF"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Crowe, T. (2013). </w:t>
      </w:r>
      <w:r w:rsidRPr="00510A5B">
        <w:rPr>
          <w:rFonts w:ascii="Times New Roman" w:hAnsi="Times New Roman" w:cs="Times New Roman"/>
          <w:i/>
          <w:iCs/>
        </w:rPr>
        <w:t>Crime Prevention Through Environmental Design</w:t>
      </w:r>
      <w:r w:rsidRPr="00510A5B">
        <w:rPr>
          <w:rFonts w:ascii="Times New Roman" w:hAnsi="Times New Roman" w:cs="Times New Roman"/>
        </w:rPr>
        <w:t>. [online] Google Books. Available at: https://books.google.co.uk/books?hl=en&amp;lr=&amp;id=8IZwWSESrdkC&amp;oi=fnd&amp;pg=PP1&amp;dq=Crowe+T.+2000.+Crime+Prevention+through+Environmental+Design:+Applications+of+Architectural+Design+and+Space+Management+Concepts.+2nd+ed.+Oxford#v=onepage&amp;q&amp;f=false [Accessed 2 Sep. 2024].</w:t>
      </w:r>
    </w:p>
    <w:p w14:paraId="4BDFD650" w14:textId="77777777" w:rsidR="00510A5B" w:rsidRPr="00510A5B" w:rsidRDefault="00510A5B" w:rsidP="00510A5B">
      <w:pPr>
        <w:spacing w:line="360" w:lineRule="auto"/>
        <w:rPr>
          <w:rFonts w:ascii="Times New Roman" w:hAnsi="Times New Roman" w:cs="Times New Roman"/>
        </w:rPr>
      </w:pPr>
      <w:proofErr w:type="spellStart"/>
      <w:r w:rsidRPr="00510A5B">
        <w:rPr>
          <w:rFonts w:ascii="Times New Roman" w:hAnsi="Times New Roman" w:cs="Times New Roman"/>
        </w:rPr>
        <w:t>Daumeyer</w:t>
      </w:r>
      <w:proofErr w:type="spellEnd"/>
      <w:r w:rsidRPr="00510A5B">
        <w:rPr>
          <w:rFonts w:ascii="Times New Roman" w:hAnsi="Times New Roman" w:cs="Times New Roman"/>
        </w:rPr>
        <w:t xml:space="preserve">, N.M., </w:t>
      </w:r>
      <w:proofErr w:type="spellStart"/>
      <w:r w:rsidRPr="00510A5B">
        <w:rPr>
          <w:rFonts w:ascii="Times New Roman" w:hAnsi="Times New Roman" w:cs="Times New Roman"/>
        </w:rPr>
        <w:t>Onyeador</w:t>
      </w:r>
      <w:proofErr w:type="spellEnd"/>
      <w:r w:rsidRPr="00510A5B">
        <w:rPr>
          <w:rFonts w:ascii="Times New Roman" w:hAnsi="Times New Roman" w:cs="Times New Roman"/>
        </w:rPr>
        <w:t xml:space="preserve">, I.N., Brown, X. and </w:t>
      </w:r>
      <w:proofErr w:type="spellStart"/>
      <w:r w:rsidRPr="00510A5B">
        <w:rPr>
          <w:rFonts w:ascii="Times New Roman" w:hAnsi="Times New Roman" w:cs="Times New Roman"/>
        </w:rPr>
        <w:t>Richeson</w:t>
      </w:r>
      <w:proofErr w:type="spellEnd"/>
      <w:r w:rsidRPr="00510A5B">
        <w:rPr>
          <w:rFonts w:ascii="Times New Roman" w:hAnsi="Times New Roman" w:cs="Times New Roman"/>
        </w:rPr>
        <w:t>, J.A. (2019). Consequences of attributing discrimination to implicit vs. explicit bias. </w:t>
      </w:r>
      <w:r w:rsidRPr="00510A5B">
        <w:rPr>
          <w:rFonts w:ascii="Times New Roman" w:hAnsi="Times New Roman" w:cs="Times New Roman"/>
          <w:i/>
          <w:iCs/>
        </w:rPr>
        <w:t>Journal of Experimental Social Psychology</w:t>
      </w:r>
      <w:r w:rsidRPr="00510A5B">
        <w:rPr>
          <w:rFonts w:ascii="Times New Roman" w:hAnsi="Times New Roman" w:cs="Times New Roman"/>
        </w:rPr>
        <w:t xml:space="preserve">, 84(84), p.103812.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://doi.org/10.1016/j.jesp.2019.04.010</w:t>
      </w:r>
      <w:proofErr w:type="gramEnd"/>
      <w:r w:rsidRPr="00510A5B">
        <w:rPr>
          <w:rFonts w:ascii="Times New Roman" w:hAnsi="Times New Roman" w:cs="Times New Roman"/>
        </w:rPr>
        <w:t>.</w:t>
      </w:r>
    </w:p>
    <w:p w14:paraId="652DA85F"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 xml:space="preserve">Gill, C., Weisburd, D., </w:t>
      </w:r>
      <w:proofErr w:type="spellStart"/>
      <w:r w:rsidRPr="00510A5B">
        <w:rPr>
          <w:rFonts w:ascii="Times New Roman" w:hAnsi="Times New Roman" w:cs="Times New Roman"/>
        </w:rPr>
        <w:t>Telep</w:t>
      </w:r>
      <w:proofErr w:type="spellEnd"/>
      <w:r w:rsidRPr="00510A5B">
        <w:rPr>
          <w:rFonts w:ascii="Times New Roman" w:hAnsi="Times New Roman" w:cs="Times New Roman"/>
        </w:rPr>
        <w:t>, C.W., Vitter, Z. and Bennett, T. (2014). Community-oriented policing to reduce crime, disorder and fear and increase satisfaction and legitimacy among citizens: a systematic review. </w:t>
      </w:r>
      <w:r w:rsidRPr="00510A5B">
        <w:rPr>
          <w:rFonts w:ascii="Times New Roman" w:hAnsi="Times New Roman" w:cs="Times New Roman"/>
          <w:i/>
          <w:iCs/>
        </w:rPr>
        <w:t>Journal of Experimental Criminology</w:t>
      </w:r>
      <w:r w:rsidRPr="00510A5B">
        <w:rPr>
          <w:rFonts w:ascii="Times New Roman" w:hAnsi="Times New Roman" w:cs="Times New Roman"/>
        </w:rPr>
        <w:t xml:space="preserve">, [online] 10(4), pp.399–428.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://doi.org/10.1007/s11292-014-9210-y</w:t>
      </w:r>
      <w:proofErr w:type="gramEnd"/>
      <w:r w:rsidRPr="00510A5B">
        <w:rPr>
          <w:rFonts w:ascii="Times New Roman" w:hAnsi="Times New Roman" w:cs="Times New Roman"/>
        </w:rPr>
        <w:t>.</w:t>
      </w:r>
    </w:p>
    <w:p w14:paraId="23A135F5"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 xml:space="preserve">Horvath, F., </w:t>
      </w:r>
      <w:proofErr w:type="spellStart"/>
      <w:r w:rsidRPr="00510A5B">
        <w:rPr>
          <w:rFonts w:ascii="Times New Roman" w:hAnsi="Times New Roman" w:cs="Times New Roman"/>
        </w:rPr>
        <w:t>Meesig</w:t>
      </w:r>
      <w:proofErr w:type="spellEnd"/>
      <w:r w:rsidRPr="00510A5B">
        <w:rPr>
          <w:rFonts w:ascii="Times New Roman" w:hAnsi="Times New Roman" w:cs="Times New Roman"/>
        </w:rPr>
        <w:t>, R. and Lee, Y. (2001). </w:t>
      </w:r>
      <w:r w:rsidRPr="00510A5B">
        <w:rPr>
          <w:rFonts w:ascii="Times New Roman" w:hAnsi="Times New Roman" w:cs="Times New Roman"/>
          <w:i/>
          <w:iCs/>
        </w:rPr>
        <w:t>National Survey of Police Policies and Practices Regarding the Criminal Investigations Process: Twenty-Five Years After Rand</w:t>
      </w:r>
      <w:r w:rsidRPr="00510A5B">
        <w:rPr>
          <w:rFonts w:ascii="Times New Roman" w:hAnsi="Times New Roman" w:cs="Times New Roman"/>
        </w:rPr>
        <w:t>. [online] Available at: https://www.ojp.gov/pdffiles1/nij/grants/202902.pdf [Accessed 2 Sep. 2024].</w:t>
      </w:r>
    </w:p>
    <w:p w14:paraId="7A9FABA0" w14:textId="77777777" w:rsidR="00510A5B" w:rsidRPr="00510A5B" w:rsidRDefault="00510A5B" w:rsidP="00510A5B">
      <w:pPr>
        <w:spacing w:line="360" w:lineRule="auto"/>
        <w:rPr>
          <w:rFonts w:ascii="Times New Roman" w:hAnsi="Times New Roman" w:cs="Times New Roman"/>
        </w:rPr>
      </w:pPr>
      <w:proofErr w:type="spellStart"/>
      <w:proofErr w:type="gramStart"/>
      <w:r w:rsidRPr="00510A5B">
        <w:rPr>
          <w:rFonts w:ascii="Times New Roman" w:hAnsi="Times New Roman" w:cs="Times New Roman"/>
        </w:rPr>
        <w:t>Maliphol</w:t>
      </w:r>
      <w:proofErr w:type="spellEnd"/>
      <w:r w:rsidRPr="00510A5B">
        <w:rPr>
          <w:rFonts w:ascii="Times New Roman" w:hAnsi="Times New Roman" w:cs="Times New Roman"/>
        </w:rPr>
        <w:t xml:space="preserve"> ,</w:t>
      </w:r>
      <w:proofErr w:type="gramEnd"/>
      <w:r w:rsidRPr="00510A5B">
        <w:rPr>
          <w:rFonts w:ascii="Times New Roman" w:hAnsi="Times New Roman" w:cs="Times New Roman"/>
        </w:rPr>
        <w:t xml:space="preserve"> s. (2022). </w:t>
      </w:r>
      <w:r w:rsidRPr="00510A5B">
        <w:rPr>
          <w:rFonts w:ascii="Times New Roman" w:hAnsi="Times New Roman" w:cs="Times New Roman"/>
          <w:i/>
          <w:iCs/>
        </w:rPr>
        <w:t>Smart Policing: Ethical Issues &amp; Technology Management of Robocops | IEEE Conference Publication | IEEE Xplore</w:t>
      </w:r>
      <w:r w:rsidRPr="00510A5B">
        <w:rPr>
          <w:rFonts w:ascii="Times New Roman" w:hAnsi="Times New Roman" w:cs="Times New Roman"/>
        </w:rPr>
        <w:t>. [online] ieeexplore.ieee.org. Available at: https://ieeexplore.ieee.org/document/9882871.</w:t>
      </w:r>
    </w:p>
    <w:p w14:paraId="5A881F18"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Marciniak, D. (2021). </w:t>
      </w:r>
      <w:r w:rsidRPr="00510A5B">
        <w:rPr>
          <w:rFonts w:ascii="Times New Roman" w:hAnsi="Times New Roman" w:cs="Times New Roman"/>
          <w:i/>
          <w:iCs/>
        </w:rPr>
        <w:t>Data-driven policing: how digital technologies transform the practice and governance of policing</w:t>
      </w:r>
      <w:r w:rsidRPr="00510A5B">
        <w:rPr>
          <w:rFonts w:ascii="Times New Roman" w:hAnsi="Times New Roman" w:cs="Times New Roman"/>
        </w:rPr>
        <w:t>. [online] repository.essex.ac.uk. Available at: https://repository.essex.ac.uk/30103/.</w:t>
      </w:r>
    </w:p>
    <w:p w14:paraId="331DD33B"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McDevitt, D.S. (2012). </w:t>
      </w:r>
      <w:r w:rsidRPr="00510A5B">
        <w:rPr>
          <w:rFonts w:ascii="Times New Roman" w:hAnsi="Times New Roman" w:cs="Times New Roman"/>
          <w:i/>
          <w:iCs/>
        </w:rPr>
        <w:t>MANAGING THE INVESTIGATIVE UNIT</w:t>
      </w:r>
      <w:r w:rsidRPr="00510A5B">
        <w:rPr>
          <w:rFonts w:ascii="Times New Roman" w:hAnsi="Times New Roman" w:cs="Times New Roman"/>
        </w:rPr>
        <w:t>. Charles C Thomas Publisher.</w:t>
      </w:r>
    </w:p>
    <w:p w14:paraId="1A3D4D69"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lastRenderedPageBreak/>
        <w:t>Meijer, A. and Wessels, M. (2019). Predictive policing: Review of benefits and drawbacks. </w:t>
      </w:r>
      <w:r w:rsidRPr="00510A5B">
        <w:rPr>
          <w:rFonts w:ascii="Times New Roman" w:hAnsi="Times New Roman" w:cs="Times New Roman"/>
          <w:i/>
          <w:iCs/>
        </w:rPr>
        <w:t>International Journal of Public Administration</w:t>
      </w:r>
      <w:r w:rsidRPr="00510A5B">
        <w:rPr>
          <w:rFonts w:ascii="Times New Roman" w:hAnsi="Times New Roman" w:cs="Times New Roman"/>
        </w:rPr>
        <w:t xml:space="preserve">, [online] 42(12), pp.1031–1039.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://doi.org/10.1080/01900692.2019.1575664</w:t>
      </w:r>
      <w:proofErr w:type="gramEnd"/>
      <w:r w:rsidRPr="00510A5B">
        <w:rPr>
          <w:rFonts w:ascii="Times New Roman" w:hAnsi="Times New Roman" w:cs="Times New Roman"/>
        </w:rPr>
        <w:t>.</w:t>
      </w:r>
    </w:p>
    <w:p w14:paraId="3CCF79DB"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Newburn, T. (2007). </w:t>
      </w:r>
      <w:r w:rsidRPr="00510A5B">
        <w:rPr>
          <w:rFonts w:ascii="Times New Roman" w:hAnsi="Times New Roman" w:cs="Times New Roman"/>
          <w:i/>
          <w:iCs/>
        </w:rPr>
        <w:t>Handbook of Criminal Investigation</w:t>
      </w:r>
      <w:r w:rsidRPr="00510A5B">
        <w:rPr>
          <w:rFonts w:ascii="Times New Roman" w:hAnsi="Times New Roman" w:cs="Times New Roman"/>
        </w:rPr>
        <w:t>. [online] Google Books. Available at: https://books.google.co.uk/books?hl=en&amp;lr=&amp;id=DNb6cyzIT5oC&amp;oi=fnd&amp;pg=PA226&amp;dq=standardized+procedures+in+solving+volume+crimes&amp;ots=ZfjoHewhuB&amp;sig=-xdbHChVn6Y4o4-A5pDgmgX1ZZ8#v=snippet&amp;q=standardized%20procedures&amp;f=false [Accessed 31 Aug. 2024].</w:t>
      </w:r>
    </w:p>
    <w:p w14:paraId="7E828FAF"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Newman, O. 1973. Defensible Space People and Design in the Violent City. Architectural Press. London.</w:t>
      </w:r>
    </w:p>
    <w:p w14:paraId="71CF3790"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Parker, C.B. (2016). </w:t>
      </w:r>
      <w:r w:rsidRPr="00510A5B">
        <w:rPr>
          <w:rFonts w:ascii="Times New Roman" w:hAnsi="Times New Roman" w:cs="Times New Roman"/>
          <w:i/>
          <w:iCs/>
        </w:rPr>
        <w:t xml:space="preserve">Stanford big data study finds racial disparities in Oakland, Calif., police </w:t>
      </w:r>
      <w:proofErr w:type="spellStart"/>
      <w:r w:rsidRPr="00510A5B">
        <w:rPr>
          <w:rFonts w:ascii="Times New Roman" w:hAnsi="Times New Roman" w:cs="Times New Roman"/>
          <w:i/>
          <w:iCs/>
        </w:rPr>
        <w:t>behavior</w:t>
      </w:r>
      <w:proofErr w:type="spellEnd"/>
      <w:r w:rsidRPr="00510A5B">
        <w:rPr>
          <w:rFonts w:ascii="Times New Roman" w:hAnsi="Times New Roman" w:cs="Times New Roman"/>
          <w:i/>
          <w:iCs/>
        </w:rPr>
        <w:t>, offers solutions</w:t>
      </w:r>
      <w:r w:rsidRPr="00510A5B">
        <w:rPr>
          <w:rFonts w:ascii="Times New Roman" w:hAnsi="Times New Roman" w:cs="Times New Roman"/>
        </w:rPr>
        <w:t>. [online] Stanford.edu. Available at: https://news.stanford.edu/stories/2016/06/stanford-big-data-study-finds-racial-disparities-oakland-calif-police-behavior-offers-solutions.</w:t>
      </w:r>
    </w:p>
    <w:p w14:paraId="35938D6B"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Peterson, B.E. and Lawrence, D.S., 2019. Body cameras and policing. In </w:t>
      </w:r>
      <w:r w:rsidRPr="00510A5B">
        <w:rPr>
          <w:rFonts w:ascii="Times New Roman" w:hAnsi="Times New Roman" w:cs="Times New Roman"/>
          <w:i/>
          <w:iCs/>
        </w:rPr>
        <w:t xml:space="preserve">Oxford research </w:t>
      </w:r>
      <w:proofErr w:type="spellStart"/>
      <w:r w:rsidRPr="00510A5B">
        <w:rPr>
          <w:rFonts w:ascii="Times New Roman" w:hAnsi="Times New Roman" w:cs="Times New Roman"/>
          <w:i/>
          <w:iCs/>
        </w:rPr>
        <w:t>encyclopedia</w:t>
      </w:r>
      <w:proofErr w:type="spellEnd"/>
      <w:r w:rsidRPr="00510A5B">
        <w:rPr>
          <w:rFonts w:ascii="Times New Roman" w:hAnsi="Times New Roman" w:cs="Times New Roman"/>
          <w:i/>
          <w:iCs/>
        </w:rPr>
        <w:t xml:space="preserve"> of criminology and criminal justice</w:t>
      </w:r>
      <w:r w:rsidRPr="00510A5B">
        <w:rPr>
          <w:rFonts w:ascii="Times New Roman" w:hAnsi="Times New Roman" w:cs="Times New Roman"/>
        </w:rPr>
        <w:t>. https://oxfordre.com/criminology/display/10.1093/acrefore/9780190264079.001.0001/acrefore-9780190264079-e-524</w:t>
      </w:r>
    </w:p>
    <w:p w14:paraId="78A51051"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 xml:space="preserve">Prinsloo, J. and </w:t>
      </w:r>
      <w:proofErr w:type="spellStart"/>
      <w:r w:rsidRPr="00510A5B">
        <w:rPr>
          <w:rFonts w:ascii="Times New Roman" w:hAnsi="Times New Roman" w:cs="Times New Roman"/>
        </w:rPr>
        <w:t>Kingshot</w:t>
      </w:r>
      <w:proofErr w:type="spellEnd"/>
      <w:r w:rsidRPr="00510A5B">
        <w:rPr>
          <w:rFonts w:ascii="Times New Roman" w:hAnsi="Times New Roman" w:cs="Times New Roman"/>
        </w:rPr>
        <w:t>, B., (2004). Ethics in policing. </w:t>
      </w:r>
      <w:proofErr w:type="spellStart"/>
      <w:r w:rsidRPr="00510A5B">
        <w:rPr>
          <w:rFonts w:ascii="Times New Roman" w:hAnsi="Times New Roman" w:cs="Times New Roman"/>
          <w:i/>
          <w:iCs/>
        </w:rPr>
        <w:t>Phronimon</w:t>
      </w:r>
      <w:proofErr w:type="spellEnd"/>
      <w:r w:rsidRPr="00510A5B">
        <w:rPr>
          <w:rFonts w:ascii="Times New Roman" w:hAnsi="Times New Roman" w:cs="Times New Roman"/>
        </w:rPr>
        <w:t>, </w:t>
      </w:r>
      <w:r w:rsidRPr="00510A5B">
        <w:rPr>
          <w:rFonts w:ascii="Times New Roman" w:hAnsi="Times New Roman" w:cs="Times New Roman"/>
          <w:i/>
          <w:iCs/>
        </w:rPr>
        <w:t>5</w:t>
      </w:r>
      <w:r w:rsidRPr="00510A5B">
        <w:rPr>
          <w:rFonts w:ascii="Times New Roman" w:hAnsi="Times New Roman" w:cs="Times New Roman"/>
        </w:rPr>
        <w:t>(1), pp.49-70. https://journals.co.za/doi/abs/10.10520/EJC87710</w:t>
      </w:r>
    </w:p>
    <w:p w14:paraId="6F6FFA72"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 xml:space="preserve">Ratcliffe, J. (2004). The Hotspot Matrix: A Framework for the </w:t>
      </w:r>
      <w:proofErr w:type="spellStart"/>
      <w:r w:rsidRPr="00510A5B">
        <w:rPr>
          <w:rFonts w:ascii="Times New Roman" w:hAnsi="Times New Roman" w:cs="Times New Roman"/>
        </w:rPr>
        <w:t>Spatio</w:t>
      </w:r>
      <w:proofErr w:type="spellEnd"/>
      <w:r w:rsidRPr="00510A5B">
        <w:rPr>
          <w:rFonts w:ascii="Times New Roman" w:hAnsi="Times New Roman" w:cs="Times New Roman"/>
        </w:rPr>
        <w:t>-Temporal Targeting of Crime Reduction. </w:t>
      </w:r>
      <w:r w:rsidRPr="00510A5B">
        <w:rPr>
          <w:rFonts w:ascii="Times New Roman" w:hAnsi="Times New Roman" w:cs="Times New Roman"/>
          <w:i/>
          <w:iCs/>
        </w:rPr>
        <w:t>Police Practice and Research</w:t>
      </w:r>
      <w:r w:rsidRPr="00510A5B">
        <w:rPr>
          <w:rFonts w:ascii="Times New Roman" w:hAnsi="Times New Roman" w:cs="Times New Roman"/>
        </w:rPr>
        <w:t xml:space="preserve">, [online] 5(1), pp.5–23.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://doi.org/10.1080/1561426042000191305</w:t>
      </w:r>
      <w:proofErr w:type="gramEnd"/>
      <w:r w:rsidRPr="00510A5B">
        <w:rPr>
          <w:rFonts w:ascii="Times New Roman" w:hAnsi="Times New Roman" w:cs="Times New Roman"/>
        </w:rPr>
        <w:t>.</w:t>
      </w:r>
    </w:p>
    <w:p w14:paraId="35E7CD8B" w14:textId="77777777" w:rsidR="00510A5B" w:rsidRPr="00510A5B" w:rsidRDefault="00510A5B" w:rsidP="00510A5B">
      <w:pPr>
        <w:spacing w:line="360" w:lineRule="auto"/>
        <w:rPr>
          <w:rFonts w:ascii="Times New Roman" w:hAnsi="Times New Roman" w:cs="Times New Roman"/>
        </w:rPr>
      </w:pPr>
      <w:proofErr w:type="spellStart"/>
      <w:r w:rsidRPr="00510A5B">
        <w:rPr>
          <w:rFonts w:ascii="Times New Roman" w:hAnsi="Times New Roman" w:cs="Times New Roman"/>
        </w:rPr>
        <w:t>Skogan</w:t>
      </w:r>
      <w:proofErr w:type="spellEnd"/>
      <w:r w:rsidRPr="00510A5B">
        <w:rPr>
          <w:rFonts w:ascii="Times New Roman" w:hAnsi="Times New Roman" w:cs="Times New Roman"/>
        </w:rPr>
        <w:t>, W.G. and Hartnett, S.M., 2019. Community policing. </w:t>
      </w:r>
      <w:r w:rsidRPr="00510A5B">
        <w:rPr>
          <w:rFonts w:ascii="Times New Roman" w:hAnsi="Times New Roman" w:cs="Times New Roman"/>
          <w:i/>
          <w:iCs/>
        </w:rPr>
        <w:t>Police innovation: Contrasting perspectives</w:t>
      </w:r>
      <w:r w:rsidRPr="00510A5B">
        <w:rPr>
          <w:rFonts w:ascii="Times New Roman" w:hAnsi="Times New Roman" w:cs="Times New Roman"/>
        </w:rPr>
        <w:t>, pp.27-44.</w:t>
      </w:r>
    </w:p>
    <w:p w14:paraId="18C51727"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Spencer, K.B., Charbonneau, A.K. and Glaser, J. (2016). Implicit Bias and Policing. </w:t>
      </w:r>
      <w:r w:rsidRPr="00510A5B">
        <w:rPr>
          <w:rFonts w:ascii="Times New Roman" w:hAnsi="Times New Roman" w:cs="Times New Roman"/>
          <w:i/>
          <w:iCs/>
        </w:rPr>
        <w:t>Social and Personality Psychology Compass</w:t>
      </w:r>
      <w:r w:rsidRPr="00510A5B">
        <w:rPr>
          <w:rFonts w:ascii="Times New Roman" w:hAnsi="Times New Roman" w:cs="Times New Roman"/>
        </w:rPr>
        <w:t xml:space="preserve">, 10(1), pp.50–63.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://doi.org/10.1111/spc3.12210</w:t>
      </w:r>
      <w:proofErr w:type="gramEnd"/>
      <w:r w:rsidRPr="00510A5B">
        <w:rPr>
          <w:rFonts w:ascii="Times New Roman" w:hAnsi="Times New Roman" w:cs="Times New Roman"/>
        </w:rPr>
        <w:t>.</w:t>
      </w:r>
    </w:p>
    <w:p w14:paraId="5C15FBD9"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Womack, C.L. (2007). </w:t>
      </w:r>
      <w:r w:rsidRPr="00510A5B">
        <w:rPr>
          <w:rFonts w:ascii="Times New Roman" w:hAnsi="Times New Roman" w:cs="Times New Roman"/>
          <w:i/>
          <w:iCs/>
        </w:rPr>
        <w:t>Criminal investigations: The impact of patrol officers on solving crime - ProQuest</w:t>
      </w:r>
      <w:r w:rsidRPr="00510A5B">
        <w:rPr>
          <w:rFonts w:ascii="Times New Roman" w:hAnsi="Times New Roman" w:cs="Times New Roman"/>
        </w:rPr>
        <w:t>. [online] Proquest.com. Available at: https://www.proquest.com/docview/304830685?pq-origsite=gscholar&amp;fromopenview=true&amp;sourcetype=Dissertations%20&amp;%20Theses.</w:t>
      </w:r>
    </w:p>
    <w:p w14:paraId="526B9503"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 xml:space="preserve">Worden, R., Mclean, S., Engel, R., Cochran, H., Corsaro, N., Reynolds, D., </w:t>
      </w:r>
      <w:proofErr w:type="spellStart"/>
      <w:r w:rsidRPr="00510A5B">
        <w:rPr>
          <w:rFonts w:ascii="Times New Roman" w:hAnsi="Times New Roman" w:cs="Times New Roman"/>
        </w:rPr>
        <w:t>Najdowski</w:t>
      </w:r>
      <w:proofErr w:type="spellEnd"/>
      <w:r w:rsidRPr="00510A5B">
        <w:rPr>
          <w:rFonts w:ascii="Times New Roman" w:hAnsi="Times New Roman" w:cs="Times New Roman"/>
        </w:rPr>
        <w:t xml:space="preserve">, C. and </w:t>
      </w:r>
      <w:proofErr w:type="spellStart"/>
      <w:r w:rsidRPr="00510A5B">
        <w:rPr>
          <w:rFonts w:ascii="Times New Roman" w:hAnsi="Times New Roman" w:cs="Times New Roman"/>
        </w:rPr>
        <w:t>Isaza</w:t>
      </w:r>
      <w:proofErr w:type="spellEnd"/>
      <w:r w:rsidRPr="00510A5B">
        <w:rPr>
          <w:rFonts w:ascii="Times New Roman" w:hAnsi="Times New Roman" w:cs="Times New Roman"/>
        </w:rPr>
        <w:t>, G. (2020). </w:t>
      </w:r>
      <w:r w:rsidRPr="00510A5B">
        <w:rPr>
          <w:rFonts w:ascii="Times New Roman" w:hAnsi="Times New Roman" w:cs="Times New Roman"/>
          <w:i/>
          <w:iCs/>
        </w:rPr>
        <w:t>The Impacts of Implicit Bias Awareness Training in the NYPD</w:t>
      </w:r>
      <w:r w:rsidRPr="00510A5B">
        <w:rPr>
          <w:rFonts w:ascii="Times New Roman" w:hAnsi="Times New Roman" w:cs="Times New Roman"/>
        </w:rPr>
        <w:t xml:space="preserve">. [online] Available at: </w:t>
      </w:r>
      <w:r w:rsidRPr="00510A5B">
        <w:rPr>
          <w:rFonts w:ascii="Times New Roman" w:hAnsi="Times New Roman" w:cs="Times New Roman"/>
        </w:rPr>
        <w:lastRenderedPageBreak/>
        <w:t>https://static1.squarespace.com/static/5b7ea2794cde7a79e7c00582/t/6539470a5d6d6f79ba086f3f/1698252637552/impacts-of-implicit-bias.pdf.</w:t>
      </w:r>
    </w:p>
    <w:p w14:paraId="0440847C" w14:textId="77777777" w:rsidR="00510A5B" w:rsidRPr="00510A5B" w:rsidRDefault="00510A5B" w:rsidP="00510A5B">
      <w:pPr>
        <w:spacing w:line="360" w:lineRule="auto"/>
        <w:rPr>
          <w:rFonts w:ascii="Times New Roman" w:hAnsi="Times New Roman" w:cs="Times New Roman"/>
        </w:rPr>
      </w:pPr>
      <w:r w:rsidRPr="00510A5B">
        <w:rPr>
          <w:rFonts w:ascii="Times New Roman" w:hAnsi="Times New Roman" w:cs="Times New Roman"/>
        </w:rPr>
        <w:t>Worden, R.E. (2024). </w:t>
      </w:r>
      <w:r w:rsidRPr="00510A5B">
        <w:rPr>
          <w:rFonts w:ascii="Times New Roman" w:hAnsi="Times New Roman" w:cs="Times New Roman"/>
          <w:i/>
          <w:iCs/>
        </w:rPr>
        <w:t xml:space="preserve">APA </w:t>
      </w:r>
      <w:proofErr w:type="spellStart"/>
      <w:r w:rsidRPr="00510A5B">
        <w:rPr>
          <w:rFonts w:ascii="Times New Roman" w:hAnsi="Times New Roman" w:cs="Times New Roman"/>
          <w:i/>
          <w:iCs/>
        </w:rPr>
        <w:t>PsycNet</w:t>
      </w:r>
      <w:proofErr w:type="spellEnd"/>
      <w:r w:rsidRPr="00510A5B">
        <w:rPr>
          <w:rFonts w:ascii="Times New Roman" w:hAnsi="Times New Roman" w:cs="Times New Roman"/>
        </w:rPr>
        <w:t>. [online] Apa.org. Available at: https://psycnet.apa.org/record/2025-13432-001.</w:t>
      </w:r>
    </w:p>
    <w:p w14:paraId="3A274E35" w14:textId="77777777" w:rsidR="00510A5B" w:rsidRPr="00510A5B" w:rsidRDefault="00510A5B" w:rsidP="00510A5B">
      <w:pPr>
        <w:spacing w:line="360" w:lineRule="auto"/>
        <w:rPr>
          <w:rFonts w:ascii="Times New Roman" w:hAnsi="Times New Roman" w:cs="Times New Roman"/>
        </w:rPr>
      </w:pPr>
      <w:proofErr w:type="spellStart"/>
      <w:r w:rsidRPr="00510A5B">
        <w:rPr>
          <w:rFonts w:ascii="Times New Roman" w:hAnsi="Times New Roman" w:cs="Times New Roman"/>
        </w:rPr>
        <w:t>Wüllenweber</w:t>
      </w:r>
      <w:proofErr w:type="spellEnd"/>
      <w:r w:rsidRPr="00510A5B">
        <w:rPr>
          <w:rFonts w:ascii="Times New Roman" w:hAnsi="Times New Roman" w:cs="Times New Roman"/>
        </w:rPr>
        <w:t>, S. and Giles, S. (2021). The Effectiveness of Forensic Evidence in the Investigation of Volume Crime Scenes. </w:t>
      </w:r>
      <w:r w:rsidRPr="00510A5B">
        <w:rPr>
          <w:rFonts w:ascii="Times New Roman" w:hAnsi="Times New Roman" w:cs="Times New Roman"/>
          <w:i/>
          <w:iCs/>
        </w:rPr>
        <w:t>Science &amp; Justice</w:t>
      </w:r>
      <w:r w:rsidRPr="00510A5B">
        <w:rPr>
          <w:rFonts w:ascii="Times New Roman" w:hAnsi="Times New Roman" w:cs="Times New Roman"/>
        </w:rPr>
        <w:t xml:space="preserve">, [online] 61(5). </w:t>
      </w:r>
      <w:proofErr w:type="spellStart"/>
      <w:proofErr w:type="gramStart"/>
      <w:r w:rsidRPr="00510A5B">
        <w:rPr>
          <w:rFonts w:ascii="Times New Roman" w:hAnsi="Times New Roman" w:cs="Times New Roman"/>
        </w:rPr>
        <w:t>doi:https</w:t>
      </w:r>
      <w:proofErr w:type="spellEnd"/>
      <w:r w:rsidRPr="00510A5B">
        <w:rPr>
          <w:rFonts w:ascii="Times New Roman" w:hAnsi="Times New Roman" w:cs="Times New Roman"/>
        </w:rPr>
        <w:t>://doi.org/10.1016/j.scijus.2021.06.008</w:t>
      </w:r>
      <w:proofErr w:type="gramEnd"/>
      <w:r w:rsidRPr="00510A5B">
        <w:rPr>
          <w:rFonts w:ascii="Times New Roman" w:hAnsi="Times New Roman" w:cs="Times New Roman"/>
        </w:rPr>
        <w:t>.</w:t>
      </w:r>
    </w:p>
    <w:p w14:paraId="256C1C41" w14:textId="77777777" w:rsidR="00064E66" w:rsidRPr="00C8680C" w:rsidRDefault="00064E66" w:rsidP="00C8680C">
      <w:pPr>
        <w:spacing w:line="360" w:lineRule="auto"/>
        <w:rPr>
          <w:rFonts w:ascii="Times New Roman" w:hAnsi="Times New Roman" w:cs="Times New Roman"/>
        </w:rPr>
      </w:pPr>
    </w:p>
    <w:sectPr w:rsidR="00064E66" w:rsidRPr="00C86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24"/>
    <w:rsid w:val="00013961"/>
    <w:rsid w:val="00064E66"/>
    <w:rsid w:val="002D59DD"/>
    <w:rsid w:val="00447C24"/>
    <w:rsid w:val="00510A5B"/>
    <w:rsid w:val="00593DC5"/>
    <w:rsid w:val="00757B53"/>
    <w:rsid w:val="00AB52C0"/>
    <w:rsid w:val="00C8680C"/>
    <w:rsid w:val="00EA6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6ACE2"/>
  <w15:chartTrackingRefBased/>
  <w15:docId w15:val="{65769D92-C548-4CAD-A37E-A62447F9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373476">
      <w:bodyDiv w:val="1"/>
      <w:marLeft w:val="0"/>
      <w:marRight w:val="0"/>
      <w:marTop w:val="0"/>
      <w:marBottom w:val="0"/>
      <w:divBdr>
        <w:top w:val="none" w:sz="0" w:space="0" w:color="auto"/>
        <w:left w:val="none" w:sz="0" w:space="0" w:color="auto"/>
        <w:bottom w:val="none" w:sz="0" w:space="0" w:color="auto"/>
        <w:right w:val="none" w:sz="0" w:space="0" w:color="auto"/>
      </w:divBdr>
    </w:div>
    <w:div w:id="1339230905">
      <w:bodyDiv w:val="1"/>
      <w:marLeft w:val="0"/>
      <w:marRight w:val="0"/>
      <w:marTop w:val="0"/>
      <w:marBottom w:val="0"/>
      <w:divBdr>
        <w:top w:val="none" w:sz="0" w:space="0" w:color="auto"/>
        <w:left w:val="none" w:sz="0" w:space="0" w:color="auto"/>
        <w:bottom w:val="none" w:sz="0" w:space="0" w:color="auto"/>
        <w:right w:val="none" w:sz="0" w:space="0" w:color="auto"/>
      </w:divBdr>
      <w:divsChild>
        <w:div w:id="1134327917">
          <w:marLeft w:val="0"/>
          <w:marRight w:val="225"/>
          <w:marTop w:val="0"/>
          <w:marBottom w:val="150"/>
          <w:divBdr>
            <w:top w:val="none" w:sz="0" w:space="0" w:color="auto"/>
            <w:left w:val="none" w:sz="0" w:space="0" w:color="auto"/>
            <w:bottom w:val="none" w:sz="0" w:space="0" w:color="auto"/>
            <w:right w:val="none" w:sz="0" w:space="0" w:color="auto"/>
          </w:divBdr>
        </w:div>
        <w:div w:id="473448580">
          <w:marLeft w:val="0"/>
          <w:marRight w:val="0"/>
          <w:marTop w:val="0"/>
          <w:marBottom w:val="160"/>
          <w:divBdr>
            <w:top w:val="none" w:sz="0" w:space="0" w:color="auto"/>
            <w:left w:val="none" w:sz="0" w:space="0" w:color="auto"/>
            <w:bottom w:val="none" w:sz="0" w:space="0" w:color="auto"/>
            <w:right w:val="none" w:sz="0" w:space="0" w:color="auto"/>
          </w:divBdr>
        </w:div>
        <w:div w:id="379014075">
          <w:marLeft w:val="0"/>
          <w:marRight w:val="0"/>
          <w:marTop w:val="0"/>
          <w:marBottom w:val="160"/>
          <w:divBdr>
            <w:top w:val="none" w:sz="0" w:space="0" w:color="auto"/>
            <w:left w:val="none" w:sz="0" w:space="0" w:color="auto"/>
            <w:bottom w:val="none" w:sz="0" w:space="0" w:color="auto"/>
            <w:right w:val="none" w:sz="0" w:space="0" w:color="auto"/>
          </w:divBdr>
        </w:div>
        <w:div w:id="1867063316">
          <w:marLeft w:val="0"/>
          <w:marRight w:val="0"/>
          <w:marTop w:val="0"/>
          <w:marBottom w:val="160"/>
          <w:divBdr>
            <w:top w:val="none" w:sz="0" w:space="0" w:color="auto"/>
            <w:left w:val="none" w:sz="0" w:space="0" w:color="auto"/>
            <w:bottom w:val="none" w:sz="0" w:space="0" w:color="auto"/>
            <w:right w:val="none" w:sz="0" w:space="0" w:color="auto"/>
          </w:divBdr>
        </w:div>
        <w:div w:id="1021469716">
          <w:marLeft w:val="0"/>
          <w:marRight w:val="0"/>
          <w:marTop w:val="0"/>
          <w:marBottom w:val="160"/>
          <w:divBdr>
            <w:top w:val="none" w:sz="0" w:space="0" w:color="auto"/>
            <w:left w:val="none" w:sz="0" w:space="0" w:color="auto"/>
            <w:bottom w:val="none" w:sz="0" w:space="0" w:color="auto"/>
            <w:right w:val="none" w:sz="0" w:space="0" w:color="auto"/>
          </w:divBdr>
        </w:div>
        <w:div w:id="1845972813">
          <w:marLeft w:val="0"/>
          <w:marRight w:val="0"/>
          <w:marTop w:val="0"/>
          <w:marBottom w:val="160"/>
          <w:divBdr>
            <w:top w:val="none" w:sz="0" w:space="0" w:color="auto"/>
            <w:left w:val="none" w:sz="0" w:space="0" w:color="auto"/>
            <w:bottom w:val="none" w:sz="0" w:space="0" w:color="auto"/>
            <w:right w:val="none" w:sz="0" w:space="0" w:color="auto"/>
          </w:divBdr>
        </w:div>
        <w:div w:id="1862935518">
          <w:marLeft w:val="0"/>
          <w:marRight w:val="0"/>
          <w:marTop w:val="0"/>
          <w:marBottom w:val="160"/>
          <w:divBdr>
            <w:top w:val="none" w:sz="0" w:space="0" w:color="auto"/>
            <w:left w:val="none" w:sz="0" w:space="0" w:color="auto"/>
            <w:bottom w:val="none" w:sz="0" w:space="0" w:color="auto"/>
            <w:right w:val="none" w:sz="0" w:space="0" w:color="auto"/>
          </w:divBdr>
        </w:div>
        <w:div w:id="130293093">
          <w:marLeft w:val="0"/>
          <w:marRight w:val="0"/>
          <w:marTop w:val="0"/>
          <w:marBottom w:val="160"/>
          <w:divBdr>
            <w:top w:val="none" w:sz="0" w:space="0" w:color="auto"/>
            <w:left w:val="none" w:sz="0" w:space="0" w:color="auto"/>
            <w:bottom w:val="none" w:sz="0" w:space="0" w:color="auto"/>
            <w:right w:val="none" w:sz="0" w:space="0" w:color="auto"/>
          </w:divBdr>
        </w:div>
        <w:div w:id="869491886">
          <w:marLeft w:val="0"/>
          <w:marRight w:val="0"/>
          <w:marTop w:val="0"/>
          <w:marBottom w:val="160"/>
          <w:divBdr>
            <w:top w:val="none" w:sz="0" w:space="0" w:color="auto"/>
            <w:left w:val="none" w:sz="0" w:space="0" w:color="auto"/>
            <w:bottom w:val="none" w:sz="0" w:space="0" w:color="auto"/>
            <w:right w:val="none" w:sz="0" w:space="0" w:color="auto"/>
          </w:divBdr>
        </w:div>
        <w:div w:id="192114446">
          <w:marLeft w:val="0"/>
          <w:marRight w:val="0"/>
          <w:marTop w:val="0"/>
          <w:marBottom w:val="160"/>
          <w:divBdr>
            <w:top w:val="none" w:sz="0" w:space="0" w:color="auto"/>
            <w:left w:val="none" w:sz="0" w:space="0" w:color="auto"/>
            <w:bottom w:val="none" w:sz="0" w:space="0" w:color="auto"/>
            <w:right w:val="none" w:sz="0" w:space="0" w:color="auto"/>
          </w:divBdr>
        </w:div>
        <w:div w:id="79109342">
          <w:marLeft w:val="0"/>
          <w:marRight w:val="0"/>
          <w:marTop w:val="0"/>
          <w:marBottom w:val="160"/>
          <w:divBdr>
            <w:top w:val="none" w:sz="0" w:space="0" w:color="auto"/>
            <w:left w:val="none" w:sz="0" w:space="0" w:color="auto"/>
            <w:bottom w:val="none" w:sz="0" w:space="0" w:color="auto"/>
            <w:right w:val="none" w:sz="0" w:space="0" w:color="auto"/>
          </w:divBdr>
        </w:div>
        <w:div w:id="183709957">
          <w:marLeft w:val="0"/>
          <w:marRight w:val="0"/>
          <w:marTop w:val="0"/>
          <w:marBottom w:val="160"/>
          <w:divBdr>
            <w:top w:val="none" w:sz="0" w:space="0" w:color="auto"/>
            <w:left w:val="none" w:sz="0" w:space="0" w:color="auto"/>
            <w:bottom w:val="none" w:sz="0" w:space="0" w:color="auto"/>
            <w:right w:val="none" w:sz="0" w:space="0" w:color="auto"/>
          </w:divBdr>
        </w:div>
        <w:div w:id="310403615">
          <w:marLeft w:val="0"/>
          <w:marRight w:val="0"/>
          <w:marTop w:val="0"/>
          <w:marBottom w:val="160"/>
          <w:divBdr>
            <w:top w:val="none" w:sz="0" w:space="0" w:color="auto"/>
            <w:left w:val="none" w:sz="0" w:space="0" w:color="auto"/>
            <w:bottom w:val="none" w:sz="0" w:space="0" w:color="auto"/>
            <w:right w:val="none" w:sz="0" w:space="0" w:color="auto"/>
          </w:divBdr>
        </w:div>
        <w:div w:id="1371489684">
          <w:marLeft w:val="0"/>
          <w:marRight w:val="0"/>
          <w:marTop w:val="0"/>
          <w:marBottom w:val="160"/>
          <w:divBdr>
            <w:top w:val="none" w:sz="0" w:space="0" w:color="auto"/>
            <w:left w:val="none" w:sz="0" w:space="0" w:color="auto"/>
            <w:bottom w:val="none" w:sz="0" w:space="0" w:color="auto"/>
            <w:right w:val="none" w:sz="0" w:space="0" w:color="auto"/>
          </w:divBdr>
        </w:div>
      </w:divsChild>
    </w:div>
    <w:div w:id="1351494308">
      <w:bodyDiv w:val="1"/>
      <w:marLeft w:val="0"/>
      <w:marRight w:val="0"/>
      <w:marTop w:val="0"/>
      <w:marBottom w:val="0"/>
      <w:divBdr>
        <w:top w:val="none" w:sz="0" w:space="0" w:color="auto"/>
        <w:left w:val="none" w:sz="0" w:space="0" w:color="auto"/>
        <w:bottom w:val="none" w:sz="0" w:space="0" w:color="auto"/>
        <w:right w:val="none" w:sz="0" w:space="0" w:color="auto"/>
      </w:divBdr>
    </w:div>
    <w:div w:id="1467049242">
      <w:bodyDiv w:val="1"/>
      <w:marLeft w:val="0"/>
      <w:marRight w:val="0"/>
      <w:marTop w:val="0"/>
      <w:marBottom w:val="0"/>
      <w:divBdr>
        <w:top w:val="none" w:sz="0" w:space="0" w:color="auto"/>
        <w:left w:val="none" w:sz="0" w:space="0" w:color="auto"/>
        <w:bottom w:val="none" w:sz="0" w:space="0" w:color="auto"/>
        <w:right w:val="none" w:sz="0" w:space="0" w:color="auto"/>
      </w:divBdr>
    </w:div>
    <w:div w:id="1487283669">
      <w:bodyDiv w:val="1"/>
      <w:marLeft w:val="0"/>
      <w:marRight w:val="0"/>
      <w:marTop w:val="0"/>
      <w:marBottom w:val="0"/>
      <w:divBdr>
        <w:top w:val="none" w:sz="0" w:space="0" w:color="auto"/>
        <w:left w:val="none" w:sz="0" w:space="0" w:color="auto"/>
        <w:bottom w:val="none" w:sz="0" w:space="0" w:color="auto"/>
        <w:right w:val="none" w:sz="0" w:space="0" w:color="auto"/>
      </w:divBdr>
      <w:divsChild>
        <w:div w:id="1050805443">
          <w:marLeft w:val="0"/>
          <w:marRight w:val="0"/>
          <w:marTop w:val="0"/>
          <w:marBottom w:val="160"/>
          <w:divBdr>
            <w:top w:val="none" w:sz="0" w:space="0" w:color="auto"/>
            <w:left w:val="none" w:sz="0" w:space="0" w:color="auto"/>
            <w:bottom w:val="none" w:sz="0" w:space="0" w:color="auto"/>
            <w:right w:val="none" w:sz="0" w:space="0" w:color="auto"/>
          </w:divBdr>
        </w:div>
        <w:div w:id="981420736">
          <w:marLeft w:val="0"/>
          <w:marRight w:val="0"/>
          <w:marTop w:val="0"/>
          <w:marBottom w:val="160"/>
          <w:divBdr>
            <w:top w:val="none" w:sz="0" w:space="0" w:color="auto"/>
            <w:left w:val="none" w:sz="0" w:space="0" w:color="auto"/>
            <w:bottom w:val="none" w:sz="0" w:space="0" w:color="auto"/>
            <w:right w:val="none" w:sz="0" w:space="0" w:color="auto"/>
          </w:divBdr>
        </w:div>
        <w:div w:id="931284502">
          <w:marLeft w:val="0"/>
          <w:marRight w:val="0"/>
          <w:marTop w:val="0"/>
          <w:marBottom w:val="160"/>
          <w:divBdr>
            <w:top w:val="none" w:sz="0" w:space="0" w:color="auto"/>
            <w:left w:val="none" w:sz="0" w:space="0" w:color="auto"/>
            <w:bottom w:val="none" w:sz="0" w:space="0" w:color="auto"/>
            <w:right w:val="none" w:sz="0" w:space="0" w:color="auto"/>
          </w:divBdr>
        </w:div>
        <w:div w:id="1725567204">
          <w:marLeft w:val="0"/>
          <w:marRight w:val="0"/>
          <w:marTop w:val="0"/>
          <w:marBottom w:val="160"/>
          <w:divBdr>
            <w:top w:val="none" w:sz="0" w:space="0" w:color="auto"/>
            <w:left w:val="none" w:sz="0" w:space="0" w:color="auto"/>
            <w:bottom w:val="none" w:sz="0" w:space="0" w:color="auto"/>
            <w:right w:val="none" w:sz="0" w:space="0" w:color="auto"/>
          </w:divBdr>
        </w:div>
        <w:div w:id="1997606701">
          <w:marLeft w:val="0"/>
          <w:marRight w:val="0"/>
          <w:marTop w:val="0"/>
          <w:marBottom w:val="160"/>
          <w:divBdr>
            <w:top w:val="none" w:sz="0" w:space="0" w:color="auto"/>
            <w:left w:val="none" w:sz="0" w:space="0" w:color="auto"/>
            <w:bottom w:val="none" w:sz="0" w:space="0" w:color="auto"/>
            <w:right w:val="none" w:sz="0" w:space="0" w:color="auto"/>
          </w:divBdr>
        </w:div>
        <w:div w:id="1356735689">
          <w:marLeft w:val="0"/>
          <w:marRight w:val="0"/>
          <w:marTop w:val="0"/>
          <w:marBottom w:val="160"/>
          <w:divBdr>
            <w:top w:val="none" w:sz="0" w:space="0" w:color="auto"/>
            <w:left w:val="none" w:sz="0" w:space="0" w:color="auto"/>
            <w:bottom w:val="none" w:sz="0" w:space="0" w:color="auto"/>
            <w:right w:val="none" w:sz="0" w:space="0" w:color="auto"/>
          </w:divBdr>
        </w:div>
        <w:div w:id="1429349883">
          <w:marLeft w:val="0"/>
          <w:marRight w:val="0"/>
          <w:marTop w:val="0"/>
          <w:marBottom w:val="160"/>
          <w:divBdr>
            <w:top w:val="none" w:sz="0" w:space="0" w:color="auto"/>
            <w:left w:val="none" w:sz="0" w:space="0" w:color="auto"/>
            <w:bottom w:val="none" w:sz="0" w:space="0" w:color="auto"/>
            <w:right w:val="none" w:sz="0" w:space="0" w:color="auto"/>
          </w:divBdr>
        </w:div>
        <w:div w:id="484785734">
          <w:marLeft w:val="0"/>
          <w:marRight w:val="0"/>
          <w:marTop w:val="0"/>
          <w:marBottom w:val="160"/>
          <w:divBdr>
            <w:top w:val="none" w:sz="0" w:space="0" w:color="auto"/>
            <w:left w:val="none" w:sz="0" w:space="0" w:color="auto"/>
            <w:bottom w:val="none" w:sz="0" w:space="0" w:color="auto"/>
            <w:right w:val="none" w:sz="0" w:space="0" w:color="auto"/>
          </w:divBdr>
        </w:div>
        <w:div w:id="717969380">
          <w:marLeft w:val="0"/>
          <w:marRight w:val="0"/>
          <w:marTop w:val="0"/>
          <w:marBottom w:val="160"/>
          <w:divBdr>
            <w:top w:val="none" w:sz="0" w:space="0" w:color="auto"/>
            <w:left w:val="none" w:sz="0" w:space="0" w:color="auto"/>
            <w:bottom w:val="none" w:sz="0" w:space="0" w:color="auto"/>
            <w:right w:val="none" w:sz="0" w:space="0" w:color="auto"/>
          </w:divBdr>
        </w:div>
        <w:div w:id="1848323726">
          <w:marLeft w:val="0"/>
          <w:marRight w:val="0"/>
          <w:marTop w:val="0"/>
          <w:marBottom w:val="160"/>
          <w:divBdr>
            <w:top w:val="none" w:sz="0" w:space="0" w:color="auto"/>
            <w:left w:val="none" w:sz="0" w:space="0" w:color="auto"/>
            <w:bottom w:val="none" w:sz="0" w:space="0" w:color="auto"/>
            <w:right w:val="none" w:sz="0" w:space="0" w:color="auto"/>
          </w:divBdr>
        </w:div>
        <w:div w:id="608002555">
          <w:marLeft w:val="0"/>
          <w:marRight w:val="0"/>
          <w:marTop w:val="0"/>
          <w:marBottom w:val="160"/>
          <w:divBdr>
            <w:top w:val="none" w:sz="0" w:space="0" w:color="auto"/>
            <w:left w:val="none" w:sz="0" w:space="0" w:color="auto"/>
            <w:bottom w:val="none" w:sz="0" w:space="0" w:color="auto"/>
            <w:right w:val="none" w:sz="0" w:space="0" w:color="auto"/>
          </w:divBdr>
        </w:div>
        <w:div w:id="297035417">
          <w:marLeft w:val="0"/>
          <w:marRight w:val="0"/>
          <w:marTop w:val="0"/>
          <w:marBottom w:val="160"/>
          <w:divBdr>
            <w:top w:val="none" w:sz="0" w:space="0" w:color="auto"/>
            <w:left w:val="none" w:sz="0" w:space="0" w:color="auto"/>
            <w:bottom w:val="none" w:sz="0" w:space="0" w:color="auto"/>
            <w:right w:val="none" w:sz="0" w:space="0" w:color="auto"/>
          </w:divBdr>
        </w:div>
        <w:div w:id="789788104">
          <w:marLeft w:val="0"/>
          <w:marRight w:val="0"/>
          <w:marTop w:val="0"/>
          <w:marBottom w:val="160"/>
          <w:divBdr>
            <w:top w:val="none" w:sz="0" w:space="0" w:color="auto"/>
            <w:left w:val="none" w:sz="0" w:space="0" w:color="auto"/>
            <w:bottom w:val="none" w:sz="0" w:space="0" w:color="auto"/>
            <w:right w:val="none" w:sz="0" w:space="0" w:color="auto"/>
          </w:divBdr>
        </w:div>
        <w:div w:id="1069310451">
          <w:marLeft w:val="0"/>
          <w:marRight w:val="0"/>
          <w:marTop w:val="0"/>
          <w:marBottom w:val="160"/>
          <w:divBdr>
            <w:top w:val="none" w:sz="0" w:space="0" w:color="auto"/>
            <w:left w:val="none" w:sz="0" w:space="0" w:color="auto"/>
            <w:bottom w:val="none" w:sz="0" w:space="0" w:color="auto"/>
            <w:right w:val="none" w:sz="0" w:space="0" w:color="auto"/>
          </w:divBdr>
        </w:div>
        <w:div w:id="1260872465">
          <w:marLeft w:val="0"/>
          <w:marRight w:val="0"/>
          <w:marTop w:val="0"/>
          <w:marBottom w:val="160"/>
          <w:divBdr>
            <w:top w:val="none" w:sz="0" w:space="0" w:color="auto"/>
            <w:left w:val="none" w:sz="0" w:space="0" w:color="auto"/>
            <w:bottom w:val="none" w:sz="0" w:space="0" w:color="auto"/>
            <w:right w:val="none" w:sz="0" w:space="0" w:color="auto"/>
          </w:divBdr>
        </w:div>
        <w:div w:id="759181644">
          <w:marLeft w:val="0"/>
          <w:marRight w:val="0"/>
          <w:marTop w:val="0"/>
          <w:marBottom w:val="160"/>
          <w:divBdr>
            <w:top w:val="none" w:sz="0" w:space="0" w:color="auto"/>
            <w:left w:val="none" w:sz="0" w:space="0" w:color="auto"/>
            <w:bottom w:val="none" w:sz="0" w:space="0" w:color="auto"/>
            <w:right w:val="none" w:sz="0" w:space="0" w:color="auto"/>
          </w:divBdr>
        </w:div>
        <w:div w:id="931744109">
          <w:marLeft w:val="0"/>
          <w:marRight w:val="0"/>
          <w:marTop w:val="0"/>
          <w:marBottom w:val="160"/>
          <w:divBdr>
            <w:top w:val="none" w:sz="0" w:space="0" w:color="auto"/>
            <w:left w:val="none" w:sz="0" w:space="0" w:color="auto"/>
            <w:bottom w:val="none" w:sz="0" w:space="0" w:color="auto"/>
            <w:right w:val="none" w:sz="0" w:space="0" w:color="auto"/>
          </w:divBdr>
        </w:div>
        <w:div w:id="134493314">
          <w:marLeft w:val="0"/>
          <w:marRight w:val="0"/>
          <w:marTop w:val="0"/>
          <w:marBottom w:val="160"/>
          <w:divBdr>
            <w:top w:val="none" w:sz="0" w:space="0" w:color="auto"/>
            <w:left w:val="none" w:sz="0" w:space="0" w:color="auto"/>
            <w:bottom w:val="none" w:sz="0" w:space="0" w:color="auto"/>
            <w:right w:val="none" w:sz="0" w:space="0" w:color="auto"/>
          </w:divBdr>
        </w:div>
        <w:div w:id="2368980">
          <w:marLeft w:val="0"/>
          <w:marRight w:val="0"/>
          <w:marTop w:val="0"/>
          <w:marBottom w:val="160"/>
          <w:divBdr>
            <w:top w:val="none" w:sz="0" w:space="0" w:color="auto"/>
            <w:left w:val="none" w:sz="0" w:space="0" w:color="auto"/>
            <w:bottom w:val="none" w:sz="0" w:space="0" w:color="auto"/>
            <w:right w:val="none" w:sz="0" w:space="0" w:color="auto"/>
          </w:divBdr>
        </w:div>
      </w:divsChild>
    </w:div>
    <w:div w:id="1497307899">
      <w:bodyDiv w:val="1"/>
      <w:marLeft w:val="0"/>
      <w:marRight w:val="0"/>
      <w:marTop w:val="0"/>
      <w:marBottom w:val="0"/>
      <w:divBdr>
        <w:top w:val="none" w:sz="0" w:space="0" w:color="auto"/>
        <w:left w:val="none" w:sz="0" w:space="0" w:color="auto"/>
        <w:bottom w:val="none" w:sz="0" w:space="0" w:color="auto"/>
        <w:right w:val="none" w:sz="0" w:space="0" w:color="auto"/>
      </w:divBdr>
      <w:divsChild>
        <w:div w:id="2100254373">
          <w:marLeft w:val="0"/>
          <w:marRight w:val="0"/>
          <w:marTop w:val="0"/>
          <w:marBottom w:val="160"/>
          <w:divBdr>
            <w:top w:val="none" w:sz="0" w:space="0" w:color="auto"/>
            <w:left w:val="none" w:sz="0" w:space="0" w:color="auto"/>
            <w:bottom w:val="none" w:sz="0" w:space="0" w:color="auto"/>
            <w:right w:val="none" w:sz="0" w:space="0" w:color="auto"/>
          </w:divBdr>
        </w:div>
        <w:div w:id="619068431">
          <w:marLeft w:val="0"/>
          <w:marRight w:val="0"/>
          <w:marTop w:val="0"/>
          <w:marBottom w:val="160"/>
          <w:divBdr>
            <w:top w:val="none" w:sz="0" w:space="0" w:color="auto"/>
            <w:left w:val="none" w:sz="0" w:space="0" w:color="auto"/>
            <w:bottom w:val="none" w:sz="0" w:space="0" w:color="auto"/>
            <w:right w:val="none" w:sz="0" w:space="0" w:color="auto"/>
          </w:divBdr>
        </w:div>
        <w:div w:id="765006251">
          <w:marLeft w:val="0"/>
          <w:marRight w:val="0"/>
          <w:marTop w:val="0"/>
          <w:marBottom w:val="160"/>
          <w:divBdr>
            <w:top w:val="none" w:sz="0" w:space="0" w:color="auto"/>
            <w:left w:val="none" w:sz="0" w:space="0" w:color="auto"/>
            <w:bottom w:val="none" w:sz="0" w:space="0" w:color="auto"/>
            <w:right w:val="none" w:sz="0" w:space="0" w:color="auto"/>
          </w:divBdr>
        </w:div>
        <w:div w:id="1469788255">
          <w:marLeft w:val="0"/>
          <w:marRight w:val="0"/>
          <w:marTop w:val="0"/>
          <w:marBottom w:val="160"/>
          <w:divBdr>
            <w:top w:val="none" w:sz="0" w:space="0" w:color="auto"/>
            <w:left w:val="none" w:sz="0" w:space="0" w:color="auto"/>
            <w:bottom w:val="none" w:sz="0" w:space="0" w:color="auto"/>
            <w:right w:val="none" w:sz="0" w:space="0" w:color="auto"/>
          </w:divBdr>
        </w:div>
        <w:div w:id="994067475">
          <w:marLeft w:val="0"/>
          <w:marRight w:val="0"/>
          <w:marTop w:val="0"/>
          <w:marBottom w:val="160"/>
          <w:divBdr>
            <w:top w:val="none" w:sz="0" w:space="0" w:color="auto"/>
            <w:left w:val="none" w:sz="0" w:space="0" w:color="auto"/>
            <w:bottom w:val="none" w:sz="0" w:space="0" w:color="auto"/>
            <w:right w:val="none" w:sz="0" w:space="0" w:color="auto"/>
          </w:divBdr>
        </w:div>
        <w:div w:id="757559402">
          <w:marLeft w:val="0"/>
          <w:marRight w:val="0"/>
          <w:marTop w:val="0"/>
          <w:marBottom w:val="160"/>
          <w:divBdr>
            <w:top w:val="none" w:sz="0" w:space="0" w:color="auto"/>
            <w:left w:val="none" w:sz="0" w:space="0" w:color="auto"/>
            <w:bottom w:val="none" w:sz="0" w:space="0" w:color="auto"/>
            <w:right w:val="none" w:sz="0" w:space="0" w:color="auto"/>
          </w:divBdr>
        </w:div>
        <w:div w:id="883105773">
          <w:marLeft w:val="0"/>
          <w:marRight w:val="0"/>
          <w:marTop w:val="0"/>
          <w:marBottom w:val="160"/>
          <w:divBdr>
            <w:top w:val="none" w:sz="0" w:space="0" w:color="auto"/>
            <w:left w:val="none" w:sz="0" w:space="0" w:color="auto"/>
            <w:bottom w:val="none" w:sz="0" w:space="0" w:color="auto"/>
            <w:right w:val="none" w:sz="0" w:space="0" w:color="auto"/>
          </w:divBdr>
        </w:div>
        <w:div w:id="1669402062">
          <w:marLeft w:val="0"/>
          <w:marRight w:val="0"/>
          <w:marTop w:val="0"/>
          <w:marBottom w:val="160"/>
          <w:divBdr>
            <w:top w:val="none" w:sz="0" w:space="0" w:color="auto"/>
            <w:left w:val="none" w:sz="0" w:space="0" w:color="auto"/>
            <w:bottom w:val="none" w:sz="0" w:space="0" w:color="auto"/>
            <w:right w:val="none" w:sz="0" w:space="0" w:color="auto"/>
          </w:divBdr>
        </w:div>
        <w:div w:id="414740650">
          <w:marLeft w:val="0"/>
          <w:marRight w:val="0"/>
          <w:marTop w:val="0"/>
          <w:marBottom w:val="160"/>
          <w:divBdr>
            <w:top w:val="none" w:sz="0" w:space="0" w:color="auto"/>
            <w:left w:val="none" w:sz="0" w:space="0" w:color="auto"/>
            <w:bottom w:val="none" w:sz="0" w:space="0" w:color="auto"/>
            <w:right w:val="none" w:sz="0" w:space="0" w:color="auto"/>
          </w:divBdr>
        </w:div>
        <w:div w:id="1602254456">
          <w:marLeft w:val="0"/>
          <w:marRight w:val="0"/>
          <w:marTop w:val="0"/>
          <w:marBottom w:val="160"/>
          <w:divBdr>
            <w:top w:val="none" w:sz="0" w:space="0" w:color="auto"/>
            <w:left w:val="none" w:sz="0" w:space="0" w:color="auto"/>
            <w:bottom w:val="none" w:sz="0" w:space="0" w:color="auto"/>
            <w:right w:val="none" w:sz="0" w:space="0" w:color="auto"/>
          </w:divBdr>
        </w:div>
        <w:div w:id="373191850">
          <w:marLeft w:val="0"/>
          <w:marRight w:val="0"/>
          <w:marTop w:val="0"/>
          <w:marBottom w:val="160"/>
          <w:divBdr>
            <w:top w:val="none" w:sz="0" w:space="0" w:color="auto"/>
            <w:left w:val="none" w:sz="0" w:space="0" w:color="auto"/>
            <w:bottom w:val="none" w:sz="0" w:space="0" w:color="auto"/>
            <w:right w:val="none" w:sz="0" w:space="0" w:color="auto"/>
          </w:divBdr>
        </w:div>
        <w:div w:id="1071385521">
          <w:marLeft w:val="0"/>
          <w:marRight w:val="0"/>
          <w:marTop w:val="0"/>
          <w:marBottom w:val="160"/>
          <w:divBdr>
            <w:top w:val="none" w:sz="0" w:space="0" w:color="auto"/>
            <w:left w:val="none" w:sz="0" w:space="0" w:color="auto"/>
            <w:bottom w:val="none" w:sz="0" w:space="0" w:color="auto"/>
            <w:right w:val="none" w:sz="0" w:space="0" w:color="auto"/>
          </w:divBdr>
        </w:div>
        <w:div w:id="117914360">
          <w:marLeft w:val="0"/>
          <w:marRight w:val="0"/>
          <w:marTop w:val="0"/>
          <w:marBottom w:val="160"/>
          <w:divBdr>
            <w:top w:val="none" w:sz="0" w:space="0" w:color="auto"/>
            <w:left w:val="none" w:sz="0" w:space="0" w:color="auto"/>
            <w:bottom w:val="none" w:sz="0" w:space="0" w:color="auto"/>
            <w:right w:val="none" w:sz="0" w:space="0" w:color="auto"/>
          </w:divBdr>
        </w:div>
        <w:div w:id="1133014718">
          <w:marLeft w:val="0"/>
          <w:marRight w:val="0"/>
          <w:marTop w:val="0"/>
          <w:marBottom w:val="160"/>
          <w:divBdr>
            <w:top w:val="none" w:sz="0" w:space="0" w:color="auto"/>
            <w:left w:val="none" w:sz="0" w:space="0" w:color="auto"/>
            <w:bottom w:val="none" w:sz="0" w:space="0" w:color="auto"/>
            <w:right w:val="none" w:sz="0" w:space="0" w:color="auto"/>
          </w:divBdr>
        </w:div>
        <w:div w:id="157893904">
          <w:marLeft w:val="0"/>
          <w:marRight w:val="0"/>
          <w:marTop w:val="0"/>
          <w:marBottom w:val="160"/>
          <w:divBdr>
            <w:top w:val="none" w:sz="0" w:space="0" w:color="auto"/>
            <w:left w:val="none" w:sz="0" w:space="0" w:color="auto"/>
            <w:bottom w:val="none" w:sz="0" w:space="0" w:color="auto"/>
            <w:right w:val="none" w:sz="0" w:space="0" w:color="auto"/>
          </w:divBdr>
        </w:div>
        <w:div w:id="504978166">
          <w:marLeft w:val="0"/>
          <w:marRight w:val="0"/>
          <w:marTop w:val="0"/>
          <w:marBottom w:val="160"/>
          <w:divBdr>
            <w:top w:val="none" w:sz="0" w:space="0" w:color="auto"/>
            <w:left w:val="none" w:sz="0" w:space="0" w:color="auto"/>
            <w:bottom w:val="none" w:sz="0" w:space="0" w:color="auto"/>
            <w:right w:val="none" w:sz="0" w:space="0" w:color="auto"/>
          </w:divBdr>
        </w:div>
        <w:div w:id="849027148">
          <w:marLeft w:val="0"/>
          <w:marRight w:val="0"/>
          <w:marTop w:val="0"/>
          <w:marBottom w:val="160"/>
          <w:divBdr>
            <w:top w:val="none" w:sz="0" w:space="0" w:color="auto"/>
            <w:left w:val="none" w:sz="0" w:space="0" w:color="auto"/>
            <w:bottom w:val="none" w:sz="0" w:space="0" w:color="auto"/>
            <w:right w:val="none" w:sz="0" w:space="0" w:color="auto"/>
          </w:divBdr>
        </w:div>
        <w:div w:id="398406996">
          <w:marLeft w:val="0"/>
          <w:marRight w:val="0"/>
          <w:marTop w:val="0"/>
          <w:marBottom w:val="160"/>
          <w:divBdr>
            <w:top w:val="none" w:sz="0" w:space="0" w:color="auto"/>
            <w:left w:val="none" w:sz="0" w:space="0" w:color="auto"/>
            <w:bottom w:val="none" w:sz="0" w:space="0" w:color="auto"/>
            <w:right w:val="none" w:sz="0" w:space="0" w:color="auto"/>
          </w:divBdr>
        </w:div>
        <w:div w:id="2124644326">
          <w:marLeft w:val="0"/>
          <w:marRight w:val="0"/>
          <w:marTop w:val="0"/>
          <w:marBottom w:val="160"/>
          <w:divBdr>
            <w:top w:val="none" w:sz="0" w:space="0" w:color="auto"/>
            <w:left w:val="none" w:sz="0" w:space="0" w:color="auto"/>
            <w:bottom w:val="none" w:sz="0" w:space="0" w:color="auto"/>
            <w:right w:val="none" w:sz="0" w:space="0" w:color="auto"/>
          </w:divBdr>
        </w:div>
      </w:divsChild>
    </w:div>
    <w:div w:id="1567884631">
      <w:bodyDiv w:val="1"/>
      <w:marLeft w:val="0"/>
      <w:marRight w:val="0"/>
      <w:marTop w:val="0"/>
      <w:marBottom w:val="0"/>
      <w:divBdr>
        <w:top w:val="none" w:sz="0" w:space="0" w:color="auto"/>
        <w:left w:val="none" w:sz="0" w:space="0" w:color="auto"/>
        <w:bottom w:val="none" w:sz="0" w:space="0" w:color="auto"/>
        <w:right w:val="none" w:sz="0" w:space="0" w:color="auto"/>
      </w:divBdr>
    </w:div>
    <w:div w:id="1789662029">
      <w:bodyDiv w:val="1"/>
      <w:marLeft w:val="0"/>
      <w:marRight w:val="0"/>
      <w:marTop w:val="0"/>
      <w:marBottom w:val="0"/>
      <w:divBdr>
        <w:top w:val="none" w:sz="0" w:space="0" w:color="auto"/>
        <w:left w:val="none" w:sz="0" w:space="0" w:color="auto"/>
        <w:bottom w:val="none" w:sz="0" w:space="0" w:color="auto"/>
        <w:right w:val="none" w:sz="0" w:space="0" w:color="auto"/>
      </w:divBdr>
      <w:divsChild>
        <w:div w:id="204611209">
          <w:marLeft w:val="0"/>
          <w:marRight w:val="225"/>
          <w:marTop w:val="0"/>
          <w:marBottom w:val="150"/>
          <w:divBdr>
            <w:top w:val="none" w:sz="0" w:space="0" w:color="auto"/>
            <w:left w:val="none" w:sz="0" w:space="0" w:color="auto"/>
            <w:bottom w:val="none" w:sz="0" w:space="0" w:color="auto"/>
            <w:right w:val="none" w:sz="0" w:space="0" w:color="auto"/>
          </w:divBdr>
        </w:div>
        <w:div w:id="148401251">
          <w:marLeft w:val="0"/>
          <w:marRight w:val="0"/>
          <w:marTop w:val="0"/>
          <w:marBottom w:val="160"/>
          <w:divBdr>
            <w:top w:val="none" w:sz="0" w:space="0" w:color="auto"/>
            <w:left w:val="none" w:sz="0" w:space="0" w:color="auto"/>
            <w:bottom w:val="none" w:sz="0" w:space="0" w:color="auto"/>
            <w:right w:val="none" w:sz="0" w:space="0" w:color="auto"/>
          </w:divBdr>
        </w:div>
        <w:div w:id="1168979709">
          <w:marLeft w:val="0"/>
          <w:marRight w:val="0"/>
          <w:marTop w:val="0"/>
          <w:marBottom w:val="160"/>
          <w:divBdr>
            <w:top w:val="none" w:sz="0" w:space="0" w:color="auto"/>
            <w:left w:val="none" w:sz="0" w:space="0" w:color="auto"/>
            <w:bottom w:val="none" w:sz="0" w:space="0" w:color="auto"/>
            <w:right w:val="none" w:sz="0" w:space="0" w:color="auto"/>
          </w:divBdr>
        </w:div>
        <w:div w:id="378239537">
          <w:marLeft w:val="0"/>
          <w:marRight w:val="0"/>
          <w:marTop w:val="0"/>
          <w:marBottom w:val="160"/>
          <w:divBdr>
            <w:top w:val="none" w:sz="0" w:space="0" w:color="auto"/>
            <w:left w:val="none" w:sz="0" w:space="0" w:color="auto"/>
            <w:bottom w:val="none" w:sz="0" w:space="0" w:color="auto"/>
            <w:right w:val="none" w:sz="0" w:space="0" w:color="auto"/>
          </w:divBdr>
        </w:div>
        <w:div w:id="1224675798">
          <w:marLeft w:val="0"/>
          <w:marRight w:val="0"/>
          <w:marTop w:val="0"/>
          <w:marBottom w:val="160"/>
          <w:divBdr>
            <w:top w:val="none" w:sz="0" w:space="0" w:color="auto"/>
            <w:left w:val="none" w:sz="0" w:space="0" w:color="auto"/>
            <w:bottom w:val="none" w:sz="0" w:space="0" w:color="auto"/>
            <w:right w:val="none" w:sz="0" w:space="0" w:color="auto"/>
          </w:divBdr>
        </w:div>
        <w:div w:id="1583876297">
          <w:marLeft w:val="0"/>
          <w:marRight w:val="0"/>
          <w:marTop w:val="0"/>
          <w:marBottom w:val="160"/>
          <w:divBdr>
            <w:top w:val="none" w:sz="0" w:space="0" w:color="auto"/>
            <w:left w:val="none" w:sz="0" w:space="0" w:color="auto"/>
            <w:bottom w:val="none" w:sz="0" w:space="0" w:color="auto"/>
            <w:right w:val="none" w:sz="0" w:space="0" w:color="auto"/>
          </w:divBdr>
        </w:div>
        <w:div w:id="307713701">
          <w:marLeft w:val="0"/>
          <w:marRight w:val="0"/>
          <w:marTop w:val="0"/>
          <w:marBottom w:val="160"/>
          <w:divBdr>
            <w:top w:val="none" w:sz="0" w:space="0" w:color="auto"/>
            <w:left w:val="none" w:sz="0" w:space="0" w:color="auto"/>
            <w:bottom w:val="none" w:sz="0" w:space="0" w:color="auto"/>
            <w:right w:val="none" w:sz="0" w:space="0" w:color="auto"/>
          </w:divBdr>
        </w:div>
        <w:div w:id="171842167">
          <w:marLeft w:val="0"/>
          <w:marRight w:val="0"/>
          <w:marTop w:val="0"/>
          <w:marBottom w:val="160"/>
          <w:divBdr>
            <w:top w:val="none" w:sz="0" w:space="0" w:color="auto"/>
            <w:left w:val="none" w:sz="0" w:space="0" w:color="auto"/>
            <w:bottom w:val="none" w:sz="0" w:space="0" w:color="auto"/>
            <w:right w:val="none" w:sz="0" w:space="0" w:color="auto"/>
          </w:divBdr>
        </w:div>
        <w:div w:id="1724409016">
          <w:marLeft w:val="0"/>
          <w:marRight w:val="0"/>
          <w:marTop w:val="0"/>
          <w:marBottom w:val="160"/>
          <w:divBdr>
            <w:top w:val="none" w:sz="0" w:space="0" w:color="auto"/>
            <w:left w:val="none" w:sz="0" w:space="0" w:color="auto"/>
            <w:bottom w:val="none" w:sz="0" w:space="0" w:color="auto"/>
            <w:right w:val="none" w:sz="0" w:space="0" w:color="auto"/>
          </w:divBdr>
        </w:div>
        <w:div w:id="113065976">
          <w:marLeft w:val="0"/>
          <w:marRight w:val="0"/>
          <w:marTop w:val="0"/>
          <w:marBottom w:val="160"/>
          <w:divBdr>
            <w:top w:val="none" w:sz="0" w:space="0" w:color="auto"/>
            <w:left w:val="none" w:sz="0" w:space="0" w:color="auto"/>
            <w:bottom w:val="none" w:sz="0" w:space="0" w:color="auto"/>
            <w:right w:val="none" w:sz="0" w:space="0" w:color="auto"/>
          </w:divBdr>
        </w:div>
        <w:div w:id="913126970">
          <w:marLeft w:val="0"/>
          <w:marRight w:val="0"/>
          <w:marTop w:val="0"/>
          <w:marBottom w:val="160"/>
          <w:divBdr>
            <w:top w:val="none" w:sz="0" w:space="0" w:color="auto"/>
            <w:left w:val="none" w:sz="0" w:space="0" w:color="auto"/>
            <w:bottom w:val="none" w:sz="0" w:space="0" w:color="auto"/>
            <w:right w:val="none" w:sz="0" w:space="0" w:color="auto"/>
          </w:divBdr>
        </w:div>
        <w:div w:id="1759983110">
          <w:marLeft w:val="0"/>
          <w:marRight w:val="0"/>
          <w:marTop w:val="0"/>
          <w:marBottom w:val="160"/>
          <w:divBdr>
            <w:top w:val="none" w:sz="0" w:space="0" w:color="auto"/>
            <w:left w:val="none" w:sz="0" w:space="0" w:color="auto"/>
            <w:bottom w:val="none" w:sz="0" w:space="0" w:color="auto"/>
            <w:right w:val="none" w:sz="0" w:space="0" w:color="auto"/>
          </w:divBdr>
        </w:div>
        <w:div w:id="434788701">
          <w:marLeft w:val="0"/>
          <w:marRight w:val="0"/>
          <w:marTop w:val="0"/>
          <w:marBottom w:val="160"/>
          <w:divBdr>
            <w:top w:val="none" w:sz="0" w:space="0" w:color="auto"/>
            <w:left w:val="none" w:sz="0" w:space="0" w:color="auto"/>
            <w:bottom w:val="none" w:sz="0" w:space="0" w:color="auto"/>
            <w:right w:val="none" w:sz="0" w:space="0" w:color="auto"/>
          </w:divBdr>
        </w:div>
        <w:div w:id="1912813444">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17</Pages>
  <Words>6582</Words>
  <Characters>37524</Characters>
  <Application>Microsoft Office Word</Application>
  <DocSecurity>0</DocSecurity>
  <Lines>312</Lines>
  <Paragraphs>88</Paragraphs>
  <ScaleCrop>false</ScaleCrop>
  <Company>Gwent Police</Company>
  <LinksUpToDate>false</LinksUpToDate>
  <CharactersWithSpaces>44018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Matthews-Thomas, Dafydd</dc:creator>
  <cp:keywords/>
  <dc:description/>
  <cp:lastModifiedBy>Matthews-Thomas, Dafydd</cp:lastModifiedBy>
  <cp:revision>8</cp:revision>
  <dcterms:created xsi:type="dcterms:W3CDTF">2024-09-02T09:09:00Z</dcterms:created>
  <dcterms:modified xsi:type="dcterms:W3CDTF">2024-09-02T10:19:00Z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2024-09-02T09:09:04Z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fd90a2e4-83e7-41e0-b9a9-fbd57f447a06</vt:lpwstr>
  </property>
  <property fmtid="{D5CDD505-2E9C-101B-9397-08002B2CF9AE}" pid="8" name="MSIP_Label_f2acd28b-79a3-4a0f-b0ff-4b75658b1549_ContentBits">
    <vt:lpwstr>0</vt:lpwstr>
  </property>
</Properties>
</file>