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00168" wp14:paraId="64F86308" wp14:textId="4732196A">
      <w:pPr>
        <w:pStyle w:val="Heading1"/>
        <w:keepNext w:val="1"/>
        <w:keepLines w:val="1"/>
        <w:spacing w:before="360" w:after="80"/>
        <w:rPr>
          <w:rFonts w:ascii="Aptos" w:hAnsi="Aptos" w:eastAsia="Aptos" w:cs="Aptos"/>
          <w:b w:val="0"/>
          <w:bCs w:val="0"/>
          <w:i w:val="0"/>
          <w:iCs w:val="0"/>
          <w:caps w:val="0"/>
          <w:smallCaps w:val="0"/>
          <w:noProof w:val="0"/>
          <w:color w:val="000000" w:themeColor="text1" w:themeTint="FF" w:themeShade="FF"/>
          <w:sz w:val="24"/>
          <w:szCs w:val="24"/>
          <w:lang w:val="en-GB"/>
        </w:rPr>
      </w:pPr>
      <w:r w:rsidRPr="65900168" w:rsidR="18C59965">
        <w:rPr>
          <w:rFonts w:ascii="Aptos" w:hAnsi="Aptos" w:eastAsia="Aptos" w:cs="Aptos"/>
          <w:b w:val="1"/>
          <w:bCs w:val="1"/>
          <w:i w:val="0"/>
          <w:iCs w:val="0"/>
          <w:caps w:val="0"/>
          <w:smallCaps w:val="0"/>
          <w:noProof w:val="0"/>
          <w:color w:val="000000" w:themeColor="text1" w:themeTint="FF" w:themeShade="FF"/>
          <w:sz w:val="24"/>
          <w:szCs w:val="24"/>
          <w:lang w:val="en-GB"/>
        </w:rPr>
        <w:t>Student Name: Saba Ansar</w:t>
      </w:r>
    </w:p>
    <w:p xmlns:wp14="http://schemas.microsoft.com/office/word/2010/wordml" w:rsidP="65900168" wp14:paraId="2D8C6F09" wp14:textId="5E093B20">
      <w:pPr>
        <w:keepNext w:val="1"/>
        <w:keepLines w:val="1"/>
        <w:rPr>
          <w:rFonts w:ascii="Aptos" w:hAnsi="Aptos" w:eastAsia="Aptos" w:cs="Aptos"/>
          <w:b w:val="0"/>
          <w:bCs w:val="0"/>
          <w:i w:val="0"/>
          <w:iCs w:val="0"/>
          <w:caps w:val="0"/>
          <w:smallCaps w:val="0"/>
          <w:noProof w:val="0"/>
          <w:color w:val="000000" w:themeColor="text1" w:themeTint="FF" w:themeShade="FF"/>
          <w:sz w:val="24"/>
          <w:szCs w:val="24"/>
          <w:lang w:val="en-GB"/>
        </w:rPr>
      </w:pPr>
      <w:r w:rsidRPr="65900168" w:rsidR="18C59965">
        <w:rPr>
          <w:rFonts w:ascii="Aptos" w:hAnsi="Aptos" w:eastAsia="Aptos" w:cs="Aptos"/>
          <w:b w:val="1"/>
          <w:bCs w:val="1"/>
          <w:i w:val="0"/>
          <w:iCs w:val="0"/>
          <w:caps w:val="0"/>
          <w:smallCaps w:val="0"/>
          <w:noProof w:val="0"/>
          <w:color w:val="000000" w:themeColor="text1" w:themeTint="FF" w:themeShade="FF"/>
          <w:sz w:val="24"/>
          <w:szCs w:val="24"/>
          <w:lang w:val="en-GB"/>
        </w:rPr>
        <w:t>Student ID: 2426467</w:t>
      </w:r>
    </w:p>
    <w:p xmlns:wp14="http://schemas.microsoft.com/office/word/2010/wordml" w:rsidP="65900168" wp14:paraId="71C04AB9" wp14:textId="49285F9D">
      <w:pPr>
        <w:pStyle w:val="Normal"/>
        <w:keepNext w:val="1"/>
        <w:keepLines w:val="1"/>
        <w:rPr>
          <w:rFonts w:ascii="Aptos" w:hAnsi="Aptos" w:eastAsia="Aptos" w:cs="Aptos"/>
          <w:noProof w:val="0"/>
          <w:sz w:val="24"/>
          <w:szCs w:val="24"/>
          <w:lang w:val="en-GB"/>
        </w:rPr>
      </w:pPr>
      <w:r w:rsidRPr="65900168" w:rsidR="18C59965">
        <w:rPr>
          <w:rFonts w:ascii="Aptos" w:hAnsi="Aptos" w:eastAsia="Aptos" w:cs="Aptos"/>
          <w:b w:val="1"/>
          <w:bCs w:val="1"/>
          <w:i w:val="0"/>
          <w:iCs w:val="0"/>
          <w:caps w:val="0"/>
          <w:smallCaps w:val="0"/>
          <w:noProof w:val="0"/>
          <w:color w:val="000000" w:themeColor="text1" w:themeTint="FF" w:themeShade="FF"/>
          <w:sz w:val="24"/>
          <w:szCs w:val="24"/>
          <w:lang w:val="en-GB"/>
        </w:rPr>
        <w:t xml:space="preserve">Module: </w:t>
      </w:r>
      <w:r w:rsidRPr="65900168" w:rsidR="5A78096A">
        <w:rPr>
          <w:rFonts w:ascii="Arial" w:hAnsi="Arial" w:eastAsia="Arial" w:cs="Arial"/>
          <w:b w:val="1"/>
          <w:bCs w:val="1"/>
          <w:noProof w:val="0"/>
          <w:sz w:val="22"/>
          <w:szCs w:val="22"/>
          <w:lang w:val="en-GB"/>
        </w:rPr>
        <w:t>Introduction to Independent Research Skills</w:t>
      </w:r>
    </w:p>
    <w:p xmlns:wp14="http://schemas.microsoft.com/office/word/2010/wordml" w:rsidP="65900168" wp14:paraId="6D3973F6" wp14:textId="2C493A27">
      <w:pPr>
        <w:pStyle w:val="Normal"/>
        <w:keepNext w:val="1"/>
        <w:keepLines w:val="1"/>
        <w:rPr>
          <w:rFonts w:ascii="Aptos" w:hAnsi="Aptos" w:eastAsia="Aptos" w:cs="Aptos"/>
          <w:noProof w:val="0"/>
          <w:sz w:val="24"/>
          <w:szCs w:val="24"/>
          <w:lang w:val="en-GB"/>
        </w:rPr>
      </w:pPr>
      <w:r w:rsidRPr="65900168" w:rsidR="18C59965">
        <w:rPr>
          <w:rFonts w:ascii="Aptos" w:hAnsi="Aptos" w:eastAsia="Aptos" w:cs="Aptos"/>
          <w:b w:val="1"/>
          <w:bCs w:val="1"/>
          <w:i w:val="0"/>
          <w:iCs w:val="0"/>
          <w:caps w:val="0"/>
          <w:smallCaps w:val="0"/>
          <w:noProof w:val="0"/>
          <w:color w:val="000000" w:themeColor="text1" w:themeTint="FF" w:themeShade="FF"/>
          <w:sz w:val="24"/>
          <w:szCs w:val="24"/>
          <w:lang w:val="en-GB"/>
        </w:rPr>
        <w:t>Module Code:</w:t>
      </w:r>
      <w:r w:rsidRPr="65900168" w:rsidR="5F5FB801">
        <w:rPr>
          <w:rFonts w:ascii="Arial" w:hAnsi="Arial" w:eastAsia="Arial" w:cs="Arial"/>
          <w:b w:val="1"/>
          <w:bCs w:val="1"/>
          <w:noProof w:val="0"/>
          <w:sz w:val="22"/>
          <w:szCs w:val="22"/>
          <w:lang w:val="en-GB"/>
        </w:rPr>
        <w:t xml:space="preserve"> BMHP5019</w:t>
      </w:r>
    </w:p>
    <w:p xmlns:wp14="http://schemas.microsoft.com/office/word/2010/wordml" w:rsidP="65900168" wp14:paraId="108474B5" wp14:textId="5735F785">
      <w:pPr>
        <w:pStyle w:val="Normal"/>
        <w:keepNext w:val="1"/>
        <w:keepLines w:val="1"/>
        <w:rPr>
          <w:rFonts w:ascii="Arial" w:hAnsi="Arial" w:eastAsia="Arial" w:cs="Arial"/>
          <w:noProof w:val="0"/>
          <w:sz w:val="22"/>
          <w:szCs w:val="22"/>
          <w:lang w:val="en-GB"/>
        </w:rPr>
      </w:pPr>
      <w:r w:rsidRPr="65900168" w:rsidR="18C59965">
        <w:rPr>
          <w:rFonts w:ascii="Arial" w:hAnsi="Arial" w:eastAsia="Arial" w:cs="Arial"/>
          <w:b w:val="1"/>
          <w:bCs w:val="1"/>
          <w:i w:val="0"/>
          <w:iCs w:val="0"/>
          <w:caps w:val="0"/>
          <w:smallCaps w:val="0"/>
          <w:noProof w:val="0"/>
          <w:color w:val="000000" w:themeColor="text1" w:themeTint="FF" w:themeShade="FF"/>
          <w:sz w:val="22"/>
          <w:szCs w:val="22"/>
          <w:lang w:val="en-GB"/>
        </w:rPr>
        <w:t xml:space="preserve">Assignment Title: </w:t>
      </w:r>
      <w:r w:rsidRPr="65900168" w:rsidR="18C59965">
        <w:rPr>
          <w:rFonts w:ascii="Arial" w:hAnsi="Arial" w:eastAsia="Arial" w:cs="Arial"/>
          <w:b w:val="1"/>
          <w:bCs w:val="1"/>
          <w:i w:val="0"/>
          <w:iCs w:val="0"/>
          <w:caps w:val="0"/>
          <w:smallCaps w:val="0"/>
          <w:noProof w:val="0"/>
          <w:color w:val="000000" w:themeColor="text1" w:themeTint="FF" w:themeShade="FF"/>
          <w:sz w:val="22"/>
          <w:szCs w:val="22"/>
          <w:lang w:val="en-GB"/>
        </w:rPr>
        <w:t>Component</w:t>
      </w:r>
      <w:r w:rsidRPr="65900168" w:rsidR="18C59965">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r w:rsidRPr="65900168" w:rsidR="3F65D86E">
        <w:rPr>
          <w:rFonts w:ascii="Arial" w:hAnsi="Arial" w:eastAsia="Arial" w:cs="Arial"/>
          <w:b w:val="1"/>
          <w:bCs w:val="1"/>
          <w:noProof w:val="0"/>
          <w:sz w:val="22"/>
          <w:szCs w:val="22"/>
          <w:lang w:val="en-GB"/>
        </w:rPr>
        <w:t xml:space="preserve"> Written Assignment (Research Proposal)</w:t>
      </w:r>
    </w:p>
    <w:p xmlns:wp14="http://schemas.microsoft.com/office/word/2010/wordml" w:rsidP="65900168" wp14:paraId="0122D815" wp14:textId="51A940D3">
      <w:pPr>
        <w:pStyle w:val="Normal"/>
        <w:keepNext w:val="1"/>
        <w:keepLines w:val="1"/>
      </w:pPr>
      <w:r w:rsidRPr="65900168" w:rsidR="18C59965">
        <w:rPr>
          <w:rFonts w:ascii="Arial" w:hAnsi="Arial" w:eastAsia="Arial" w:cs="Arial"/>
          <w:b w:val="1"/>
          <w:bCs w:val="1"/>
          <w:i w:val="0"/>
          <w:iCs w:val="0"/>
          <w:caps w:val="0"/>
          <w:smallCaps w:val="0"/>
          <w:noProof w:val="0"/>
          <w:color w:val="000000" w:themeColor="text1" w:themeTint="FF" w:themeShade="FF"/>
          <w:sz w:val="22"/>
          <w:szCs w:val="22"/>
          <w:lang w:val="en-GB"/>
        </w:rPr>
        <w:t xml:space="preserve">Lecturer: </w:t>
      </w:r>
      <w:r w:rsidRPr="65900168" w:rsidR="674B8CBD">
        <w:rPr>
          <w:rFonts w:ascii="Arial" w:hAnsi="Arial" w:eastAsia="Arial" w:cs="Arial"/>
          <w:b w:val="1"/>
          <w:bCs w:val="1"/>
          <w:noProof w:val="0"/>
          <w:sz w:val="22"/>
          <w:szCs w:val="22"/>
          <w:lang w:val="en-GB"/>
        </w:rPr>
        <w:t>Philip Jones</w:t>
      </w:r>
    </w:p>
    <w:p xmlns:wp14="http://schemas.microsoft.com/office/word/2010/wordml" w:rsidP="65900168" wp14:paraId="40F36656" wp14:textId="1E7F3B49">
      <w:pPr>
        <w:keepNext w:val="1"/>
        <w:keepLines w:val="1"/>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p14:paraId="5E5787A5" wp14:textId="69DB2E39"/>
    <w:p w:rsidR="65900168" w:rsidRDefault="65900168" w14:paraId="545E41BC" w14:textId="5E68B2B8"/>
    <w:p w:rsidR="65900168" w:rsidRDefault="65900168" w14:paraId="0E039847" w14:textId="336342DA"/>
    <w:p w:rsidR="65900168" w:rsidRDefault="65900168" w14:paraId="3D534B67" w14:textId="18843A92"/>
    <w:p w:rsidR="65900168" w:rsidRDefault="65900168" w14:paraId="6E0664BD" w14:textId="720F4308"/>
    <w:p w:rsidR="65900168" w:rsidRDefault="65900168" w14:paraId="11B82B5D" w14:textId="54F39AE9"/>
    <w:p w:rsidR="65900168" w:rsidRDefault="65900168" w14:paraId="36123096" w14:textId="19F3E7A3"/>
    <w:p w:rsidR="65900168" w:rsidRDefault="65900168" w14:paraId="1D37C8E5" w14:textId="6A193FCF"/>
    <w:p w:rsidR="65900168" w:rsidRDefault="65900168" w14:paraId="2D0C533B" w14:textId="0758283F"/>
    <w:p w:rsidR="65900168" w:rsidRDefault="65900168" w14:paraId="283260CA" w14:textId="6784F918"/>
    <w:p w:rsidR="65900168" w:rsidRDefault="65900168" w14:paraId="59F98CF6" w14:textId="23BD290D"/>
    <w:p w:rsidR="65900168" w:rsidRDefault="65900168" w14:paraId="759C721A" w14:textId="15D585D4"/>
    <w:p w:rsidR="65900168" w:rsidRDefault="65900168" w14:paraId="1774C236" w14:textId="56FE60C4"/>
    <w:p w:rsidR="65900168" w:rsidRDefault="65900168" w14:paraId="1278F356" w14:textId="565185AE"/>
    <w:p w:rsidR="65900168" w:rsidRDefault="65900168" w14:paraId="1EAF7546" w14:textId="6DD2CE79"/>
    <w:p w:rsidR="65900168" w:rsidRDefault="65900168" w14:paraId="4C0F91AE" w14:textId="5468D25A"/>
    <w:p w:rsidR="65900168" w:rsidRDefault="65900168" w14:paraId="42421507" w14:textId="520EC3E4"/>
    <w:p w:rsidR="65900168" w:rsidRDefault="65900168" w14:paraId="1DAB92C3" w14:textId="20A79A78"/>
    <w:p w:rsidR="65900168" w:rsidRDefault="65900168" w14:paraId="709D10E2" w14:textId="328518B3"/>
    <w:p w:rsidR="65900168" w:rsidRDefault="65900168" w14:paraId="32A565B2" w14:textId="24F38E5E"/>
    <w:p w:rsidR="65900168" w:rsidRDefault="65900168" w14:paraId="754586AF" w14:textId="3298EB51"/>
    <w:p w:rsidR="65900168" w:rsidRDefault="65900168" w14:paraId="3A72F77E" w14:textId="413A5627"/>
    <w:p w:rsidR="5D45B0A5" w:rsidP="65900168" w:rsidRDefault="5D45B0A5" w14:paraId="57B7503E" w14:textId="49467701">
      <w:pPr>
        <w:pStyle w:val="Heading1"/>
        <w:spacing w:before="322" w:beforeAutospacing="off" w:after="322" w:afterAutospacing="off" w:line="360" w:lineRule="auto"/>
        <w:rPr>
          <w:rFonts w:ascii="Arial" w:hAnsi="Arial" w:eastAsia="Arial" w:cs="Arial"/>
          <w:b w:val="1"/>
          <w:bCs w:val="1"/>
          <w:noProof w:val="0"/>
          <w:color w:val="000000" w:themeColor="text1" w:themeTint="FF" w:themeShade="FF"/>
          <w:sz w:val="22"/>
          <w:szCs w:val="22"/>
          <w:lang w:val="en-GB"/>
        </w:rPr>
      </w:pPr>
      <w:r w:rsidRPr="65900168" w:rsidR="5D45B0A5">
        <w:rPr>
          <w:rFonts w:ascii="Arial" w:hAnsi="Arial" w:eastAsia="Arial" w:cs="Arial"/>
          <w:b w:val="1"/>
          <w:bCs w:val="1"/>
          <w:noProof w:val="0"/>
          <w:color w:val="000000" w:themeColor="text1" w:themeTint="FF" w:themeShade="FF"/>
          <w:sz w:val="22"/>
          <w:szCs w:val="22"/>
          <w:lang w:val="en-GB"/>
        </w:rPr>
        <w:t>Research Proposal: The Impact of Delayed Autism Diagnosis on Teenagers’ Education in England</w:t>
      </w:r>
    </w:p>
    <w:p w:rsidR="5D45B0A5" w:rsidP="65900168" w:rsidRDefault="5D45B0A5" w14:paraId="58925261" w14:textId="489A3F41">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65900168" w:rsidR="5D45B0A5">
        <w:rPr>
          <w:rFonts w:ascii="Arial" w:hAnsi="Arial" w:eastAsia="Arial" w:cs="Arial"/>
          <w:b w:val="1"/>
          <w:bCs w:val="1"/>
          <w:noProof w:val="0"/>
          <w:color w:val="000000" w:themeColor="text1" w:themeTint="FF" w:themeShade="FF"/>
          <w:sz w:val="22"/>
          <w:szCs w:val="22"/>
          <w:lang w:val="en-GB"/>
        </w:rPr>
        <w:t>Research Topic, Question and Objectives</w:t>
      </w:r>
    </w:p>
    <w:p w:rsidR="5D45B0A5" w:rsidP="65900168" w:rsidRDefault="5D45B0A5" w14:paraId="40569731" w14:textId="783F294A">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This scoping review will investigate the effects of delayed autism spectrum disorder (ASD) diagnosis on school attendance, educational experiences and access to support among teenagers aged 11–18 in England.</w:t>
      </w:r>
    </w:p>
    <w:p w:rsidR="5D45B0A5" w:rsidP="65900168" w:rsidRDefault="5D45B0A5" w14:paraId="1E9B6C03" w14:textId="35AAAA97">
      <w:pPr>
        <w:spacing w:before="240" w:beforeAutospacing="off" w:after="240" w:afterAutospacing="off" w:line="360" w:lineRule="auto"/>
        <w:rPr>
          <w:rFonts w:ascii="Arial" w:hAnsi="Arial" w:eastAsia="Arial" w:cs="Arial"/>
          <w:i w:val="1"/>
          <w:iCs w:val="1"/>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 xml:space="preserve">The research question is: </w:t>
      </w:r>
      <w:r w:rsidRPr="65900168" w:rsidR="5D45B0A5">
        <w:rPr>
          <w:rFonts w:ascii="Arial" w:hAnsi="Arial" w:eastAsia="Arial" w:cs="Arial"/>
          <w:i w:val="1"/>
          <w:iCs w:val="1"/>
          <w:noProof w:val="0"/>
          <w:color w:val="000000" w:themeColor="text1" w:themeTint="FF" w:themeShade="FF"/>
          <w:sz w:val="22"/>
          <w:szCs w:val="22"/>
          <w:lang w:val="en-GB"/>
        </w:rPr>
        <w:t>How does delayed autism diagnosis influence school attendance, educational experiences and access to educational support among teenagers in England?</w:t>
      </w:r>
    </w:p>
    <w:p w:rsidR="5D45B0A5" w:rsidP="65900168" w:rsidRDefault="5D45B0A5" w14:paraId="33A8F03A" w14:textId="57420B89">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The objectives are to explore links between delayed identification and school absence, investigate the effects of bullying and social anxiety, and examine difficulties accessing educational assistance and progressing to college.</w:t>
      </w:r>
    </w:p>
    <w:p w:rsidR="5D45B0A5" w:rsidP="65900168" w:rsidRDefault="5D45B0A5" w14:paraId="5536D24C" w14:textId="720F4FCE">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65900168" w:rsidR="5D45B0A5">
        <w:rPr>
          <w:rFonts w:ascii="Arial" w:hAnsi="Arial" w:eastAsia="Arial" w:cs="Arial"/>
          <w:b w:val="1"/>
          <w:bCs w:val="1"/>
          <w:noProof w:val="0"/>
          <w:color w:val="000000" w:themeColor="text1" w:themeTint="FF" w:themeShade="FF"/>
          <w:sz w:val="22"/>
          <w:szCs w:val="22"/>
          <w:lang w:val="en-GB"/>
        </w:rPr>
        <w:t>Rationale</w:t>
      </w:r>
    </w:p>
    <w:p w:rsidR="5D45B0A5" w:rsidP="65900168" w:rsidRDefault="5D45B0A5" w14:paraId="2578FE49" w14:textId="1AB4621A">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 xml:space="preserve">Delays in autism assessment remain </w:t>
      </w:r>
      <w:r w:rsidRPr="65900168" w:rsidR="5D45B0A5">
        <w:rPr>
          <w:rFonts w:ascii="Arial" w:hAnsi="Arial" w:eastAsia="Arial" w:cs="Arial"/>
          <w:noProof w:val="0"/>
          <w:color w:val="000000" w:themeColor="text1" w:themeTint="FF" w:themeShade="FF"/>
          <w:sz w:val="22"/>
          <w:szCs w:val="22"/>
          <w:lang w:val="en-GB"/>
        </w:rPr>
        <w:t>an important issue</w:t>
      </w:r>
      <w:r w:rsidRPr="65900168" w:rsidR="5D45B0A5">
        <w:rPr>
          <w:rFonts w:ascii="Arial" w:hAnsi="Arial" w:eastAsia="Arial" w:cs="Arial"/>
          <w:noProof w:val="0"/>
          <w:color w:val="000000" w:themeColor="text1" w:themeTint="FF" w:themeShade="FF"/>
          <w:sz w:val="22"/>
          <w:szCs w:val="22"/>
          <w:lang w:val="en-GB"/>
        </w:rPr>
        <w:t xml:space="preserve"> within England’s healthcare system. </w:t>
      </w:r>
      <w:r w:rsidRPr="65900168" w:rsidR="73B8F2EA">
        <w:rPr>
          <w:rFonts w:ascii="Arial" w:hAnsi="Arial" w:eastAsia="Arial" w:cs="Arial"/>
          <w:noProof w:val="0"/>
          <w:color w:val="000000" w:themeColor="text1" w:themeTint="FF" w:themeShade="FF"/>
          <w:sz w:val="22"/>
          <w:szCs w:val="22"/>
          <w:lang w:val="en-GB"/>
        </w:rPr>
        <w:t>S</w:t>
      </w:r>
      <w:r w:rsidRPr="65900168" w:rsidR="5D45B0A5">
        <w:rPr>
          <w:rFonts w:ascii="Arial" w:hAnsi="Arial" w:eastAsia="Arial" w:cs="Arial"/>
          <w:noProof w:val="0"/>
          <w:color w:val="000000" w:themeColor="text1" w:themeTint="FF" w:themeShade="FF"/>
          <w:sz w:val="22"/>
          <w:szCs w:val="22"/>
          <w:lang w:val="en-GB"/>
        </w:rPr>
        <w:t xml:space="preserve">tatistics highlight substantial waiting lists for autism assessments, </w:t>
      </w:r>
      <w:r w:rsidRPr="65900168" w:rsidR="5D45B0A5">
        <w:rPr>
          <w:rFonts w:ascii="Arial" w:hAnsi="Arial" w:eastAsia="Arial" w:cs="Arial"/>
          <w:noProof w:val="0"/>
          <w:color w:val="000000" w:themeColor="text1" w:themeTint="FF" w:themeShade="FF"/>
          <w:sz w:val="22"/>
          <w:szCs w:val="22"/>
          <w:lang w:val="en-GB"/>
        </w:rPr>
        <w:t>demonstrating</w:t>
      </w:r>
      <w:r w:rsidRPr="65900168" w:rsidR="5D45B0A5">
        <w:rPr>
          <w:rFonts w:ascii="Arial" w:hAnsi="Arial" w:eastAsia="Arial" w:cs="Arial"/>
          <w:noProof w:val="0"/>
          <w:color w:val="000000" w:themeColor="text1" w:themeTint="FF" w:themeShade="FF"/>
          <w:sz w:val="22"/>
          <w:szCs w:val="22"/>
          <w:lang w:val="en-GB"/>
        </w:rPr>
        <w:t xml:space="preserve"> the importance of investigating </w:t>
      </w:r>
      <w:r w:rsidRPr="65900168" w:rsidR="5D45B0A5">
        <w:rPr>
          <w:rFonts w:ascii="Arial" w:hAnsi="Arial" w:eastAsia="Arial" w:cs="Arial"/>
          <w:noProof w:val="0"/>
          <w:color w:val="000000" w:themeColor="text1" w:themeTint="FF" w:themeShade="FF"/>
          <w:sz w:val="22"/>
          <w:szCs w:val="22"/>
          <w:lang w:val="en-GB"/>
        </w:rPr>
        <w:t>timely</w:t>
      </w:r>
      <w:r w:rsidRPr="65900168" w:rsidR="5D45B0A5">
        <w:rPr>
          <w:rFonts w:ascii="Arial" w:hAnsi="Arial" w:eastAsia="Arial" w:cs="Arial"/>
          <w:noProof w:val="0"/>
          <w:color w:val="000000" w:themeColor="text1" w:themeTint="FF" w:themeShade="FF"/>
          <w:sz w:val="22"/>
          <w:szCs w:val="22"/>
          <w:lang w:val="en-GB"/>
        </w:rPr>
        <w:t xml:space="preserve"> diagnosis </w:t>
      </w:r>
      <w:r w:rsidRPr="65900168" w:rsidR="78D4669E">
        <w:rPr>
          <w:rFonts w:ascii="Times New Roman" w:hAnsi="Times New Roman" w:eastAsia="Times New Roman" w:cs="Times New Roman"/>
          <w:noProof w:val="0"/>
          <w:color w:val="000000" w:themeColor="text1" w:themeTint="FF" w:themeShade="FF"/>
          <w:sz w:val="24"/>
          <w:szCs w:val="24"/>
          <w:lang w:val="en-GB"/>
        </w:rPr>
        <w:t>(National Autistic Society, 2026)</w:t>
      </w:r>
      <w:r w:rsidRPr="65900168" w:rsidR="0AE8AC41">
        <w:rPr>
          <w:rFonts w:ascii="Times New Roman" w:hAnsi="Times New Roman" w:eastAsia="Times New Roman" w:cs="Times New Roman"/>
          <w:noProof w:val="0"/>
          <w:color w:val="000000" w:themeColor="text1" w:themeTint="FF" w:themeShade="FF"/>
          <w:sz w:val="24"/>
          <w:szCs w:val="24"/>
          <w:lang w:val="en-GB"/>
        </w:rPr>
        <w:t xml:space="preserve">. </w:t>
      </w:r>
      <w:r w:rsidRPr="65900168" w:rsidR="1B3517D1">
        <w:rPr>
          <w:rFonts w:ascii="Times New Roman" w:hAnsi="Times New Roman" w:eastAsia="Times New Roman" w:cs="Times New Roman"/>
          <w:noProof w:val="0"/>
          <w:color w:val="000000" w:themeColor="text1" w:themeTint="FF" w:themeShade="FF"/>
          <w:sz w:val="24"/>
          <w:szCs w:val="24"/>
          <w:lang w:val="en-GB"/>
        </w:rPr>
        <w:t xml:space="preserve">Department for Education (2015) </w:t>
      </w:r>
      <w:r w:rsidRPr="65900168" w:rsidR="5D45B0A5">
        <w:rPr>
          <w:rFonts w:ascii="Arial" w:hAnsi="Arial" w:eastAsia="Arial" w:cs="Arial"/>
          <w:noProof w:val="0"/>
          <w:color w:val="000000" w:themeColor="text1" w:themeTint="FF" w:themeShade="FF"/>
          <w:sz w:val="22"/>
          <w:szCs w:val="22"/>
          <w:lang w:val="en-GB"/>
        </w:rPr>
        <w:t>also examined the timing of autism identification among children in the UK Millennium Cohort Study, highlighting the relevance of diagnosis during secondary education.</w:t>
      </w:r>
    </w:p>
    <w:p w:rsidR="5D45B0A5" w:rsidP="65900168" w:rsidRDefault="5D45B0A5" w14:paraId="3C892B87" w14:textId="60FEA78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Teenagers whose autism remains unidentified may experience social communication difficulties, sensory challenges and anxiety without receiving appropriate adjustments. Experiences of bullying and social isolation may contribute to school avoidance and repeated absences, potentially affecting academic achievement, relationships and progression into further education. Ashburner, Ziviani and Rodger (2010) explored the relationship between autism, emotional regulation and academic functioning, highlighting challenges that can affect participation in mainstream education. However, these findings do not prove that delayed diagnosis directly causes school absence.</w:t>
      </w:r>
    </w:p>
    <w:p w:rsidR="5D45B0A5" w:rsidP="65900168" w:rsidRDefault="5D45B0A5" w14:paraId="40B96AF5" w14:textId="01507F83">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Late identification may also make it more difficult for families and professionals to recognise individual needs and coordinate appropriate support. Nevertheless, an autism diagnosis is not a legal requirement for an Education, Health and Care Plan (EHCP). Decisions should consider the young person’s special educational needs and the provision required (Department for Education and Department of Health, 2015). This research may therefore help identify opportunities to improve educational inclusion and collaboration between services.</w:t>
      </w:r>
    </w:p>
    <w:p w:rsidR="5D45B0A5" w:rsidP="65900168" w:rsidRDefault="5D45B0A5" w14:paraId="0D63F3BE" w14:textId="707CBAC4">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65900168" w:rsidR="5D45B0A5">
        <w:rPr>
          <w:rFonts w:ascii="Arial" w:hAnsi="Arial" w:eastAsia="Arial" w:cs="Arial"/>
          <w:b w:val="1"/>
          <w:bCs w:val="1"/>
          <w:noProof w:val="0"/>
          <w:color w:val="000000" w:themeColor="text1" w:themeTint="FF" w:themeShade="FF"/>
          <w:sz w:val="22"/>
          <w:szCs w:val="22"/>
          <w:lang w:val="en-GB"/>
        </w:rPr>
        <w:t>Proposed Methodology</w:t>
      </w:r>
    </w:p>
    <w:p w:rsidR="5D45B0A5" w:rsidP="65900168" w:rsidRDefault="5D45B0A5" w14:paraId="16E229EA" w14:textId="28A3178C">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 xml:space="preserve">A scoping review will be undertaken to map existing research and identify evidence gaps, using Arksey and O’Malley’s (2005) framework. Searches will cover CINAHL, MEDLINE, PsycINFO and PubMed, using keywords such as </w:t>
      </w:r>
      <w:r w:rsidRPr="65900168" w:rsidR="5D45B0A5">
        <w:rPr>
          <w:rFonts w:ascii="Arial" w:hAnsi="Arial" w:eastAsia="Arial" w:cs="Arial"/>
          <w:i w:val="1"/>
          <w:iCs w:val="1"/>
          <w:noProof w:val="0"/>
          <w:color w:val="000000" w:themeColor="text1" w:themeTint="FF" w:themeShade="FF"/>
          <w:sz w:val="22"/>
          <w:szCs w:val="22"/>
          <w:lang w:val="en-GB"/>
        </w:rPr>
        <w:t>autism</w:t>
      </w:r>
      <w:r w:rsidRPr="65900168" w:rsidR="5D45B0A5">
        <w:rPr>
          <w:rFonts w:ascii="Arial" w:hAnsi="Arial" w:eastAsia="Arial" w:cs="Arial"/>
          <w:noProof w:val="0"/>
          <w:color w:val="000000" w:themeColor="text1" w:themeTint="FF" w:themeShade="FF"/>
          <w:sz w:val="22"/>
          <w:szCs w:val="22"/>
          <w:lang w:val="en-GB"/>
        </w:rPr>
        <w:t xml:space="preserve">, </w:t>
      </w:r>
      <w:r w:rsidRPr="65900168" w:rsidR="5D45B0A5">
        <w:rPr>
          <w:rFonts w:ascii="Arial" w:hAnsi="Arial" w:eastAsia="Arial" w:cs="Arial"/>
          <w:i w:val="1"/>
          <w:iCs w:val="1"/>
          <w:noProof w:val="0"/>
          <w:color w:val="000000" w:themeColor="text1" w:themeTint="FF" w:themeShade="FF"/>
          <w:sz w:val="22"/>
          <w:szCs w:val="22"/>
          <w:lang w:val="en-GB"/>
        </w:rPr>
        <w:t>delayed diagnosis</w:t>
      </w:r>
      <w:r w:rsidRPr="65900168" w:rsidR="5D45B0A5">
        <w:rPr>
          <w:rFonts w:ascii="Arial" w:hAnsi="Arial" w:eastAsia="Arial" w:cs="Arial"/>
          <w:noProof w:val="0"/>
          <w:color w:val="000000" w:themeColor="text1" w:themeTint="FF" w:themeShade="FF"/>
          <w:sz w:val="22"/>
          <w:szCs w:val="22"/>
          <w:lang w:val="en-GB"/>
        </w:rPr>
        <w:t xml:space="preserve">, </w:t>
      </w:r>
      <w:r w:rsidRPr="65900168" w:rsidR="5D45B0A5">
        <w:rPr>
          <w:rFonts w:ascii="Arial" w:hAnsi="Arial" w:eastAsia="Arial" w:cs="Arial"/>
          <w:i w:val="1"/>
          <w:iCs w:val="1"/>
          <w:noProof w:val="0"/>
          <w:color w:val="000000" w:themeColor="text1" w:themeTint="FF" w:themeShade="FF"/>
          <w:sz w:val="22"/>
          <w:szCs w:val="22"/>
          <w:lang w:val="en-GB"/>
        </w:rPr>
        <w:t>school absence</w:t>
      </w:r>
      <w:r w:rsidRPr="65900168" w:rsidR="5D45B0A5">
        <w:rPr>
          <w:rFonts w:ascii="Arial" w:hAnsi="Arial" w:eastAsia="Arial" w:cs="Arial"/>
          <w:noProof w:val="0"/>
          <w:color w:val="000000" w:themeColor="text1" w:themeTint="FF" w:themeShade="FF"/>
          <w:sz w:val="22"/>
          <w:szCs w:val="22"/>
          <w:lang w:val="en-GB"/>
        </w:rPr>
        <w:t xml:space="preserve">, </w:t>
      </w:r>
      <w:r w:rsidRPr="65900168" w:rsidR="5D45B0A5">
        <w:rPr>
          <w:rFonts w:ascii="Arial" w:hAnsi="Arial" w:eastAsia="Arial" w:cs="Arial"/>
          <w:i w:val="1"/>
          <w:iCs w:val="1"/>
          <w:noProof w:val="0"/>
          <w:color w:val="000000" w:themeColor="text1" w:themeTint="FF" w:themeShade="FF"/>
          <w:sz w:val="22"/>
          <w:szCs w:val="22"/>
          <w:lang w:val="en-GB"/>
        </w:rPr>
        <w:t>bullying</w:t>
      </w:r>
      <w:r w:rsidRPr="65900168" w:rsidR="5D45B0A5">
        <w:rPr>
          <w:rFonts w:ascii="Arial" w:hAnsi="Arial" w:eastAsia="Arial" w:cs="Arial"/>
          <w:noProof w:val="0"/>
          <w:color w:val="000000" w:themeColor="text1" w:themeTint="FF" w:themeShade="FF"/>
          <w:sz w:val="22"/>
          <w:szCs w:val="22"/>
          <w:lang w:val="en-GB"/>
        </w:rPr>
        <w:t xml:space="preserve">, </w:t>
      </w:r>
      <w:r w:rsidRPr="65900168" w:rsidR="5D45B0A5">
        <w:rPr>
          <w:rFonts w:ascii="Arial" w:hAnsi="Arial" w:eastAsia="Arial" w:cs="Arial"/>
          <w:i w:val="1"/>
          <w:iCs w:val="1"/>
          <w:noProof w:val="0"/>
          <w:color w:val="000000" w:themeColor="text1" w:themeTint="FF" w:themeShade="FF"/>
          <w:sz w:val="22"/>
          <w:szCs w:val="22"/>
          <w:lang w:val="en-GB"/>
        </w:rPr>
        <w:t>anxiety</w:t>
      </w:r>
      <w:r w:rsidRPr="65900168" w:rsidR="5D45B0A5">
        <w:rPr>
          <w:rFonts w:ascii="Arial" w:hAnsi="Arial" w:eastAsia="Arial" w:cs="Arial"/>
          <w:noProof w:val="0"/>
          <w:color w:val="000000" w:themeColor="text1" w:themeTint="FF" w:themeShade="FF"/>
          <w:sz w:val="22"/>
          <w:szCs w:val="22"/>
          <w:lang w:val="en-GB"/>
        </w:rPr>
        <w:t xml:space="preserve"> and </w:t>
      </w:r>
      <w:r w:rsidRPr="65900168" w:rsidR="5D45B0A5">
        <w:rPr>
          <w:rFonts w:ascii="Arial" w:hAnsi="Arial" w:eastAsia="Arial" w:cs="Arial"/>
          <w:i w:val="1"/>
          <w:iCs w:val="1"/>
          <w:noProof w:val="0"/>
          <w:color w:val="000000" w:themeColor="text1" w:themeTint="FF" w:themeShade="FF"/>
          <w:sz w:val="22"/>
          <w:szCs w:val="22"/>
          <w:lang w:val="en-GB"/>
        </w:rPr>
        <w:t>educational support</w:t>
      </w:r>
      <w:r w:rsidRPr="65900168" w:rsidR="5D45B0A5">
        <w:rPr>
          <w:rFonts w:ascii="Arial" w:hAnsi="Arial" w:eastAsia="Arial" w:cs="Arial"/>
          <w:noProof w:val="0"/>
          <w:color w:val="000000" w:themeColor="text1" w:themeTint="FF" w:themeShade="FF"/>
          <w:sz w:val="22"/>
          <w:szCs w:val="22"/>
          <w:lang w:val="en-GB"/>
        </w:rPr>
        <w:t xml:space="preserve">. Peer-reviewed English-language studies concerning teenagers in England will be eligible. Titles, abstracts and full texts will be assessed against predetermined inclusion criteria. Relevant information will be recorded systematically and synthesised through descriptive summaries and thematic analysis. Reporting will follow PRISMA-ScR guidance (Tricco </w:t>
      </w:r>
      <w:r w:rsidRPr="65900168" w:rsidR="5D45B0A5">
        <w:rPr>
          <w:rFonts w:ascii="Arial" w:hAnsi="Arial" w:eastAsia="Arial" w:cs="Arial"/>
          <w:i w:val="1"/>
          <w:iCs w:val="1"/>
          <w:noProof w:val="0"/>
          <w:color w:val="000000" w:themeColor="text1" w:themeTint="FF" w:themeShade="FF"/>
          <w:sz w:val="22"/>
          <w:szCs w:val="22"/>
          <w:lang w:val="en-GB"/>
        </w:rPr>
        <w:t>et al.</w:t>
      </w:r>
      <w:r w:rsidRPr="65900168" w:rsidR="5D45B0A5">
        <w:rPr>
          <w:rFonts w:ascii="Arial" w:hAnsi="Arial" w:eastAsia="Arial" w:cs="Arial"/>
          <w:noProof w:val="0"/>
          <w:color w:val="000000" w:themeColor="text1" w:themeTint="FF" w:themeShade="FF"/>
          <w:sz w:val="22"/>
          <w:szCs w:val="22"/>
          <w:lang w:val="en-GB"/>
        </w:rPr>
        <w:t>, 2018). Limiting the review geographically may exclude useful international evidence.</w:t>
      </w:r>
    </w:p>
    <w:p w:rsidR="5D45B0A5" w:rsidP="65900168" w:rsidRDefault="5D45B0A5" w14:paraId="3BB4DAE0" w14:textId="6E34D134">
      <w:pPr>
        <w:pStyle w:val="Heading2"/>
        <w:spacing w:before="299" w:beforeAutospacing="off" w:after="299" w:afterAutospacing="off" w:line="360" w:lineRule="auto"/>
        <w:rPr>
          <w:rFonts w:ascii="Arial" w:hAnsi="Arial" w:eastAsia="Arial" w:cs="Arial"/>
          <w:b w:val="1"/>
          <w:bCs w:val="1"/>
          <w:noProof w:val="0"/>
          <w:color w:val="000000" w:themeColor="text1" w:themeTint="FF" w:themeShade="FF"/>
          <w:sz w:val="22"/>
          <w:szCs w:val="22"/>
          <w:lang w:val="en-GB"/>
        </w:rPr>
      </w:pPr>
      <w:r w:rsidRPr="65900168" w:rsidR="5D45B0A5">
        <w:rPr>
          <w:rFonts w:ascii="Arial" w:hAnsi="Arial" w:eastAsia="Arial" w:cs="Arial"/>
          <w:b w:val="1"/>
          <w:bCs w:val="1"/>
          <w:noProof w:val="0"/>
          <w:color w:val="000000" w:themeColor="text1" w:themeTint="FF" w:themeShade="FF"/>
          <w:sz w:val="22"/>
          <w:szCs w:val="22"/>
          <w:lang w:val="en-GB"/>
        </w:rPr>
        <w:t>Ethical Considerations</w:t>
      </w:r>
    </w:p>
    <w:p w:rsidR="5D45B0A5" w:rsidP="65900168" w:rsidRDefault="5D45B0A5" w14:paraId="1F58C16E" w14:textId="002ED76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65900168" w:rsidR="5D45B0A5">
        <w:rPr>
          <w:rFonts w:ascii="Arial" w:hAnsi="Arial" w:eastAsia="Arial" w:cs="Arial"/>
          <w:noProof w:val="0"/>
          <w:color w:val="000000" w:themeColor="text1" w:themeTint="FF" w:themeShade="FF"/>
          <w:sz w:val="22"/>
          <w:szCs w:val="22"/>
          <w:lang w:val="en-GB"/>
        </w:rPr>
        <w:t>As the review uses existing published research, direct participant recruitment is not anticipated. Ethical responsibilities include accurate referencing, objective interpretation, respectful representation of autistic people’s experiences and transparent acknowledgement of limitations. University research ethics guidance will be followed.</w:t>
      </w:r>
    </w:p>
    <w:p w:rsidR="65900168" w:rsidP="65900168" w:rsidRDefault="65900168" w14:paraId="3CCBD72D" w14:textId="259368E5">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65900168" w:rsidP="65900168" w:rsidRDefault="65900168" w14:paraId="7224315C" w14:textId="3B63B6FF">
      <w:pPr>
        <w:pStyle w:val="Normal"/>
        <w:spacing w:line="360" w:lineRule="auto"/>
        <w:rPr>
          <w:color w:val="000000" w:themeColor="text1" w:themeTint="FF" w:themeShade="FF"/>
          <w:sz w:val="22"/>
          <w:szCs w:val="22"/>
        </w:rPr>
      </w:pPr>
    </w:p>
    <w:p w:rsidR="65900168" w:rsidP="65900168" w:rsidRDefault="65900168" w14:paraId="0845E630" w14:textId="0009ABAF">
      <w:pPr>
        <w:pStyle w:val="Normal"/>
        <w:spacing w:line="360" w:lineRule="auto"/>
        <w:rPr>
          <w:color w:val="000000" w:themeColor="text1" w:themeTint="FF" w:themeShade="FF"/>
          <w:sz w:val="22"/>
          <w:szCs w:val="22"/>
        </w:rPr>
      </w:pPr>
    </w:p>
    <w:p w:rsidR="65900168" w:rsidP="65900168" w:rsidRDefault="65900168" w14:paraId="2E4442E9" w14:textId="35480561">
      <w:pPr>
        <w:pStyle w:val="Normal"/>
        <w:spacing w:line="360" w:lineRule="auto"/>
        <w:rPr>
          <w:color w:val="000000" w:themeColor="text1" w:themeTint="FF" w:themeShade="FF"/>
          <w:sz w:val="22"/>
          <w:szCs w:val="22"/>
        </w:rPr>
      </w:pPr>
    </w:p>
    <w:p w:rsidR="65900168" w:rsidP="65900168" w:rsidRDefault="65900168" w14:paraId="2D420795" w14:textId="357518F0">
      <w:pPr>
        <w:pStyle w:val="Normal"/>
        <w:spacing w:line="360" w:lineRule="auto"/>
        <w:rPr>
          <w:color w:val="000000" w:themeColor="text1" w:themeTint="FF" w:themeShade="FF"/>
          <w:sz w:val="22"/>
          <w:szCs w:val="22"/>
        </w:rPr>
      </w:pPr>
    </w:p>
    <w:p w:rsidR="65900168" w:rsidP="65900168" w:rsidRDefault="65900168" w14:paraId="49375EEB" w14:textId="74F3A8C3">
      <w:pPr>
        <w:pStyle w:val="Normal"/>
        <w:spacing w:line="360" w:lineRule="auto"/>
        <w:rPr>
          <w:color w:val="000000" w:themeColor="text1" w:themeTint="FF" w:themeShade="FF"/>
          <w:sz w:val="22"/>
          <w:szCs w:val="22"/>
        </w:rPr>
      </w:pPr>
    </w:p>
    <w:p w:rsidR="65900168" w:rsidP="65900168" w:rsidRDefault="65900168" w14:paraId="6321CA1C" w14:textId="2760A525">
      <w:pPr>
        <w:pStyle w:val="Normal"/>
        <w:spacing w:line="360" w:lineRule="auto"/>
        <w:rPr>
          <w:color w:val="000000" w:themeColor="text1" w:themeTint="FF" w:themeShade="FF"/>
          <w:sz w:val="22"/>
          <w:szCs w:val="22"/>
        </w:rPr>
      </w:pPr>
    </w:p>
    <w:p w:rsidR="65900168" w:rsidP="65900168" w:rsidRDefault="65900168" w14:paraId="444F9893" w14:textId="31B52A24">
      <w:pPr>
        <w:pStyle w:val="Normal"/>
        <w:spacing w:line="360" w:lineRule="auto"/>
        <w:rPr>
          <w:color w:val="000000" w:themeColor="text1" w:themeTint="FF" w:themeShade="FF"/>
          <w:sz w:val="22"/>
          <w:szCs w:val="22"/>
        </w:rPr>
      </w:pPr>
    </w:p>
    <w:p w:rsidR="65900168" w:rsidP="65900168" w:rsidRDefault="65900168" w14:paraId="3BD618B5" w14:textId="179A1369">
      <w:pPr>
        <w:pStyle w:val="Normal"/>
        <w:spacing w:line="360" w:lineRule="auto"/>
        <w:rPr>
          <w:sz w:val="22"/>
          <w:szCs w:val="22"/>
        </w:rPr>
      </w:pPr>
    </w:p>
    <w:p w:rsidR="65900168" w:rsidP="65900168" w:rsidRDefault="65900168" w14:paraId="5AF2D9AF" w14:textId="495C56F0">
      <w:pPr>
        <w:pStyle w:val="Normal"/>
        <w:spacing w:line="360" w:lineRule="auto"/>
        <w:rPr>
          <w:sz w:val="22"/>
          <w:szCs w:val="22"/>
        </w:rPr>
      </w:pPr>
    </w:p>
    <w:p w:rsidR="5BAC0392" w:rsidP="65900168" w:rsidRDefault="5BAC0392" w14:paraId="23EBB7F1" w14:textId="2D44C38D">
      <w:pPr>
        <w:pStyle w:val="Normal"/>
        <w:spacing w:line="360" w:lineRule="auto"/>
      </w:pPr>
      <w:r w:rsidRPr="65900168" w:rsidR="5BAC0392">
        <w:rPr>
          <w:sz w:val="22"/>
          <w:szCs w:val="22"/>
        </w:rPr>
        <w:t>Reference List</w:t>
      </w:r>
    </w:p>
    <w:p w:rsidR="4342DA36" w:rsidP="65900168" w:rsidRDefault="4342DA36" w14:paraId="446E701C" w14:textId="72B78AD6">
      <w:pPr>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5900168" w:rsidR="4342DA36">
        <w:rPr>
          <w:rFonts w:ascii="Arial" w:hAnsi="Arial" w:eastAsia="Arial" w:cs="Arial" w:asciiTheme="minorAscii" w:hAnsiTheme="minorAscii" w:eastAsiaTheme="minorAscii" w:cstheme="minorAscii"/>
          <w:noProof w:val="0"/>
          <w:sz w:val="24"/>
          <w:szCs w:val="24"/>
          <w:lang w:val="en-GB"/>
        </w:rPr>
        <w:t xml:space="preserve">Arksey, H. and O’Malley, L. (2005). Scoping studies: Towards a methodological framework. </w:t>
      </w:r>
      <w:r w:rsidRPr="65900168" w:rsidR="4342DA36">
        <w:rPr>
          <w:rFonts w:ascii="Arial" w:hAnsi="Arial" w:eastAsia="Arial" w:cs="Arial" w:asciiTheme="minorAscii" w:hAnsiTheme="minorAscii" w:eastAsiaTheme="minorAscii" w:cstheme="minorAscii"/>
          <w:i w:val="1"/>
          <w:iCs w:val="1"/>
          <w:noProof w:val="0"/>
          <w:sz w:val="24"/>
          <w:szCs w:val="24"/>
          <w:lang w:val="en-GB"/>
        </w:rPr>
        <w:t>International Journal of Social Research Methodology</w:t>
      </w:r>
      <w:r w:rsidRPr="65900168" w:rsidR="4342DA36">
        <w:rPr>
          <w:rFonts w:ascii="Arial" w:hAnsi="Arial" w:eastAsia="Arial" w:cs="Arial" w:asciiTheme="minorAscii" w:hAnsiTheme="minorAscii" w:eastAsiaTheme="minorAscii" w:cstheme="minorAscii"/>
          <w:noProof w:val="0"/>
          <w:sz w:val="24"/>
          <w:szCs w:val="24"/>
          <w:lang w:val="en-GB"/>
        </w:rPr>
        <w:t>, [online] 8(1), pp.19–32. doi:https://doi.org/10.1080/1364557032000119616.</w:t>
      </w:r>
    </w:p>
    <w:p w:rsidR="4342DA36" w:rsidP="65900168" w:rsidRDefault="4342DA36" w14:paraId="4ADF96C5" w14:textId="390DE071">
      <w:pPr>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5900168" w:rsidR="4342DA36">
        <w:rPr>
          <w:rFonts w:ascii="Arial" w:hAnsi="Arial" w:eastAsia="Arial" w:cs="Arial" w:asciiTheme="minorAscii" w:hAnsiTheme="minorAscii" w:eastAsiaTheme="minorAscii" w:cstheme="minorAscii"/>
          <w:noProof w:val="0"/>
          <w:sz w:val="24"/>
          <w:szCs w:val="24"/>
          <w:lang w:val="en-GB"/>
        </w:rPr>
        <w:t xml:space="preserve">Ashburner, J., Ziviani, J. and Rodger, S. (2010). Surviving in the mainstream: Capacity of children with autism spectrum disorders to perform academically and regulate their emotions and behavior at school. </w:t>
      </w:r>
      <w:r w:rsidRPr="65900168" w:rsidR="4342DA36">
        <w:rPr>
          <w:rFonts w:ascii="Arial" w:hAnsi="Arial" w:eastAsia="Arial" w:cs="Arial" w:asciiTheme="minorAscii" w:hAnsiTheme="minorAscii" w:eastAsiaTheme="minorAscii" w:cstheme="minorAscii"/>
          <w:i w:val="1"/>
          <w:iCs w:val="1"/>
          <w:noProof w:val="0"/>
          <w:sz w:val="24"/>
          <w:szCs w:val="24"/>
          <w:lang w:val="en-GB"/>
        </w:rPr>
        <w:t>Research in Autism Spectrum Disorders</w:t>
      </w:r>
      <w:r w:rsidRPr="65900168" w:rsidR="4342DA36">
        <w:rPr>
          <w:rFonts w:ascii="Arial" w:hAnsi="Arial" w:eastAsia="Arial" w:cs="Arial" w:asciiTheme="minorAscii" w:hAnsiTheme="minorAscii" w:eastAsiaTheme="minorAscii" w:cstheme="minorAscii"/>
          <w:noProof w:val="0"/>
          <w:sz w:val="24"/>
          <w:szCs w:val="24"/>
          <w:lang w:val="en-GB"/>
        </w:rPr>
        <w:t>, [online] 4(1), pp.18–27. doi:10.1016/j.rasd.2009.07.002.</w:t>
      </w:r>
    </w:p>
    <w:p w:rsidR="4342DA36" w:rsidP="65900168" w:rsidRDefault="4342DA36" w14:paraId="510E9E73" w14:textId="606A89DB">
      <w:pPr>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5900168" w:rsidR="4342DA36">
        <w:rPr>
          <w:rFonts w:ascii="Arial" w:hAnsi="Arial" w:eastAsia="Arial" w:cs="Arial" w:asciiTheme="minorAscii" w:hAnsiTheme="minorAscii" w:eastAsiaTheme="minorAscii" w:cstheme="minorAscii"/>
          <w:noProof w:val="0"/>
          <w:sz w:val="24"/>
          <w:szCs w:val="24"/>
          <w:lang w:val="en-GB"/>
        </w:rPr>
        <w:t xml:space="preserve">Department for Education (2015). </w:t>
      </w:r>
      <w:r w:rsidRPr="65900168" w:rsidR="4342DA36">
        <w:rPr>
          <w:rFonts w:ascii="Arial" w:hAnsi="Arial" w:eastAsia="Arial" w:cs="Arial" w:asciiTheme="minorAscii" w:hAnsiTheme="minorAscii" w:eastAsiaTheme="minorAscii" w:cstheme="minorAscii"/>
          <w:i w:val="1"/>
          <w:iCs w:val="1"/>
          <w:noProof w:val="0"/>
          <w:sz w:val="24"/>
          <w:szCs w:val="24"/>
          <w:lang w:val="en-GB"/>
        </w:rPr>
        <w:t>SEND code of practice: 0 To 25 years</w:t>
      </w:r>
      <w:r w:rsidRPr="65900168" w:rsidR="4342DA36">
        <w:rPr>
          <w:rFonts w:ascii="Arial" w:hAnsi="Arial" w:eastAsia="Arial" w:cs="Arial" w:asciiTheme="minorAscii" w:hAnsiTheme="minorAscii" w:eastAsiaTheme="minorAscii" w:cstheme="minorAscii"/>
          <w:noProof w:val="0"/>
          <w:sz w:val="24"/>
          <w:szCs w:val="24"/>
          <w:lang w:val="en-GB"/>
        </w:rPr>
        <w:t xml:space="preserve">. [online] GOV.UK. Available at: </w:t>
      </w:r>
      <w:hyperlink r:id="R539c750b943a459c">
        <w:r w:rsidRPr="65900168" w:rsidR="4342DA36">
          <w:rPr>
            <w:rStyle w:val="Hyperlink"/>
            <w:rFonts w:ascii="Arial" w:hAnsi="Arial" w:eastAsia="Arial" w:cs="Arial" w:asciiTheme="minorAscii" w:hAnsiTheme="minorAscii" w:eastAsiaTheme="minorAscii" w:cstheme="minorAscii"/>
            <w:noProof w:val="0"/>
            <w:lang w:val="en-GB"/>
          </w:rPr>
          <w:t>https://www.gov.uk/government/publications/send-code-of-practice-0-to-25</w:t>
        </w:r>
      </w:hyperlink>
      <w:r w:rsidRPr="65900168" w:rsidR="4342DA36">
        <w:rPr>
          <w:rFonts w:ascii="Arial" w:hAnsi="Arial" w:eastAsia="Arial" w:cs="Arial" w:asciiTheme="minorAscii" w:hAnsiTheme="minorAscii" w:eastAsiaTheme="minorAscii" w:cstheme="minorAscii"/>
          <w:noProof w:val="0"/>
          <w:sz w:val="24"/>
          <w:szCs w:val="24"/>
          <w:lang w:val="en-GB"/>
        </w:rPr>
        <w:t xml:space="preserve"> (Accessed 20 Oct. 2026).</w:t>
      </w:r>
    </w:p>
    <w:p w:rsidR="4342DA36" w:rsidP="65900168" w:rsidRDefault="4342DA36" w14:paraId="3CAA2659" w14:textId="1BE2313F">
      <w:pPr>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5900168" w:rsidR="4342DA36">
        <w:rPr>
          <w:rFonts w:ascii="Arial" w:hAnsi="Arial" w:eastAsia="Arial" w:cs="Arial" w:asciiTheme="minorAscii" w:hAnsiTheme="minorAscii" w:eastAsiaTheme="minorAscii" w:cstheme="minorAscii"/>
          <w:noProof w:val="0"/>
          <w:sz w:val="24"/>
          <w:szCs w:val="24"/>
          <w:lang w:val="en-GB"/>
        </w:rPr>
        <w:t xml:space="preserve">National Autistic Society (2026). </w:t>
      </w:r>
      <w:r w:rsidRPr="65900168" w:rsidR="4342DA36">
        <w:rPr>
          <w:rFonts w:ascii="Arial" w:hAnsi="Arial" w:eastAsia="Arial" w:cs="Arial" w:asciiTheme="minorAscii" w:hAnsiTheme="minorAscii" w:eastAsiaTheme="minorAscii" w:cstheme="minorAscii"/>
          <w:i w:val="1"/>
          <w:iCs w:val="1"/>
          <w:noProof w:val="0"/>
          <w:sz w:val="24"/>
          <w:szCs w:val="24"/>
          <w:lang w:val="en-GB"/>
        </w:rPr>
        <w:t>Autism assessment waiting times</w:t>
      </w:r>
      <w:r w:rsidRPr="65900168" w:rsidR="4342DA36">
        <w:rPr>
          <w:rFonts w:ascii="Arial" w:hAnsi="Arial" w:eastAsia="Arial" w:cs="Arial" w:asciiTheme="minorAscii" w:hAnsiTheme="minorAscii" w:eastAsiaTheme="minorAscii" w:cstheme="minorAscii"/>
          <w:noProof w:val="0"/>
          <w:sz w:val="24"/>
          <w:szCs w:val="24"/>
          <w:lang w:val="en-GB"/>
        </w:rPr>
        <w:t xml:space="preserve">. [online] Autism. Available at: </w:t>
      </w:r>
      <w:hyperlink r:id="R5d8d4517ddc8441c">
        <w:r w:rsidRPr="65900168" w:rsidR="4342DA36">
          <w:rPr>
            <w:rStyle w:val="Hyperlink"/>
            <w:rFonts w:ascii="Arial" w:hAnsi="Arial" w:eastAsia="Arial" w:cs="Arial" w:asciiTheme="minorAscii" w:hAnsiTheme="minorAscii" w:eastAsiaTheme="minorAscii" w:cstheme="minorAscii"/>
            <w:noProof w:val="0"/>
            <w:lang w:val="en-GB"/>
          </w:rPr>
          <w:t>https://www.autism.org.uk/what-we-do/news/autism-assessment-waiting-times-june-2026</w:t>
        </w:r>
      </w:hyperlink>
      <w:r w:rsidRPr="65900168" w:rsidR="4342DA36">
        <w:rPr>
          <w:rFonts w:ascii="Arial" w:hAnsi="Arial" w:eastAsia="Arial" w:cs="Arial" w:asciiTheme="minorAscii" w:hAnsiTheme="minorAscii" w:eastAsiaTheme="minorAscii" w:cstheme="minorAscii"/>
          <w:noProof w:val="0"/>
          <w:sz w:val="24"/>
          <w:szCs w:val="24"/>
          <w:lang w:val="en-GB"/>
        </w:rPr>
        <w:t xml:space="preserve"> (Accessed 20 Oct. 2026).</w:t>
      </w:r>
    </w:p>
    <w:p w:rsidR="4342DA36" w:rsidP="65900168" w:rsidRDefault="4342DA36" w14:paraId="34087E9B" w14:textId="3BF73E57">
      <w:pPr>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GB"/>
        </w:rPr>
      </w:pPr>
      <w:r w:rsidRPr="65900168" w:rsidR="4342DA36">
        <w:rPr>
          <w:rFonts w:ascii="Arial" w:hAnsi="Arial" w:eastAsia="Arial" w:cs="Arial" w:asciiTheme="minorAscii" w:hAnsiTheme="minorAscii" w:eastAsiaTheme="minorAscii" w:cstheme="minorAscii"/>
          <w:noProof w:val="0"/>
          <w:sz w:val="24"/>
          <w:szCs w:val="24"/>
          <w:lang w:val="en-GB"/>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Ö. and Straus, S.E. (2018). PRISMA extension for scoping reviews (PRISMA-ScR): Checklist and explanation. </w:t>
      </w:r>
      <w:r w:rsidRPr="65900168" w:rsidR="4342DA36">
        <w:rPr>
          <w:rFonts w:ascii="Arial" w:hAnsi="Arial" w:eastAsia="Arial" w:cs="Arial" w:asciiTheme="minorAscii" w:hAnsiTheme="minorAscii" w:eastAsiaTheme="minorAscii" w:cstheme="minorAscii"/>
          <w:i w:val="1"/>
          <w:iCs w:val="1"/>
          <w:noProof w:val="0"/>
          <w:sz w:val="24"/>
          <w:szCs w:val="24"/>
          <w:lang w:val="en-GB"/>
        </w:rPr>
        <w:t>Annals of Internal Medicine</w:t>
      </w:r>
      <w:r w:rsidRPr="65900168" w:rsidR="4342DA36">
        <w:rPr>
          <w:rFonts w:ascii="Arial" w:hAnsi="Arial" w:eastAsia="Arial" w:cs="Arial" w:asciiTheme="minorAscii" w:hAnsiTheme="minorAscii" w:eastAsiaTheme="minorAscii" w:cstheme="minorAscii"/>
          <w:noProof w:val="0"/>
          <w:sz w:val="24"/>
          <w:szCs w:val="24"/>
          <w:lang w:val="en-GB"/>
        </w:rPr>
        <w:t>, 169(7), pp.467–473. doi:10.7326/M18-0850.</w:t>
      </w:r>
    </w:p>
    <w:p w:rsidR="65900168" w:rsidP="65900168" w:rsidRDefault="65900168" w14:paraId="50327AD5" w14:textId="62136C7B">
      <w:pPr>
        <w:pStyle w:val="Normal"/>
        <w:spacing w:line="360" w:lineRule="auto"/>
        <w:rPr>
          <w:rFonts w:ascii="Arial" w:hAnsi="Arial" w:eastAsia="Arial" w:cs="Arial" w:asciiTheme="minorAscii" w:hAnsiTheme="minorAscii" w:eastAsiaTheme="minorAscii" w:cstheme="minorAscii"/>
          <w:sz w:val="22"/>
          <w:szCs w:val="22"/>
        </w:rPr>
      </w:pPr>
    </w:p>
    <w:p w:rsidR="65900168" w:rsidP="65900168" w:rsidRDefault="65900168" w14:paraId="4D40261B" w14:textId="286AC32B">
      <w:pPr>
        <w:pStyle w:val="Normal"/>
        <w:spacing w:line="360" w:lineRule="auto"/>
        <w:rPr>
          <w:rFonts w:ascii="Arial" w:hAnsi="Arial" w:eastAsia="Arial" w:cs="Arial" w:asciiTheme="minorAscii" w:hAnsiTheme="minorAscii" w:eastAsiaTheme="minorAscii" w:cstheme="minorAscii"/>
          <w:sz w:val="22"/>
          <w:szCs w:val="22"/>
        </w:rPr>
      </w:pPr>
    </w:p>
    <w:p w:rsidR="65900168" w:rsidP="65900168" w:rsidRDefault="65900168" w14:paraId="64515BE2" w14:textId="0981F40F">
      <w:pPr>
        <w:pStyle w:val="Normal"/>
        <w:spacing w:line="360" w:lineRule="auto"/>
        <w:rPr>
          <w:rFonts w:ascii="Arial" w:hAnsi="Arial" w:eastAsia="Arial" w:cs="Arial" w:asciiTheme="minorAscii" w:hAnsiTheme="minorAscii" w:eastAsiaTheme="minorAscii" w:cstheme="minorAscii"/>
          <w:sz w:val="22"/>
          <w:szCs w:val="22"/>
        </w:rPr>
      </w:pPr>
    </w:p>
    <w:p w:rsidR="65900168" w:rsidP="65900168" w:rsidRDefault="65900168" w14:paraId="62AE3559" w14:textId="2DC59F91">
      <w:pPr>
        <w:pStyle w:val="Normal"/>
        <w:spacing w:line="360" w:lineRule="auto"/>
        <w:rPr>
          <w:sz w:val="22"/>
          <w:szCs w:val="22"/>
        </w:rPr>
      </w:pPr>
    </w:p>
    <w:p w:rsidR="65900168" w:rsidP="65900168" w:rsidRDefault="65900168" w14:paraId="18262202" w14:textId="6A173E89">
      <w:pPr>
        <w:pStyle w:val="Normal"/>
        <w:spacing w:line="360" w:lineRule="auto"/>
        <w:rPr>
          <w:sz w:val="22"/>
          <w:szCs w:val="22"/>
        </w:rPr>
      </w:pPr>
    </w:p>
    <w:p w:rsidR="65900168" w:rsidP="65900168" w:rsidRDefault="65900168" w14:paraId="70511ED3" w14:textId="53EED3E1">
      <w:pPr>
        <w:pStyle w:val="Normal"/>
      </w:pPr>
    </w:p>
    <w:sectPr>
      <w:pgSz w:w="11906" w:h="16838" w:orient="portrait"/>
      <w:pgMar w:top="1440" w:right="1440" w:bottom="1440" w:left="1440" w:header="720" w:footer="720" w:gutter="0"/>
      <w:cols w:space="720"/>
      <w:docGrid w:linePitch="360"/>
      <w:headerReference w:type="default" r:id="Re11662f3dfcc47a6"/>
      <w:footerReference w:type="default" r:id="R0415eb1e6fb849f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00168" w:rsidTr="65900168" w14:paraId="5C7521CC">
      <w:trPr>
        <w:trHeight w:val="300"/>
      </w:trPr>
      <w:tc>
        <w:tcPr>
          <w:tcW w:w="3005" w:type="dxa"/>
          <w:tcMar/>
        </w:tcPr>
        <w:p w:rsidR="65900168" w:rsidP="65900168" w:rsidRDefault="65900168" w14:paraId="7BF5E526" w14:textId="31741F24">
          <w:pPr>
            <w:pStyle w:val="Header"/>
            <w:bidi w:val="0"/>
            <w:ind w:left="-115"/>
            <w:jc w:val="left"/>
          </w:pPr>
        </w:p>
      </w:tc>
      <w:tc>
        <w:tcPr>
          <w:tcW w:w="3005" w:type="dxa"/>
          <w:tcMar/>
        </w:tcPr>
        <w:p w:rsidR="65900168" w:rsidP="65900168" w:rsidRDefault="65900168" w14:paraId="7B61B96F" w14:textId="2F2AA5AC">
          <w:pPr>
            <w:pStyle w:val="Header"/>
            <w:bidi w:val="0"/>
            <w:jc w:val="center"/>
          </w:pPr>
          <w:r>
            <w:fldChar w:fldCharType="begin"/>
          </w:r>
          <w:r>
            <w:instrText xml:space="preserve">PAGE</w:instrText>
          </w:r>
          <w:r>
            <w:fldChar w:fldCharType="separate"/>
          </w:r>
          <w:r>
            <w:fldChar w:fldCharType="end"/>
          </w:r>
        </w:p>
      </w:tc>
      <w:tc>
        <w:tcPr>
          <w:tcW w:w="3005" w:type="dxa"/>
          <w:tcMar/>
        </w:tcPr>
        <w:p w:rsidR="65900168" w:rsidP="65900168" w:rsidRDefault="65900168" w14:paraId="23E53D47" w14:textId="7C9E0BA3">
          <w:pPr>
            <w:pStyle w:val="Header"/>
            <w:bidi w:val="0"/>
            <w:ind w:right="-115"/>
            <w:jc w:val="right"/>
          </w:pPr>
        </w:p>
      </w:tc>
    </w:tr>
  </w:tbl>
  <w:p w:rsidR="65900168" w:rsidP="65900168" w:rsidRDefault="65900168" w14:paraId="1569F79E" w14:textId="6C666AD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00168" w:rsidTr="65900168" w14:paraId="38223677">
      <w:trPr>
        <w:trHeight w:val="300"/>
      </w:trPr>
      <w:tc>
        <w:tcPr>
          <w:tcW w:w="3005" w:type="dxa"/>
          <w:tcMar/>
        </w:tcPr>
        <w:p w:rsidR="65900168" w:rsidP="65900168" w:rsidRDefault="65900168" w14:paraId="061025FF" w14:textId="032B5A2A">
          <w:pPr>
            <w:pStyle w:val="Header"/>
            <w:bidi w:val="0"/>
            <w:ind w:left="-115"/>
            <w:jc w:val="left"/>
          </w:pPr>
        </w:p>
      </w:tc>
      <w:tc>
        <w:tcPr>
          <w:tcW w:w="3005" w:type="dxa"/>
          <w:tcMar/>
        </w:tcPr>
        <w:p w:rsidR="65900168" w:rsidP="65900168" w:rsidRDefault="65900168" w14:paraId="5C5D25DA" w14:textId="0043A03D">
          <w:pPr>
            <w:pStyle w:val="Header"/>
            <w:bidi w:val="0"/>
            <w:jc w:val="center"/>
          </w:pPr>
        </w:p>
      </w:tc>
      <w:tc>
        <w:tcPr>
          <w:tcW w:w="3005" w:type="dxa"/>
          <w:tcMar/>
        </w:tcPr>
        <w:p w:rsidR="65900168" w:rsidP="65900168" w:rsidRDefault="65900168" w14:paraId="4E220471" w14:textId="2087A6EC">
          <w:pPr>
            <w:pStyle w:val="Header"/>
            <w:bidi w:val="0"/>
            <w:ind w:right="-115"/>
            <w:jc w:val="right"/>
          </w:pPr>
        </w:p>
      </w:tc>
    </w:tr>
  </w:tbl>
  <w:p w:rsidR="65900168" w:rsidP="65900168" w:rsidRDefault="65900168" w14:paraId="70758652" w14:textId="734AA6E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F12FE1"/>
    <w:rsid w:val="0AE8AC41"/>
    <w:rsid w:val="0D41C795"/>
    <w:rsid w:val="1847EB9A"/>
    <w:rsid w:val="18C59965"/>
    <w:rsid w:val="1AC348D6"/>
    <w:rsid w:val="1B3517D1"/>
    <w:rsid w:val="21F12FE1"/>
    <w:rsid w:val="224B69B4"/>
    <w:rsid w:val="2AE28308"/>
    <w:rsid w:val="2F74B574"/>
    <w:rsid w:val="2FF8E5B8"/>
    <w:rsid w:val="37B49F31"/>
    <w:rsid w:val="3C46D7E2"/>
    <w:rsid w:val="3F65D86E"/>
    <w:rsid w:val="414379FF"/>
    <w:rsid w:val="4342DA36"/>
    <w:rsid w:val="4A838BDB"/>
    <w:rsid w:val="4B178723"/>
    <w:rsid w:val="4BA4F7FF"/>
    <w:rsid w:val="4BFCF2D4"/>
    <w:rsid w:val="4EC3AE84"/>
    <w:rsid w:val="4FE723BC"/>
    <w:rsid w:val="5A78096A"/>
    <w:rsid w:val="5B4E7DFD"/>
    <w:rsid w:val="5BAC0392"/>
    <w:rsid w:val="5D45B0A5"/>
    <w:rsid w:val="5F5FB801"/>
    <w:rsid w:val="61FF1D54"/>
    <w:rsid w:val="65900168"/>
    <w:rsid w:val="6660A0D3"/>
    <w:rsid w:val="674B8CBD"/>
    <w:rsid w:val="681D857E"/>
    <w:rsid w:val="6AFDD0AA"/>
    <w:rsid w:val="6CEA4672"/>
    <w:rsid w:val="70F2214F"/>
    <w:rsid w:val="73B8F2EA"/>
    <w:rsid w:val="77D3C25A"/>
    <w:rsid w:val="7847058E"/>
    <w:rsid w:val="78D46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B2715"/>
  <w15:chartTrackingRefBased/>
  <w15:docId w15:val="{5893D4B2-F4D2-4A0E-A32C-8AD264169ED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590016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590016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65900168"/>
    <w:rPr>
      <w:color w:val="467886"/>
      <w:u w:val="single"/>
    </w:rPr>
  </w:style>
  <w:style w:type="paragraph" w:styleId="Header">
    <w:uiPriority w:val="99"/>
    <w:name w:val="header"/>
    <w:basedOn w:val="Normal"/>
    <w:unhideWhenUsed/>
    <w:rsid w:val="65900168"/>
    <w:pPr>
      <w:tabs>
        <w:tab w:val="center" w:leader="none" w:pos="4680"/>
        <w:tab w:val="right" w:leader="none" w:pos="9360"/>
      </w:tabs>
      <w:spacing w:after="0" w:line="240" w:lineRule="auto"/>
    </w:pPr>
  </w:style>
  <w:style w:type="paragraph" w:styleId="Footer">
    <w:uiPriority w:val="99"/>
    <w:name w:val="footer"/>
    <w:basedOn w:val="Normal"/>
    <w:unhideWhenUsed/>
    <w:rsid w:val="6590016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publications/send-code-of-practice-0-to-25" TargetMode="External" Id="R539c750b943a459c" /><Relationship Type="http://schemas.openxmlformats.org/officeDocument/2006/relationships/hyperlink" Target="https://www.autism.org.uk/what-we-do/news/autism-assessment-waiting-times-june-2026" TargetMode="External" Id="R5d8d4517ddc8441c" /><Relationship Type="http://schemas.openxmlformats.org/officeDocument/2006/relationships/header" Target="/word/header.xml" Id="Re11662f3dfcc47a6" /><Relationship Type="http://schemas.openxmlformats.org/officeDocument/2006/relationships/footer" Target="/word/footer.xml" Id="R0415eb1e6fb849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Saba Ansar (2426467)</dc:creator>
  <keywords/>
  <dc:description/>
  <lastModifiedBy>Saba Ansar (2426467)</lastModifiedBy>
  <revision>2</revision>
  <dcterms:created xsi:type="dcterms:W3CDTF">2026-10-20T02:11:12.4946810Z</dcterms:created>
  <dcterms:modified xsi:type="dcterms:W3CDTF">2026-10-20T06:06:59.3782441Z</dcterms:modified>
</coreProperties>
</file>