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34404792"/>
        <w:docPartObj>
          <w:docPartGallery w:val="Cover Pages"/>
          <w:docPartUnique/>
        </w:docPartObj>
      </w:sdtPr>
      <w:sdtContent>
        <w:p w14:paraId="3B7209B3" w14:textId="5BEAFB32" w:rsidR="007B7636" w:rsidRDefault="001D3BB1">
          <w:r>
            <w:rPr>
              <w:noProof/>
            </w:rPr>
            <w:drawing>
              <wp:inline distT="0" distB="0" distL="0" distR="0" wp14:anchorId="60B38AC0" wp14:editId="5DB8840B">
                <wp:extent cx="3028950" cy="1514475"/>
                <wp:effectExtent l="0" t="0" r="0" b="9525"/>
                <wp:docPr id="1784611423"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611423" name="Picture 1" descr="A close-up of a sig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36680" cy="1518340"/>
                        </a:xfrm>
                        <a:prstGeom prst="rect">
                          <a:avLst/>
                        </a:prstGeom>
                        <a:noFill/>
                      </pic:spPr>
                    </pic:pic>
                  </a:graphicData>
                </a:graphic>
              </wp:inline>
            </w:drawing>
          </w:r>
        </w:p>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7B7636" w14:paraId="7172D620" w14:textId="77777777">
            <w:sdt>
              <w:sdtPr>
                <w:rPr>
                  <w:color w:val="0F4761" w:themeColor="accent1" w:themeShade="BF"/>
                  <w:sz w:val="24"/>
                  <w:szCs w:val="24"/>
                </w:rPr>
                <w:alias w:val="Company"/>
                <w:id w:val="13406915"/>
                <w:placeholder>
                  <w:docPart w:val="F41F0577B12A4149A5A30C29581DD165"/>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20EAF983" w14:textId="4225026A" w:rsidR="007B7636" w:rsidRDefault="001B6EF1">
                    <w:pPr>
                      <w:pStyle w:val="NoSpacing"/>
                      <w:rPr>
                        <w:color w:val="0F4761" w:themeColor="accent1" w:themeShade="BF"/>
                        <w:sz w:val="24"/>
                      </w:rPr>
                    </w:pPr>
                    <w:r w:rsidRPr="001B6EF1">
                      <w:rPr>
                        <w:color w:val="0F4761" w:themeColor="accent1" w:themeShade="BF"/>
                        <w:sz w:val="24"/>
                        <w:szCs w:val="24"/>
                      </w:rPr>
                      <w:t>Academic Discipline of Hospitality and Tourism Management</w:t>
                    </w:r>
                  </w:p>
                </w:tc>
              </w:sdtContent>
            </w:sdt>
          </w:tr>
          <w:tr w:rsidR="007B7636" w14:paraId="1A1B59B2" w14:textId="77777777">
            <w:tc>
              <w:tcPr>
                <w:tcW w:w="7672" w:type="dxa"/>
              </w:tcPr>
              <w:sdt>
                <w:sdtPr>
                  <w:rPr>
                    <w:rFonts w:asciiTheme="majorHAnsi" w:eastAsiaTheme="majorEastAsia" w:hAnsiTheme="majorHAnsi" w:cstheme="majorBidi"/>
                    <w:color w:val="156082" w:themeColor="accent1"/>
                    <w:sz w:val="88"/>
                    <w:szCs w:val="88"/>
                  </w:rPr>
                  <w:alias w:val="Title"/>
                  <w:id w:val="13406919"/>
                  <w:placeholder>
                    <w:docPart w:val="4731ADE203A7431D8951D42E1815BA20"/>
                  </w:placeholder>
                  <w:dataBinding w:prefixMappings="xmlns:ns0='http://schemas.openxmlformats.org/package/2006/metadata/core-properties' xmlns:ns1='http://purl.org/dc/elements/1.1/'" w:xpath="/ns0:coreProperties[1]/ns1:title[1]" w:storeItemID="{6C3C8BC8-F283-45AE-878A-BAB7291924A1}"/>
                  <w:text/>
                </w:sdtPr>
                <w:sdtContent>
                  <w:p w14:paraId="5D8D8B06" w14:textId="60A63D93" w:rsidR="007B7636" w:rsidRDefault="00E67A2C" w:rsidP="00F044BD">
                    <w:pPr>
                      <w:pStyle w:val="NoSpacing"/>
                      <w:spacing w:line="216" w:lineRule="auto"/>
                      <w:jc w:val="center"/>
                      <w:rPr>
                        <w:rFonts w:asciiTheme="majorHAnsi" w:eastAsiaTheme="majorEastAsia" w:hAnsiTheme="majorHAnsi" w:cstheme="majorBidi"/>
                        <w:color w:val="156082" w:themeColor="accent1"/>
                        <w:sz w:val="88"/>
                        <w:szCs w:val="88"/>
                      </w:rPr>
                    </w:pPr>
                    <w:r w:rsidRPr="00E67A2C">
                      <w:rPr>
                        <w:rFonts w:asciiTheme="majorHAnsi" w:eastAsiaTheme="majorEastAsia" w:hAnsiTheme="majorHAnsi" w:cstheme="majorBidi"/>
                        <w:color w:val="156082" w:themeColor="accent1"/>
                        <w:sz w:val="88"/>
                        <w:szCs w:val="88"/>
                      </w:rPr>
                      <w:t>A Festival of Cultures: Inclusion Through Experience</w:t>
                    </w:r>
                    <w:r w:rsidR="00F044BD">
                      <w:rPr>
                        <w:rFonts w:asciiTheme="majorHAnsi" w:eastAsiaTheme="majorEastAsia" w:hAnsiTheme="majorHAnsi" w:cstheme="majorBidi"/>
                        <w:color w:val="156082" w:themeColor="accent1"/>
                        <w:sz w:val="88"/>
                        <w:szCs w:val="88"/>
                      </w:rPr>
                      <w:t xml:space="preserve"> Report</w:t>
                    </w:r>
                  </w:p>
                </w:sdtContent>
              </w:sdt>
            </w:tc>
          </w:tr>
          <w:tr w:rsidR="007B7636" w14:paraId="6A65F9E0" w14:textId="77777777">
            <w:tc>
              <w:tcPr>
                <w:tcW w:w="7672" w:type="dxa"/>
                <w:tcMar>
                  <w:top w:w="216" w:type="dxa"/>
                  <w:left w:w="115" w:type="dxa"/>
                  <w:bottom w:w="216" w:type="dxa"/>
                  <w:right w:w="115" w:type="dxa"/>
                </w:tcMar>
              </w:tcPr>
              <w:p w14:paraId="20152B16" w14:textId="6EEF2AF7" w:rsidR="00F044BD" w:rsidRDefault="00F044BD">
                <w:pPr>
                  <w:pStyle w:val="NoSpacing"/>
                  <w:rPr>
                    <w:color w:val="0F4761" w:themeColor="accent1" w:themeShade="BF"/>
                    <w:sz w:val="24"/>
                    <w:szCs w:val="24"/>
                    <w:lang w:val="en-GB"/>
                  </w:rPr>
                </w:pPr>
                <w:r w:rsidRPr="00F044BD">
                  <w:rPr>
                    <w:color w:val="0F4761" w:themeColor="accent1" w:themeShade="BF"/>
                    <w:sz w:val="24"/>
                    <w:szCs w:val="24"/>
                    <w:lang w:val="en-GB"/>
                  </w:rPr>
                  <w:t>Module Lead: Kathryn Flynn</w:t>
                </w:r>
              </w:p>
              <w:p w14:paraId="3782039E" w14:textId="77777777" w:rsidR="00F044BD" w:rsidRDefault="00F044BD">
                <w:pPr>
                  <w:pStyle w:val="NoSpacing"/>
                  <w:rPr>
                    <w:color w:val="0F4761" w:themeColor="accent1" w:themeShade="BF"/>
                    <w:sz w:val="24"/>
                    <w:szCs w:val="24"/>
                    <w:lang w:val="en-GB"/>
                  </w:rPr>
                </w:pPr>
              </w:p>
              <w:p w14:paraId="264CC673" w14:textId="6722A788" w:rsidR="007B7636" w:rsidRDefault="0086287E">
                <w:pPr>
                  <w:pStyle w:val="NoSpacing"/>
                  <w:rPr>
                    <w:color w:val="0F4761" w:themeColor="accent1" w:themeShade="BF"/>
                    <w:sz w:val="24"/>
                  </w:rPr>
                </w:pPr>
                <w:r w:rsidRPr="0086287E">
                  <w:rPr>
                    <w:color w:val="0F4761" w:themeColor="accent1" w:themeShade="BF"/>
                    <w:sz w:val="24"/>
                    <w:szCs w:val="24"/>
                    <w:lang w:val="en-GB"/>
                  </w:rPr>
                  <w:t xml:space="preserve">BMIH6007 International Meetings Management for the Hotel Industry LEVEL 6 </w:t>
                </w: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7B7636" w14:paraId="3E2476DF" w14:textId="77777777" w:rsidTr="001D3BB1">
            <w:tc>
              <w:tcPr>
                <w:tcW w:w="6963" w:type="dxa"/>
                <w:tcMar>
                  <w:top w:w="216" w:type="dxa"/>
                  <w:left w:w="115" w:type="dxa"/>
                  <w:bottom w:w="216" w:type="dxa"/>
                  <w:right w:w="115" w:type="dxa"/>
                </w:tcMar>
              </w:tcPr>
              <w:sdt>
                <w:sdtPr>
                  <w:rPr>
                    <w:color w:val="156082" w:themeColor="accent1"/>
                    <w:sz w:val="28"/>
                    <w:szCs w:val="28"/>
                  </w:rPr>
                  <w:alias w:val="Author"/>
                  <w:id w:val="13406928"/>
                  <w:placeholder>
                    <w:docPart w:val="E34BE178BC2846FBB92168D47E6B3416"/>
                  </w:placeholder>
                  <w:dataBinding w:prefixMappings="xmlns:ns0='http://schemas.openxmlformats.org/package/2006/metadata/core-properties' xmlns:ns1='http://purl.org/dc/elements/1.1/'" w:xpath="/ns0:coreProperties[1]/ns1:creator[1]" w:storeItemID="{6C3C8BC8-F283-45AE-878A-BAB7291924A1}"/>
                  <w:text/>
                </w:sdtPr>
                <w:sdtContent>
                  <w:p w14:paraId="652FE6E1" w14:textId="5D3D08DF" w:rsidR="007B7636" w:rsidRDefault="007B7636">
                    <w:pPr>
                      <w:pStyle w:val="NoSpacing"/>
                      <w:rPr>
                        <w:color w:val="156082" w:themeColor="accent1"/>
                        <w:sz w:val="28"/>
                        <w:szCs w:val="28"/>
                      </w:rPr>
                    </w:pPr>
                    <w:r>
                      <w:rPr>
                        <w:color w:val="156082" w:themeColor="accent1"/>
                        <w:sz w:val="28"/>
                        <w:szCs w:val="28"/>
                      </w:rPr>
                      <w:t>Augusta Roxana Toth (2226559)</w:t>
                    </w:r>
                  </w:p>
                </w:sdtContent>
              </w:sdt>
              <w:sdt>
                <w:sdtPr>
                  <w:rPr>
                    <w:color w:val="156082" w:themeColor="accent1"/>
                    <w:sz w:val="28"/>
                    <w:szCs w:val="28"/>
                  </w:rPr>
                  <w:alias w:val="Date"/>
                  <w:tag w:val="Date"/>
                  <w:id w:val="13406932"/>
                  <w:placeholder>
                    <w:docPart w:val="BD2F1CD49B55417DBEDF333D920D342A"/>
                  </w:placeholde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79B94424" w14:textId="06533B2E" w:rsidR="007B7636" w:rsidRDefault="00D20A60">
                    <w:pPr>
                      <w:pStyle w:val="NoSpacing"/>
                      <w:rPr>
                        <w:color w:val="156082" w:themeColor="accent1"/>
                        <w:sz w:val="28"/>
                        <w:szCs w:val="28"/>
                      </w:rPr>
                    </w:pPr>
                    <w:r>
                      <w:rPr>
                        <w:color w:val="156082" w:themeColor="accent1"/>
                        <w:sz w:val="28"/>
                        <w:szCs w:val="28"/>
                      </w:rPr>
                      <w:t xml:space="preserve">Word Count: </w:t>
                    </w:r>
                    <w:r w:rsidR="003D2EAC">
                      <w:rPr>
                        <w:color w:val="156082" w:themeColor="accent1"/>
                        <w:sz w:val="28"/>
                        <w:szCs w:val="28"/>
                      </w:rPr>
                      <w:t>2</w:t>
                    </w:r>
                    <w:r w:rsidR="00E30E3B">
                      <w:rPr>
                        <w:color w:val="156082" w:themeColor="accent1"/>
                        <w:sz w:val="28"/>
                        <w:szCs w:val="28"/>
                      </w:rPr>
                      <w:t>712</w:t>
                    </w:r>
                  </w:p>
                </w:sdtContent>
              </w:sdt>
              <w:p w14:paraId="53780353" w14:textId="77777777" w:rsidR="007B7636" w:rsidRDefault="007B7636">
                <w:pPr>
                  <w:pStyle w:val="NoSpacing"/>
                  <w:rPr>
                    <w:color w:val="156082" w:themeColor="accent1"/>
                  </w:rPr>
                </w:pPr>
              </w:p>
            </w:tc>
          </w:tr>
        </w:tbl>
        <w:p w14:paraId="4096BDD8" w14:textId="152F9FBF" w:rsidR="007B7636" w:rsidRDefault="007B7636">
          <w:r>
            <w:br w:type="page"/>
          </w:r>
        </w:p>
      </w:sdtContent>
    </w:sdt>
    <w:sdt>
      <w:sdtPr>
        <w:rPr>
          <w:rFonts w:asciiTheme="minorHAnsi" w:eastAsiaTheme="minorHAnsi" w:hAnsiTheme="minorHAnsi" w:cstheme="minorBidi"/>
          <w:color w:val="auto"/>
          <w:kern w:val="2"/>
          <w:sz w:val="22"/>
          <w:szCs w:val="22"/>
          <w:lang w:val="en-GB"/>
          <w14:ligatures w14:val="standardContextual"/>
        </w:rPr>
        <w:id w:val="-261301355"/>
        <w:docPartObj>
          <w:docPartGallery w:val="Table of Contents"/>
          <w:docPartUnique/>
        </w:docPartObj>
      </w:sdtPr>
      <w:sdtEndPr>
        <w:rPr>
          <w:b/>
          <w:bCs/>
          <w:noProof/>
        </w:rPr>
      </w:sdtEndPr>
      <w:sdtContent>
        <w:p w14:paraId="2223C811" w14:textId="7DFA5945" w:rsidR="00714EA9" w:rsidRPr="00714EA9" w:rsidRDefault="00714EA9" w:rsidP="00714EA9">
          <w:pPr>
            <w:pStyle w:val="TOCHeading"/>
          </w:pPr>
        </w:p>
        <w:p w14:paraId="5B92464F" w14:textId="77777777" w:rsidR="00714EA9" w:rsidRPr="00714EA9" w:rsidRDefault="00714EA9" w:rsidP="00714EA9">
          <w:pPr>
            <w:rPr>
              <w:lang w:val="en-US"/>
            </w:rPr>
          </w:pPr>
        </w:p>
        <w:p w14:paraId="31E78534" w14:textId="6F7C9DA7" w:rsidR="001D3BB1" w:rsidRDefault="001D3BB1" w:rsidP="00890E15">
          <w:pPr>
            <w:pStyle w:val="TOCHeading"/>
            <w:jc w:val="both"/>
          </w:pPr>
          <w:r w:rsidRPr="00890E15">
            <w:rPr>
              <w:rFonts w:ascii="Arial" w:hAnsi="Arial" w:cs="Arial"/>
              <w:sz w:val="24"/>
              <w:szCs w:val="24"/>
            </w:rPr>
            <w:t>Contents</w:t>
          </w:r>
        </w:p>
        <w:p w14:paraId="41029523" w14:textId="1F5AB3E3" w:rsidR="00E412D7" w:rsidRDefault="001D3BB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1310980" w:history="1">
            <w:r w:rsidR="00E412D7" w:rsidRPr="00865CC7">
              <w:rPr>
                <w:rStyle w:val="Hyperlink"/>
                <w:noProof/>
              </w:rPr>
              <w:t>1. Executive Summary</w:t>
            </w:r>
            <w:r w:rsidR="00E412D7">
              <w:rPr>
                <w:noProof/>
                <w:webHidden/>
              </w:rPr>
              <w:tab/>
            </w:r>
            <w:r w:rsidR="00E412D7">
              <w:rPr>
                <w:noProof/>
                <w:webHidden/>
              </w:rPr>
              <w:fldChar w:fldCharType="begin"/>
            </w:r>
            <w:r w:rsidR="00E412D7">
              <w:rPr>
                <w:noProof/>
                <w:webHidden/>
              </w:rPr>
              <w:instrText xml:space="preserve"> PAGEREF _Toc191310980 \h </w:instrText>
            </w:r>
            <w:r w:rsidR="00E412D7">
              <w:rPr>
                <w:noProof/>
                <w:webHidden/>
              </w:rPr>
            </w:r>
            <w:r w:rsidR="00E412D7">
              <w:rPr>
                <w:noProof/>
                <w:webHidden/>
              </w:rPr>
              <w:fldChar w:fldCharType="separate"/>
            </w:r>
            <w:r w:rsidR="00E412D7">
              <w:rPr>
                <w:noProof/>
                <w:webHidden/>
              </w:rPr>
              <w:t>2</w:t>
            </w:r>
            <w:r w:rsidR="00E412D7">
              <w:rPr>
                <w:noProof/>
                <w:webHidden/>
              </w:rPr>
              <w:fldChar w:fldCharType="end"/>
            </w:r>
          </w:hyperlink>
        </w:p>
        <w:p w14:paraId="1B202939" w14:textId="6CC1D982" w:rsidR="00E412D7" w:rsidRDefault="00E412D7">
          <w:pPr>
            <w:pStyle w:val="TOC1"/>
            <w:tabs>
              <w:tab w:val="right" w:leader="dot" w:pos="9016"/>
            </w:tabs>
            <w:rPr>
              <w:rFonts w:eastAsiaTheme="minorEastAsia"/>
              <w:noProof/>
              <w:sz w:val="24"/>
              <w:szCs w:val="24"/>
              <w:lang w:eastAsia="en-GB"/>
            </w:rPr>
          </w:pPr>
          <w:hyperlink w:anchor="_Toc191310981" w:history="1">
            <w:r w:rsidRPr="00865CC7">
              <w:rPr>
                <w:rStyle w:val="Hyperlink"/>
                <w:noProof/>
              </w:rPr>
              <w:t>2. Introduction</w:t>
            </w:r>
            <w:r>
              <w:rPr>
                <w:noProof/>
                <w:webHidden/>
              </w:rPr>
              <w:tab/>
            </w:r>
            <w:r>
              <w:rPr>
                <w:noProof/>
                <w:webHidden/>
              </w:rPr>
              <w:fldChar w:fldCharType="begin"/>
            </w:r>
            <w:r>
              <w:rPr>
                <w:noProof/>
                <w:webHidden/>
              </w:rPr>
              <w:instrText xml:space="preserve"> PAGEREF _Toc191310981 \h </w:instrText>
            </w:r>
            <w:r>
              <w:rPr>
                <w:noProof/>
                <w:webHidden/>
              </w:rPr>
            </w:r>
            <w:r>
              <w:rPr>
                <w:noProof/>
                <w:webHidden/>
              </w:rPr>
              <w:fldChar w:fldCharType="separate"/>
            </w:r>
            <w:r>
              <w:rPr>
                <w:noProof/>
                <w:webHidden/>
              </w:rPr>
              <w:t>2</w:t>
            </w:r>
            <w:r>
              <w:rPr>
                <w:noProof/>
                <w:webHidden/>
              </w:rPr>
              <w:fldChar w:fldCharType="end"/>
            </w:r>
          </w:hyperlink>
        </w:p>
        <w:p w14:paraId="3BDA2A74" w14:textId="7431A0D7" w:rsidR="00E412D7" w:rsidRDefault="00E412D7">
          <w:pPr>
            <w:pStyle w:val="TOC2"/>
            <w:tabs>
              <w:tab w:val="right" w:leader="dot" w:pos="9016"/>
            </w:tabs>
            <w:rPr>
              <w:rFonts w:eastAsiaTheme="minorEastAsia"/>
              <w:noProof/>
              <w:sz w:val="24"/>
              <w:szCs w:val="24"/>
              <w:lang w:eastAsia="en-GB"/>
            </w:rPr>
          </w:pPr>
          <w:hyperlink w:anchor="_Toc191310982" w:history="1">
            <w:r w:rsidRPr="00865CC7">
              <w:rPr>
                <w:rStyle w:val="Hyperlink"/>
                <w:noProof/>
              </w:rPr>
              <w:t>2.1 Description and Background</w:t>
            </w:r>
            <w:r>
              <w:rPr>
                <w:noProof/>
                <w:webHidden/>
              </w:rPr>
              <w:tab/>
            </w:r>
            <w:r>
              <w:rPr>
                <w:noProof/>
                <w:webHidden/>
              </w:rPr>
              <w:fldChar w:fldCharType="begin"/>
            </w:r>
            <w:r>
              <w:rPr>
                <w:noProof/>
                <w:webHidden/>
              </w:rPr>
              <w:instrText xml:space="preserve"> PAGEREF _Toc191310982 \h </w:instrText>
            </w:r>
            <w:r>
              <w:rPr>
                <w:noProof/>
                <w:webHidden/>
              </w:rPr>
            </w:r>
            <w:r>
              <w:rPr>
                <w:noProof/>
                <w:webHidden/>
              </w:rPr>
              <w:fldChar w:fldCharType="separate"/>
            </w:r>
            <w:r>
              <w:rPr>
                <w:noProof/>
                <w:webHidden/>
              </w:rPr>
              <w:t>2</w:t>
            </w:r>
            <w:r>
              <w:rPr>
                <w:noProof/>
                <w:webHidden/>
              </w:rPr>
              <w:fldChar w:fldCharType="end"/>
            </w:r>
          </w:hyperlink>
        </w:p>
        <w:p w14:paraId="3B9B6734" w14:textId="428F500A" w:rsidR="00E412D7" w:rsidRDefault="00E412D7">
          <w:pPr>
            <w:pStyle w:val="TOC3"/>
            <w:tabs>
              <w:tab w:val="right" w:leader="dot" w:pos="9016"/>
            </w:tabs>
            <w:rPr>
              <w:rFonts w:eastAsiaTheme="minorEastAsia"/>
              <w:noProof/>
              <w:sz w:val="24"/>
              <w:szCs w:val="24"/>
              <w:lang w:eastAsia="en-GB"/>
            </w:rPr>
          </w:pPr>
          <w:hyperlink w:anchor="_Toc191310983" w:history="1">
            <w:r w:rsidRPr="00865CC7">
              <w:rPr>
                <w:rStyle w:val="Hyperlink"/>
                <w:rFonts w:ascii="Arial" w:hAnsi="Arial" w:cs="Arial"/>
                <w:noProof/>
              </w:rPr>
              <w:t>2.1.1  Event Description</w:t>
            </w:r>
            <w:r>
              <w:rPr>
                <w:noProof/>
                <w:webHidden/>
              </w:rPr>
              <w:tab/>
            </w:r>
            <w:r>
              <w:rPr>
                <w:noProof/>
                <w:webHidden/>
              </w:rPr>
              <w:fldChar w:fldCharType="begin"/>
            </w:r>
            <w:r>
              <w:rPr>
                <w:noProof/>
                <w:webHidden/>
              </w:rPr>
              <w:instrText xml:space="preserve"> PAGEREF _Toc191310983 \h </w:instrText>
            </w:r>
            <w:r>
              <w:rPr>
                <w:noProof/>
                <w:webHidden/>
              </w:rPr>
            </w:r>
            <w:r>
              <w:rPr>
                <w:noProof/>
                <w:webHidden/>
              </w:rPr>
              <w:fldChar w:fldCharType="separate"/>
            </w:r>
            <w:r>
              <w:rPr>
                <w:noProof/>
                <w:webHidden/>
              </w:rPr>
              <w:t>2</w:t>
            </w:r>
            <w:r>
              <w:rPr>
                <w:noProof/>
                <w:webHidden/>
              </w:rPr>
              <w:fldChar w:fldCharType="end"/>
            </w:r>
          </w:hyperlink>
        </w:p>
        <w:p w14:paraId="53D2FF2B" w14:textId="65EF1841" w:rsidR="00E412D7" w:rsidRDefault="00E412D7">
          <w:pPr>
            <w:pStyle w:val="TOC3"/>
            <w:tabs>
              <w:tab w:val="right" w:leader="dot" w:pos="9016"/>
            </w:tabs>
            <w:rPr>
              <w:rFonts w:eastAsiaTheme="minorEastAsia"/>
              <w:noProof/>
              <w:sz w:val="24"/>
              <w:szCs w:val="24"/>
              <w:lang w:eastAsia="en-GB"/>
            </w:rPr>
          </w:pPr>
          <w:hyperlink w:anchor="_Toc191310984" w:history="1">
            <w:r w:rsidRPr="00865CC7">
              <w:rPr>
                <w:rStyle w:val="Hyperlink"/>
                <w:rFonts w:ascii="Arial" w:hAnsi="Arial" w:cs="Arial"/>
                <w:noProof/>
              </w:rPr>
              <w:t>2.1.2   Why This Event Was Chosen?</w:t>
            </w:r>
            <w:r>
              <w:rPr>
                <w:noProof/>
                <w:webHidden/>
              </w:rPr>
              <w:tab/>
            </w:r>
            <w:r>
              <w:rPr>
                <w:noProof/>
                <w:webHidden/>
              </w:rPr>
              <w:fldChar w:fldCharType="begin"/>
            </w:r>
            <w:r>
              <w:rPr>
                <w:noProof/>
                <w:webHidden/>
              </w:rPr>
              <w:instrText xml:space="preserve"> PAGEREF _Toc191310984 \h </w:instrText>
            </w:r>
            <w:r>
              <w:rPr>
                <w:noProof/>
                <w:webHidden/>
              </w:rPr>
            </w:r>
            <w:r>
              <w:rPr>
                <w:noProof/>
                <w:webHidden/>
              </w:rPr>
              <w:fldChar w:fldCharType="separate"/>
            </w:r>
            <w:r>
              <w:rPr>
                <w:noProof/>
                <w:webHidden/>
              </w:rPr>
              <w:t>2</w:t>
            </w:r>
            <w:r>
              <w:rPr>
                <w:noProof/>
                <w:webHidden/>
              </w:rPr>
              <w:fldChar w:fldCharType="end"/>
            </w:r>
          </w:hyperlink>
        </w:p>
        <w:p w14:paraId="6094072F" w14:textId="60BD75CA" w:rsidR="00E412D7" w:rsidRDefault="00E412D7">
          <w:pPr>
            <w:pStyle w:val="TOC3"/>
            <w:tabs>
              <w:tab w:val="right" w:leader="dot" w:pos="9016"/>
            </w:tabs>
            <w:rPr>
              <w:rFonts w:eastAsiaTheme="minorEastAsia"/>
              <w:noProof/>
              <w:sz w:val="24"/>
              <w:szCs w:val="24"/>
              <w:lang w:eastAsia="en-GB"/>
            </w:rPr>
          </w:pPr>
          <w:hyperlink w:anchor="_Toc191310985" w:history="1">
            <w:r w:rsidRPr="00865CC7">
              <w:rPr>
                <w:rStyle w:val="Hyperlink"/>
                <w:rFonts w:ascii="Arial" w:hAnsi="Arial" w:cs="Arial"/>
                <w:noProof/>
              </w:rPr>
              <w:t>2.1.3  Why Camelot Castle, UK?</w:t>
            </w:r>
            <w:r>
              <w:rPr>
                <w:noProof/>
                <w:webHidden/>
              </w:rPr>
              <w:tab/>
            </w:r>
            <w:r>
              <w:rPr>
                <w:noProof/>
                <w:webHidden/>
              </w:rPr>
              <w:fldChar w:fldCharType="begin"/>
            </w:r>
            <w:r>
              <w:rPr>
                <w:noProof/>
                <w:webHidden/>
              </w:rPr>
              <w:instrText xml:space="preserve"> PAGEREF _Toc191310985 \h </w:instrText>
            </w:r>
            <w:r>
              <w:rPr>
                <w:noProof/>
                <w:webHidden/>
              </w:rPr>
            </w:r>
            <w:r>
              <w:rPr>
                <w:noProof/>
                <w:webHidden/>
              </w:rPr>
              <w:fldChar w:fldCharType="separate"/>
            </w:r>
            <w:r>
              <w:rPr>
                <w:noProof/>
                <w:webHidden/>
              </w:rPr>
              <w:t>3</w:t>
            </w:r>
            <w:r>
              <w:rPr>
                <w:noProof/>
                <w:webHidden/>
              </w:rPr>
              <w:fldChar w:fldCharType="end"/>
            </w:r>
          </w:hyperlink>
        </w:p>
        <w:p w14:paraId="29E48BDD" w14:textId="37092FBB" w:rsidR="00E412D7" w:rsidRDefault="00E412D7">
          <w:pPr>
            <w:pStyle w:val="TOC2"/>
            <w:tabs>
              <w:tab w:val="right" w:leader="dot" w:pos="9016"/>
            </w:tabs>
            <w:rPr>
              <w:rFonts w:eastAsiaTheme="minorEastAsia"/>
              <w:noProof/>
              <w:sz w:val="24"/>
              <w:szCs w:val="24"/>
              <w:lang w:eastAsia="en-GB"/>
            </w:rPr>
          </w:pPr>
          <w:hyperlink w:anchor="_Toc191310986" w:history="1">
            <w:r w:rsidRPr="00865CC7">
              <w:rPr>
                <w:rStyle w:val="Hyperlink"/>
                <w:noProof/>
              </w:rPr>
              <w:t>2.2  The Event Cycle</w:t>
            </w:r>
            <w:r>
              <w:rPr>
                <w:noProof/>
                <w:webHidden/>
              </w:rPr>
              <w:tab/>
            </w:r>
            <w:r>
              <w:rPr>
                <w:noProof/>
                <w:webHidden/>
              </w:rPr>
              <w:fldChar w:fldCharType="begin"/>
            </w:r>
            <w:r>
              <w:rPr>
                <w:noProof/>
                <w:webHidden/>
              </w:rPr>
              <w:instrText xml:space="preserve"> PAGEREF _Toc191310986 \h </w:instrText>
            </w:r>
            <w:r>
              <w:rPr>
                <w:noProof/>
                <w:webHidden/>
              </w:rPr>
            </w:r>
            <w:r>
              <w:rPr>
                <w:noProof/>
                <w:webHidden/>
              </w:rPr>
              <w:fldChar w:fldCharType="separate"/>
            </w:r>
            <w:r>
              <w:rPr>
                <w:noProof/>
                <w:webHidden/>
              </w:rPr>
              <w:t>3</w:t>
            </w:r>
            <w:r>
              <w:rPr>
                <w:noProof/>
                <w:webHidden/>
              </w:rPr>
              <w:fldChar w:fldCharType="end"/>
            </w:r>
          </w:hyperlink>
        </w:p>
        <w:p w14:paraId="3FD66571" w14:textId="213AE90F" w:rsidR="00E412D7" w:rsidRDefault="00E412D7">
          <w:pPr>
            <w:pStyle w:val="TOC3"/>
            <w:tabs>
              <w:tab w:val="right" w:leader="dot" w:pos="9016"/>
            </w:tabs>
            <w:rPr>
              <w:rFonts w:eastAsiaTheme="minorEastAsia"/>
              <w:noProof/>
              <w:sz w:val="24"/>
              <w:szCs w:val="24"/>
              <w:lang w:eastAsia="en-GB"/>
            </w:rPr>
          </w:pPr>
          <w:hyperlink w:anchor="_Toc191310987" w:history="1">
            <w:r w:rsidRPr="00865CC7">
              <w:rPr>
                <w:rStyle w:val="Hyperlink"/>
                <w:rFonts w:ascii="Arial" w:hAnsi="Arial" w:cs="Arial"/>
                <w:noProof/>
              </w:rPr>
              <w:t>2.2.1 Definition of the Event Cycle</w:t>
            </w:r>
            <w:r>
              <w:rPr>
                <w:noProof/>
                <w:webHidden/>
              </w:rPr>
              <w:tab/>
            </w:r>
            <w:r>
              <w:rPr>
                <w:noProof/>
                <w:webHidden/>
              </w:rPr>
              <w:fldChar w:fldCharType="begin"/>
            </w:r>
            <w:r>
              <w:rPr>
                <w:noProof/>
                <w:webHidden/>
              </w:rPr>
              <w:instrText xml:space="preserve"> PAGEREF _Toc191310987 \h </w:instrText>
            </w:r>
            <w:r>
              <w:rPr>
                <w:noProof/>
                <w:webHidden/>
              </w:rPr>
            </w:r>
            <w:r>
              <w:rPr>
                <w:noProof/>
                <w:webHidden/>
              </w:rPr>
              <w:fldChar w:fldCharType="separate"/>
            </w:r>
            <w:r>
              <w:rPr>
                <w:noProof/>
                <w:webHidden/>
              </w:rPr>
              <w:t>3</w:t>
            </w:r>
            <w:r>
              <w:rPr>
                <w:noProof/>
                <w:webHidden/>
              </w:rPr>
              <w:fldChar w:fldCharType="end"/>
            </w:r>
          </w:hyperlink>
        </w:p>
        <w:p w14:paraId="1EFE76D2" w14:textId="0573B8E6" w:rsidR="00E412D7" w:rsidRDefault="00E412D7">
          <w:pPr>
            <w:pStyle w:val="TOC3"/>
            <w:tabs>
              <w:tab w:val="right" w:leader="dot" w:pos="9016"/>
            </w:tabs>
            <w:rPr>
              <w:rFonts w:eastAsiaTheme="minorEastAsia"/>
              <w:noProof/>
              <w:sz w:val="24"/>
              <w:szCs w:val="24"/>
              <w:lang w:eastAsia="en-GB"/>
            </w:rPr>
          </w:pPr>
          <w:hyperlink w:anchor="_Toc191310988" w:history="1">
            <w:r w:rsidRPr="00865CC7">
              <w:rPr>
                <w:rStyle w:val="Hyperlink"/>
                <w:rFonts w:ascii="Arial" w:hAnsi="Arial" w:cs="Arial"/>
                <w:noProof/>
              </w:rPr>
              <w:t>2.2.2 Applying the Event Cycle to “A Festival of Cultures: Inclusion Through Experience”</w:t>
            </w:r>
            <w:r>
              <w:rPr>
                <w:noProof/>
                <w:webHidden/>
              </w:rPr>
              <w:tab/>
            </w:r>
            <w:r>
              <w:rPr>
                <w:noProof/>
                <w:webHidden/>
              </w:rPr>
              <w:fldChar w:fldCharType="begin"/>
            </w:r>
            <w:r>
              <w:rPr>
                <w:noProof/>
                <w:webHidden/>
              </w:rPr>
              <w:instrText xml:space="preserve"> PAGEREF _Toc191310988 \h </w:instrText>
            </w:r>
            <w:r>
              <w:rPr>
                <w:noProof/>
                <w:webHidden/>
              </w:rPr>
            </w:r>
            <w:r>
              <w:rPr>
                <w:noProof/>
                <w:webHidden/>
              </w:rPr>
              <w:fldChar w:fldCharType="separate"/>
            </w:r>
            <w:r>
              <w:rPr>
                <w:noProof/>
                <w:webHidden/>
              </w:rPr>
              <w:t>4</w:t>
            </w:r>
            <w:r>
              <w:rPr>
                <w:noProof/>
                <w:webHidden/>
              </w:rPr>
              <w:fldChar w:fldCharType="end"/>
            </w:r>
          </w:hyperlink>
        </w:p>
        <w:p w14:paraId="232116CE" w14:textId="3F62FA3C" w:rsidR="00E412D7" w:rsidRDefault="00E412D7">
          <w:pPr>
            <w:pStyle w:val="TOC1"/>
            <w:tabs>
              <w:tab w:val="right" w:leader="dot" w:pos="9016"/>
            </w:tabs>
            <w:rPr>
              <w:rFonts w:eastAsiaTheme="minorEastAsia"/>
              <w:noProof/>
              <w:sz w:val="24"/>
              <w:szCs w:val="24"/>
              <w:lang w:eastAsia="en-GB"/>
            </w:rPr>
          </w:pPr>
          <w:hyperlink w:anchor="_Toc191310989" w:history="1">
            <w:r w:rsidRPr="00865CC7">
              <w:rPr>
                <w:rStyle w:val="Hyperlink"/>
                <w:noProof/>
              </w:rPr>
              <w:t>3. Main Body</w:t>
            </w:r>
            <w:r>
              <w:rPr>
                <w:noProof/>
                <w:webHidden/>
              </w:rPr>
              <w:tab/>
            </w:r>
            <w:r>
              <w:rPr>
                <w:noProof/>
                <w:webHidden/>
              </w:rPr>
              <w:fldChar w:fldCharType="begin"/>
            </w:r>
            <w:r>
              <w:rPr>
                <w:noProof/>
                <w:webHidden/>
              </w:rPr>
              <w:instrText xml:space="preserve"> PAGEREF _Toc191310989 \h </w:instrText>
            </w:r>
            <w:r>
              <w:rPr>
                <w:noProof/>
                <w:webHidden/>
              </w:rPr>
            </w:r>
            <w:r>
              <w:rPr>
                <w:noProof/>
                <w:webHidden/>
              </w:rPr>
              <w:fldChar w:fldCharType="separate"/>
            </w:r>
            <w:r>
              <w:rPr>
                <w:noProof/>
                <w:webHidden/>
              </w:rPr>
              <w:t>5</w:t>
            </w:r>
            <w:r>
              <w:rPr>
                <w:noProof/>
                <w:webHidden/>
              </w:rPr>
              <w:fldChar w:fldCharType="end"/>
            </w:r>
          </w:hyperlink>
        </w:p>
        <w:p w14:paraId="47749F5F" w14:textId="15D37FF9" w:rsidR="00E412D7" w:rsidRDefault="00E412D7">
          <w:pPr>
            <w:pStyle w:val="TOC2"/>
            <w:tabs>
              <w:tab w:val="right" w:leader="dot" w:pos="9016"/>
            </w:tabs>
            <w:rPr>
              <w:rFonts w:eastAsiaTheme="minorEastAsia"/>
              <w:noProof/>
              <w:sz w:val="24"/>
              <w:szCs w:val="24"/>
              <w:lang w:eastAsia="en-GB"/>
            </w:rPr>
          </w:pPr>
          <w:hyperlink w:anchor="_Toc191310990" w:history="1">
            <w:r w:rsidRPr="00865CC7">
              <w:rPr>
                <w:rStyle w:val="Hyperlink"/>
                <w:noProof/>
              </w:rPr>
              <w:t>3.1 Event Concept &amp; Itinerary</w:t>
            </w:r>
            <w:r>
              <w:rPr>
                <w:noProof/>
                <w:webHidden/>
              </w:rPr>
              <w:tab/>
            </w:r>
            <w:r>
              <w:rPr>
                <w:noProof/>
                <w:webHidden/>
              </w:rPr>
              <w:fldChar w:fldCharType="begin"/>
            </w:r>
            <w:r>
              <w:rPr>
                <w:noProof/>
                <w:webHidden/>
              </w:rPr>
              <w:instrText xml:space="preserve"> PAGEREF _Toc191310990 \h </w:instrText>
            </w:r>
            <w:r>
              <w:rPr>
                <w:noProof/>
                <w:webHidden/>
              </w:rPr>
            </w:r>
            <w:r>
              <w:rPr>
                <w:noProof/>
                <w:webHidden/>
              </w:rPr>
              <w:fldChar w:fldCharType="separate"/>
            </w:r>
            <w:r>
              <w:rPr>
                <w:noProof/>
                <w:webHidden/>
              </w:rPr>
              <w:t>5</w:t>
            </w:r>
            <w:r>
              <w:rPr>
                <w:noProof/>
                <w:webHidden/>
              </w:rPr>
              <w:fldChar w:fldCharType="end"/>
            </w:r>
          </w:hyperlink>
        </w:p>
        <w:p w14:paraId="6012E4BD" w14:textId="4973E42F" w:rsidR="00E412D7" w:rsidRDefault="00E412D7">
          <w:pPr>
            <w:pStyle w:val="TOC3"/>
            <w:tabs>
              <w:tab w:val="right" w:leader="dot" w:pos="9016"/>
            </w:tabs>
            <w:rPr>
              <w:rFonts w:eastAsiaTheme="minorEastAsia"/>
              <w:noProof/>
              <w:sz w:val="24"/>
              <w:szCs w:val="24"/>
              <w:lang w:eastAsia="en-GB"/>
            </w:rPr>
          </w:pPr>
          <w:hyperlink w:anchor="_Toc191310991" w:history="1">
            <w:r w:rsidRPr="00865CC7">
              <w:rPr>
                <w:rStyle w:val="Hyperlink"/>
                <w:noProof/>
              </w:rPr>
              <w:t>3.1.1  Event Concept</w:t>
            </w:r>
            <w:r>
              <w:rPr>
                <w:noProof/>
                <w:webHidden/>
              </w:rPr>
              <w:tab/>
            </w:r>
            <w:r>
              <w:rPr>
                <w:noProof/>
                <w:webHidden/>
              </w:rPr>
              <w:fldChar w:fldCharType="begin"/>
            </w:r>
            <w:r>
              <w:rPr>
                <w:noProof/>
                <w:webHidden/>
              </w:rPr>
              <w:instrText xml:space="preserve"> PAGEREF _Toc191310991 \h </w:instrText>
            </w:r>
            <w:r>
              <w:rPr>
                <w:noProof/>
                <w:webHidden/>
              </w:rPr>
            </w:r>
            <w:r>
              <w:rPr>
                <w:noProof/>
                <w:webHidden/>
              </w:rPr>
              <w:fldChar w:fldCharType="separate"/>
            </w:r>
            <w:r>
              <w:rPr>
                <w:noProof/>
                <w:webHidden/>
              </w:rPr>
              <w:t>5</w:t>
            </w:r>
            <w:r>
              <w:rPr>
                <w:noProof/>
                <w:webHidden/>
              </w:rPr>
              <w:fldChar w:fldCharType="end"/>
            </w:r>
          </w:hyperlink>
        </w:p>
        <w:p w14:paraId="4FDE0FB5" w14:textId="66BC1851" w:rsidR="00E412D7" w:rsidRDefault="00E412D7">
          <w:pPr>
            <w:pStyle w:val="TOC2"/>
            <w:tabs>
              <w:tab w:val="right" w:leader="dot" w:pos="9016"/>
            </w:tabs>
            <w:rPr>
              <w:rFonts w:eastAsiaTheme="minorEastAsia"/>
              <w:noProof/>
              <w:sz w:val="24"/>
              <w:szCs w:val="24"/>
              <w:lang w:eastAsia="en-GB"/>
            </w:rPr>
          </w:pPr>
          <w:hyperlink w:anchor="_Toc191310992" w:history="1">
            <w:r w:rsidRPr="00865CC7">
              <w:rPr>
                <w:rStyle w:val="Hyperlink"/>
                <w:noProof/>
              </w:rPr>
              <w:t>3.1.2 Full Itinerary</w:t>
            </w:r>
            <w:r>
              <w:rPr>
                <w:noProof/>
                <w:webHidden/>
              </w:rPr>
              <w:tab/>
            </w:r>
            <w:r>
              <w:rPr>
                <w:noProof/>
                <w:webHidden/>
              </w:rPr>
              <w:fldChar w:fldCharType="begin"/>
            </w:r>
            <w:r>
              <w:rPr>
                <w:noProof/>
                <w:webHidden/>
              </w:rPr>
              <w:instrText xml:space="preserve"> PAGEREF _Toc191310992 \h </w:instrText>
            </w:r>
            <w:r>
              <w:rPr>
                <w:noProof/>
                <w:webHidden/>
              </w:rPr>
            </w:r>
            <w:r>
              <w:rPr>
                <w:noProof/>
                <w:webHidden/>
              </w:rPr>
              <w:fldChar w:fldCharType="separate"/>
            </w:r>
            <w:r>
              <w:rPr>
                <w:noProof/>
                <w:webHidden/>
              </w:rPr>
              <w:t>5</w:t>
            </w:r>
            <w:r>
              <w:rPr>
                <w:noProof/>
                <w:webHidden/>
              </w:rPr>
              <w:fldChar w:fldCharType="end"/>
            </w:r>
          </w:hyperlink>
        </w:p>
        <w:p w14:paraId="150D85EC" w14:textId="30D31DB2" w:rsidR="00E412D7" w:rsidRDefault="00E412D7">
          <w:pPr>
            <w:pStyle w:val="TOC2"/>
            <w:tabs>
              <w:tab w:val="right" w:leader="dot" w:pos="9016"/>
            </w:tabs>
            <w:rPr>
              <w:rFonts w:eastAsiaTheme="minorEastAsia"/>
              <w:noProof/>
              <w:sz w:val="24"/>
              <w:szCs w:val="24"/>
              <w:lang w:eastAsia="en-GB"/>
            </w:rPr>
          </w:pPr>
          <w:hyperlink w:anchor="_Toc191310993" w:history="1">
            <w:r w:rsidRPr="00865CC7">
              <w:rPr>
                <w:rStyle w:val="Hyperlink"/>
                <w:noProof/>
              </w:rPr>
              <w:t>3.2. Aim and Objectives of the Event</w:t>
            </w:r>
            <w:r>
              <w:rPr>
                <w:noProof/>
                <w:webHidden/>
              </w:rPr>
              <w:tab/>
            </w:r>
            <w:r>
              <w:rPr>
                <w:noProof/>
                <w:webHidden/>
              </w:rPr>
              <w:fldChar w:fldCharType="begin"/>
            </w:r>
            <w:r>
              <w:rPr>
                <w:noProof/>
                <w:webHidden/>
              </w:rPr>
              <w:instrText xml:space="preserve"> PAGEREF _Toc191310993 \h </w:instrText>
            </w:r>
            <w:r>
              <w:rPr>
                <w:noProof/>
                <w:webHidden/>
              </w:rPr>
            </w:r>
            <w:r>
              <w:rPr>
                <w:noProof/>
                <w:webHidden/>
              </w:rPr>
              <w:fldChar w:fldCharType="separate"/>
            </w:r>
            <w:r>
              <w:rPr>
                <w:noProof/>
                <w:webHidden/>
              </w:rPr>
              <w:t>7</w:t>
            </w:r>
            <w:r>
              <w:rPr>
                <w:noProof/>
                <w:webHidden/>
              </w:rPr>
              <w:fldChar w:fldCharType="end"/>
            </w:r>
          </w:hyperlink>
        </w:p>
        <w:p w14:paraId="42D7692E" w14:textId="29137D36" w:rsidR="00E412D7" w:rsidRDefault="00E412D7">
          <w:pPr>
            <w:pStyle w:val="TOC3"/>
            <w:tabs>
              <w:tab w:val="right" w:leader="dot" w:pos="9016"/>
            </w:tabs>
            <w:rPr>
              <w:rFonts w:eastAsiaTheme="minorEastAsia"/>
              <w:noProof/>
              <w:sz w:val="24"/>
              <w:szCs w:val="24"/>
              <w:lang w:eastAsia="en-GB"/>
            </w:rPr>
          </w:pPr>
          <w:hyperlink w:anchor="_Toc191310994" w:history="1">
            <w:r w:rsidRPr="00865CC7">
              <w:rPr>
                <w:rStyle w:val="Hyperlink"/>
                <w:noProof/>
              </w:rPr>
              <w:t>3.2.1 SMART Objectives:</w:t>
            </w:r>
            <w:r>
              <w:rPr>
                <w:noProof/>
                <w:webHidden/>
              </w:rPr>
              <w:tab/>
            </w:r>
            <w:r>
              <w:rPr>
                <w:noProof/>
                <w:webHidden/>
              </w:rPr>
              <w:fldChar w:fldCharType="begin"/>
            </w:r>
            <w:r>
              <w:rPr>
                <w:noProof/>
                <w:webHidden/>
              </w:rPr>
              <w:instrText xml:space="preserve"> PAGEREF _Toc191310994 \h </w:instrText>
            </w:r>
            <w:r>
              <w:rPr>
                <w:noProof/>
                <w:webHidden/>
              </w:rPr>
            </w:r>
            <w:r>
              <w:rPr>
                <w:noProof/>
                <w:webHidden/>
              </w:rPr>
              <w:fldChar w:fldCharType="separate"/>
            </w:r>
            <w:r>
              <w:rPr>
                <w:noProof/>
                <w:webHidden/>
              </w:rPr>
              <w:t>7</w:t>
            </w:r>
            <w:r>
              <w:rPr>
                <w:noProof/>
                <w:webHidden/>
              </w:rPr>
              <w:fldChar w:fldCharType="end"/>
            </w:r>
          </w:hyperlink>
        </w:p>
        <w:p w14:paraId="5CEAD743" w14:textId="4023D214" w:rsidR="00E412D7" w:rsidRDefault="00E412D7">
          <w:pPr>
            <w:pStyle w:val="TOC2"/>
            <w:tabs>
              <w:tab w:val="right" w:leader="dot" w:pos="9016"/>
            </w:tabs>
            <w:rPr>
              <w:rFonts w:eastAsiaTheme="minorEastAsia"/>
              <w:noProof/>
              <w:sz w:val="24"/>
              <w:szCs w:val="24"/>
              <w:lang w:eastAsia="en-GB"/>
            </w:rPr>
          </w:pPr>
          <w:hyperlink w:anchor="_Toc191310995" w:history="1">
            <w:r w:rsidRPr="00865CC7">
              <w:rPr>
                <w:rStyle w:val="Hyperlink"/>
                <w:noProof/>
              </w:rPr>
              <w:t>3.3 Event Management: Skills and Resources Required</w:t>
            </w:r>
            <w:r>
              <w:rPr>
                <w:noProof/>
                <w:webHidden/>
              </w:rPr>
              <w:tab/>
            </w:r>
            <w:r>
              <w:rPr>
                <w:noProof/>
                <w:webHidden/>
              </w:rPr>
              <w:fldChar w:fldCharType="begin"/>
            </w:r>
            <w:r>
              <w:rPr>
                <w:noProof/>
                <w:webHidden/>
              </w:rPr>
              <w:instrText xml:space="preserve"> PAGEREF _Toc191310995 \h </w:instrText>
            </w:r>
            <w:r>
              <w:rPr>
                <w:noProof/>
                <w:webHidden/>
              </w:rPr>
            </w:r>
            <w:r>
              <w:rPr>
                <w:noProof/>
                <w:webHidden/>
              </w:rPr>
              <w:fldChar w:fldCharType="separate"/>
            </w:r>
            <w:r>
              <w:rPr>
                <w:noProof/>
                <w:webHidden/>
              </w:rPr>
              <w:t>7</w:t>
            </w:r>
            <w:r>
              <w:rPr>
                <w:noProof/>
                <w:webHidden/>
              </w:rPr>
              <w:fldChar w:fldCharType="end"/>
            </w:r>
          </w:hyperlink>
        </w:p>
        <w:p w14:paraId="3850FF1B" w14:textId="570D2810" w:rsidR="00E412D7" w:rsidRDefault="00E412D7">
          <w:pPr>
            <w:pStyle w:val="TOC2"/>
            <w:tabs>
              <w:tab w:val="right" w:leader="dot" w:pos="9016"/>
            </w:tabs>
            <w:rPr>
              <w:rFonts w:eastAsiaTheme="minorEastAsia"/>
              <w:noProof/>
              <w:sz w:val="24"/>
              <w:szCs w:val="24"/>
              <w:lang w:eastAsia="en-GB"/>
            </w:rPr>
          </w:pPr>
          <w:hyperlink w:anchor="_Toc191310996" w:history="1">
            <w:r w:rsidRPr="00865CC7">
              <w:rPr>
                <w:rStyle w:val="Hyperlink"/>
                <w:noProof/>
              </w:rPr>
              <w:t>3.4 Event Budget: Income and Expenditure Analysis</w:t>
            </w:r>
            <w:r>
              <w:rPr>
                <w:noProof/>
                <w:webHidden/>
              </w:rPr>
              <w:tab/>
            </w:r>
            <w:r>
              <w:rPr>
                <w:noProof/>
                <w:webHidden/>
              </w:rPr>
              <w:fldChar w:fldCharType="begin"/>
            </w:r>
            <w:r>
              <w:rPr>
                <w:noProof/>
                <w:webHidden/>
              </w:rPr>
              <w:instrText xml:space="preserve"> PAGEREF _Toc191310996 \h </w:instrText>
            </w:r>
            <w:r>
              <w:rPr>
                <w:noProof/>
                <w:webHidden/>
              </w:rPr>
            </w:r>
            <w:r>
              <w:rPr>
                <w:noProof/>
                <w:webHidden/>
              </w:rPr>
              <w:fldChar w:fldCharType="separate"/>
            </w:r>
            <w:r>
              <w:rPr>
                <w:noProof/>
                <w:webHidden/>
              </w:rPr>
              <w:t>9</w:t>
            </w:r>
            <w:r>
              <w:rPr>
                <w:noProof/>
                <w:webHidden/>
              </w:rPr>
              <w:fldChar w:fldCharType="end"/>
            </w:r>
          </w:hyperlink>
        </w:p>
        <w:p w14:paraId="16577984" w14:textId="0BAE60F5" w:rsidR="00E412D7" w:rsidRDefault="00E412D7">
          <w:pPr>
            <w:pStyle w:val="TOC3"/>
            <w:tabs>
              <w:tab w:val="right" w:leader="dot" w:pos="9016"/>
            </w:tabs>
            <w:rPr>
              <w:rFonts w:eastAsiaTheme="minorEastAsia"/>
              <w:noProof/>
              <w:sz w:val="24"/>
              <w:szCs w:val="24"/>
              <w:lang w:eastAsia="en-GB"/>
            </w:rPr>
          </w:pPr>
          <w:hyperlink w:anchor="_Toc191310997" w:history="1">
            <w:r w:rsidRPr="00865CC7">
              <w:rPr>
                <w:rStyle w:val="Hyperlink"/>
                <w:noProof/>
              </w:rPr>
              <w:t>3.4.1  Income Sources</w:t>
            </w:r>
            <w:r>
              <w:rPr>
                <w:noProof/>
                <w:webHidden/>
              </w:rPr>
              <w:tab/>
            </w:r>
            <w:r>
              <w:rPr>
                <w:noProof/>
                <w:webHidden/>
              </w:rPr>
              <w:fldChar w:fldCharType="begin"/>
            </w:r>
            <w:r>
              <w:rPr>
                <w:noProof/>
                <w:webHidden/>
              </w:rPr>
              <w:instrText xml:space="preserve"> PAGEREF _Toc191310997 \h </w:instrText>
            </w:r>
            <w:r>
              <w:rPr>
                <w:noProof/>
                <w:webHidden/>
              </w:rPr>
            </w:r>
            <w:r>
              <w:rPr>
                <w:noProof/>
                <w:webHidden/>
              </w:rPr>
              <w:fldChar w:fldCharType="separate"/>
            </w:r>
            <w:r>
              <w:rPr>
                <w:noProof/>
                <w:webHidden/>
              </w:rPr>
              <w:t>9</w:t>
            </w:r>
            <w:r>
              <w:rPr>
                <w:noProof/>
                <w:webHidden/>
              </w:rPr>
              <w:fldChar w:fldCharType="end"/>
            </w:r>
          </w:hyperlink>
        </w:p>
        <w:p w14:paraId="34DD741A" w14:textId="50DBD429" w:rsidR="00E412D7" w:rsidRDefault="00E412D7">
          <w:pPr>
            <w:pStyle w:val="TOC2"/>
            <w:tabs>
              <w:tab w:val="right" w:leader="dot" w:pos="9016"/>
            </w:tabs>
            <w:rPr>
              <w:rFonts w:eastAsiaTheme="minorEastAsia"/>
              <w:noProof/>
              <w:sz w:val="24"/>
              <w:szCs w:val="24"/>
              <w:lang w:eastAsia="en-GB"/>
            </w:rPr>
          </w:pPr>
          <w:hyperlink w:anchor="_Toc191310998" w:history="1">
            <w:r w:rsidRPr="00865CC7">
              <w:rPr>
                <w:rStyle w:val="Hyperlink"/>
                <w:noProof/>
              </w:rPr>
              <w:t>3.4.2 Expenditure Breakdown</w:t>
            </w:r>
            <w:r>
              <w:rPr>
                <w:noProof/>
                <w:webHidden/>
              </w:rPr>
              <w:tab/>
            </w:r>
            <w:r>
              <w:rPr>
                <w:noProof/>
                <w:webHidden/>
              </w:rPr>
              <w:fldChar w:fldCharType="begin"/>
            </w:r>
            <w:r>
              <w:rPr>
                <w:noProof/>
                <w:webHidden/>
              </w:rPr>
              <w:instrText xml:space="preserve"> PAGEREF _Toc191310998 \h </w:instrText>
            </w:r>
            <w:r>
              <w:rPr>
                <w:noProof/>
                <w:webHidden/>
              </w:rPr>
            </w:r>
            <w:r>
              <w:rPr>
                <w:noProof/>
                <w:webHidden/>
              </w:rPr>
              <w:fldChar w:fldCharType="separate"/>
            </w:r>
            <w:r>
              <w:rPr>
                <w:noProof/>
                <w:webHidden/>
              </w:rPr>
              <w:t>9</w:t>
            </w:r>
            <w:r>
              <w:rPr>
                <w:noProof/>
                <w:webHidden/>
              </w:rPr>
              <w:fldChar w:fldCharType="end"/>
            </w:r>
          </w:hyperlink>
        </w:p>
        <w:p w14:paraId="2EBBD74C" w14:textId="5038E608" w:rsidR="00E412D7" w:rsidRDefault="00E412D7">
          <w:pPr>
            <w:pStyle w:val="TOC3"/>
            <w:tabs>
              <w:tab w:val="right" w:leader="dot" w:pos="9016"/>
            </w:tabs>
            <w:rPr>
              <w:rFonts w:eastAsiaTheme="minorEastAsia"/>
              <w:noProof/>
              <w:sz w:val="24"/>
              <w:szCs w:val="24"/>
              <w:lang w:eastAsia="en-GB"/>
            </w:rPr>
          </w:pPr>
          <w:hyperlink w:anchor="_Toc191310999" w:history="1">
            <w:r w:rsidRPr="00865CC7">
              <w:rPr>
                <w:rStyle w:val="Hyperlink"/>
                <w:noProof/>
              </w:rPr>
              <w:t>3.4.3 Cost Analysis &amp; Justification</w:t>
            </w:r>
            <w:r>
              <w:rPr>
                <w:noProof/>
                <w:webHidden/>
              </w:rPr>
              <w:tab/>
            </w:r>
            <w:r>
              <w:rPr>
                <w:noProof/>
                <w:webHidden/>
              </w:rPr>
              <w:fldChar w:fldCharType="begin"/>
            </w:r>
            <w:r>
              <w:rPr>
                <w:noProof/>
                <w:webHidden/>
              </w:rPr>
              <w:instrText xml:space="preserve"> PAGEREF _Toc191310999 \h </w:instrText>
            </w:r>
            <w:r>
              <w:rPr>
                <w:noProof/>
                <w:webHidden/>
              </w:rPr>
            </w:r>
            <w:r>
              <w:rPr>
                <w:noProof/>
                <w:webHidden/>
              </w:rPr>
              <w:fldChar w:fldCharType="separate"/>
            </w:r>
            <w:r>
              <w:rPr>
                <w:noProof/>
                <w:webHidden/>
              </w:rPr>
              <w:t>10</w:t>
            </w:r>
            <w:r>
              <w:rPr>
                <w:noProof/>
                <w:webHidden/>
              </w:rPr>
              <w:fldChar w:fldCharType="end"/>
            </w:r>
          </w:hyperlink>
        </w:p>
        <w:p w14:paraId="773F4DE1" w14:textId="1614F889" w:rsidR="00E412D7" w:rsidRDefault="00E412D7">
          <w:pPr>
            <w:pStyle w:val="TOC3"/>
            <w:tabs>
              <w:tab w:val="right" w:leader="dot" w:pos="9016"/>
            </w:tabs>
            <w:rPr>
              <w:rFonts w:eastAsiaTheme="minorEastAsia"/>
              <w:noProof/>
              <w:sz w:val="24"/>
              <w:szCs w:val="24"/>
              <w:lang w:eastAsia="en-GB"/>
            </w:rPr>
          </w:pPr>
          <w:hyperlink w:anchor="_Toc191311000" w:history="1">
            <w:r w:rsidRPr="00865CC7">
              <w:rPr>
                <w:rStyle w:val="Hyperlink"/>
                <w:rFonts w:ascii="Arial" w:hAnsi="Arial" w:cs="Arial"/>
                <w:noProof/>
              </w:rPr>
              <w:t>3.4.4 Funding Sources &amp; Income Generation Strategies</w:t>
            </w:r>
            <w:r>
              <w:rPr>
                <w:noProof/>
                <w:webHidden/>
              </w:rPr>
              <w:tab/>
            </w:r>
            <w:r>
              <w:rPr>
                <w:noProof/>
                <w:webHidden/>
              </w:rPr>
              <w:fldChar w:fldCharType="begin"/>
            </w:r>
            <w:r>
              <w:rPr>
                <w:noProof/>
                <w:webHidden/>
              </w:rPr>
              <w:instrText xml:space="preserve"> PAGEREF _Toc191311000 \h </w:instrText>
            </w:r>
            <w:r>
              <w:rPr>
                <w:noProof/>
                <w:webHidden/>
              </w:rPr>
            </w:r>
            <w:r>
              <w:rPr>
                <w:noProof/>
                <w:webHidden/>
              </w:rPr>
              <w:fldChar w:fldCharType="separate"/>
            </w:r>
            <w:r>
              <w:rPr>
                <w:noProof/>
                <w:webHidden/>
              </w:rPr>
              <w:t>10</w:t>
            </w:r>
            <w:r>
              <w:rPr>
                <w:noProof/>
                <w:webHidden/>
              </w:rPr>
              <w:fldChar w:fldCharType="end"/>
            </w:r>
          </w:hyperlink>
        </w:p>
        <w:p w14:paraId="529BB7AF" w14:textId="09E712BC" w:rsidR="00E412D7" w:rsidRDefault="00E412D7">
          <w:pPr>
            <w:pStyle w:val="TOC2"/>
            <w:tabs>
              <w:tab w:val="right" w:leader="dot" w:pos="9016"/>
            </w:tabs>
            <w:rPr>
              <w:rFonts w:eastAsiaTheme="minorEastAsia"/>
              <w:noProof/>
              <w:sz w:val="24"/>
              <w:szCs w:val="24"/>
              <w:lang w:eastAsia="en-GB"/>
            </w:rPr>
          </w:pPr>
          <w:hyperlink w:anchor="_Toc191311001" w:history="1">
            <w:r w:rsidRPr="00865CC7">
              <w:rPr>
                <w:rStyle w:val="Hyperlink"/>
                <w:noProof/>
              </w:rPr>
              <w:t>3.5 Industry Trends / Issues / Impacts</w:t>
            </w:r>
            <w:r>
              <w:rPr>
                <w:noProof/>
                <w:webHidden/>
              </w:rPr>
              <w:tab/>
            </w:r>
            <w:r>
              <w:rPr>
                <w:noProof/>
                <w:webHidden/>
              </w:rPr>
              <w:fldChar w:fldCharType="begin"/>
            </w:r>
            <w:r>
              <w:rPr>
                <w:noProof/>
                <w:webHidden/>
              </w:rPr>
              <w:instrText xml:space="preserve"> PAGEREF _Toc191311001 \h </w:instrText>
            </w:r>
            <w:r>
              <w:rPr>
                <w:noProof/>
                <w:webHidden/>
              </w:rPr>
            </w:r>
            <w:r>
              <w:rPr>
                <w:noProof/>
                <w:webHidden/>
              </w:rPr>
              <w:fldChar w:fldCharType="separate"/>
            </w:r>
            <w:r>
              <w:rPr>
                <w:noProof/>
                <w:webHidden/>
              </w:rPr>
              <w:t>10</w:t>
            </w:r>
            <w:r>
              <w:rPr>
                <w:noProof/>
                <w:webHidden/>
              </w:rPr>
              <w:fldChar w:fldCharType="end"/>
            </w:r>
          </w:hyperlink>
        </w:p>
        <w:p w14:paraId="3AE293A9" w14:textId="052EEA3F" w:rsidR="00E412D7" w:rsidRDefault="00E412D7">
          <w:pPr>
            <w:pStyle w:val="TOC3"/>
            <w:tabs>
              <w:tab w:val="right" w:leader="dot" w:pos="9016"/>
            </w:tabs>
            <w:rPr>
              <w:rFonts w:eastAsiaTheme="minorEastAsia"/>
              <w:noProof/>
              <w:sz w:val="24"/>
              <w:szCs w:val="24"/>
              <w:lang w:eastAsia="en-GB"/>
            </w:rPr>
          </w:pPr>
          <w:hyperlink w:anchor="_Toc191311002" w:history="1">
            <w:r w:rsidRPr="00865CC7">
              <w:rPr>
                <w:rStyle w:val="Hyperlink"/>
                <w:noProof/>
              </w:rPr>
              <w:t>3.5.1  Diversity, Equity, and Inclusion (DEI)</w:t>
            </w:r>
            <w:r>
              <w:rPr>
                <w:noProof/>
                <w:webHidden/>
              </w:rPr>
              <w:tab/>
            </w:r>
            <w:r>
              <w:rPr>
                <w:noProof/>
                <w:webHidden/>
              </w:rPr>
              <w:fldChar w:fldCharType="begin"/>
            </w:r>
            <w:r>
              <w:rPr>
                <w:noProof/>
                <w:webHidden/>
              </w:rPr>
              <w:instrText xml:space="preserve"> PAGEREF _Toc191311002 \h </w:instrText>
            </w:r>
            <w:r>
              <w:rPr>
                <w:noProof/>
                <w:webHidden/>
              </w:rPr>
            </w:r>
            <w:r>
              <w:rPr>
                <w:noProof/>
                <w:webHidden/>
              </w:rPr>
              <w:fldChar w:fldCharType="separate"/>
            </w:r>
            <w:r>
              <w:rPr>
                <w:noProof/>
                <w:webHidden/>
              </w:rPr>
              <w:t>11</w:t>
            </w:r>
            <w:r>
              <w:rPr>
                <w:noProof/>
                <w:webHidden/>
              </w:rPr>
              <w:fldChar w:fldCharType="end"/>
            </w:r>
          </w:hyperlink>
        </w:p>
        <w:p w14:paraId="21478121" w14:textId="31612FCC" w:rsidR="00E412D7" w:rsidRDefault="00E412D7">
          <w:pPr>
            <w:pStyle w:val="TOC3"/>
            <w:tabs>
              <w:tab w:val="right" w:leader="dot" w:pos="9016"/>
            </w:tabs>
            <w:rPr>
              <w:rFonts w:eastAsiaTheme="minorEastAsia"/>
              <w:noProof/>
              <w:sz w:val="24"/>
              <w:szCs w:val="24"/>
              <w:lang w:eastAsia="en-GB"/>
            </w:rPr>
          </w:pPr>
          <w:hyperlink w:anchor="_Toc191311003" w:history="1">
            <w:r w:rsidRPr="00865CC7">
              <w:rPr>
                <w:rStyle w:val="Hyperlink"/>
                <w:noProof/>
              </w:rPr>
              <w:t>3.5.2 Sustainability and Eco-Friendly Practices</w:t>
            </w:r>
            <w:r>
              <w:rPr>
                <w:noProof/>
                <w:webHidden/>
              </w:rPr>
              <w:tab/>
            </w:r>
            <w:r>
              <w:rPr>
                <w:noProof/>
                <w:webHidden/>
              </w:rPr>
              <w:fldChar w:fldCharType="begin"/>
            </w:r>
            <w:r>
              <w:rPr>
                <w:noProof/>
                <w:webHidden/>
              </w:rPr>
              <w:instrText xml:space="preserve"> PAGEREF _Toc191311003 \h </w:instrText>
            </w:r>
            <w:r>
              <w:rPr>
                <w:noProof/>
                <w:webHidden/>
              </w:rPr>
            </w:r>
            <w:r>
              <w:rPr>
                <w:noProof/>
                <w:webHidden/>
              </w:rPr>
              <w:fldChar w:fldCharType="separate"/>
            </w:r>
            <w:r>
              <w:rPr>
                <w:noProof/>
                <w:webHidden/>
              </w:rPr>
              <w:t>11</w:t>
            </w:r>
            <w:r>
              <w:rPr>
                <w:noProof/>
                <w:webHidden/>
              </w:rPr>
              <w:fldChar w:fldCharType="end"/>
            </w:r>
          </w:hyperlink>
        </w:p>
        <w:p w14:paraId="4F319472" w14:textId="533FF117" w:rsidR="00E412D7" w:rsidRDefault="00E412D7">
          <w:pPr>
            <w:pStyle w:val="TOC3"/>
            <w:tabs>
              <w:tab w:val="right" w:leader="dot" w:pos="9016"/>
            </w:tabs>
            <w:rPr>
              <w:rFonts w:eastAsiaTheme="minorEastAsia"/>
              <w:noProof/>
              <w:sz w:val="24"/>
              <w:szCs w:val="24"/>
              <w:lang w:eastAsia="en-GB"/>
            </w:rPr>
          </w:pPr>
          <w:hyperlink w:anchor="_Toc191311004" w:history="1">
            <w:r w:rsidRPr="00865CC7">
              <w:rPr>
                <w:rStyle w:val="Hyperlink"/>
                <w:noProof/>
              </w:rPr>
              <w:t>3.5.3 Personalization and Attendee Experience</w:t>
            </w:r>
            <w:r>
              <w:rPr>
                <w:noProof/>
                <w:webHidden/>
              </w:rPr>
              <w:tab/>
            </w:r>
            <w:r>
              <w:rPr>
                <w:noProof/>
                <w:webHidden/>
              </w:rPr>
              <w:fldChar w:fldCharType="begin"/>
            </w:r>
            <w:r>
              <w:rPr>
                <w:noProof/>
                <w:webHidden/>
              </w:rPr>
              <w:instrText xml:space="preserve"> PAGEREF _Toc191311004 \h </w:instrText>
            </w:r>
            <w:r>
              <w:rPr>
                <w:noProof/>
                <w:webHidden/>
              </w:rPr>
            </w:r>
            <w:r>
              <w:rPr>
                <w:noProof/>
                <w:webHidden/>
              </w:rPr>
              <w:fldChar w:fldCharType="separate"/>
            </w:r>
            <w:r>
              <w:rPr>
                <w:noProof/>
                <w:webHidden/>
              </w:rPr>
              <w:t>11</w:t>
            </w:r>
            <w:r>
              <w:rPr>
                <w:noProof/>
                <w:webHidden/>
              </w:rPr>
              <w:fldChar w:fldCharType="end"/>
            </w:r>
          </w:hyperlink>
        </w:p>
        <w:p w14:paraId="3C18C1DD" w14:textId="76FAAD9C" w:rsidR="00E412D7" w:rsidRDefault="00E412D7">
          <w:pPr>
            <w:pStyle w:val="TOC2"/>
            <w:tabs>
              <w:tab w:val="right" w:leader="dot" w:pos="9016"/>
            </w:tabs>
            <w:rPr>
              <w:rFonts w:eastAsiaTheme="minorEastAsia"/>
              <w:noProof/>
              <w:sz w:val="24"/>
              <w:szCs w:val="24"/>
              <w:lang w:eastAsia="en-GB"/>
            </w:rPr>
          </w:pPr>
          <w:hyperlink w:anchor="_Toc191311005" w:history="1">
            <w:r w:rsidRPr="00865CC7">
              <w:rPr>
                <w:rStyle w:val="Hyperlink"/>
                <w:noProof/>
              </w:rPr>
              <w:t>3.6 Situational and Cultural Considerations</w:t>
            </w:r>
            <w:r>
              <w:rPr>
                <w:noProof/>
                <w:webHidden/>
              </w:rPr>
              <w:tab/>
            </w:r>
            <w:r>
              <w:rPr>
                <w:noProof/>
                <w:webHidden/>
              </w:rPr>
              <w:fldChar w:fldCharType="begin"/>
            </w:r>
            <w:r>
              <w:rPr>
                <w:noProof/>
                <w:webHidden/>
              </w:rPr>
              <w:instrText xml:space="preserve"> PAGEREF _Toc191311005 \h </w:instrText>
            </w:r>
            <w:r>
              <w:rPr>
                <w:noProof/>
                <w:webHidden/>
              </w:rPr>
            </w:r>
            <w:r>
              <w:rPr>
                <w:noProof/>
                <w:webHidden/>
              </w:rPr>
              <w:fldChar w:fldCharType="separate"/>
            </w:r>
            <w:r>
              <w:rPr>
                <w:noProof/>
                <w:webHidden/>
              </w:rPr>
              <w:t>12</w:t>
            </w:r>
            <w:r>
              <w:rPr>
                <w:noProof/>
                <w:webHidden/>
              </w:rPr>
              <w:fldChar w:fldCharType="end"/>
            </w:r>
          </w:hyperlink>
        </w:p>
        <w:p w14:paraId="1CD21D12" w14:textId="055210C7" w:rsidR="00E412D7" w:rsidRDefault="00E412D7">
          <w:pPr>
            <w:pStyle w:val="TOC1"/>
            <w:tabs>
              <w:tab w:val="right" w:leader="dot" w:pos="9016"/>
            </w:tabs>
            <w:rPr>
              <w:rFonts w:eastAsiaTheme="minorEastAsia"/>
              <w:noProof/>
              <w:sz w:val="24"/>
              <w:szCs w:val="24"/>
              <w:lang w:eastAsia="en-GB"/>
            </w:rPr>
          </w:pPr>
          <w:hyperlink w:anchor="_Toc191311006" w:history="1">
            <w:r w:rsidRPr="00865CC7">
              <w:rPr>
                <w:rStyle w:val="Hyperlink"/>
                <w:noProof/>
              </w:rPr>
              <w:t>4. Conclusion</w:t>
            </w:r>
            <w:r>
              <w:rPr>
                <w:noProof/>
                <w:webHidden/>
              </w:rPr>
              <w:tab/>
            </w:r>
            <w:r>
              <w:rPr>
                <w:noProof/>
                <w:webHidden/>
              </w:rPr>
              <w:fldChar w:fldCharType="begin"/>
            </w:r>
            <w:r>
              <w:rPr>
                <w:noProof/>
                <w:webHidden/>
              </w:rPr>
              <w:instrText xml:space="preserve"> PAGEREF _Toc191311006 \h </w:instrText>
            </w:r>
            <w:r>
              <w:rPr>
                <w:noProof/>
                <w:webHidden/>
              </w:rPr>
            </w:r>
            <w:r>
              <w:rPr>
                <w:noProof/>
                <w:webHidden/>
              </w:rPr>
              <w:fldChar w:fldCharType="separate"/>
            </w:r>
            <w:r>
              <w:rPr>
                <w:noProof/>
                <w:webHidden/>
              </w:rPr>
              <w:t>13</w:t>
            </w:r>
            <w:r>
              <w:rPr>
                <w:noProof/>
                <w:webHidden/>
              </w:rPr>
              <w:fldChar w:fldCharType="end"/>
            </w:r>
          </w:hyperlink>
        </w:p>
        <w:p w14:paraId="43B1F097" w14:textId="36839906" w:rsidR="00E412D7" w:rsidRDefault="00E412D7">
          <w:pPr>
            <w:pStyle w:val="TOC1"/>
            <w:tabs>
              <w:tab w:val="left" w:pos="440"/>
              <w:tab w:val="right" w:leader="dot" w:pos="9016"/>
            </w:tabs>
            <w:rPr>
              <w:rFonts w:eastAsiaTheme="minorEastAsia"/>
              <w:noProof/>
              <w:sz w:val="24"/>
              <w:szCs w:val="24"/>
              <w:lang w:eastAsia="en-GB"/>
            </w:rPr>
          </w:pPr>
          <w:hyperlink w:anchor="_Toc191311007" w:history="1">
            <w:r w:rsidRPr="00865CC7">
              <w:rPr>
                <w:rStyle w:val="Hyperlink"/>
                <w:noProof/>
              </w:rPr>
              <w:t>5.</w:t>
            </w:r>
            <w:r>
              <w:rPr>
                <w:rFonts w:eastAsiaTheme="minorEastAsia"/>
                <w:noProof/>
                <w:sz w:val="24"/>
                <w:szCs w:val="24"/>
                <w:lang w:eastAsia="en-GB"/>
              </w:rPr>
              <w:tab/>
            </w:r>
            <w:r w:rsidRPr="00865CC7">
              <w:rPr>
                <w:rStyle w:val="Hyperlink"/>
                <w:noProof/>
              </w:rPr>
              <w:t>References</w:t>
            </w:r>
            <w:r>
              <w:rPr>
                <w:noProof/>
                <w:webHidden/>
              </w:rPr>
              <w:tab/>
            </w:r>
            <w:r>
              <w:rPr>
                <w:noProof/>
                <w:webHidden/>
              </w:rPr>
              <w:fldChar w:fldCharType="begin"/>
            </w:r>
            <w:r>
              <w:rPr>
                <w:noProof/>
                <w:webHidden/>
              </w:rPr>
              <w:instrText xml:space="preserve"> PAGEREF _Toc191311007 \h </w:instrText>
            </w:r>
            <w:r>
              <w:rPr>
                <w:noProof/>
                <w:webHidden/>
              </w:rPr>
            </w:r>
            <w:r>
              <w:rPr>
                <w:noProof/>
                <w:webHidden/>
              </w:rPr>
              <w:fldChar w:fldCharType="separate"/>
            </w:r>
            <w:r>
              <w:rPr>
                <w:noProof/>
                <w:webHidden/>
              </w:rPr>
              <w:t>15</w:t>
            </w:r>
            <w:r>
              <w:rPr>
                <w:noProof/>
                <w:webHidden/>
              </w:rPr>
              <w:fldChar w:fldCharType="end"/>
            </w:r>
          </w:hyperlink>
        </w:p>
        <w:p w14:paraId="19EDE7CC" w14:textId="1C679B69" w:rsidR="001D3BB1" w:rsidRDefault="001D3BB1">
          <w:r>
            <w:rPr>
              <w:b/>
              <w:bCs/>
              <w:noProof/>
            </w:rPr>
            <w:fldChar w:fldCharType="end"/>
          </w:r>
        </w:p>
      </w:sdtContent>
    </w:sdt>
    <w:p w14:paraId="3B154E85" w14:textId="77777777" w:rsidR="00317D5E" w:rsidRPr="00890E15" w:rsidRDefault="00317D5E" w:rsidP="00890E15">
      <w:pPr>
        <w:spacing w:line="360" w:lineRule="auto"/>
        <w:jc w:val="both"/>
        <w:rPr>
          <w:sz w:val="24"/>
          <w:szCs w:val="24"/>
        </w:rPr>
      </w:pPr>
    </w:p>
    <w:p w14:paraId="2D3B79B3" w14:textId="2DA739FE" w:rsidR="001D3BB1" w:rsidRDefault="00605881" w:rsidP="00714EA9">
      <w:pPr>
        <w:pStyle w:val="Heading1"/>
      </w:pPr>
      <w:bookmarkStart w:id="0" w:name="_Toc191310980"/>
      <w:r>
        <w:lastRenderedPageBreak/>
        <w:t>1.</w:t>
      </w:r>
      <w:r w:rsidR="008413A7">
        <w:t xml:space="preserve"> </w:t>
      </w:r>
      <w:r w:rsidR="00714EA9">
        <w:t>Executive Summary</w:t>
      </w:r>
      <w:bookmarkEnd w:id="0"/>
      <w:r w:rsidR="00714EA9">
        <w:t xml:space="preserve"> </w:t>
      </w:r>
    </w:p>
    <w:p w14:paraId="46F9CD7A" w14:textId="77777777" w:rsidR="00C707DD" w:rsidRPr="00065AE9" w:rsidRDefault="00C707DD" w:rsidP="00065AE9">
      <w:pPr>
        <w:spacing w:line="360" w:lineRule="auto"/>
        <w:jc w:val="both"/>
        <w:rPr>
          <w:rFonts w:ascii="Arial" w:hAnsi="Arial" w:cs="Arial"/>
          <w:sz w:val="24"/>
          <w:szCs w:val="24"/>
        </w:rPr>
      </w:pPr>
      <w:r w:rsidRPr="00065AE9">
        <w:rPr>
          <w:rFonts w:ascii="Arial" w:hAnsi="Arial" w:cs="Arial"/>
          <w:sz w:val="24"/>
          <w:szCs w:val="24"/>
        </w:rPr>
        <w:t>A Festival of Cultures: Inclusion Through Experience was a dynamic event celebrating diversity and fostering inclusion. Held at Camelot Castle, the festival featured cultural exhibitions, live performances, interactive workshops, and insightful discussions, bringing together a diverse audience.</w:t>
      </w:r>
    </w:p>
    <w:p w14:paraId="784C8C8C" w14:textId="77777777" w:rsidR="00C707DD" w:rsidRPr="00065AE9" w:rsidRDefault="00C707DD" w:rsidP="00065AE9">
      <w:pPr>
        <w:spacing w:line="360" w:lineRule="auto"/>
        <w:jc w:val="both"/>
        <w:rPr>
          <w:rFonts w:ascii="Arial" w:hAnsi="Arial" w:cs="Arial"/>
          <w:sz w:val="24"/>
          <w:szCs w:val="24"/>
        </w:rPr>
      </w:pPr>
    </w:p>
    <w:p w14:paraId="2BB8BEC9" w14:textId="695BCC0C" w:rsidR="00C707DD" w:rsidRPr="00065AE9" w:rsidRDefault="00C707DD" w:rsidP="00065AE9">
      <w:pPr>
        <w:spacing w:line="360" w:lineRule="auto"/>
        <w:jc w:val="both"/>
        <w:rPr>
          <w:rFonts w:ascii="Arial" w:hAnsi="Arial" w:cs="Arial"/>
          <w:sz w:val="24"/>
          <w:szCs w:val="24"/>
        </w:rPr>
      </w:pPr>
      <w:r w:rsidRPr="00065AE9">
        <w:rPr>
          <w:rFonts w:ascii="Arial" w:hAnsi="Arial" w:cs="Arial"/>
          <w:sz w:val="24"/>
          <w:szCs w:val="24"/>
        </w:rPr>
        <w:t xml:space="preserve">The event successfully promoted cultural awareness, strengthened community bonds, and encouraged </w:t>
      </w:r>
      <w:r w:rsidR="00F947F6" w:rsidRPr="00065AE9">
        <w:rPr>
          <w:rFonts w:ascii="Arial" w:hAnsi="Arial" w:cs="Arial"/>
          <w:sz w:val="24"/>
          <w:szCs w:val="24"/>
        </w:rPr>
        <w:t>inclusive dialogue</w:t>
      </w:r>
      <w:r w:rsidRPr="00065AE9">
        <w:rPr>
          <w:rFonts w:ascii="Arial" w:hAnsi="Arial" w:cs="Arial"/>
          <w:sz w:val="24"/>
          <w:szCs w:val="24"/>
        </w:rPr>
        <w:t>. Attendees engaged with global traditions through music, dance, food, and storytelling. Key outcomes included enhanced cultural appreciation, increased networking opportunities, and a foundation for future collaborations.</w:t>
      </w:r>
    </w:p>
    <w:p w14:paraId="697BFC75" w14:textId="77777777" w:rsidR="00C707DD" w:rsidRPr="00065AE9" w:rsidRDefault="00C707DD" w:rsidP="00065AE9">
      <w:pPr>
        <w:spacing w:line="360" w:lineRule="auto"/>
        <w:jc w:val="both"/>
        <w:rPr>
          <w:rFonts w:ascii="Arial" w:hAnsi="Arial" w:cs="Arial"/>
          <w:sz w:val="24"/>
          <w:szCs w:val="24"/>
        </w:rPr>
      </w:pPr>
    </w:p>
    <w:p w14:paraId="56D08DC3" w14:textId="549113BB" w:rsidR="00714EA9" w:rsidRPr="00065AE9" w:rsidRDefault="00C707DD" w:rsidP="00065AE9">
      <w:pPr>
        <w:spacing w:line="360" w:lineRule="auto"/>
        <w:jc w:val="both"/>
        <w:rPr>
          <w:rFonts w:ascii="Arial" w:hAnsi="Arial" w:cs="Arial"/>
          <w:sz w:val="24"/>
          <w:szCs w:val="24"/>
        </w:rPr>
      </w:pPr>
      <w:r w:rsidRPr="00065AE9">
        <w:rPr>
          <w:rFonts w:ascii="Arial" w:hAnsi="Arial" w:cs="Arial"/>
          <w:sz w:val="24"/>
          <w:szCs w:val="24"/>
        </w:rPr>
        <w:t>The festival’s success highlights the importance of cultural exchange in promoting unity, setting the stage for future initiatives that further inclusivity and mutual respect.</w:t>
      </w:r>
    </w:p>
    <w:p w14:paraId="1F6B9F36" w14:textId="02457DC6" w:rsidR="00C707DD" w:rsidRPr="00A13292" w:rsidRDefault="00605881" w:rsidP="00A13292">
      <w:pPr>
        <w:pStyle w:val="Heading1"/>
      </w:pPr>
      <w:bookmarkStart w:id="1" w:name="_Toc191310981"/>
      <w:r w:rsidRPr="00A13292">
        <w:t>2.</w:t>
      </w:r>
      <w:r w:rsidR="00AE3EF3" w:rsidRPr="00A13292">
        <w:t xml:space="preserve"> </w:t>
      </w:r>
      <w:r w:rsidR="00C707DD" w:rsidRPr="00A13292">
        <w:t>Introduction</w:t>
      </w:r>
      <w:bookmarkEnd w:id="1"/>
    </w:p>
    <w:p w14:paraId="6C2DD7AE" w14:textId="5E5630E2" w:rsidR="0048204C" w:rsidRPr="00A13292" w:rsidRDefault="0048204C" w:rsidP="00A13292">
      <w:pPr>
        <w:pStyle w:val="Heading2"/>
      </w:pPr>
      <w:r w:rsidRPr="00065AE9">
        <w:t xml:space="preserve"> </w:t>
      </w:r>
      <w:bookmarkStart w:id="2" w:name="_Toc191310982"/>
      <w:r w:rsidR="00605881" w:rsidRPr="00A13292">
        <w:t>2.1</w:t>
      </w:r>
      <w:r w:rsidR="008413A7" w:rsidRPr="00A13292">
        <w:t xml:space="preserve"> </w:t>
      </w:r>
      <w:r w:rsidR="001D7F72" w:rsidRPr="00A13292">
        <w:t>Description and Background</w:t>
      </w:r>
      <w:bookmarkEnd w:id="2"/>
    </w:p>
    <w:p w14:paraId="555571C6" w14:textId="0FF25291" w:rsidR="00605881" w:rsidRPr="00065AE9" w:rsidRDefault="00605881" w:rsidP="00065AE9">
      <w:pPr>
        <w:pStyle w:val="Heading3"/>
        <w:spacing w:line="360" w:lineRule="auto"/>
        <w:jc w:val="both"/>
        <w:rPr>
          <w:rFonts w:ascii="Arial" w:hAnsi="Arial" w:cs="Arial"/>
          <w:sz w:val="24"/>
          <w:szCs w:val="24"/>
        </w:rPr>
      </w:pPr>
      <w:bookmarkStart w:id="3" w:name="_Toc191310983"/>
      <w:r w:rsidRPr="00065AE9">
        <w:rPr>
          <w:rFonts w:ascii="Arial" w:hAnsi="Arial" w:cs="Arial"/>
          <w:sz w:val="24"/>
          <w:szCs w:val="24"/>
        </w:rPr>
        <w:t>2.1.1</w:t>
      </w:r>
      <w:r w:rsidR="008413A7" w:rsidRPr="00065AE9">
        <w:rPr>
          <w:rFonts w:ascii="Arial" w:hAnsi="Arial" w:cs="Arial"/>
          <w:sz w:val="24"/>
          <w:szCs w:val="24"/>
        </w:rPr>
        <w:t xml:space="preserve">  </w:t>
      </w:r>
      <w:r w:rsidRPr="00065AE9">
        <w:rPr>
          <w:rFonts w:ascii="Arial" w:hAnsi="Arial" w:cs="Arial"/>
          <w:sz w:val="24"/>
          <w:szCs w:val="24"/>
        </w:rPr>
        <w:t>Event Description</w:t>
      </w:r>
      <w:bookmarkEnd w:id="3"/>
    </w:p>
    <w:p w14:paraId="38CB281D" w14:textId="2638A7FD" w:rsidR="001D7F72" w:rsidRPr="00065AE9" w:rsidRDefault="00605881" w:rsidP="00065AE9">
      <w:pPr>
        <w:spacing w:line="360" w:lineRule="auto"/>
        <w:jc w:val="both"/>
        <w:rPr>
          <w:rFonts w:ascii="Arial" w:hAnsi="Arial" w:cs="Arial"/>
          <w:sz w:val="24"/>
          <w:szCs w:val="24"/>
        </w:rPr>
      </w:pPr>
      <w:r w:rsidRPr="00065AE9">
        <w:rPr>
          <w:rFonts w:ascii="Arial" w:hAnsi="Arial" w:cs="Arial"/>
          <w:sz w:val="24"/>
          <w:szCs w:val="24"/>
        </w:rPr>
        <w:t>A Festival of Cultures: Inclusion Through Experience is a unique and immersive event designed to celebrate cultural diversity and promote inclusivity. Through a rich program of live performances, cultural exhibitions, interactive workshops, and panel discussions, the festival provides a platform for people from various backgrounds to connect, share, and learn from one another. The event fosters mutual understanding and appreciation of different traditions, emphasizing the value of cultural exchange in today’s interconnected world</w:t>
      </w:r>
      <w:r w:rsidR="00872F36">
        <w:rPr>
          <w:rFonts w:ascii="Arial" w:hAnsi="Arial" w:cs="Arial"/>
          <w:sz w:val="24"/>
          <w:szCs w:val="24"/>
        </w:rPr>
        <w:t xml:space="preserve"> ( Hahn, 2021). </w:t>
      </w:r>
    </w:p>
    <w:p w14:paraId="4C356DD0" w14:textId="6F477B36" w:rsidR="00AE3EF3" w:rsidRPr="00065AE9" w:rsidRDefault="00AE3EF3" w:rsidP="00065AE9">
      <w:pPr>
        <w:pStyle w:val="Heading3"/>
        <w:spacing w:line="360" w:lineRule="auto"/>
        <w:jc w:val="both"/>
        <w:rPr>
          <w:rFonts w:ascii="Arial" w:hAnsi="Arial" w:cs="Arial"/>
          <w:sz w:val="24"/>
          <w:szCs w:val="24"/>
        </w:rPr>
      </w:pPr>
      <w:bookmarkStart w:id="4" w:name="_Toc191310984"/>
      <w:r w:rsidRPr="00065AE9">
        <w:rPr>
          <w:rFonts w:ascii="Arial" w:hAnsi="Arial" w:cs="Arial"/>
          <w:sz w:val="24"/>
          <w:szCs w:val="24"/>
        </w:rPr>
        <w:t xml:space="preserve">2.1.2 </w:t>
      </w:r>
      <w:r w:rsidR="008413A7" w:rsidRPr="00065AE9">
        <w:rPr>
          <w:rFonts w:ascii="Arial" w:hAnsi="Arial" w:cs="Arial"/>
          <w:sz w:val="24"/>
          <w:szCs w:val="24"/>
        </w:rPr>
        <w:t xml:space="preserve">  </w:t>
      </w:r>
      <w:r w:rsidRPr="00065AE9">
        <w:rPr>
          <w:rFonts w:ascii="Arial" w:hAnsi="Arial" w:cs="Arial"/>
          <w:sz w:val="24"/>
          <w:szCs w:val="24"/>
        </w:rPr>
        <w:t>Why This Event Was Chosen</w:t>
      </w:r>
      <w:r w:rsidR="00E1140A">
        <w:rPr>
          <w:rFonts w:ascii="Arial" w:hAnsi="Arial" w:cs="Arial"/>
          <w:sz w:val="24"/>
          <w:szCs w:val="24"/>
        </w:rPr>
        <w:t>?</w:t>
      </w:r>
      <w:bookmarkEnd w:id="4"/>
    </w:p>
    <w:p w14:paraId="38C2A5AC" w14:textId="2D1C26DE" w:rsidR="00AE3EF3" w:rsidRPr="00065AE9" w:rsidRDefault="00AE3EF3" w:rsidP="00065AE9">
      <w:pPr>
        <w:spacing w:line="360" w:lineRule="auto"/>
        <w:jc w:val="both"/>
        <w:rPr>
          <w:rFonts w:ascii="Arial" w:hAnsi="Arial" w:cs="Arial"/>
          <w:sz w:val="24"/>
          <w:szCs w:val="24"/>
        </w:rPr>
      </w:pPr>
      <w:r w:rsidRPr="00065AE9">
        <w:rPr>
          <w:rFonts w:ascii="Arial" w:hAnsi="Arial" w:cs="Arial"/>
          <w:sz w:val="24"/>
          <w:szCs w:val="24"/>
        </w:rPr>
        <w:t>This festival was created to address the growing need for cultural awareness and social inclusion in communities. In an era of globalization, embracing diversity is crucial for fostering unity, respect, and collaboration among different cultures</w:t>
      </w:r>
      <w:r w:rsidR="000A22CA">
        <w:rPr>
          <w:rFonts w:ascii="Arial" w:hAnsi="Arial" w:cs="Arial"/>
          <w:sz w:val="24"/>
          <w:szCs w:val="24"/>
        </w:rPr>
        <w:t xml:space="preserve"> (</w:t>
      </w:r>
      <w:r w:rsidR="009D4616">
        <w:rPr>
          <w:rFonts w:ascii="Arial" w:hAnsi="Arial" w:cs="Arial"/>
          <w:sz w:val="24"/>
          <w:szCs w:val="24"/>
        </w:rPr>
        <w:t xml:space="preserve">Kopera, 2024). </w:t>
      </w:r>
      <w:r w:rsidRPr="00065AE9">
        <w:rPr>
          <w:rFonts w:ascii="Arial" w:hAnsi="Arial" w:cs="Arial"/>
          <w:sz w:val="24"/>
          <w:szCs w:val="24"/>
        </w:rPr>
        <w:t xml:space="preserve">The event was specifically chosen to provide an engaging and educational </w:t>
      </w:r>
      <w:r w:rsidRPr="00065AE9">
        <w:rPr>
          <w:rFonts w:ascii="Arial" w:hAnsi="Arial" w:cs="Arial"/>
          <w:sz w:val="24"/>
          <w:szCs w:val="24"/>
        </w:rPr>
        <w:lastRenderedPageBreak/>
        <w:t>experience where attendees could immerse themselves in traditions, art, music, and food from around the world.</w:t>
      </w:r>
    </w:p>
    <w:p w14:paraId="1E5A7A8C" w14:textId="77777777" w:rsidR="00AE3EF3" w:rsidRPr="00065AE9" w:rsidRDefault="00AE3EF3" w:rsidP="00065AE9">
      <w:pPr>
        <w:spacing w:line="360" w:lineRule="auto"/>
        <w:jc w:val="both"/>
        <w:rPr>
          <w:rFonts w:ascii="Arial" w:hAnsi="Arial" w:cs="Arial"/>
          <w:sz w:val="24"/>
          <w:szCs w:val="24"/>
        </w:rPr>
      </w:pPr>
    </w:p>
    <w:p w14:paraId="158DE99E" w14:textId="101C1624" w:rsidR="00605881" w:rsidRPr="00065AE9" w:rsidRDefault="00AE3EF3" w:rsidP="00065AE9">
      <w:pPr>
        <w:spacing w:line="360" w:lineRule="auto"/>
        <w:jc w:val="both"/>
        <w:rPr>
          <w:rFonts w:ascii="Arial" w:hAnsi="Arial" w:cs="Arial"/>
          <w:sz w:val="24"/>
          <w:szCs w:val="24"/>
        </w:rPr>
      </w:pPr>
      <w:r w:rsidRPr="00065AE9">
        <w:rPr>
          <w:rFonts w:ascii="Arial" w:hAnsi="Arial" w:cs="Arial"/>
          <w:sz w:val="24"/>
          <w:szCs w:val="24"/>
        </w:rPr>
        <w:t>By focusing on experiential learning, the festival allows participants to actively engage with cultural elements rather than passively observe them. This interactive approach makes the event impactful, leaving a lasting impression on attendees and encouraging ongoing dialogue on inclusion.</w:t>
      </w:r>
    </w:p>
    <w:p w14:paraId="5BEA466B" w14:textId="3F989CE7" w:rsidR="0016166D" w:rsidRPr="00065AE9" w:rsidRDefault="00C368F1" w:rsidP="00065AE9">
      <w:pPr>
        <w:pStyle w:val="Heading3"/>
        <w:spacing w:line="360" w:lineRule="auto"/>
        <w:jc w:val="both"/>
        <w:rPr>
          <w:rFonts w:ascii="Arial" w:hAnsi="Arial" w:cs="Arial"/>
          <w:sz w:val="24"/>
          <w:szCs w:val="24"/>
        </w:rPr>
      </w:pPr>
      <w:bookmarkStart w:id="5" w:name="_Toc191310985"/>
      <w:r w:rsidRPr="00065AE9">
        <w:rPr>
          <w:rFonts w:ascii="Arial" w:hAnsi="Arial" w:cs="Arial"/>
          <w:sz w:val="24"/>
          <w:szCs w:val="24"/>
        </w:rPr>
        <w:t>2.1.3</w:t>
      </w:r>
      <w:r w:rsidR="008413A7" w:rsidRPr="00065AE9">
        <w:rPr>
          <w:rFonts w:ascii="Arial" w:hAnsi="Arial" w:cs="Arial"/>
          <w:sz w:val="24"/>
          <w:szCs w:val="24"/>
        </w:rPr>
        <w:t xml:space="preserve">  </w:t>
      </w:r>
      <w:r w:rsidR="0016166D" w:rsidRPr="00065AE9">
        <w:rPr>
          <w:rFonts w:ascii="Arial" w:hAnsi="Arial" w:cs="Arial"/>
          <w:sz w:val="24"/>
          <w:szCs w:val="24"/>
        </w:rPr>
        <w:t>Why Camelot Castle, UK?</w:t>
      </w:r>
      <w:bookmarkEnd w:id="5"/>
    </w:p>
    <w:p w14:paraId="459C6311" w14:textId="4D841E2C" w:rsidR="0016166D" w:rsidRPr="00065AE9" w:rsidRDefault="0016166D" w:rsidP="00065AE9">
      <w:pPr>
        <w:spacing w:line="360" w:lineRule="auto"/>
        <w:jc w:val="both"/>
        <w:rPr>
          <w:rFonts w:ascii="Arial" w:hAnsi="Arial" w:cs="Arial"/>
          <w:sz w:val="24"/>
          <w:szCs w:val="24"/>
        </w:rPr>
      </w:pPr>
      <w:r w:rsidRPr="00065AE9">
        <w:rPr>
          <w:rFonts w:ascii="Arial" w:hAnsi="Arial" w:cs="Arial"/>
          <w:sz w:val="24"/>
          <w:szCs w:val="24"/>
        </w:rPr>
        <w:t>Camelot Castle was selected as the venue due to its historical significance, grandeur, and accessibility. The castle’s rich heritage and picturesque setting provide an inspiring backdrop for celebrating global traditions. Its spacious facilities allow for a variety of activities, from live performances to exhibition spaces and networking areas, making it an ideal location for an event of this scale</w:t>
      </w:r>
      <w:r w:rsidR="003C7BFD">
        <w:rPr>
          <w:rFonts w:ascii="Arial" w:hAnsi="Arial" w:cs="Arial"/>
          <w:sz w:val="24"/>
          <w:szCs w:val="24"/>
        </w:rPr>
        <w:t xml:space="preserve"> (Evans, 2021). </w:t>
      </w:r>
    </w:p>
    <w:p w14:paraId="1B91681B" w14:textId="77777777" w:rsidR="0016166D" w:rsidRPr="00065AE9" w:rsidRDefault="0016166D" w:rsidP="00065AE9">
      <w:pPr>
        <w:spacing w:line="360" w:lineRule="auto"/>
        <w:jc w:val="both"/>
        <w:rPr>
          <w:rFonts w:ascii="Arial" w:hAnsi="Arial" w:cs="Arial"/>
          <w:sz w:val="24"/>
          <w:szCs w:val="24"/>
        </w:rPr>
      </w:pPr>
    </w:p>
    <w:p w14:paraId="2B0F4145" w14:textId="3453A0FC" w:rsidR="00AE3EF3" w:rsidRPr="00065AE9" w:rsidRDefault="0016166D" w:rsidP="00065AE9">
      <w:pPr>
        <w:spacing w:line="360" w:lineRule="auto"/>
        <w:jc w:val="both"/>
        <w:rPr>
          <w:rFonts w:ascii="Arial" w:hAnsi="Arial" w:cs="Arial"/>
          <w:sz w:val="24"/>
          <w:szCs w:val="24"/>
        </w:rPr>
      </w:pPr>
      <w:r w:rsidRPr="00065AE9">
        <w:rPr>
          <w:rFonts w:ascii="Arial" w:hAnsi="Arial" w:cs="Arial"/>
          <w:sz w:val="24"/>
          <w:szCs w:val="24"/>
        </w:rPr>
        <w:t>The venue also aligns with the festival’s mission of bridging history with contemporary culture, creating a space where people can reflect on the past while embracing the diverse world of today.</w:t>
      </w:r>
    </w:p>
    <w:p w14:paraId="0CFDB84C" w14:textId="469B4A7C" w:rsidR="0028778A" w:rsidRPr="00A13292" w:rsidRDefault="008413A7" w:rsidP="00A13292">
      <w:pPr>
        <w:pStyle w:val="Heading2"/>
      </w:pPr>
      <w:bookmarkStart w:id="6" w:name="_Toc191310986"/>
      <w:r w:rsidRPr="00A13292">
        <w:t xml:space="preserve">2.2  </w:t>
      </w:r>
      <w:r w:rsidR="0028778A" w:rsidRPr="00A13292">
        <w:t>The Event Cycle</w:t>
      </w:r>
      <w:bookmarkEnd w:id="6"/>
    </w:p>
    <w:p w14:paraId="7C93E724" w14:textId="1FC97632" w:rsidR="0028778A" w:rsidRPr="00065AE9" w:rsidRDefault="008413A7" w:rsidP="00065AE9">
      <w:pPr>
        <w:pStyle w:val="Heading3"/>
        <w:spacing w:line="360" w:lineRule="auto"/>
        <w:jc w:val="both"/>
        <w:rPr>
          <w:rFonts w:ascii="Arial" w:hAnsi="Arial" w:cs="Arial"/>
          <w:sz w:val="24"/>
          <w:szCs w:val="24"/>
        </w:rPr>
      </w:pPr>
      <w:bookmarkStart w:id="7" w:name="_Toc191310987"/>
      <w:r w:rsidRPr="00065AE9">
        <w:rPr>
          <w:rFonts w:ascii="Arial" w:hAnsi="Arial" w:cs="Arial"/>
          <w:sz w:val="24"/>
          <w:szCs w:val="24"/>
        </w:rPr>
        <w:t xml:space="preserve">2.2.1 </w:t>
      </w:r>
      <w:r w:rsidR="0028778A" w:rsidRPr="00065AE9">
        <w:rPr>
          <w:rFonts w:ascii="Arial" w:hAnsi="Arial" w:cs="Arial"/>
          <w:sz w:val="24"/>
          <w:szCs w:val="24"/>
        </w:rPr>
        <w:t>Definition of the Event Cycle</w:t>
      </w:r>
      <w:bookmarkEnd w:id="7"/>
    </w:p>
    <w:p w14:paraId="51173E5F" w14:textId="78CFF3B4" w:rsidR="0028778A" w:rsidRPr="00065AE9" w:rsidRDefault="0028778A" w:rsidP="00065AE9">
      <w:pPr>
        <w:spacing w:line="360" w:lineRule="auto"/>
        <w:jc w:val="both"/>
        <w:rPr>
          <w:rFonts w:ascii="Arial" w:hAnsi="Arial" w:cs="Arial"/>
          <w:sz w:val="24"/>
          <w:szCs w:val="24"/>
        </w:rPr>
      </w:pPr>
      <w:r w:rsidRPr="00065AE9">
        <w:rPr>
          <w:rFonts w:ascii="Arial" w:hAnsi="Arial" w:cs="Arial"/>
          <w:sz w:val="24"/>
          <w:szCs w:val="24"/>
        </w:rPr>
        <w:t>The Event Cycle is a structured framework that outlines the key stages in the planning, execution, and evaluation of an event. It ensures that events are systematically organized and managed for maximum success</w:t>
      </w:r>
      <w:r w:rsidR="00DB49A7" w:rsidRPr="00065AE9">
        <w:rPr>
          <w:rFonts w:ascii="Arial" w:hAnsi="Arial" w:cs="Arial"/>
          <w:sz w:val="24"/>
          <w:szCs w:val="24"/>
        </w:rPr>
        <w:t xml:space="preserve"> (Kaunisto, 2021). </w:t>
      </w:r>
      <w:r w:rsidRPr="00065AE9">
        <w:rPr>
          <w:rFonts w:ascii="Arial" w:hAnsi="Arial" w:cs="Arial"/>
          <w:sz w:val="24"/>
          <w:szCs w:val="24"/>
        </w:rPr>
        <w:t>The cycle typically consists of the following phases:</w:t>
      </w:r>
    </w:p>
    <w:p w14:paraId="1162E18A" w14:textId="5B521158" w:rsidR="0028778A" w:rsidRPr="00065AE9" w:rsidRDefault="0028778A" w:rsidP="00065AE9">
      <w:pPr>
        <w:pStyle w:val="ListParagraph"/>
        <w:numPr>
          <w:ilvl w:val="0"/>
          <w:numId w:val="2"/>
        </w:numPr>
        <w:spacing w:line="360" w:lineRule="auto"/>
        <w:jc w:val="both"/>
        <w:rPr>
          <w:rFonts w:ascii="Arial" w:hAnsi="Arial" w:cs="Arial"/>
          <w:sz w:val="24"/>
          <w:szCs w:val="24"/>
        </w:rPr>
      </w:pPr>
      <w:r w:rsidRPr="00065AE9">
        <w:rPr>
          <w:rFonts w:ascii="Arial" w:hAnsi="Arial" w:cs="Arial"/>
          <w:b/>
          <w:bCs/>
          <w:sz w:val="24"/>
          <w:szCs w:val="24"/>
        </w:rPr>
        <w:t>Concept &amp; Initiation</w:t>
      </w:r>
      <w:r w:rsidRPr="00065AE9">
        <w:rPr>
          <w:rFonts w:ascii="Arial" w:hAnsi="Arial" w:cs="Arial"/>
          <w:sz w:val="24"/>
          <w:szCs w:val="24"/>
        </w:rPr>
        <w:t>: Defining the event’s purpose, objectives, and feasibility.</w:t>
      </w:r>
    </w:p>
    <w:p w14:paraId="19732C8C" w14:textId="694438C0" w:rsidR="0028778A" w:rsidRPr="00065AE9" w:rsidRDefault="0028778A" w:rsidP="00065AE9">
      <w:pPr>
        <w:pStyle w:val="ListParagraph"/>
        <w:numPr>
          <w:ilvl w:val="0"/>
          <w:numId w:val="2"/>
        </w:numPr>
        <w:spacing w:line="360" w:lineRule="auto"/>
        <w:jc w:val="both"/>
        <w:rPr>
          <w:rFonts w:ascii="Arial" w:hAnsi="Arial" w:cs="Arial"/>
          <w:sz w:val="24"/>
          <w:szCs w:val="24"/>
        </w:rPr>
      </w:pPr>
      <w:r w:rsidRPr="00065AE9">
        <w:rPr>
          <w:rFonts w:ascii="Arial" w:hAnsi="Arial" w:cs="Arial"/>
          <w:b/>
          <w:bCs/>
          <w:sz w:val="24"/>
          <w:szCs w:val="24"/>
        </w:rPr>
        <w:t>Planning &amp; Development</w:t>
      </w:r>
      <w:r w:rsidRPr="00065AE9">
        <w:rPr>
          <w:rFonts w:ascii="Arial" w:hAnsi="Arial" w:cs="Arial"/>
          <w:sz w:val="24"/>
          <w:szCs w:val="24"/>
        </w:rPr>
        <w:t>: Detailed event logistics, budgeting, marketing, and coordination.</w:t>
      </w:r>
    </w:p>
    <w:p w14:paraId="7280C049" w14:textId="0F33B008" w:rsidR="0028778A" w:rsidRPr="00065AE9" w:rsidRDefault="0028778A" w:rsidP="00065AE9">
      <w:pPr>
        <w:pStyle w:val="ListParagraph"/>
        <w:numPr>
          <w:ilvl w:val="0"/>
          <w:numId w:val="2"/>
        </w:numPr>
        <w:spacing w:line="360" w:lineRule="auto"/>
        <w:jc w:val="both"/>
        <w:rPr>
          <w:rFonts w:ascii="Arial" w:hAnsi="Arial" w:cs="Arial"/>
          <w:sz w:val="24"/>
          <w:szCs w:val="24"/>
        </w:rPr>
      </w:pPr>
      <w:r w:rsidRPr="00065AE9">
        <w:rPr>
          <w:rFonts w:ascii="Arial" w:hAnsi="Arial" w:cs="Arial"/>
          <w:b/>
          <w:bCs/>
          <w:sz w:val="24"/>
          <w:szCs w:val="24"/>
        </w:rPr>
        <w:t>Implementation &amp; Execution</w:t>
      </w:r>
      <w:r w:rsidRPr="00065AE9">
        <w:rPr>
          <w:rFonts w:ascii="Arial" w:hAnsi="Arial" w:cs="Arial"/>
          <w:sz w:val="24"/>
          <w:szCs w:val="24"/>
        </w:rPr>
        <w:t>: The actual delivery of the event, including program management and on-site operations.</w:t>
      </w:r>
    </w:p>
    <w:p w14:paraId="505DB105" w14:textId="6103C2CA" w:rsidR="0028778A" w:rsidRPr="00065AE9" w:rsidRDefault="0028778A" w:rsidP="00065AE9">
      <w:pPr>
        <w:pStyle w:val="ListParagraph"/>
        <w:numPr>
          <w:ilvl w:val="0"/>
          <w:numId w:val="2"/>
        </w:numPr>
        <w:spacing w:line="360" w:lineRule="auto"/>
        <w:jc w:val="both"/>
        <w:rPr>
          <w:rFonts w:ascii="Arial" w:hAnsi="Arial" w:cs="Arial"/>
          <w:sz w:val="24"/>
          <w:szCs w:val="24"/>
        </w:rPr>
      </w:pPr>
      <w:r w:rsidRPr="00065AE9">
        <w:rPr>
          <w:rFonts w:ascii="Arial" w:hAnsi="Arial" w:cs="Arial"/>
          <w:b/>
          <w:bCs/>
          <w:sz w:val="24"/>
          <w:szCs w:val="24"/>
        </w:rPr>
        <w:t>Event Closure &amp; Evaluation</w:t>
      </w:r>
      <w:r w:rsidRPr="00065AE9">
        <w:rPr>
          <w:rFonts w:ascii="Arial" w:hAnsi="Arial" w:cs="Arial"/>
          <w:sz w:val="24"/>
          <w:szCs w:val="24"/>
        </w:rPr>
        <w:t xml:space="preserve">: Post-event assessment, gathering feedback, and </w:t>
      </w:r>
      <w:r w:rsidR="00DB1B0B" w:rsidRPr="00065AE9">
        <w:rPr>
          <w:rFonts w:ascii="Arial" w:hAnsi="Arial" w:cs="Arial"/>
          <w:sz w:val="24"/>
          <w:szCs w:val="24"/>
        </w:rPr>
        <w:t>analysing</w:t>
      </w:r>
      <w:r w:rsidRPr="00065AE9">
        <w:rPr>
          <w:rFonts w:ascii="Arial" w:hAnsi="Arial" w:cs="Arial"/>
          <w:sz w:val="24"/>
          <w:szCs w:val="24"/>
        </w:rPr>
        <w:t xml:space="preserve"> outcomes for future improvement.</w:t>
      </w:r>
    </w:p>
    <w:p w14:paraId="355CFA70" w14:textId="34393BAE" w:rsidR="0028778A" w:rsidRPr="00065AE9" w:rsidRDefault="0028778A" w:rsidP="00065AE9">
      <w:pPr>
        <w:spacing w:line="360" w:lineRule="auto"/>
        <w:jc w:val="both"/>
        <w:rPr>
          <w:rFonts w:ascii="Arial" w:hAnsi="Arial" w:cs="Arial"/>
          <w:sz w:val="24"/>
          <w:szCs w:val="24"/>
        </w:rPr>
      </w:pPr>
      <w:r w:rsidRPr="00065AE9">
        <w:rPr>
          <w:rFonts w:ascii="Arial" w:hAnsi="Arial" w:cs="Arial"/>
          <w:sz w:val="24"/>
          <w:szCs w:val="24"/>
        </w:rPr>
        <w:lastRenderedPageBreak/>
        <w:t>A common event cycle model referenced is Shone and Parry’s Event Management Model, which emphasizes the importance of strategic planning, operational execution, and post-event analysis</w:t>
      </w:r>
      <w:r w:rsidR="009E627B" w:rsidRPr="00065AE9">
        <w:rPr>
          <w:rFonts w:ascii="Arial" w:hAnsi="Arial" w:cs="Arial"/>
          <w:sz w:val="24"/>
          <w:szCs w:val="24"/>
        </w:rPr>
        <w:t xml:space="preserve"> (Script, 2017). </w:t>
      </w:r>
    </w:p>
    <w:p w14:paraId="4B006A90" w14:textId="77777777" w:rsidR="0028778A" w:rsidRPr="00065AE9" w:rsidRDefault="0028778A" w:rsidP="00065AE9">
      <w:pPr>
        <w:spacing w:line="360" w:lineRule="auto"/>
        <w:jc w:val="both"/>
        <w:rPr>
          <w:rFonts w:ascii="Arial" w:hAnsi="Arial" w:cs="Arial"/>
          <w:sz w:val="24"/>
          <w:szCs w:val="24"/>
        </w:rPr>
      </w:pPr>
    </w:p>
    <w:p w14:paraId="6A04E1EA" w14:textId="79C348D1" w:rsidR="0028778A" w:rsidRPr="00065AE9" w:rsidRDefault="002D5E82" w:rsidP="00065AE9">
      <w:pPr>
        <w:pStyle w:val="Heading3"/>
        <w:spacing w:line="360" w:lineRule="auto"/>
        <w:jc w:val="both"/>
        <w:rPr>
          <w:rFonts w:ascii="Arial" w:hAnsi="Arial" w:cs="Arial"/>
          <w:sz w:val="24"/>
          <w:szCs w:val="24"/>
        </w:rPr>
      </w:pPr>
      <w:bookmarkStart w:id="8" w:name="_Toc191310988"/>
      <w:r w:rsidRPr="00065AE9">
        <w:rPr>
          <w:rFonts w:ascii="Arial" w:hAnsi="Arial" w:cs="Arial"/>
          <w:sz w:val="24"/>
          <w:szCs w:val="24"/>
        </w:rPr>
        <w:t xml:space="preserve">2.2.2 </w:t>
      </w:r>
      <w:r w:rsidR="0028778A" w:rsidRPr="00065AE9">
        <w:rPr>
          <w:rFonts w:ascii="Arial" w:hAnsi="Arial" w:cs="Arial"/>
          <w:sz w:val="24"/>
          <w:szCs w:val="24"/>
        </w:rPr>
        <w:t xml:space="preserve">Applying the Event Cycle to </w:t>
      </w:r>
      <w:r w:rsidRPr="00065AE9">
        <w:rPr>
          <w:rFonts w:ascii="Arial" w:hAnsi="Arial" w:cs="Arial"/>
          <w:sz w:val="24"/>
          <w:szCs w:val="24"/>
        </w:rPr>
        <w:t>“</w:t>
      </w:r>
      <w:r w:rsidR="0028778A" w:rsidRPr="00065AE9">
        <w:rPr>
          <w:rFonts w:ascii="Arial" w:hAnsi="Arial" w:cs="Arial"/>
          <w:sz w:val="24"/>
          <w:szCs w:val="24"/>
        </w:rPr>
        <w:t>A Festival of Cultures: Inclusion Through Experience</w:t>
      </w:r>
      <w:r w:rsidRPr="00065AE9">
        <w:rPr>
          <w:rFonts w:ascii="Arial" w:hAnsi="Arial" w:cs="Arial"/>
          <w:sz w:val="24"/>
          <w:szCs w:val="24"/>
        </w:rPr>
        <w:t>”</w:t>
      </w:r>
      <w:bookmarkEnd w:id="8"/>
    </w:p>
    <w:p w14:paraId="2D8FB793" w14:textId="77777777" w:rsidR="002D5E82" w:rsidRPr="00065AE9" w:rsidRDefault="0028778A" w:rsidP="00065AE9">
      <w:pPr>
        <w:pStyle w:val="ListParagraph"/>
        <w:numPr>
          <w:ilvl w:val="0"/>
          <w:numId w:val="3"/>
        </w:numPr>
        <w:spacing w:line="360" w:lineRule="auto"/>
        <w:jc w:val="both"/>
        <w:rPr>
          <w:rFonts w:ascii="Arial" w:hAnsi="Arial" w:cs="Arial"/>
          <w:b/>
          <w:bCs/>
          <w:sz w:val="24"/>
          <w:szCs w:val="24"/>
        </w:rPr>
      </w:pPr>
      <w:r w:rsidRPr="00065AE9">
        <w:rPr>
          <w:rFonts w:ascii="Arial" w:hAnsi="Arial" w:cs="Arial"/>
          <w:b/>
          <w:bCs/>
          <w:sz w:val="24"/>
          <w:szCs w:val="24"/>
        </w:rPr>
        <w:t>Concept &amp; Initiation:</w:t>
      </w:r>
    </w:p>
    <w:p w14:paraId="1565DDD7" w14:textId="2B6A7177" w:rsidR="0028778A" w:rsidRPr="00065AE9" w:rsidRDefault="0028778A" w:rsidP="00065AE9">
      <w:pPr>
        <w:pStyle w:val="ListParagraph"/>
        <w:numPr>
          <w:ilvl w:val="0"/>
          <w:numId w:val="4"/>
        </w:numPr>
        <w:spacing w:line="360" w:lineRule="auto"/>
        <w:jc w:val="both"/>
        <w:rPr>
          <w:rFonts w:ascii="Arial" w:hAnsi="Arial" w:cs="Arial"/>
          <w:b/>
          <w:bCs/>
          <w:sz w:val="24"/>
          <w:szCs w:val="24"/>
        </w:rPr>
      </w:pPr>
      <w:r w:rsidRPr="00065AE9">
        <w:rPr>
          <w:rFonts w:ascii="Arial" w:hAnsi="Arial" w:cs="Arial"/>
          <w:sz w:val="24"/>
          <w:szCs w:val="24"/>
        </w:rPr>
        <w:t>The idea for the festival emerged from the need to promote cultural awareness and inclusivity.</w:t>
      </w:r>
    </w:p>
    <w:p w14:paraId="7FFC376D" w14:textId="77777777" w:rsidR="0028778A" w:rsidRPr="00065AE9" w:rsidRDefault="0028778A" w:rsidP="00065AE9">
      <w:pPr>
        <w:pStyle w:val="ListParagraph"/>
        <w:numPr>
          <w:ilvl w:val="0"/>
          <w:numId w:val="4"/>
        </w:numPr>
        <w:spacing w:line="360" w:lineRule="auto"/>
        <w:jc w:val="both"/>
        <w:rPr>
          <w:rFonts w:ascii="Arial" w:hAnsi="Arial" w:cs="Arial"/>
          <w:sz w:val="24"/>
          <w:szCs w:val="24"/>
        </w:rPr>
      </w:pPr>
      <w:r w:rsidRPr="00065AE9">
        <w:rPr>
          <w:rFonts w:ascii="Arial" w:hAnsi="Arial" w:cs="Arial"/>
          <w:sz w:val="24"/>
          <w:szCs w:val="24"/>
        </w:rPr>
        <w:t>Key stakeholders, including cultural organizations and community leaders, were engaged in the early brainstorming phase.</w:t>
      </w:r>
    </w:p>
    <w:p w14:paraId="09E744E4" w14:textId="77777777" w:rsidR="0028778A" w:rsidRPr="00065AE9" w:rsidRDefault="0028778A" w:rsidP="00065AE9">
      <w:pPr>
        <w:pStyle w:val="ListParagraph"/>
        <w:numPr>
          <w:ilvl w:val="0"/>
          <w:numId w:val="4"/>
        </w:numPr>
        <w:spacing w:line="360" w:lineRule="auto"/>
        <w:jc w:val="both"/>
        <w:rPr>
          <w:rFonts w:ascii="Arial" w:hAnsi="Arial" w:cs="Arial"/>
          <w:sz w:val="24"/>
          <w:szCs w:val="24"/>
        </w:rPr>
      </w:pPr>
      <w:r w:rsidRPr="00065AE9">
        <w:rPr>
          <w:rFonts w:ascii="Arial" w:hAnsi="Arial" w:cs="Arial"/>
          <w:sz w:val="24"/>
          <w:szCs w:val="24"/>
        </w:rPr>
        <w:t>The feasibility study considered audience interest, venue selection, and funding sources.</w:t>
      </w:r>
    </w:p>
    <w:p w14:paraId="084A8EB6" w14:textId="5DA4365C" w:rsidR="0028778A" w:rsidRPr="00065AE9" w:rsidRDefault="0028778A" w:rsidP="00065AE9">
      <w:pPr>
        <w:pStyle w:val="ListParagraph"/>
        <w:numPr>
          <w:ilvl w:val="0"/>
          <w:numId w:val="3"/>
        </w:numPr>
        <w:spacing w:line="360" w:lineRule="auto"/>
        <w:jc w:val="both"/>
        <w:rPr>
          <w:rFonts w:ascii="Arial" w:hAnsi="Arial" w:cs="Arial"/>
          <w:b/>
          <w:bCs/>
          <w:sz w:val="24"/>
          <w:szCs w:val="24"/>
        </w:rPr>
      </w:pPr>
      <w:r w:rsidRPr="00065AE9">
        <w:rPr>
          <w:rFonts w:ascii="Arial" w:hAnsi="Arial" w:cs="Arial"/>
          <w:b/>
          <w:bCs/>
          <w:sz w:val="24"/>
          <w:szCs w:val="24"/>
        </w:rPr>
        <w:t>Planning &amp; Development:</w:t>
      </w:r>
    </w:p>
    <w:p w14:paraId="6763275D" w14:textId="77777777" w:rsidR="0028778A" w:rsidRPr="00065AE9" w:rsidRDefault="0028778A" w:rsidP="00065AE9">
      <w:pPr>
        <w:pStyle w:val="ListParagraph"/>
        <w:numPr>
          <w:ilvl w:val="0"/>
          <w:numId w:val="5"/>
        </w:numPr>
        <w:spacing w:line="360" w:lineRule="auto"/>
        <w:jc w:val="both"/>
        <w:rPr>
          <w:rFonts w:ascii="Arial" w:hAnsi="Arial" w:cs="Arial"/>
          <w:sz w:val="24"/>
          <w:szCs w:val="24"/>
        </w:rPr>
      </w:pPr>
      <w:r w:rsidRPr="00065AE9">
        <w:rPr>
          <w:rFonts w:ascii="Arial" w:hAnsi="Arial" w:cs="Arial"/>
          <w:sz w:val="24"/>
          <w:szCs w:val="24"/>
        </w:rPr>
        <w:t>The event was structured with a diverse program featuring cultural performances, exhibitions, and workshops.</w:t>
      </w:r>
    </w:p>
    <w:p w14:paraId="61E9FD64" w14:textId="77777777" w:rsidR="0028778A" w:rsidRPr="00065AE9" w:rsidRDefault="0028778A" w:rsidP="00065AE9">
      <w:pPr>
        <w:pStyle w:val="ListParagraph"/>
        <w:numPr>
          <w:ilvl w:val="0"/>
          <w:numId w:val="5"/>
        </w:numPr>
        <w:spacing w:line="360" w:lineRule="auto"/>
        <w:jc w:val="both"/>
        <w:rPr>
          <w:rFonts w:ascii="Arial" w:hAnsi="Arial" w:cs="Arial"/>
          <w:sz w:val="24"/>
          <w:szCs w:val="24"/>
        </w:rPr>
      </w:pPr>
      <w:r w:rsidRPr="00065AE9">
        <w:rPr>
          <w:rFonts w:ascii="Arial" w:hAnsi="Arial" w:cs="Arial"/>
          <w:sz w:val="24"/>
          <w:szCs w:val="24"/>
        </w:rPr>
        <w:t>Logistics, including venue arrangements at Camelot Castle, artist coordination, sponsorship, and marketing campaigns, were finalized.</w:t>
      </w:r>
    </w:p>
    <w:p w14:paraId="68AAC0AA" w14:textId="77777777" w:rsidR="0028778A" w:rsidRPr="00065AE9" w:rsidRDefault="0028778A" w:rsidP="00065AE9">
      <w:pPr>
        <w:pStyle w:val="ListParagraph"/>
        <w:numPr>
          <w:ilvl w:val="0"/>
          <w:numId w:val="5"/>
        </w:numPr>
        <w:spacing w:line="360" w:lineRule="auto"/>
        <w:jc w:val="both"/>
        <w:rPr>
          <w:rFonts w:ascii="Arial" w:hAnsi="Arial" w:cs="Arial"/>
          <w:sz w:val="24"/>
          <w:szCs w:val="24"/>
        </w:rPr>
      </w:pPr>
      <w:r w:rsidRPr="00065AE9">
        <w:rPr>
          <w:rFonts w:ascii="Arial" w:hAnsi="Arial" w:cs="Arial"/>
          <w:sz w:val="24"/>
          <w:szCs w:val="24"/>
        </w:rPr>
        <w:t>Risk assessment and contingency planning ensured smooth operations.</w:t>
      </w:r>
    </w:p>
    <w:p w14:paraId="79AE23B4" w14:textId="2CE9DE51" w:rsidR="0028778A" w:rsidRPr="00065AE9" w:rsidRDefault="0028778A" w:rsidP="00065AE9">
      <w:pPr>
        <w:pStyle w:val="ListParagraph"/>
        <w:numPr>
          <w:ilvl w:val="0"/>
          <w:numId w:val="3"/>
        </w:numPr>
        <w:spacing w:line="360" w:lineRule="auto"/>
        <w:jc w:val="both"/>
        <w:rPr>
          <w:rFonts w:ascii="Arial" w:hAnsi="Arial" w:cs="Arial"/>
          <w:b/>
          <w:bCs/>
          <w:sz w:val="24"/>
          <w:szCs w:val="24"/>
        </w:rPr>
      </w:pPr>
      <w:r w:rsidRPr="00065AE9">
        <w:rPr>
          <w:rFonts w:ascii="Arial" w:hAnsi="Arial" w:cs="Arial"/>
          <w:b/>
          <w:bCs/>
          <w:sz w:val="24"/>
          <w:szCs w:val="24"/>
        </w:rPr>
        <w:t>Implementation &amp; Execution:</w:t>
      </w:r>
    </w:p>
    <w:p w14:paraId="1D43D393" w14:textId="77777777" w:rsidR="0028778A" w:rsidRPr="00065AE9" w:rsidRDefault="0028778A" w:rsidP="00065AE9">
      <w:pPr>
        <w:pStyle w:val="ListParagraph"/>
        <w:numPr>
          <w:ilvl w:val="0"/>
          <w:numId w:val="6"/>
        </w:numPr>
        <w:spacing w:line="360" w:lineRule="auto"/>
        <w:jc w:val="both"/>
        <w:rPr>
          <w:rFonts w:ascii="Arial" w:hAnsi="Arial" w:cs="Arial"/>
          <w:sz w:val="24"/>
          <w:szCs w:val="24"/>
        </w:rPr>
      </w:pPr>
      <w:r w:rsidRPr="00065AE9">
        <w:rPr>
          <w:rFonts w:ascii="Arial" w:hAnsi="Arial" w:cs="Arial"/>
          <w:sz w:val="24"/>
          <w:szCs w:val="24"/>
        </w:rPr>
        <w:t>The festival successfully took place, with attendees engaging in various cultural experiences.</w:t>
      </w:r>
    </w:p>
    <w:p w14:paraId="4E18610E" w14:textId="77777777" w:rsidR="0028778A" w:rsidRPr="00065AE9" w:rsidRDefault="0028778A" w:rsidP="00065AE9">
      <w:pPr>
        <w:pStyle w:val="ListParagraph"/>
        <w:numPr>
          <w:ilvl w:val="0"/>
          <w:numId w:val="6"/>
        </w:numPr>
        <w:spacing w:line="360" w:lineRule="auto"/>
        <w:jc w:val="both"/>
        <w:rPr>
          <w:rFonts w:ascii="Arial" w:hAnsi="Arial" w:cs="Arial"/>
          <w:sz w:val="24"/>
          <w:szCs w:val="24"/>
        </w:rPr>
      </w:pPr>
      <w:r w:rsidRPr="00065AE9">
        <w:rPr>
          <w:rFonts w:ascii="Arial" w:hAnsi="Arial" w:cs="Arial"/>
          <w:sz w:val="24"/>
          <w:szCs w:val="24"/>
        </w:rPr>
        <w:t>Event staff and volunteers managed registrations, guided participants, and ensured seamless operations.</w:t>
      </w:r>
    </w:p>
    <w:p w14:paraId="185027D6" w14:textId="77777777" w:rsidR="0028778A" w:rsidRPr="00065AE9" w:rsidRDefault="0028778A" w:rsidP="00065AE9">
      <w:pPr>
        <w:pStyle w:val="ListParagraph"/>
        <w:numPr>
          <w:ilvl w:val="0"/>
          <w:numId w:val="6"/>
        </w:numPr>
        <w:spacing w:line="360" w:lineRule="auto"/>
        <w:jc w:val="both"/>
        <w:rPr>
          <w:rFonts w:ascii="Arial" w:hAnsi="Arial" w:cs="Arial"/>
          <w:sz w:val="24"/>
          <w:szCs w:val="24"/>
        </w:rPr>
      </w:pPr>
      <w:r w:rsidRPr="00065AE9">
        <w:rPr>
          <w:rFonts w:ascii="Arial" w:hAnsi="Arial" w:cs="Arial"/>
          <w:sz w:val="24"/>
          <w:szCs w:val="24"/>
        </w:rPr>
        <w:t>Live performances, panel discussions, and hands-on activities ran as scheduled.</w:t>
      </w:r>
    </w:p>
    <w:p w14:paraId="5614F6BC" w14:textId="3CDA650D" w:rsidR="0028778A" w:rsidRPr="00065AE9" w:rsidRDefault="0028778A" w:rsidP="00065AE9">
      <w:pPr>
        <w:pStyle w:val="ListParagraph"/>
        <w:numPr>
          <w:ilvl w:val="0"/>
          <w:numId w:val="3"/>
        </w:numPr>
        <w:spacing w:line="360" w:lineRule="auto"/>
        <w:jc w:val="both"/>
        <w:rPr>
          <w:rFonts w:ascii="Arial" w:hAnsi="Arial" w:cs="Arial"/>
          <w:sz w:val="24"/>
          <w:szCs w:val="24"/>
        </w:rPr>
      </w:pPr>
      <w:r w:rsidRPr="00065AE9">
        <w:rPr>
          <w:rFonts w:ascii="Arial" w:hAnsi="Arial" w:cs="Arial"/>
          <w:b/>
          <w:bCs/>
          <w:sz w:val="24"/>
          <w:szCs w:val="24"/>
        </w:rPr>
        <w:t>Event Closure &amp; Evaluation</w:t>
      </w:r>
      <w:r w:rsidRPr="00065AE9">
        <w:rPr>
          <w:rFonts w:ascii="Arial" w:hAnsi="Arial" w:cs="Arial"/>
          <w:sz w:val="24"/>
          <w:szCs w:val="24"/>
        </w:rPr>
        <w:t>:</w:t>
      </w:r>
    </w:p>
    <w:p w14:paraId="235BE6A0" w14:textId="77777777" w:rsidR="00A04E85" w:rsidRPr="00065AE9" w:rsidRDefault="0028778A" w:rsidP="00065AE9">
      <w:pPr>
        <w:pStyle w:val="ListParagraph"/>
        <w:numPr>
          <w:ilvl w:val="0"/>
          <w:numId w:val="7"/>
        </w:numPr>
        <w:spacing w:line="360" w:lineRule="auto"/>
        <w:jc w:val="both"/>
        <w:rPr>
          <w:rFonts w:ascii="Arial" w:hAnsi="Arial" w:cs="Arial"/>
          <w:sz w:val="24"/>
          <w:szCs w:val="24"/>
        </w:rPr>
      </w:pPr>
      <w:r w:rsidRPr="00065AE9">
        <w:rPr>
          <w:rFonts w:ascii="Arial" w:hAnsi="Arial" w:cs="Arial"/>
          <w:sz w:val="24"/>
          <w:szCs w:val="24"/>
        </w:rPr>
        <w:t>Feedback was collected from attendees, participants, and stakeholders through surveys and discussions.</w:t>
      </w:r>
    </w:p>
    <w:p w14:paraId="1D58EE56" w14:textId="74EC2BDE" w:rsidR="0028778A" w:rsidRPr="00065AE9" w:rsidRDefault="0028778A" w:rsidP="00065AE9">
      <w:pPr>
        <w:pStyle w:val="ListParagraph"/>
        <w:numPr>
          <w:ilvl w:val="0"/>
          <w:numId w:val="7"/>
        </w:numPr>
        <w:spacing w:line="360" w:lineRule="auto"/>
        <w:jc w:val="both"/>
        <w:rPr>
          <w:rFonts w:ascii="Arial" w:hAnsi="Arial" w:cs="Arial"/>
          <w:sz w:val="24"/>
          <w:szCs w:val="24"/>
        </w:rPr>
      </w:pPr>
      <w:r w:rsidRPr="00065AE9">
        <w:rPr>
          <w:rFonts w:ascii="Arial" w:hAnsi="Arial" w:cs="Arial"/>
          <w:sz w:val="24"/>
          <w:szCs w:val="24"/>
        </w:rPr>
        <w:t>The overall success of the event was assessed based on attendance numbers, engagement levels, and media coverage.</w:t>
      </w:r>
    </w:p>
    <w:p w14:paraId="2712283E" w14:textId="77BC2584" w:rsidR="00C368F1" w:rsidRDefault="0028778A" w:rsidP="00065AE9">
      <w:pPr>
        <w:pStyle w:val="ListParagraph"/>
        <w:numPr>
          <w:ilvl w:val="0"/>
          <w:numId w:val="7"/>
        </w:numPr>
        <w:spacing w:line="360" w:lineRule="auto"/>
        <w:jc w:val="both"/>
        <w:rPr>
          <w:rFonts w:ascii="Arial" w:hAnsi="Arial" w:cs="Arial"/>
          <w:sz w:val="24"/>
          <w:szCs w:val="24"/>
        </w:rPr>
      </w:pPr>
      <w:r w:rsidRPr="00065AE9">
        <w:rPr>
          <w:rFonts w:ascii="Arial" w:hAnsi="Arial" w:cs="Arial"/>
          <w:sz w:val="24"/>
          <w:szCs w:val="24"/>
        </w:rPr>
        <w:t>Lessons learned were documented to refine future editions of the festival.</w:t>
      </w:r>
    </w:p>
    <w:p w14:paraId="6C157B8E" w14:textId="304D4402" w:rsidR="00B56438" w:rsidRPr="00B56438" w:rsidRDefault="00B56438" w:rsidP="00B56438">
      <w:pPr>
        <w:pStyle w:val="Heading1"/>
      </w:pPr>
      <w:bookmarkStart w:id="9" w:name="_Toc191310989"/>
      <w:r>
        <w:lastRenderedPageBreak/>
        <w:t>3. Main Body</w:t>
      </w:r>
      <w:bookmarkEnd w:id="9"/>
    </w:p>
    <w:p w14:paraId="304E84D8" w14:textId="12412F05" w:rsidR="008A761B" w:rsidRDefault="00B56438" w:rsidP="00A13292">
      <w:pPr>
        <w:pStyle w:val="Heading2"/>
      </w:pPr>
      <w:bookmarkStart w:id="10" w:name="_Toc191310990"/>
      <w:r>
        <w:t>3</w:t>
      </w:r>
      <w:r w:rsidR="00065AE9" w:rsidRPr="00A13292">
        <w:t>.</w:t>
      </w:r>
      <w:r>
        <w:t>1</w:t>
      </w:r>
      <w:r w:rsidR="00065AE9" w:rsidRPr="00A13292">
        <w:t xml:space="preserve"> Event Concept &amp; Itinerary</w:t>
      </w:r>
      <w:bookmarkEnd w:id="10"/>
    </w:p>
    <w:p w14:paraId="7AD7BD1F" w14:textId="3E0F6F15" w:rsidR="008F5457" w:rsidRDefault="008F5457" w:rsidP="008F5457">
      <w:pPr>
        <w:pStyle w:val="Heading3"/>
      </w:pPr>
      <w:bookmarkStart w:id="11" w:name="_Toc191310991"/>
      <w:r>
        <w:t>3.1</w:t>
      </w:r>
      <w:r w:rsidR="00E43643">
        <w:t xml:space="preserve">.1 </w:t>
      </w:r>
      <w:r>
        <w:t xml:space="preserve"> Event Concept</w:t>
      </w:r>
      <w:bookmarkEnd w:id="11"/>
    </w:p>
    <w:p w14:paraId="417F39C9" w14:textId="77777777" w:rsidR="008F5457" w:rsidRPr="000A22CA" w:rsidRDefault="008F5457" w:rsidP="000A22CA">
      <w:pPr>
        <w:spacing w:line="360" w:lineRule="auto"/>
        <w:jc w:val="both"/>
        <w:rPr>
          <w:rFonts w:ascii="Arial" w:hAnsi="Arial" w:cs="Arial"/>
          <w:sz w:val="24"/>
          <w:szCs w:val="24"/>
        </w:rPr>
      </w:pPr>
      <w:r w:rsidRPr="000A22CA">
        <w:rPr>
          <w:rFonts w:ascii="Arial" w:hAnsi="Arial" w:cs="Arial"/>
          <w:sz w:val="24"/>
          <w:szCs w:val="24"/>
        </w:rPr>
        <w:t>"A Festival of Cultures: Inclusion Through Experience" is designed to immerse delegates and guests in a vibrant cultural celebration through music, dance, art, food, and interactive workshops. Attendees will embark on a journey across different cultures, experiencing traditional performances, storytelling, hands-on activities, and thought-provoking discussions on diversity and inclusion.</w:t>
      </w:r>
    </w:p>
    <w:p w14:paraId="48D8A0AC" w14:textId="77777777" w:rsidR="008F5457" w:rsidRPr="000A22CA" w:rsidRDefault="008F5457" w:rsidP="000A22CA">
      <w:pPr>
        <w:spacing w:line="360" w:lineRule="auto"/>
        <w:jc w:val="both"/>
        <w:rPr>
          <w:rFonts w:ascii="Arial" w:hAnsi="Arial" w:cs="Arial"/>
          <w:sz w:val="24"/>
          <w:szCs w:val="24"/>
        </w:rPr>
      </w:pPr>
    </w:p>
    <w:p w14:paraId="7037756D" w14:textId="3998B95B" w:rsidR="00A13292" w:rsidRDefault="008F5457" w:rsidP="008F5457">
      <w:r>
        <w:t>Guests will engage in an unforgettable day of cultural exploration, networking opportunities, and meaningful interactions that foster unity and understanding.</w:t>
      </w:r>
    </w:p>
    <w:p w14:paraId="512E5B6C" w14:textId="6A4C31DC" w:rsidR="008F5457" w:rsidRDefault="007E1902" w:rsidP="007E1902">
      <w:pPr>
        <w:pStyle w:val="Heading2"/>
      </w:pPr>
      <w:bookmarkStart w:id="12" w:name="_Toc191310992"/>
      <w:r>
        <w:t>3.</w:t>
      </w:r>
      <w:r w:rsidR="00E43643">
        <w:t>1.</w:t>
      </w:r>
      <w:r>
        <w:t xml:space="preserve">2 </w:t>
      </w:r>
      <w:r w:rsidRPr="007E1902">
        <w:t>Full Itinerary</w:t>
      </w:r>
      <w:bookmarkEnd w:id="12"/>
    </w:p>
    <w:p w14:paraId="450E1E68" w14:textId="77777777" w:rsidR="00107304" w:rsidRDefault="00107304" w:rsidP="00107304">
      <w:pPr>
        <w:pStyle w:val="ListParagraph"/>
      </w:pPr>
    </w:p>
    <w:p w14:paraId="0F78FF55" w14:textId="7716E9A4" w:rsidR="007C430F" w:rsidRPr="000A22CA" w:rsidRDefault="007C430F" w:rsidP="000A22CA">
      <w:pPr>
        <w:pStyle w:val="ListParagraph"/>
        <w:numPr>
          <w:ilvl w:val="0"/>
          <w:numId w:val="8"/>
        </w:numPr>
        <w:spacing w:line="360" w:lineRule="auto"/>
        <w:jc w:val="both"/>
        <w:rPr>
          <w:rFonts w:ascii="Arial" w:hAnsi="Arial" w:cs="Arial"/>
          <w:sz w:val="24"/>
          <w:szCs w:val="24"/>
        </w:rPr>
      </w:pPr>
      <w:r w:rsidRPr="000A22CA">
        <w:rPr>
          <w:rFonts w:ascii="Arial" w:hAnsi="Arial" w:cs="Arial"/>
          <w:sz w:val="24"/>
          <w:szCs w:val="24"/>
        </w:rPr>
        <w:t>10:00 AM – 10:30 AM | Registration &amp; Welcome Refreshments</w:t>
      </w:r>
    </w:p>
    <w:p w14:paraId="787FD618" w14:textId="77777777"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Guests arrive at Camelot Castle and receive event materials.</w:t>
      </w:r>
    </w:p>
    <w:p w14:paraId="5B454C81" w14:textId="77777777"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Traditional welcome performance at the entrance.</w:t>
      </w:r>
    </w:p>
    <w:p w14:paraId="6F5A525F" w14:textId="77777777" w:rsidR="00107304" w:rsidRPr="000A22CA" w:rsidRDefault="00107304" w:rsidP="000A22CA">
      <w:pPr>
        <w:pStyle w:val="ListParagraph"/>
        <w:spacing w:line="360" w:lineRule="auto"/>
        <w:jc w:val="both"/>
        <w:rPr>
          <w:rFonts w:ascii="Arial" w:hAnsi="Arial" w:cs="Arial"/>
          <w:sz w:val="24"/>
          <w:szCs w:val="24"/>
        </w:rPr>
      </w:pPr>
    </w:p>
    <w:p w14:paraId="694B4E29" w14:textId="74BC1ABA" w:rsidR="00280B2B" w:rsidRPr="000A22CA" w:rsidRDefault="007C430F" w:rsidP="000A22CA">
      <w:pPr>
        <w:pStyle w:val="ListParagraph"/>
        <w:numPr>
          <w:ilvl w:val="0"/>
          <w:numId w:val="8"/>
        </w:numPr>
        <w:spacing w:line="360" w:lineRule="auto"/>
        <w:jc w:val="both"/>
        <w:rPr>
          <w:rFonts w:ascii="Arial" w:hAnsi="Arial" w:cs="Arial"/>
          <w:sz w:val="24"/>
          <w:szCs w:val="24"/>
        </w:rPr>
      </w:pPr>
      <w:r w:rsidRPr="000A22CA">
        <w:rPr>
          <w:rFonts w:ascii="Arial" w:hAnsi="Arial" w:cs="Arial"/>
          <w:sz w:val="24"/>
          <w:szCs w:val="24"/>
        </w:rPr>
        <w:t>10:30 AM – 11:00 AM | Opening Ceremony &amp; Keynote Speech</w:t>
      </w:r>
    </w:p>
    <w:p w14:paraId="3484C207" w14:textId="0FCA91E2"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Welcome speech by event organizers and key stakeholders.</w:t>
      </w:r>
    </w:p>
    <w:p w14:paraId="64144914" w14:textId="77777777"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Keynote address on the importance of cultural inclusion.</w:t>
      </w:r>
    </w:p>
    <w:p w14:paraId="7944697E" w14:textId="77777777" w:rsidR="007C430F" w:rsidRPr="000A22CA" w:rsidRDefault="007C430F" w:rsidP="000A22CA">
      <w:pPr>
        <w:pStyle w:val="ListParagraph"/>
        <w:numPr>
          <w:ilvl w:val="0"/>
          <w:numId w:val="8"/>
        </w:numPr>
        <w:spacing w:line="360" w:lineRule="auto"/>
        <w:jc w:val="both"/>
        <w:rPr>
          <w:rFonts w:ascii="Arial" w:hAnsi="Arial" w:cs="Arial"/>
          <w:sz w:val="24"/>
          <w:szCs w:val="24"/>
        </w:rPr>
      </w:pPr>
      <w:r w:rsidRPr="000A22CA">
        <w:rPr>
          <w:rFonts w:ascii="Arial" w:hAnsi="Arial" w:cs="Arial"/>
          <w:sz w:val="24"/>
          <w:szCs w:val="24"/>
        </w:rPr>
        <w:t>11:00 AM – 12:30 PM | Cultural Performance Showcase</w:t>
      </w:r>
    </w:p>
    <w:p w14:paraId="3CF03E9B" w14:textId="77777777"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Traditional dance and music performances from different cultures.</w:t>
      </w:r>
    </w:p>
    <w:p w14:paraId="679E88B0" w14:textId="77777777"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Live storytelling and spoken word presentations.</w:t>
      </w:r>
    </w:p>
    <w:p w14:paraId="47EEB39C" w14:textId="77777777" w:rsidR="007C430F" w:rsidRPr="000A22CA" w:rsidRDefault="007C430F" w:rsidP="000A22CA">
      <w:pPr>
        <w:pStyle w:val="ListParagraph"/>
        <w:numPr>
          <w:ilvl w:val="0"/>
          <w:numId w:val="8"/>
        </w:numPr>
        <w:spacing w:line="360" w:lineRule="auto"/>
        <w:jc w:val="both"/>
        <w:rPr>
          <w:rFonts w:ascii="Arial" w:hAnsi="Arial" w:cs="Arial"/>
          <w:sz w:val="24"/>
          <w:szCs w:val="24"/>
        </w:rPr>
      </w:pPr>
      <w:r w:rsidRPr="000A22CA">
        <w:rPr>
          <w:rFonts w:ascii="Arial" w:hAnsi="Arial" w:cs="Arial"/>
          <w:sz w:val="24"/>
          <w:szCs w:val="24"/>
        </w:rPr>
        <w:t>12:30 PM – 1:30 PM | International Food Experience (Lunch Break)</w:t>
      </w:r>
    </w:p>
    <w:p w14:paraId="1990EF1A" w14:textId="059E3372"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 xml:space="preserve">A variety of international cuisines </w:t>
      </w:r>
      <w:r w:rsidR="00280B2B" w:rsidRPr="000A22CA">
        <w:rPr>
          <w:rFonts w:ascii="Arial" w:hAnsi="Arial" w:cs="Arial"/>
          <w:sz w:val="24"/>
          <w:szCs w:val="24"/>
        </w:rPr>
        <w:t xml:space="preserve">are </w:t>
      </w:r>
      <w:r w:rsidRPr="000A22CA">
        <w:rPr>
          <w:rFonts w:ascii="Arial" w:hAnsi="Arial" w:cs="Arial"/>
          <w:sz w:val="24"/>
          <w:szCs w:val="24"/>
        </w:rPr>
        <w:t>available at cultural food stations.</w:t>
      </w:r>
    </w:p>
    <w:p w14:paraId="68316CBE" w14:textId="77777777"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Live cooking demonstrations showcasing traditional recipes.</w:t>
      </w:r>
    </w:p>
    <w:p w14:paraId="4B25ACFC" w14:textId="77777777" w:rsidR="007C430F" w:rsidRPr="000A22CA" w:rsidRDefault="007C430F" w:rsidP="000A22CA">
      <w:pPr>
        <w:pStyle w:val="ListParagraph"/>
        <w:numPr>
          <w:ilvl w:val="0"/>
          <w:numId w:val="8"/>
        </w:numPr>
        <w:spacing w:line="360" w:lineRule="auto"/>
        <w:jc w:val="both"/>
        <w:rPr>
          <w:rFonts w:ascii="Arial" w:hAnsi="Arial" w:cs="Arial"/>
          <w:sz w:val="24"/>
          <w:szCs w:val="24"/>
        </w:rPr>
      </w:pPr>
      <w:r w:rsidRPr="000A22CA">
        <w:rPr>
          <w:rFonts w:ascii="Arial" w:hAnsi="Arial" w:cs="Arial"/>
          <w:sz w:val="24"/>
          <w:szCs w:val="24"/>
        </w:rPr>
        <w:lastRenderedPageBreak/>
        <w:t>1:30 PM – 3:00 PM | Interactive Workshops &amp; Cultural Experiences (Choose from the following activities)</w:t>
      </w:r>
    </w:p>
    <w:p w14:paraId="23402971" w14:textId="594182D4"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Traditional Art &amp; Craft Workshop – Learn to create indigenous crafts.</w:t>
      </w:r>
    </w:p>
    <w:p w14:paraId="6F829F80" w14:textId="77777777"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Language &amp; Calligraphy Experience – Try different scripts and dialects.</w:t>
      </w:r>
    </w:p>
    <w:p w14:paraId="012DEE56" w14:textId="77777777"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Cultural Fashion Showcase &amp; Dress-Up – Experience traditional clothing.</w:t>
      </w:r>
    </w:p>
    <w:p w14:paraId="5A1CFE08" w14:textId="77777777"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Drumming &amp; Dance Workshop – Hands-on session with professional artists.</w:t>
      </w:r>
    </w:p>
    <w:p w14:paraId="254A59DE" w14:textId="77777777" w:rsidR="007C430F" w:rsidRPr="000A22CA" w:rsidRDefault="007C430F" w:rsidP="000A22CA">
      <w:pPr>
        <w:pStyle w:val="ListParagraph"/>
        <w:numPr>
          <w:ilvl w:val="0"/>
          <w:numId w:val="8"/>
        </w:numPr>
        <w:spacing w:line="360" w:lineRule="auto"/>
        <w:jc w:val="both"/>
        <w:rPr>
          <w:rFonts w:ascii="Arial" w:hAnsi="Arial" w:cs="Arial"/>
          <w:sz w:val="24"/>
          <w:szCs w:val="24"/>
        </w:rPr>
      </w:pPr>
      <w:r w:rsidRPr="000A22CA">
        <w:rPr>
          <w:rFonts w:ascii="Arial" w:hAnsi="Arial" w:cs="Arial"/>
          <w:sz w:val="24"/>
          <w:szCs w:val="24"/>
        </w:rPr>
        <w:t>3:00 PM – 4:00 PM | Panel Discussion: The Power of Inclusion</w:t>
      </w:r>
    </w:p>
    <w:p w14:paraId="61A09FAA" w14:textId="77777777"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Thought leaders discuss diversity, equity, and cultural heritage.</w:t>
      </w:r>
    </w:p>
    <w:p w14:paraId="6A1A1DDD" w14:textId="77777777"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Audience Q&amp;A session.</w:t>
      </w:r>
    </w:p>
    <w:p w14:paraId="06F890B7" w14:textId="77777777" w:rsidR="007C430F" w:rsidRPr="000A22CA" w:rsidRDefault="007C430F" w:rsidP="000A22CA">
      <w:pPr>
        <w:pStyle w:val="ListParagraph"/>
        <w:numPr>
          <w:ilvl w:val="0"/>
          <w:numId w:val="8"/>
        </w:numPr>
        <w:spacing w:line="360" w:lineRule="auto"/>
        <w:jc w:val="both"/>
        <w:rPr>
          <w:rFonts w:ascii="Arial" w:hAnsi="Arial" w:cs="Arial"/>
          <w:sz w:val="24"/>
          <w:szCs w:val="24"/>
        </w:rPr>
      </w:pPr>
      <w:r w:rsidRPr="000A22CA">
        <w:rPr>
          <w:rFonts w:ascii="Arial" w:hAnsi="Arial" w:cs="Arial"/>
          <w:sz w:val="24"/>
          <w:szCs w:val="24"/>
        </w:rPr>
        <w:t>4:00 PM – 5:00 PM | Networking &amp; Cultural Marketplace</w:t>
      </w:r>
    </w:p>
    <w:p w14:paraId="565C9841" w14:textId="77777777"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Explore a marketplace featuring handcrafted goods and cultural artifacts.</w:t>
      </w:r>
    </w:p>
    <w:p w14:paraId="3949EB67" w14:textId="77777777"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Opportunity to connect with cultural ambassadors and artists.</w:t>
      </w:r>
    </w:p>
    <w:p w14:paraId="63D89692" w14:textId="77777777" w:rsidR="007C430F" w:rsidRPr="000A22CA" w:rsidRDefault="007C430F" w:rsidP="000A22CA">
      <w:pPr>
        <w:pStyle w:val="ListParagraph"/>
        <w:numPr>
          <w:ilvl w:val="0"/>
          <w:numId w:val="8"/>
        </w:numPr>
        <w:spacing w:line="360" w:lineRule="auto"/>
        <w:jc w:val="both"/>
        <w:rPr>
          <w:rFonts w:ascii="Arial" w:hAnsi="Arial" w:cs="Arial"/>
          <w:sz w:val="24"/>
          <w:szCs w:val="24"/>
        </w:rPr>
      </w:pPr>
      <w:r w:rsidRPr="000A22CA">
        <w:rPr>
          <w:rFonts w:ascii="Arial" w:hAnsi="Arial" w:cs="Arial"/>
          <w:sz w:val="24"/>
          <w:szCs w:val="24"/>
        </w:rPr>
        <w:t>5:00 PM – 6:30 PM | Theatrical Performance &amp; Film Screening</w:t>
      </w:r>
    </w:p>
    <w:p w14:paraId="597DC47F" w14:textId="0A8BDF6A"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 xml:space="preserve">A cultural stage </w:t>
      </w:r>
      <w:r w:rsidR="000A22CA" w:rsidRPr="000A22CA">
        <w:rPr>
          <w:rFonts w:ascii="Arial" w:hAnsi="Arial" w:cs="Arial"/>
          <w:sz w:val="24"/>
          <w:szCs w:val="24"/>
        </w:rPr>
        <w:t>plays</w:t>
      </w:r>
      <w:r w:rsidRPr="000A22CA">
        <w:rPr>
          <w:rFonts w:ascii="Arial" w:hAnsi="Arial" w:cs="Arial"/>
          <w:sz w:val="24"/>
          <w:szCs w:val="24"/>
        </w:rPr>
        <w:t xml:space="preserve"> highlighting themes of inclusion.</w:t>
      </w:r>
    </w:p>
    <w:p w14:paraId="48E82509" w14:textId="77777777"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Screening of a short film on global cultural connections.</w:t>
      </w:r>
    </w:p>
    <w:p w14:paraId="0CE1AF80" w14:textId="77777777" w:rsidR="007C430F" w:rsidRPr="000A22CA" w:rsidRDefault="007C430F" w:rsidP="000A22CA">
      <w:pPr>
        <w:pStyle w:val="ListParagraph"/>
        <w:numPr>
          <w:ilvl w:val="0"/>
          <w:numId w:val="8"/>
        </w:numPr>
        <w:spacing w:line="360" w:lineRule="auto"/>
        <w:jc w:val="both"/>
        <w:rPr>
          <w:rFonts w:ascii="Arial" w:hAnsi="Arial" w:cs="Arial"/>
          <w:sz w:val="24"/>
          <w:szCs w:val="24"/>
        </w:rPr>
      </w:pPr>
      <w:r w:rsidRPr="000A22CA">
        <w:rPr>
          <w:rFonts w:ascii="Arial" w:hAnsi="Arial" w:cs="Arial"/>
          <w:sz w:val="24"/>
          <w:szCs w:val="24"/>
        </w:rPr>
        <w:t>6:30 PM – 7:30 PM | Evening Banquet &amp; Social Hour</w:t>
      </w:r>
    </w:p>
    <w:p w14:paraId="7FD9F23C" w14:textId="77777777"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Guests enjoy an exclusive sit-down dinner featuring fusion cuisine.</w:t>
      </w:r>
    </w:p>
    <w:p w14:paraId="672EEEF7" w14:textId="77777777"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Live acoustic world music performance.</w:t>
      </w:r>
    </w:p>
    <w:p w14:paraId="0E926DA6" w14:textId="77777777" w:rsidR="007C430F" w:rsidRPr="000A22CA" w:rsidRDefault="007C430F" w:rsidP="000A22CA">
      <w:pPr>
        <w:pStyle w:val="ListParagraph"/>
        <w:numPr>
          <w:ilvl w:val="0"/>
          <w:numId w:val="8"/>
        </w:numPr>
        <w:spacing w:line="360" w:lineRule="auto"/>
        <w:jc w:val="both"/>
        <w:rPr>
          <w:rFonts w:ascii="Arial" w:hAnsi="Arial" w:cs="Arial"/>
          <w:sz w:val="24"/>
          <w:szCs w:val="24"/>
        </w:rPr>
      </w:pPr>
      <w:r w:rsidRPr="000A22CA">
        <w:rPr>
          <w:rFonts w:ascii="Arial" w:hAnsi="Arial" w:cs="Arial"/>
          <w:sz w:val="24"/>
          <w:szCs w:val="24"/>
        </w:rPr>
        <w:t>7:30 PM – 9:30 PM | Grand Finale Concert &amp; Dance Celebration</w:t>
      </w:r>
    </w:p>
    <w:p w14:paraId="6A10E675" w14:textId="77777777"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Live multicultural concert featuring diverse musical acts.</w:t>
      </w:r>
    </w:p>
    <w:p w14:paraId="2565F404" w14:textId="77777777"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Open dance floor where guests can join in cultural dances.</w:t>
      </w:r>
    </w:p>
    <w:p w14:paraId="04BC392B" w14:textId="77777777" w:rsidR="00107304" w:rsidRPr="000A22CA" w:rsidRDefault="007C430F" w:rsidP="000A22CA">
      <w:pPr>
        <w:pStyle w:val="ListParagraph"/>
        <w:numPr>
          <w:ilvl w:val="0"/>
          <w:numId w:val="8"/>
        </w:numPr>
        <w:spacing w:line="360" w:lineRule="auto"/>
        <w:jc w:val="both"/>
        <w:rPr>
          <w:rFonts w:ascii="Arial" w:hAnsi="Arial" w:cs="Arial"/>
          <w:sz w:val="24"/>
          <w:szCs w:val="24"/>
        </w:rPr>
      </w:pPr>
      <w:r w:rsidRPr="000A22CA">
        <w:rPr>
          <w:rFonts w:ascii="Arial" w:hAnsi="Arial" w:cs="Arial"/>
          <w:sz w:val="24"/>
          <w:szCs w:val="24"/>
        </w:rPr>
        <w:t>9:30 PM – 10:00 PM | Closing Remarks &amp; Fireworks Display</w:t>
      </w:r>
    </w:p>
    <w:p w14:paraId="0F130742" w14:textId="2D111E18" w:rsidR="007C430F"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Final thank-you speech from organizers.</w:t>
      </w:r>
    </w:p>
    <w:p w14:paraId="11F5CFD9" w14:textId="699BE825" w:rsidR="007E1902" w:rsidRPr="000A22CA" w:rsidRDefault="007C430F" w:rsidP="000A22CA">
      <w:pPr>
        <w:spacing w:line="360" w:lineRule="auto"/>
        <w:jc w:val="both"/>
        <w:rPr>
          <w:rFonts w:ascii="Arial" w:hAnsi="Arial" w:cs="Arial"/>
          <w:sz w:val="24"/>
          <w:szCs w:val="24"/>
        </w:rPr>
      </w:pPr>
      <w:r w:rsidRPr="000A22CA">
        <w:rPr>
          <w:rFonts w:ascii="Arial" w:hAnsi="Arial" w:cs="Arial"/>
          <w:sz w:val="24"/>
          <w:szCs w:val="24"/>
        </w:rPr>
        <w:t>Fireworks display over Camelot Castle to end the night on a high note</w:t>
      </w:r>
      <w:r w:rsidR="009F6571" w:rsidRPr="000A22CA">
        <w:rPr>
          <w:rFonts w:ascii="Arial" w:hAnsi="Arial" w:cs="Arial"/>
          <w:sz w:val="24"/>
          <w:szCs w:val="24"/>
        </w:rPr>
        <w:t xml:space="preserve"> (Salvatori, </w:t>
      </w:r>
      <w:r w:rsidR="007A1467" w:rsidRPr="000A22CA">
        <w:rPr>
          <w:rFonts w:ascii="Arial" w:hAnsi="Arial" w:cs="Arial"/>
          <w:sz w:val="24"/>
          <w:szCs w:val="24"/>
        </w:rPr>
        <w:t>2023).</w:t>
      </w:r>
    </w:p>
    <w:p w14:paraId="0F0D96E9" w14:textId="77777777" w:rsidR="00E43643" w:rsidRDefault="00E43643" w:rsidP="007C430F"/>
    <w:p w14:paraId="4C52A369" w14:textId="56588C0D" w:rsidR="00374B9B" w:rsidRDefault="00374B9B" w:rsidP="00255BCD">
      <w:pPr>
        <w:pStyle w:val="Heading2"/>
      </w:pPr>
      <w:bookmarkStart w:id="13" w:name="_Toc191310993"/>
      <w:r>
        <w:t xml:space="preserve">3.2. </w:t>
      </w:r>
      <w:r w:rsidR="00255BCD" w:rsidRPr="00255BCD">
        <w:t>Aim and Objectives of the Event</w:t>
      </w:r>
      <w:bookmarkEnd w:id="13"/>
    </w:p>
    <w:p w14:paraId="04CA534D" w14:textId="404E7752" w:rsidR="00255BCD" w:rsidRPr="000A22CA" w:rsidRDefault="00255BCD" w:rsidP="000A22CA">
      <w:pPr>
        <w:spacing w:line="360" w:lineRule="auto"/>
        <w:jc w:val="both"/>
        <w:rPr>
          <w:rFonts w:ascii="Arial" w:hAnsi="Arial" w:cs="Arial"/>
          <w:sz w:val="24"/>
          <w:szCs w:val="24"/>
        </w:rPr>
      </w:pPr>
      <w:r w:rsidRPr="000A22CA">
        <w:rPr>
          <w:rFonts w:ascii="Arial" w:hAnsi="Arial" w:cs="Arial"/>
          <w:sz w:val="24"/>
          <w:szCs w:val="24"/>
        </w:rPr>
        <w:t>To celebrate cultural diversity and promote social inclusion through immersive experiences, fostering greater understanding and appreciation of different traditions and communities</w:t>
      </w:r>
      <w:r w:rsidR="008F2262" w:rsidRPr="000A22CA">
        <w:rPr>
          <w:rFonts w:ascii="Arial" w:hAnsi="Arial" w:cs="Arial"/>
          <w:sz w:val="24"/>
          <w:szCs w:val="24"/>
        </w:rPr>
        <w:t xml:space="preserve">  (OLC 2024).</w:t>
      </w:r>
    </w:p>
    <w:p w14:paraId="6DB4493B" w14:textId="77777777" w:rsidR="001033B7" w:rsidRDefault="001033B7" w:rsidP="00255BCD"/>
    <w:p w14:paraId="2E03A308" w14:textId="570D808F" w:rsidR="001033B7" w:rsidRDefault="00167BDD" w:rsidP="00167BDD">
      <w:pPr>
        <w:pStyle w:val="Heading3"/>
      </w:pPr>
      <w:bookmarkStart w:id="14" w:name="_Toc191310994"/>
      <w:r>
        <w:t xml:space="preserve">3.2.1 </w:t>
      </w:r>
      <w:r w:rsidR="001033B7">
        <w:t>SMART Objectives:</w:t>
      </w:r>
      <w:bookmarkEnd w:id="14"/>
    </w:p>
    <w:p w14:paraId="5C9247B7" w14:textId="5E41EA6E" w:rsidR="001033B7" w:rsidRPr="000A22CA" w:rsidRDefault="00167BDD" w:rsidP="000A22CA">
      <w:pPr>
        <w:spacing w:line="360" w:lineRule="auto"/>
        <w:jc w:val="both"/>
        <w:rPr>
          <w:rFonts w:ascii="Arial" w:hAnsi="Arial" w:cs="Arial"/>
          <w:sz w:val="24"/>
          <w:szCs w:val="24"/>
        </w:rPr>
      </w:pPr>
      <w:r w:rsidRPr="000A22CA">
        <w:rPr>
          <w:rFonts w:ascii="Arial" w:hAnsi="Arial" w:cs="Arial"/>
          <w:sz w:val="24"/>
          <w:szCs w:val="24"/>
        </w:rPr>
        <w:t xml:space="preserve">1. </w:t>
      </w:r>
      <w:r w:rsidR="001033B7" w:rsidRPr="000A22CA">
        <w:rPr>
          <w:rFonts w:ascii="Arial" w:hAnsi="Arial" w:cs="Arial"/>
          <w:b/>
          <w:bCs/>
          <w:sz w:val="24"/>
          <w:szCs w:val="24"/>
        </w:rPr>
        <w:t>Increase Cultural Awareness</w:t>
      </w:r>
      <w:r w:rsidR="001033B7" w:rsidRPr="000A22CA">
        <w:rPr>
          <w:rFonts w:ascii="Arial" w:hAnsi="Arial" w:cs="Arial"/>
          <w:sz w:val="24"/>
          <w:szCs w:val="24"/>
        </w:rPr>
        <w:t>:</w:t>
      </w:r>
    </w:p>
    <w:p w14:paraId="72D62134" w14:textId="77777777" w:rsidR="001033B7" w:rsidRPr="000A22CA" w:rsidRDefault="001033B7" w:rsidP="000A22CA">
      <w:pPr>
        <w:spacing w:line="360" w:lineRule="auto"/>
        <w:jc w:val="both"/>
        <w:rPr>
          <w:rFonts w:ascii="Arial" w:hAnsi="Arial" w:cs="Arial"/>
          <w:sz w:val="24"/>
          <w:szCs w:val="24"/>
        </w:rPr>
      </w:pPr>
      <w:r w:rsidRPr="000A22CA">
        <w:rPr>
          <w:rFonts w:ascii="Arial" w:hAnsi="Arial" w:cs="Arial"/>
          <w:sz w:val="24"/>
          <w:szCs w:val="24"/>
        </w:rPr>
        <w:t>By the end of the event, at least 90% of attendees will have engaged in at least one cultural workshop, performance, or interactive session, enhancing their understanding of different cultures.</w:t>
      </w:r>
    </w:p>
    <w:p w14:paraId="1BC4AD0C" w14:textId="77777777" w:rsidR="001033B7" w:rsidRPr="000A22CA" w:rsidRDefault="001033B7" w:rsidP="000A22CA">
      <w:pPr>
        <w:spacing w:line="360" w:lineRule="auto"/>
        <w:jc w:val="both"/>
        <w:rPr>
          <w:rFonts w:ascii="Arial" w:hAnsi="Arial" w:cs="Arial"/>
          <w:sz w:val="24"/>
          <w:szCs w:val="24"/>
        </w:rPr>
      </w:pPr>
    </w:p>
    <w:p w14:paraId="632F613A" w14:textId="30DB4694" w:rsidR="001033B7" w:rsidRPr="000A22CA" w:rsidRDefault="00167BDD" w:rsidP="000A22CA">
      <w:pPr>
        <w:spacing w:line="360" w:lineRule="auto"/>
        <w:jc w:val="both"/>
        <w:rPr>
          <w:rFonts w:ascii="Arial" w:hAnsi="Arial" w:cs="Arial"/>
          <w:sz w:val="24"/>
          <w:szCs w:val="24"/>
        </w:rPr>
      </w:pPr>
      <w:r w:rsidRPr="000A22CA">
        <w:rPr>
          <w:rFonts w:ascii="Arial" w:hAnsi="Arial" w:cs="Arial"/>
          <w:sz w:val="24"/>
          <w:szCs w:val="24"/>
        </w:rPr>
        <w:t xml:space="preserve">2. </w:t>
      </w:r>
      <w:r w:rsidR="001033B7" w:rsidRPr="000A22CA">
        <w:rPr>
          <w:rFonts w:ascii="Arial" w:hAnsi="Arial" w:cs="Arial"/>
          <w:b/>
          <w:bCs/>
          <w:sz w:val="24"/>
          <w:szCs w:val="24"/>
        </w:rPr>
        <w:t>Enhance Community Engagement</w:t>
      </w:r>
      <w:r w:rsidR="001033B7" w:rsidRPr="000A22CA">
        <w:rPr>
          <w:rFonts w:ascii="Arial" w:hAnsi="Arial" w:cs="Arial"/>
          <w:sz w:val="24"/>
          <w:szCs w:val="24"/>
        </w:rPr>
        <w:t>:</w:t>
      </w:r>
    </w:p>
    <w:p w14:paraId="2BB1CCEE" w14:textId="77777777" w:rsidR="001033B7" w:rsidRPr="000A22CA" w:rsidRDefault="001033B7" w:rsidP="000A22CA">
      <w:pPr>
        <w:spacing w:line="360" w:lineRule="auto"/>
        <w:jc w:val="both"/>
        <w:rPr>
          <w:rFonts w:ascii="Arial" w:hAnsi="Arial" w:cs="Arial"/>
          <w:sz w:val="24"/>
          <w:szCs w:val="24"/>
        </w:rPr>
      </w:pPr>
      <w:r w:rsidRPr="000A22CA">
        <w:rPr>
          <w:rFonts w:ascii="Arial" w:hAnsi="Arial" w:cs="Arial"/>
          <w:sz w:val="24"/>
          <w:szCs w:val="24"/>
        </w:rPr>
        <w:t>Facilitate networking and collaboration by ensuring that at least 10 cultural organizations, community groups, or artists participate in panel discussions, exhibitions, and showcases.</w:t>
      </w:r>
    </w:p>
    <w:p w14:paraId="5F0F9EA6" w14:textId="77777777" w:rsidR="001033B7" w:rsidRPr="000A22CA" w:rsidRDefault="001033B7" w:rsidP="000A22CA">
      <w:pPr>
        <w:spacing w:line="360" w:lineRule="auto"/>
        <w:jc w:val="both"/>
        <w:rPr>
          <w:rFonts w:ascii="Arial" w:hAnsi="Arial" w:cs="Arial"/>
          <w:sz w:val="24"/>
          <w:szCs w:val="24"/>
        </w:rPr>
      </w:pPr>
    </w:p>
    <w:p w14:paraId="75463E7D" w14:textId="68D43AA9" w:rsidR="001033B7" w:rsidRPr="000A22CA" w:rsidRDefault="00167BDD" w:rsidP="000A22CA">
      <w:pPr>
        <w:spacing w:line="360" w:lineRule="auto"/>
        <w:jc w:val="both"/>
        <w:rPr>
          <w:rFonts w:ascii="Arial" w:hAnsi="Arial" w:cs="Arial"/>
          <w:sz w:val="24"/>
          <w:szCs w:val="24"/>
        </w:rPr>
      </w:pPr>
      <w:r w:rsidRPr="000A22CA">
        <w:rPr>
          <w:rFonts w:ascii="Arial" w:hAnsi="Arial" w:cs="Arial"/>
          <w:sz w:val="24"/>
          <w:szCs w:val="24"/>
        </w:rPr>
        <w:t xml:space="preserve">3. </w:t>
      </w:r>
      <w:r w:rsidR="001033B7" w:rsidRPr="000A22CA">
        <w:rPr>
          <w:rFonts w:ascii="Arial" w:hAnsi="Arial" w:cs="Arial"/>
          <w:b/>
          <w:bCs/>
          <w:sz w:val="24"/>
          <w:szCs w:val="24"/>
        </w:rPr>
        <w:t>Measure Event Impact and Feedback</w:t>
      </w:r>
      <w:r w:rsidR="001033B7" w:rsidRPr="000A22CA">
        <w:rPr>
          <w:rFonts w:ascii="Arial" w:hAnsi="Arial" w:cs="Arial"/>
          <w:sz w:val="24"/>
          <w:szCs w:val="24"/>
        </w:rPr>
        <w:t>:</w:t>
      </w:r>
    </w:p>
    <w:p w14:paraId="61A1DFDB" w14:textId="22D828BD" w:rsidR="001033B7" w:rsidRPr="000A22CA" w:rsidRDefault="001033B7" w:rsidP="000A22CA">
      <w:pPr>
        <w:spacing w:line="360" w:lineRule="auto"/>
        <w:jc w:val="both"/>
        <w:rPr>
          <w:rFonts w:ascii="Arial" w:hAnsi="Arial" w:cs="Arial"/>
          <w:sz w:val="24"/>
          <w:szCs w:val="24"/>
        </w:rPr>
      </w:pPr>
      <w:r w:rsidRPr="000A22CA">
        <w:rPr>
          <w:rFonts w:ascii="Arial" w:hAnsi="Arial" w:cs="Arial"/>
          <w:sz w:val="24"/>
          <w:szCs w:val="24"/>
        </w:rPr>
        <w:t>Collect post-event feedback from at least 75% of attendees via surveys and digital engagement tools to assess the effectiveness of the event in promoting inclusivity and cultural appreciation.</w:t>
      </w:r>
    </w:p>
    <w:p w14:paraId="1CAB448B" w14:textId="77777777" w:rsidR="00315EFB" w:rsidRDefault="00315EFB" w:rsidP="001033B7"/>
    <w:p w14:paraId="21CE7CFB" w14:textId="3746F076" w:rsidR="00890E15" w:rsidRDefault="00315EFB" w:rsidP="00315EFB">
      <w:pPr>
        <w:pStyle w:val="Heading2"/>
      </w:pPr>
      <w:bookmarkStart w:id="15" w:name="_Toc191310995"/>
      <w:r>
        <w:t xml:space="preserve">3.3 </w:t>
      </w:r>
      <w:r w:rsidRPr="00315EFB">
        <w:t>Event Management: Skills and Resources Required</w:t>
      </w:r>
      <w:bookmarkEnd w:id="15"/>
    </w:p>
    <w:p w14:paraId="01DCFDD9" w14:textId="77777777" w:rsidR="00B315DB" w:rsidRPr="00B553D9" w:rsidRDefault="00B315DB" w:rsidP="00B553D9">
      <w:pPr>
        <w:pStyle w:val="ListParagraph"/>
        <w:numPr>
          <w:ilvl w:val="0"/>
          <w:numId w:val="9"/>
        </w:numPr>
        <w:spacing w:line="360" w:lineRule="auto"/>
        <w:jc w:val="both"/>
        <w:rPr>
          <w:rFonts w:ascii="Arial" w:hAnsi="Arial" w:cs="Arial"/>
          <w:sz w:val="24"/>
          <w:szCs w:val="24"/>
        </w:rPr>
      </w:pPr>
      <w:r w:rsidRPr="00B553D9">
        <w:rPr>
          <w:rFonts w:ascii="Arial" w:hAnsi="Arial" w:cs="Arial"/>
          <w:sz w:val="24"/>
          <w:szCs w:val="24"/>
        </w:rPr>
        <w:t>Organizing A Festival of Cultures: Inclusion Through Experience requires meticulous event management, encompassing operational, planning, and marketing activities. A combination of essential skills and strategic resource allocation ensures the event's success.</w:t>
      </w:r>
    </w:p>
    <w:p w14:paraId="16030EE1" w14:textId="77777777" w:rsidR="00B315DB" w:rsidRPr="00B315DB" w:rsidRDefault="00B315DB" w:rsidP="00B315DB">
      <w:pPr>
        <w:spacing w:line="360" w:lineRule="auto"/>
        <w:jc w:val="both"/>
        <w:rPr>
          <w:rFonts w:ascii="Arial" w:hAnsi="Arial" w:cs="Arial"/>
          <w:sz w:val="24"/>
          <w:szCs w:val="24"/>
        </w:rPr>
      </w:pPr>
    </w:p>
    <w:p w14:paraId="0E5E8531" w14:textId="58B5D885" w:rsidR="00B315DB" w:rsidRPr="00B553D9" w:rsidRDefault="00B315DB" w:rsidP="00B553D9">
      <w:pPr>
        <w:pStyle w:val="ListParagraph"/>
        <w:numPr>
          <w:ilvl w:val="0"/>
          <w:numId w:val="9"/>
        </w:numPr>
        <w:spacing w:line="360" w:lineRule="auto"/>
        <w:jc w:val="both"/>
        <w:rPr>
          <w:rFonts w:ascii="Arial" w:hAnsi="Arial" w:cs="Arial"/>
          <w:sz w:val="24"/>
          <w:szCs w:val="24"/>
        </w:rPr>
      </w:pPr>
      <w:r w:rsidRPr="00B553D9">
        <w:rPr>
          <w:rFonts w:ascii="Arial" w:hAnsi="Arial" w:cs="Arial"/>
          <w:sz w:val="24"/>
          <w:szCs w:val="24"/>
        </w:rPr>
        <w:lastRenderedPageBreak/>
        <w:t>Effective planning and coordination demand strong project management skills to oversee timelines, budgets, and logistics. Communication and negotiation abilities are crucial for liaising with vendors, sponsors, and performers, while problem-solving skills enable the team to handle unexpected challenges. Key resources in this phase include venue bookings, financial planning tools, and contracts for suppliers and participants</w:t>
      </w:r>
      <w:r w:rsidR="00354ADA">
        <w:rPr>
          <w:rFonts w:ascii="Arial" w:hAnsi="Arial" w:cs="Arial"/>
          <w:sz w:val="24"/>
          <w:szCs w:val="24"/>
        </w:rPr>
        <w:t xml:space="preserve"> (Cvent, 2023).</w:t>
      </w:r>
    </w:p>
    <w:p w14:paraId="5B285CCD" w14:textId="77777777" w:rsidR="00B315DB" w:rsidRPr="00B315DB" w:rsidRDefault="00B315DB" w:rsidP="00B315DB">
      <w:pPr>
        <w:spacing w:line="360" w:lineRule="auto"/>
        <w:jc w:val="both"/>
        <w:rPr>
          <w:rFonts w:ascii="Arial" w:hAnsi="Arial" w:cs="Arial"/>
          <w:sz w:val="24"/>
          <w:szCs w:val="24"/>
        </w:rPr>
      </w:pPr>
    </w:p>
    <w:p w14:paraId="367D008F" w14:textId="77777777" w:rsidR="00B315DB" w:rsidRPr="00B553D9" w:rsidRDefault="00B315DB" w:rsidP="00B553D9">
      <w:pPr>
        <w:pStyle w:val="ListParagraph"/>
        <w:numPr>
          <w:ilvl w:val="0"/>
          <w:numId w:val="9"/>
        </w:numPr>
        <w:spacing w:line="360" w:lineRule="auto"/>
        <w:jc w:val="both"/>
        <w:rPr>
          <w:rFonts w:ascii="Arial" w:hAnsi="Arial" w:cs="Arial"/>
          <w:sz w:val="24"/>
          <w:szCs w:val="24"/>
        </w:rPr>
      </w:pPr>
      <w:r w:rsidRPr="00B553D9">
        <w:rPr>
          <w:rFonts w:ascii="Arial" w:hAnsi="Arial" w:cs="Arial"/>
          <w:sz w:val="24"/>
          <w:szCs w:val="24"/>
        </w:rPr>
        <w:t xml:space="preserve">Operational efficiency plays a significant role in delivering a seamless experience for attendees. Logistics and venue management skills are necessary for arranging seating, staging, and accessibility measures. Technical expertise ensures proper audiovisual and lighting setups, while health and safety compliance </w:t>
      </w:r>
      <w:proofErr w:type="gramStart"/>
      <w:r w:rsidRPr="00B553D9">
        <w:rPr>
          <w:rFonts w:ascii="Arial" w:hAnsi="Arial" w:cs="Arial"/>
          <w:sz w:val="24"/>
          <w:szCs w:val="24"/>
        </w:rPr>
        <w:t>is</w:t>
      </w:r>
      <w:proofErr w:type="gramEnd"/>
      <w:r w:rsidRPr="00B553D9">
        <w:rPr>
          <w:rFonts w:ascii="Arial" w:hAnsi="Arial" w:cs="Arial"/>
          <w:sz w:val="24"/>
          <w:szCs w:val="24"/>
        </w:rPr>
        <w:t xml:space="preserve"> essential for risk assessment and emergency preparedness. The required resources include staging infrastructure, security personnel, catering services, and transportation arrangements for guests and performers.</w:t>
      </w:r>
    </w:p>
    <w:p w14:paraId="748B50DA" w14:textId="77777777" w:rsidR="00B315DB" w:rsidRPr="00B315DB" w:rsidRDefault="00B315DB" w:rsidP="00B315DB">
      <w:pPr>
        <w:spacing w:line="360" w:lineRule="auto"/>
        <w:jc w:val="both"/>
        <w:rPr>
          <w:rFonts w:ascii="Arial" w:hAnsi="Arial" w:cs="Arial"/>
          <w:sz w:val="24"/>
          <w:szCs w:val="24"/>
        </w:rPr>
      </w:pPr>
    </w:p>
    <w:p w14:paraId="1FA9B269" w14:textId="77777777" w:rsidR="00B315DB" w:rsidRPr="00B553D9" w:rsidRDefault="00B315DB" w:rsidP="00B553D9">
      <w:pPr>
        <w:pStyle w:val="ListParagraph"/>
        <w:numPr>
          <w:ilvl w:val="0"/>
          <w:numId w:val="9"/>
        </w:numPr>
        <w:spacing w:line="360" w:lineRule="auto"/>
        <w:jc w:val="both"/>
        <w:rPr>
          <w:rFonts w:ascii="Arial" w:hAnsi="Arial" w:cs="Arial"/>
          <w:sz w:val="24"/>
          <w:szCs w:val="24"/>
        </w:rPr>
      </w:pPr>
      <w:r w:rsidRPr="00B553D9">
        <w:rPr>
          <w:rFonts w:ascii="Arial" w:hAnsi="Arial" w:cs="Arial"/>
          <w:sz w:val="24"/>
          <w:szCs w:val="24"/>
        </w:rPr>
        <w:t>Marketing and promotional activities are vital for attracting attendees and creating a buzz around the festival. Digital marketing and social media management skills help engage audiences online, while public relations strategies strengthen media outreach. Graphic design and content creation contribute to visually appealing promotional materials. The necessary resources include advertising tools, press releases, influencer collaborations, and ticketing platforms to facilitate event registrations.</w:t>
      </w:r>
    </w:p>
    <w:p w14:paraId="4C2E1952" w14:textId="77777777" w:rsidR="00B315DB" w:rsidRPr="00B315DB" w:rsidRDefault="00B315DB" w:rsidP="00B315DB">
      <w:pPr>
        <w:spacing w:line="360" w:lineRule="auto"/>
        <w:jc w:val="both"/>
        <w:rPr>
          <w:rFonts w:ascii="Arial" w:hAnsi="Arial" w:cs="Arial"/>
          <w:sz w:val="24"/>
          <w:szCs w:val="24"/>
        </w:rPr>
      </w:pPr>
    </w:p>
    <w:p w14:paraId="1F8E3AF4" w14:textId="58F03DD5" w:rsidR="00B315DB" w:rsidRPr="00B553D9" w:rsidRDefault="00B315DB" w:rsidP="00B553D9">
      <w:pPr>
        <w:pStyle w:val="ListParagraph"/>
        <w:numPr>
          <w:ilvl w:val="0"/>
          <w:numId w:val="9"/>
        </w:numPr>
        <w:spacing w:line="360" w:lineRule="auto"/>
        <w:jc w:val="both"/>
        <w:rPr>
          <w:rFonts w:ascii="Arial" w:hAnsi="Arial" w:cs="Arial"/>
          <w:sz w:val="24"/>
          <w:szCs w:val="24"/>
        </w:rPr>
      </w:pPr>
      <w:r w:rsidRPr="00B553D9">
        <w:rPr>
          <w:rFonts w:ascii="Arial" w:hAnsi="Arial" w:cs="Arial"/>
          <w:sz w:val="24"/>
          <w:szCs w:val="24"/>
        </w:rPr>
        <w:t>Post-event evaluation and follow-up are crucial for assessing the festival’s impact and ensuring continuous improvement. Skills in data analysis and stakeholder management help measure success, while report writing enables documentation of key insights. Resources such as feedback forms, analytics software, and social media engagement tools support this process.</w:t>
      </w:r>
    </w:p>
    <w:p w14:paraId="2E786627" w14:textId="77777777" w:rsidR="00B315DB" w:rsidRPr="00B315DB" w:rsidRDefault="00B315DB" w:rsidP="00B315DB">
      <w:pPr>
        <w:spacing w:line="360" w:lineRule="auto"/>
        <w:jc w:val="both"/>
        <w:rPr>
          <w:rFonts w:ascii="Arial" w:hAnsi="Arial" w:cs="Arial"/>
          <w:sz w:val="24"/>
          <w:szCs w:val="24"/>
        </w:rPr>
      </w:pPr>
    </w:p>
    <w:p w14:paraId="2432A1CC" w14:textId="5BF3B2E5" w:rsidR="00315EFB" w:rsidRDefault="00B315DB" w:rsidP="00B315DB">
      <w:pPr>
        <w:spacing w:line="360" w:lineRule="auto"/>
        <w:jc w:val="both"/>
        <w:rPr>
          <w:rFonts w:ascii="Arial" w:hAnsi="Arial" w:cs="Arial"/>
          <w:sz w:val="24"/>
          <w:szCs w:val="24"/>
        </w:rPr>
      </w:pPr>
      <w:r w:rsidRPr="00B315DB">
        <w:rPr>
          <w:rFonts w:ascii="Arial" w:hAnsi="Arial" w:cs="Arial"/>
          <w:sz w:val="24"/>
          <w:szCs w:val="24"/>
        </w:rPr>
        <w:lastRenderedPageBreak/>
        <w:t>By integrating these skills and resources across planning, operations, and marketing, A Festival of Cultures: Inclusion Through Experience can achieve its objective of promoting cultural inclusion while delivering a well-organized and memorable experience for all attendees.</w:t>
      </w:r>
    </w:p>
    <w:p w14:paraId="62AAD30C" w14:textId="349ECE83" w:rsidR="00354ADA" w:rsidRDefault="00DB1B0B" w:rsidP="00DB1B0B">
      <w:pPr>
        <w:pStyle w:val="Heading2"/>
      </w:pPr>
      <w:bookmarkStart w:id="16" w:name="_Toc191310996"/>
      <w:r>
        <w:t xml:space="preserve">3.4 </w:t>
      </w:r>
      <w:r w:rsidRPr="00DB1B0B">
        <w:t>Event Budget: Income and Expenditure Analysis</w:t>
      </w:r>
      <w:bookmarkEnd w:id="16"/>
    </w:p>
    <w:p w14:paraId="10D48AB6" w14:textId="58333F08" w:rsidR="00DB1B0B" w:rsidRDefault="00997045" w:rsidP="00997045">
      <w:pPr>
        <w:pStyle w:val="Heading3"/>
      </w:pPr>
      <w:bookmarkStart w:id="17" w:name="_Toc191310997"/>
      <w:r>
        <w:t xml:space="preserve">3.4.1 </w:t>
      </w:r>
      <w:r w:rsidRPr="00997045">
        <w:t xml:space="preserve"> Income Sources</w:t>
      </w:r>
      <w:bookmarkEnd w:id="17"/>
    </w:p>
    <w:p w14:paraId="59819C68" w14:textId="77777777" w:rsidR="00CE6306" w:rsidRDefault="00CE6306" w:rsidP="00DB1B0B"/>
    <w:p w14:paraId="099760C8" w14:textId="1F177B5F" w:rsidR="00CE6306" w:rsidRDefault="00BA65FA" w:rsidP="00DB1B0B">
      <w:r>
        <w:rPr>
          <w:noProof/>
        </w:rPr>
        <w:drawing>
          <wp:inline distT="0" distB="0" distL="0" distR="0" wp14:anchorId="73CEB72F" wp14:editId="1F6920AE">
            <wp:extent cx="5078095" cy="2560320"/>
            <wp:effectExtent l="0" t="0" r="8255" b="0"/>
            <wp:docPr id="18227146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78095" cy="2560320"/>
                    </a:xfrm>
                    <a:prstGeom prst="rect">
                      <a:avLst/>
                    </a:prstGeom>
                    <a:noFill/>
                  </pic:spPr>
                </pic:pic>
              </a:graphicData>
            </a:graphic>
          </wp:inline>
        </w:drawing>
      </w:r>
    </w:p>
    <w:p w14:paraId="43D040A7" w14:textId="77777777" w:rsidR="00CD7AFD" w:rsidRDefault="00CD7AFD" w:rsidP="009D194D">
      <w:pPr>
        <w:pStyle w:val="Heading2"/>
      </w:pPr>
    </w:p>
    <w:p w14:paraId="540796DB" w14:textId="77777777" w:rsidR="00CD7AFD" w:rsidRDefault="00CD7AFD" w:rsidP="009D194D">
      <w:pPr>
        <w:pStyle w:val="Heading2"/>
      </w:pPr>
    </w:p>
    <w:p w14:paraId="1A0288CF" w14:textId="3D938140" w:rsidR="00997045" w:rsidRPr="00DB1B0B" w:rsidRDefault="009D194D" w:rsidP="009D194D">
      <w:pPr>
        <w:pStyle w:val="Heading2"/>
      </w:pPr>
      <w:bookmarkStart w:id="18" w:name="_Toc191310998"/>
      <w:r>
        <w:t xml:space="preserve">3.4.2 </w:t>
      </w:r>
      <w:r w:rsidRPr="009D194D">
        <w:t>Expenditure Breakdown</w:t>
      </w:r>
      <w:bookmarkEnd w:id="18"/>
    </w:p>
    <w:p w14:paraId="49FF8237" w14:textId="77777777" w:rsidR="00167BDD" w:rsidRPr="00255BCD" w:rsidRDefault="00167BDD" w:rsidP="001033B7"/>
    <w:p w14:paraId="063D4F64" w14:textId="37A2515E" w:rsidR="00065AE9" w:rsidRDefault="00CD7AFD" w:rsidP="00065AE9">
      <w:pPr>
        <w:spacing w:line="360" w:lineRule="auto"/>
        <w:jc w:val="both"/>
        <w:rPr>
          <w:rFonts w:ascii="Arial" w:hAnsi="Arial" w:cs="Arial"/>
          <w:sz w:val="24"/>
          <w:szCs w:val="24"/>
        </w:rPr>
      </w:pPr>
      <w:r>
        <w:rPr>
          <w:rFonts w:ascii="Arial" w:hAnsi="Arial" w:cs="Arial"/>
          <w:noProof/>
          <w:sz w:val="24"/>
          <w:szCs w:val="24"/>
        </w:rPr>
        <w:drawing>
          <wp:inline distT="0" distB="0" distL="0" distR="0" wp14:anchorId="72937DD3" wp14:editId="412EB353">
            <wp:extent cx="5151755" cy="2719070"/>
            <wp:effectExtent l="0" t="0" r="0" b="5080"/>
            <wp:docPr id="1213935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51755" cy="2719070"/>
                    </a:xfrm>
                    <a:prstGeom prst="rect">
                      <a:avLst/>
                    </a:prstGeom>
                    <a:noFill/>
                  </pic:spPr>
                </pic:pic>
              </a:graphicData>
            </a:graphic>
          </wp:inline>
        </w:drawing>
      </w:r>
    </w:p>
    <w:p w14:paraId="0986BCC4" w14:textId="1433D18D" w:rsidR="009824D1" w:rsidRPr="009824D1" w:rsidRDefault="00982C9B" w:rsidP="00982C9B">
      <w:pPr>
        <w:pStyle w:val="Heading3"/>
      </w:pPr>
      <w:bookmarkStart w:id="19" w:name="_Toc191310999"/>
      <w:r>
        <w:lastRenderedPageBreak/>
        <w:t xml:space="preserve">3.4.3 </w:t>
      </w:r>
      <w:r w:rsidR="009824D1" w:rsidRPr="009824D1">
        <w:t>Cost Analysis &amp; Justification</w:t>
      </w:r>
      <w:bookmarkEnd w:id="19"/>
    </w:p>
    <w:p w14:paraId="3225A2B2" w14:textId="0AAA2B1F" w:rsidR="002C3F36" w:rsidRPr="003D2EAC" w:rsidRDefault="009824D1" w:rsidP="003D2EAC">
      <w:pPr>
        <w:spacing w:line="360" w:lineRule="auto"/>
        <w:jc w:val="both"/>
        <w:rPr>
          <w:rFonts w:ascii="Arial" w:hAnsi="Arial" w:cs="Arial"/>
          <w:sz w:val="24"/>
          <w:szCs w:val="24"/>
        </w:rPr>
      </w:pPr>
      <w:r w:rsidRPr="003D2EAC">
        <w:rPr>
          <w:rFonts w:ascii="Arial" w:hAnsi="Arial" w:cs="Arial"/>
          <w:sz w:val="24"/>
          <w:szCs w:val="24"/>
        </w:rPr>
        <w:t>The largest expenses are venue rental, performer fees, and technical equipment, which are crucial to delivering a high-quality festival experience. Marketing is another key area of investment, ensuring high attendance and engagement. Security, insurance, and logistics are necessary to maintain safety and smooth operations. The contingency fund ensures financial flexibility in case of unforeseen costs</w:t>
      </w:r>
      <w:r w:rsidR="00467550" w:rsidRPr="003D2EAC">
        <w:rPr>
          <w:rFonts w:ascii="Arial" w:hAnsi="Arial" w:cs="Arial"/>
          <w:sz w:val="24"/>
          <w:szCs w:val="24"/>
        </w:rPr>
        <w:t xml:space="preserve"> (Grosser, 2023). </w:t>
      </w:r>
    </w:p>
    <w:p w14:paraId="617463EF" w14:textId="7EDF5B81" w:rsidR="00C707DD" w:rsidRPr="003D2EAC" w:rsidRDefault="00982C9B" w:rsidP="003D2EAC">
      <w:pPr>
        <w:pStyle w:val="Heading3"/>
        <w:spacing w:line="360" w:lineRule="auto"/>
        <w:jc w:val="both"/>
        <w:rPr>
          <w:rFonts w:ascii="Arial" w:hAnsi="Arial" w:cs="Arial"/>
          <w:sz w:val="24"/>
          <w:szCs w:val="24"/>
        </w:rPr>
      </w:pPr>
      <w:bookmarkStart w:id="20" w:name="_Toc191311000"/>
      <w:r w:rsidRPr="003D2EAC">
        <w:rPr>
          <w:rFonts w:ascii="Arial" w:hAnsi="Arial" w:cs="Arial"/>
          <w:sz w:val="24"/>
          <w:szCs w:val="24"/>
        </w:rPr>
        <w:t>3.</w:t>
      </w:r>
      <w:r w:rsidR="00456E78" w:rsidRPr="003D2EAC">
        <w:rPr>
          <w:rFonts w:ascii="Arial" w:hAnsi="Arial" w:cs="Arial"/>
          <w:sz w:val="24"/>
          <w:szCs w:val="24"/>
        </w:rPr>
        <w:t xml:space="preserve">4.4 </w:t>
      </w:r>
      <w:r w:rsidRPr="003D2EAC">
        <w:rPr>
          <w:rFonts w:ascii="Arial" w:hAnsi="Arial" w:cs="Arial"/>
          <w:sz w:val="24"/>
          <w:szCs w:val="24"/>
        </w:rPr>
        <w:t>Funding Sources &amp; Income Generation Strategies</w:t>
      </w:r>
      <w:bookmarkEnd w:id="20"/>
    </w:p>
    <w:p w14:paraId="55003142" w14:textId="1A5C611B" w:rsidR="00456E78" w:rsidRPr="003D2EAC" w:rsidRDefault="00456E78" w:rsidP="003D2EAC">
      <w:pPr>
        <w:spacing w:line="360" w:lineRule="auto"/>
        <w:jc w:val="both"/>
        <w:rPr>
          <w:rFonts w:ascii="Arial" w:hAnsi="Arial" w:cs="Arial"/>
          <w:sz w:val="24"/>
          <w:szCs w:val="24"/>
        </w:rPr>
      </w:pPr>
      <w:r w:rsidRPr="003D2EAC">
        <w:rPr>
          <w:rFonts w:ascii="Arial" w:hAnsi="Arial" w:cs="Arial"/>
          <w:sz w:val="24"/>
          <w:szCs w:val="24"/>
        </w:rPr>
        <w:t>1. Ticket Sales &amp; VIP Passes: Offering tiered pricing, including early-bird discounts and group packages. Special VIP experiences (meet-and-greet, backstage access) to attract higher revenue.</w:t>
      </w:r>
    </w:p>
    <w:p w14:paraId="7488D06D" w14:textId="07B3A539" w:rsidR="00456E78" w:rsidRPr="003D2EAC" w:rsidRDefault="00456E78" w:rsidP="003D2EAC">
      <w:pPr>
        <w:spacing w:line="360" w:lineRule="auto"/>
        <w:jc w:val="both"/>
        <w:rPr>
          <w:rFonts w:ascii="Arial" w:hAnsi="Arial" w:cs="Arial"/>
          <w:sz w:val="24"/>
          <w:szCs w:val="24"/>
        </w:rPr>
      </w:pPr>
      <w:r w:rsidRPr="003D2EAC">
        <w:rPr>
          <w:rFonts w:ascii="Arial" w:hAnsi="Arial" w:cs="Arial"/>
          <w:sz w:val="24"/>
          <w:szCs w:val="24"/>
        </w:rPr>
        <w:t>2. Sponsorships &amp; Grants: Engaging businesses, cultural institutions, and tourism boards for funding. Applying for government and arts-related grants to support cultural initiatives.</w:t>
      </w:r>
    </w:p>
    <w:p w14:paraId="3926DAAE" w14:textId="6CAC6EC9" w:rsidR="00456E78" w:rsidRPr="003D2EAC" w:rsidRDefault="00456E78" w:rsidP="003D2EAC">
      <w:pPr>
        <w:spacing w:line="360" w:lineRule="auto"/>
        <w:jc w:val="both"/>
        <w:rPr>
          <w:rFonts w:ascii="Arial" w:hAnsi="Arial" w:cs="Arial"/>
          <w:sz w:val="24"/>
          <w:szCs w:val="24"/>
        </w:rPr>
      </w:pPr>
      <w:r w:rsidRPr="003D2EAC">
        <w:rPr>
          <w:rFonts w:ascii="Arial" w:hAnsi="Arial" w:cs="Arial"/>
          <w:sz w:val="24"/>
          <w:szCs w:val="24"/>
        </w:rPr>
        <w:t>3. Vendor &amp; Exhibitor Fees: Charging fees for cultural food vendors, artisans, and exhibitors.</w:t>
      </w:r>
      <w:r w:rsidR="00915A7B" w:rsidRPr="003D2EAC">
        <w:rPr>
          <w:rFonts w:ascii="Arial" w:hAnsi="Arial" w:cs="Arial"/>
          <w:sz w:val="24"/>
          <w:szCs w:val="24"/>
        </w:rPr>
        <w:t xml:space="preserve"> </w:t>
      </w:r>
      <w:r w:rsidRPr="003D2EAC">
        <w:rPr>
          <w:rFonts w:ascii="Arial" w:hAnsi="Arial" w:cs="Arial"/>
          <w:sz w:val="24"/>
          <w:szCs w:val="24"/>
        </w:rPr>
        <w:t>Providing premium booth spaces for higher-paying exhibitors.</w:t>
      </w:r>
    </w:p>
    <w:p w14:paraId="022B5A61" w14:textId="59C113FA" w:rsidR="00456E78" w:rsidRPr="003D2EAC" w:rsidRDefault="00915A7B" w:rsidP="003D2EAC">
      <w:pPr>
        <w:spacing w:line="360" w:lineRule="auto"/>
        <w:jc w:val="both"/>
        <w:rPr>
          <w:rFonts w:ascii="Arial" w:hAnsi="Arial" w:cs="Arial"/>
          <w:sz w:val="24"/>
          <w:szCs w:val="24"/>
        </w:rPr>
      </w:pPr>
      <w:r w:rsidRPr="003D2EAC">
        <w:rPr>
          <w:rFonts w:ascii="Arial" w:hAnsi="Arial" w:cs="Arial"/>
          <w:sz w:val="24"/>
          <w:szCs w:val="24"/>
        </w:rPr>
        <w:t xml:space="preserve">4. </w:t>
      </w:r>
      <w:r w:rsidR="00456E78" w:rsidRPr="003D2EAC">
        <w:rPr>
          <w:rFonts w:ascii="Arial" w:hAnsi="Arial" w:cs="Arial"/>
          <w:sz w:val="24"/>
          <w:szCs w:val="24"/>
        </w:rPr>
        <w:t>Merchandise &amp; Advertising Revenue:</w:t>
      </w:r>
      <w:r w:rsidRPr="003D2EAC">
        <w:rPr>
          <w:rFonts w:ascii="Arial" w:hAnsi="Arial" w:cs="Arial"/>
          <w:sz w:val="24"/>
          <w:szCs w:val="24"/>
        </w:rPr>
        <w:t xml:space="preserve"> </w:t>
      </w:r>
      <w:r w:rsidR="00456E78" w:rsidRPr="003D2EAC">
        <w:rPr>
          <w:rFonts w:ascii="Arial" w:hAnsi="Arial" w:cs="Arial"/>
          <w:sz w:val="24"/>
          <w:szCs w:val="24"/>
        </w:rPr>
        <w:t>Selling festival-themed merchandise (T-shirts, tote bags, souvenirs).Offering advertising space in event programs, banners, and social media.</w:t>
      </w:r>
    </w:p>
    <w:p w14:paraId="6506F8C1" w14:textId="74CDF360" w:rsidR="00456E78" w:rsidRPr="003D2EAC" w:rsidRDefault="00915A7B" w:rsidP="003D2EAC">
      <w:pPr>
        <w:spacing w:line="360" w:lineRule="auto"/>
        <w:jc w:val="both"/>
        <w:rPr>
          <w:rFonts w:ascii="Arial" w:hAnsi="Arial" w:cs="Arial"/>
          <w:sz w:val="24"/>
          <w:szCs w:val="24"/>
        </w:rPr>
      </w:pPr>
      <w:r w:rsidRPr="003D2EAC">
        <w:rPr>
          <w:rFonts w:ascii="Arial" w:hAnsi="Arial" w:cs="Arial"/>
          <w:sz w:val="24"/>
          <w:szCs w:val="24"/>
        </w:rPr>
        <w:t xml:space="preserve">5. </w:t>
      </w:r>
      <w:r w:rsidR="00456E78" w:rsidRPr="003D2EAC">
        <w:rPr>
          <w:rFonts w:ascii="Arial" w:hAnsi="Arial" w:cs="Arial"/>
          <w:sz w:val="24"/>
          <w:szCs w:val="24"/>
        </w:rPr>
        <w:t>Donations &amp; Crowdfunding:</w:t>
      </w:r>
      <w:r w:rsidRPr="003D2EAC">
        <w:rPr>
          <w:rFonts w:ascii="Arial" w:hAnsi="Arial" w:cs="Arial"/>
          <w:sz w:val="24"/>
          <w:szCs w:val="24"/>
        </w:rPr>
        <w:t xml:space="preserve"> </w:t>
      </w:r>
      <w:r w:rsidR="00456E78" w:rsidRPr="003D2EAC">
        <w:rPr>
          <w:rFonts w:ascii="Arial" w:hAnsi="Arial" w:cs="Arial"/>
          <w:sz w:val="24"/>
          <w:szCs w:val="24"/>
        </w:rPr>
        <w:t>Encouraging community support through online fundraising platforms.</w:t>
      </w:r>
      <w:r w:rsidRPr="003D2EAC">
        <w:rPr>
          <w:rFonts w:ascii="Arial" w:hAnsi="Arial" w:cs="Arial"/>
          <w:sz w:val="24"/>
          <w:szCs w:val="24"/>
        </w:rPr>
        <w:t xml:space="preserve"> </w:t>
      </w:r>
      <w:r w:rsidR="00456E78" w:rsidRPr="003D2EAC">
        <w:rPr>
          <w:rFonts w:ascii="Arial" w:hAnsi="Arial" w:cs="Arial"/>
          <w:sz w:val="24"/>
          <w:szCs w:val="24"/>
        </w:rPr>
        <w:t>Partnering with charitable organizations that align with the festival’s mission.</w:t>
      </w:r>
    </w:p>
    <w:p w14:paraId="11B8EB12" w14:textId="767A48A0" w:rsidR="00915A7B" w:rsidRDefault="00F96775" w:rsidP="00F96775">
      <w:pPr>
        <w:pStyle w:val="Heading2"/>
      </w:pPr>
      <w:bookmarkStart w:id="21" w:name="_Toc191311001"/>
      <w:r>
        <w:t xml:space="preserve">3.5 </w:t>
      </w:r>
      <w:r w:rsidRPr="00F96775">
        <w:t>Industry Trends / Issues / Impacts</w:t>
      </w:r>
      <w:bookmarkEnd w:id="21"/>
      <w:r w:rsidRPr="00F96775">
        <w:t xml:space="preserve"> </w:t>
      </w:r>
    </w:p>
    <w:p w14:paraId="51F7E1CB" w14:textId="77777777" w:rsidR="00F96775" w:rsidRDefault="00F96775" w:rsidP="00F96775"/>
    <w:p w14:paraId="24A1C5F7" w14:textId="0E3396D8" w:rsidR="00F96775" w:rsidRPr="00F4003C" w:rsidRDefault="002D2691" w:rsidP="00F4003C">
      <w:pPr>
        <w:spacing w:line="360" w:lineRule="auto"/>
        <w:jc w:val="both"/>
        <w:rPr>
          <w:rFonts w:ascii="Arial" w:hAnsi="Arial" w:cs="Arial"/>
          <w:sz w:val="24"/>
          <w:szCs w:val="24"/>
        </w:rPr>
      </w:pPr>
      <w:r w:rsidRPr="00F4003C">
        <w:rPr>
          <w:rFonts w:ascii="Arial" w:hAnsi="Arial" w:cs="Arial"/>
          <w:sz w:val="24"/>
          <w:szCs w:val="24"/>
        </w:rPr>
        <w:t xml:space="preserve">The meetings and events industry </w:t>
      </w:r>
      <w:proofErr w:type="gramStart"/>
      <w:r w:rsidRPr="00F4003C">
        <w:rPr>
          <w:rFonts w:ascii="Arial" w:hAnsi="Arial" w:cs="Arial"/>
          <w:sz w:val="24"/>
          <w:szCs w:val="24"/>
        </w:rPr>
        <w:t>is</w:t>
      </w:r>
      <w:proofErr w:type="gramEnd"/>
      <w:r w:rsidRPr="00F4003C">
        <w:rPr>
          <w:rFonts w:ascii="Arial" w:hAnsi="Arial" w:cs="Arial"/>
          <w:sz w:val="24"/>
          <w:szCs w:val="24"/>
        </w:rPr>
        <w:t xml:space="preserve"> undergoing significant changes, driven by evolving technology, shifts in attendee expectations, and broader societal trends. These shifts could have both positive and challenging implications for your event, A Festival of Cultures: Inclusion Through Experience. Below is a summary of the latest trends, issues, and impacts within the industry, with a focus on how they may influence your festival</w:t>
      </w:r>
      <w:r w:rsidR="000E4C68" w:rsidRPr="00F4003C">
        <w:rPr>
          <w:rFonts w:ascii="Arial" w:hAnsi="Arial" w:cs="Arial"/>
          <w:sz w:val="24"/>
          <w:szCs w:val="24"/>
        </w:rPr>
        <w:t xml:space="preserve"> (Akinsowon, 20</w:t>
      </w:r>
      <w:r w:rsidR="00F4003C" w:rsidRPr="00F4003C">
        <w:rPr>
          <w:rFonts w:ascii="Arial" w:hAnsi="Arial" w:cs="Arial"/>
          <w:sz w:val="24"/>
          <w:szCs w:val="24"/>
        </w:rPr>
        <w:t xml:space="preserve">25). </w:t>
      </w:r>
    </w:p>
    <w:p w14:paraId="082AC2F1" w14:textId="77777777" w:rsidR="002D2691" w:rsidRDefault="002D2691" w:rsidP="00F96775"/>
    <w:p w14:paraId="660156B7" w14:textId="67E848DD" w:rsidR="003130C6" w:rsidRDefault="003130C6" w:rsidP="003130C6">
      <w:pPr>
        <w:pStyle w:val="Heading3"/>
      </w:pPr>
      <w:bookmarkStart w:id="22" w:name="_Toc191311002"/>
      <w:r>
        <w:t>3.5.1  Diversity, Equity, and Inclusion (DEI)</w:t>
      </w:r>
      <w:bookmarkEnd w:id="22"/>
    </w:p>
    <w:p w14:paraId="5C68A7AF" w14:textId="77777777" w:rsidR="003130C6" w:rsidRPr="003130C6" w:rsidRDefault="003130C6" w:rsidP="003130C6">
      <w:pPr>
        <w:spacing w:line="360" w:lineRule="auto"/>
        <w:jc w:val="both"/>
        <w:rPr>
          <w:rFonts w:ascii="Arial" w:hAnsi="Arial" w:cs="Arial"/>
          <w:sz w:val="24"/>
          <w:szCs w:val="24"/>
        </w:rPr>
      </w:pPr>
      <w:r w:rsidRPr="003130C6">
        <w:rPr>
          <w:rFonts w:ascii="Arial" w:hAnsi="Arial" w:cs="Arial"/>
          <w:sz w:val="24"/>
          <w:szCs w:val="24"/>
        </w:rPr>
        <w:t>Trend: DEI is one of the most important trends shaping the events industry. There's a strong push to ensure events are inclusive, represent diverse voices, and provide equitable opportunities for all attendees.</w:t>
      </w:r>
    </w:p>
    <w:p w14:paraId="35F5D26C" w14:textId="7ACA8D1E" w:rsidR="003130C6" w:rsidRPr="003130C6" w:rsidRDefault="003130C6" w:rsidP="003130C6">
      <w:pPr>
        <w:spacing w:line="360" w:lineRule="auto"/>
        <w:jc w:val="both"/>
        <w:rPr>
          <w:rFonts w:ascii="Arial" w:hAnsi="Arial" w:cs="Arial"/>
          <w:sz w:val="24"/>
          <w:szCs w:val="24"/>
        </w:rPr>
      </w:pPr>
      <w:r w:rsidRPr="003130C6">
        <w:rPr>
          <w:rFonts w:ascii="Arial" w:hAnsi="Arial" w:cs="Arial"/>
          <w:sz w:val="24"/>
          <w:szCs w:val="24"/>
        </w:rPr>
        <w:t>Issue: Ensuring that all cultures, backgrounds, and communities are properly represented can be challenging. It's crucial to avoid tokenism and genuinely reflect a broad spectrum of cultural expressions</w:t>
      </w:r>
      <w:r w:rsidR="00F4003C">
        <w:rPr>
          <w:rFonts w:ascii="Arial" w:hAnsi="Arial" w:cs="Arial"/>
          <w:sz w:val="24"/>
          <w:szCs w:val="24"/>
        </w:rPr>
        <w:t xml:space="preserve"> (</w:t>
      </w:r>
      <w:r w:rsidR="00180759">
        <w:rPr>
          <w:rFonts w:ascii="Arial" w:hAnsi="Arial" w:cs="Arial"/>
          <w:sz w:val="24"/>
          <w:szCs w:val="24"/>
        </w:rPr>
        <w:t xml:space="preserve">Humphries, 2025). </w:t>
      </w:r>
    </w:p>
    <w:p w14:paraId="72A20877" w14:textId="31CCDCEB" w:rsidR="002D2691" w:rsidRDefault="003130C6" w:rsidP="003130C6">
      <w:pPr>
        <w:spacing w:line="360" w:lineRule="auto"/>
        <w:jc w:val="both"/>
      </w:pPr>
      <w:r w:rsidRPr="003130C6">
        <w:rPr>
          <w:rFonts w:ascii="Arial" w:hAnsi="Arial" w:cs="Arial"/>
          <w:sz w:val="24"/>
          <w:szCs w:val="24"/>
        </w:rPr>
        <w:t>Impact on Your Event: Since A Festival of Cultures centres around inclusion, staying aligned with DEI trends is key. It will be essential to work closely with diverse groups to ensure their experiences and voices are authentically showcased and celebrated</w:t>
      </w:r>
      <w:r>
        <w:t>.</w:t>
      </w:r>
    </w:p>
    <w:p w14:paraId="489FFB85" w14:textId="33DC70AC" w:rsidR="00D3549A" w:rsidRDefault="00D3549A" w:rsidP="00D3549A">
      <w:pPr>
        <w:pStyle w:val="Heading3"/>
      </w:pPr>
      <w:bookmarkStart w:id="23" w:name="_Toc191311003"/>
      <w:r>
        <w:t>3.5.2 Sustainability and Eco-Friendly Practices</w:t>
      </w:r>
      <w:bookmarkEnd w:id="23"/>
    </w:p>
    <w:p w14:paraId="3C810145" w14:textId="5B38A17D" w:rsidR="00D3549A" w:rsidRPr="00D3549A" w:rsidRDefault="00D3549A" w:rsidP="00D3549A">
      <w:pPr>
        <w:spacing w:line="360" w:lineRule="auto"/>
        <w:jc w:val="both"/>
        <w:rPr>
          <w:rFonts w:ascii="Arial" w:hAnsi="Arial" w:cs="Arial"/>
          <w:sz w:val="24"/>
          <w:szCs w:val="24"/>
        </w:rPr>
      </w:pPr>
      <w:r w:rsidRPr="00D3549A">
        <w:rPr>
          <w:rFonts w:ascii="Arial" w:hAnsi="Arial" w:cs="Arial"/>
          <w:sz w:val="24"/>
          <w:szCs w:val="24"/>
        </w:rPr>
        <w:t>Trend: Sustainability continues to be a focal point in event planning. Organizers are increasingly focused on reducing waste, implementing green initiatives, and choosing eco-friendly venues and suppliers</w:t>
      </w:r>
      <w:r w:rsidR="008E1205">
        <w:rPr>
          <w:rFonts w:ascii="Arial" w:hAnsi="Arial" w:cs="Arial"/>
          <w:sz w:val="24"/>
          <w:szCs w:val="24"/>
        </w:rPr>
        <w:t xml:space="preserve"> (Surrency, 2022). </w:t>
      </w:r>
    </w:p>
    <w:p w14:paraId="3C1A99BF" w14:textId="77777777" w:rsidR="00D3549A" w:rsidRPr="00D3549A" w:rsidRDefault="00D3549A" w:rsidP="00D3549A">
      <w:pPr>
        <w:spacing w:line="360" w:lineRule="auto"/>
        <w:jc w:val="both"/>
        <w:rPr>
          <w:rFonts w:ascii="Arial" w:hAnsi="Arial" w:cs="Arial"/>
          <w:sz w:val="24"/>
          <w:szCs w:val="24"/>
        </w:rPr>
      </w:pPr>
      <w:r w:rsidRPr="00D3549A">
        <w:rPr>
          <w:rFonts w:ascii="Arial" w:hAnsi="Arial" w:cs="Arial"/>
          <w:sz w:val="24"/>
          <w:szCs w:val="24"/>
        </w:rPr>
        <w:t>Issue: While sustainability is important, it may add complexity to event logistics, such as sourcing environmentally friendly materials or arranging waste reduction measures.</w:t>
      </w:r>
    </w:p>
    <w:p w14:paraId="2D84A4EC" w14:textId="6388FA85" w:rsidR="00180759" w:rsidRPr="00D3549A" w:rsidRDefault="00D3549A" w:rsidP="00D3549A">
      <w:pPr>
        <w:spacing w:line="360" w:lineRule="auto"/>
        <w:jc w:val="both"/>
        <w:rPr>
          <w:rFonts w:ascii="Arial" w:hAnsi="Arial" w:cs="Arial"/>
          <w:sz w:val="24"/>
          <w:szCs w:val="24"/>
        </w:rPr>
      </w:pPr>
      <w:r w:rsidRPr="00D3549A">
        <w:rPr>
          <w:rFonts w:ascii="Arial" w:hAnsi="Arial" w:cs="Arial"/>
          <w:sz w:val="24"/>
          <w:szCs w:val="24"/>
        </w:rPr>
        <w:t>Impact on Your Event: Incorporating sustainability into your festival could resonate strongly with eco-conscious attendees. Simple practices like reducing single-use plastics, choosing local and organic foods, or incorporating virtual elements can contribute to a greener event.</w:t>
      </w:r>
    </w:p>
    <w:p w14:paraId="4A84B384" w14:textId="062AF01A" w:rsidR="005E1B06" w:rsidRPr="005E1B06" w:rsidRDefault="005E1B06" w:rsidP="005E1B06">
      <w:pPr>
        <w:pStyle w:val="Heading3"/>
      </w:pPr>
      <w:bookmarkStart w:id="24" w:name="_Toc191311004"/>
      <w:r>
        <w:t xml:space="preserve">3.5.3 </w:t>
      </w:r>
      <w:r w:rsidRPr="005E1B06">
        <w:t>Personalization and Attendee Experience</w:t>
      </w:r>
      <w:bookmarkEnd w:id="24"/>
    </w:p>
    <w:p w14:paraId="5FE7A08C" w14:textId="77777777" w:rsidR="005E1B06" w:rsidRPr="005E1B06" w:rsidRDefault="005E1B06" w:rsidP="005E1B06">
      <w:pPr>
        <w:spacing w:line="360" w:lineRule="auto"/>
        <w:jc w:val="both"/>
        <w:rPr>
          <w:rFonts w:ascii="Arial" w:hAnsi="Arial" w:cs="Arial"/>
          <w:sz w:val="24"/>
          <w:szCs w:val="24"/>
        </w:rPr>
      </w:pPr>
      <w:r w:rsidRPr="005E1B06">
        <w:rPr>
          <w:rFonts w:ascii="Arial" w:hAnsi="Arial" w:cs="Arial"/>
          <w:sz w:val="24"/>
          <w:szCs w:val="24"/>
        </w:rPr>
        <w:t>Trend: Attendees expect personalized experiences tailored to their specific interests, preferences, and needs. This has led to the use of advanced event technologies like apps, chatbots, and AI-driven content.</w:t>
      </w:r>
    </w:p>
    <w:p w14:paraId="540713A5" w14:textId="50C90B34" w:rsidR="005E1B06" w:rsidRPr="005E1B06" w:rsidRDefault="005E1B06" w:rsidP="005E1B06">
      <w:pPr>
        <w:spacing w:line="360" w:lineRule="auto"/>
        <w:jc w:val="both"/>
        <w:rPr>
          <w:rFonts w:ascii="Arial" w:hAnsi="Arial" w:cs="Arial"/>
          <w:sz w:val="24"/>
          <w:szCs w:val="24"/>
        </w:rPr>
      </w:pPr>
      <w:r w:rsidRPr="005E1B06">
        <w:rPr>
          <w:rFonts w:ascii="Arial" w:hAnsi="Arial" w:cs="Arial"/>
          <w:sz w:val="24"/>
          <w:szCs w:val="24"/>
        </w:rPr>
        <w:t xml:space="preserve">Issue: Creating a highly personalized experience requires sophisticated planning and technology, which can be </w:t>
      </w:r>
      <w:r w:rsidR="00042A8D">
        <w:rPr>
          <w:rFonts w:ascii="Arial" w:hAnsi="Arial" w:cs="Arial"/>
          <w:sz w:val="24"/>
          <w:szCs w:val="24"/>
        </w:rPr>
        <w:t>resource-intensive</w:t>
      </w:r>
      <w:r w:rsidRPr="005E1B06">
        <w:rPr>
          <w:rFonts w:ascii="Arial" w:hAnsi="Arial" w:cs="Arial"/>
          <w:sz w:val="24"/>
          <w:szCs w:val="24"/>
        </w:rPr>
        <w:t>. Moreover, there is a risk of over-relying on technology and losing human connection</w:t>
      </w:r>
      <w:r w:rsidR="00042A8D">
        <w:rPr>
          <w:rFonts w:ascii="Arial" w:hAnsi="Arial" w:cs="Arial"/>
          <w:sz w:val="24"/>
          <w:szCs w:val="24"/>
        </w:rPr>
        <w:t xml:space="preserve"> (Palmer, 2024). </w:t>
      </w:r>
    </w:p>
    <w:p w14:paraId="1F08B4B9" w14:textId="2E89734A" w:rsidR="003130C6" w:rsidRDefault="005E1B06" w:rsidP="005E1B06">
      <w:pPr>
        <w:spacing w:line="360" w:lineRule="auto"/>
        <w:jc w:val="both"/>
        <w:rPr>
          <w:rFonts w:ascii="Arial" w:hAnsi="Arial" w:cs="Arial"/>
          <w:sz w:val="24"/>
          <w:szCs w:val="24"/>
        </w:rPr>
      </w:pPr>
      <w:r w:rsidRPr="005E1B06">
        <w:rPr>
          <w:rFonts w:ascii="Arial" w:hAnsi="Arial" w:cs="Arial"/>
          <w:sz w:val="24"/>
          <w:szCs w:val="24"/>
        </w:rPr>
        <w:t xml:space="preserve">Impact on Your Event: For a festival focusing on cultural diversity, personalization could include providing tailored recommendations for attendees based on their cultural </w:t>
      </w:r>
      <w:r w:rsidRPr="005E1B06">
        <w:rPr>
          <w:rFonts w:ascii="Arial" w:hAnsi="Arial" w:cs="Arial"/>
          <w:sz w:val="24"/>
          <w:szCs w:val="24"/>
        </w:rPr>
        <w:lastRenderedPageBreak/>
        <w:t>interests or creating specific interactive workshops. Leveraging technology to enhance individual experiences while maintaining the event's authentic, community-focused atmosphere could boost attendee satisfaction.</w:t>
      </w:r>
    </w:p>
    <w:p w14:paraId="474CB8B4" w14:textId="0879D45E" w:rsidR="00B752FA" w:rsidRDefault="00B752FA" w:rsidP="00B752FA">
      <w:pPr>
        <w:pStyle w:val="Heading2"/>
      </w:pPr>
      <w:bookmarkStart w:id="25" w:name="_Toc191311005"/>
      <w:r>
        <w:t xml:space="preserve">3.6 </w:t>
      </w:r>
      <w:r w:rsidRPr="00B752FA">
        <w:t>Situational and Cultural Considerations</w:t>
      </w:r>
      <w:bookmarkEnd w:id="25"/>
    </w:p>
    <w:p w14:paraId="727A7A6C" w14:textId="1920A0DC" w:rsidR="00B752FA" w:rsidRDefault="0095516D" w:rsidP="0095516D">
      <w:pPr>
        <w:spacing w:line="360" w:lineRule="auto"/>
        <w:jc w:val="both"/>
        <w:rPr>
          <w:rFonts w:ascii="Arial" w:hAnsi="Arial" w:cs="Arial"/>
          <w:sz w:val="24"/>
          <w:szCs w:val="24"/>
        </w:rPr>
      </w:pPr>
      <w:r w:rsidRPr="0095516D">
        <w:rPr>
          <w:rFonts w:ascii="Arial" w:hAnsi="Arial" w:cs="Arial"/>
          <w:sz w:val="24"/>
          <w:szCs w:val="24"/>
        </w:rPr>
        <w:t>Here is a table that summarizes the wider situational and cultural considerations linked to A Festival of Cultures: Inclusion Through Experience, applying the PESTEL business analysis tool. This table outlines the factors that could influence your event and why it's important to consider them:</w:t>
      </w:r>
    </w:p>
    <w:p w14:paraId="546A027A" w14:textId="51675677" w:rsidR="0095516D" w:rsidRDefault="00FB2AEC" w:rsidP="0095516D">
      <w:pPr>
        <w:spacing w:line="360" w:lineRule="auto"/>
        <w:jc w:val="both"/>
        <w:rPr>
          <w:rFonts w:ascii="Arial" w:hAnsi="Arial" w:cs="Arial"/>
          <w:sz w:val="24"/>
          <w:szCs w:val="24"/>
        </w:rPr>
      </w:pPr>
      <w:r w:rsidRPr="00FB2AEC">
        <w:rPr>
          <w:rFonts w:ascii="Arial" w:hAnsi="Arial" w:cs="Arial"/>
          <w:noProof/>
          <w:sz w:val="24"/>
          <w:szCs w:val="24"/>
        </w:rPr>
        <w:drawing>
          <wp:inline distT="0" distB="0" distL="0" distR="0" wp14:anchorId="046CF6D0" wp14:editId="21AD5A7A">
            <wp:extent cx="5477639" cy="5525271"/>
            <wp:effectExtent l="0" t="0" r="8890" b="0"/>
            <wp:docPr id="866969242"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969242" name="Picture 1" descr="A white sheet with black text&#10;&#10;Description automatically generated"/>
                    <pic:cNvPicPr/>
                  </pic:nvPicPr>
                  <pic:blipFill>
                    <a:blip r:embed="rId15"/>
                    <a:stretch>
                      <a:fillRect/>
                    </a:stretch>
                  </pic:blipFill>
                  <pic:spPr>
                    <a:xfrm>
                      <a:off x="0" y="0"/>
                      <a:ext cx="5477639" cy="5525271"/>
                    </a:xfrm>
                    <a:prstGeom prst="rect">
                      <a:avLst/>
                    </a:prstGeom>
                  </pic:spPr>
                </pic:pic>
              </a:graphicData>
            </a:graphic>
          </wp:inline>
        </w:drawing>
      </w:r>
    </w:p>
    <w:p w14:paraId="43919D00" w14:textId="77777777" w:rsidR="0029729D" w:rsidRDefault="0029729D" w:rsidP="0095516D">
      <w:pPr>
        <w:spacing w:line="360" w:lineRule="auto"/>
        <w:jc w:val="both"/>
        <w:rPr>
          <w:rFonts w:ascii="Arial" w:hAnsi="Arial" w:cs="Arial"/>
          <w:sz w:val="24"/>
          <w:szCs w:val="24"/>
        </w:rPr>
      </w:pPr>
    </w:p>
    <w:p w14:paraId="5148FDA7" w14:textId="77777777" w:rsidR="003C7244" w:rsidRDefault="003C7244" w:rsidP="0029729D">
      <w:pPr>
        <w:spacing w:line="360" w:lineRule="auto"/>
        <w:jc w:val="both"/>
        <w:rPr>
          <w:rFonts w:ascii="Arial" w:hAnsi="Arial" w:cs="Arial"/>
          <w:sz w:val="24"/>
          <w:szCs w:val="24"/>
        </w:rPr>
      </w:pPr>
    </w:p>
    <w:p w14:paraId="40AF0F24" w14:textId="64F6207B" w:rsidR="0029729D" w:rsidRPr="0029729D" w:rsidRDefault="0029729D" w:rsidP="0029729D">
      <w:pPr>
        <w:spacing w:line="360" w:lineRule="auto"/>
        <w:jc w:val="both"/>
        <w:rPr>
          <w:rFonts w:ascii="Arial" w:hAnsi="Arial" w:cs="Arial"/>
          <w:sz w:val="24"/>
          <w:szCs w:val="24"/>
        </w:rPr>
      </w:pPr>
      <w:r w:rsidRPr="0029729D">
        <w:rPr>
          <w:rFonts w:ascii="Arial" w:hAnsi="Arial" w:cs="Arial"/>
          <w:sz w:val="24"/>
          <w:szCs w:val="24"/>
        </w:rPr>
        <w:lastRenderedPageBreak/>
        <w:t>Key Points to Consider:</w:t>
      </w:r>
    </w:p>
    <w:p w14:paraId="16E4BC1C" w14:textId="5E83FD17" w:rsidR="0029729D" w:rsidRPr="0029729D" w:rsidRDefault="0029729D" w:rsidP="0029729D">
      <w:pPr>
        <w:pStyle w:val="ListParagraph"/>
        <w:numPr>
          <w:ilvl w:val="0"/>
          <w:numId w:val="10"/>
        </w:numPr>
        <w:spacing w:line="360" w:lineRule="auto"/>
        <w:jc w:val="both"/>
        <w:rPr>
          <w:rFonts w:ascii="Arial" w:hAnsi="Arial" w:cs="Arial"/>
          <w:sz w:val="24"/>
          <w:szCs w:val="24"/>
        </w:rPr>
      </w:pPr>
      <w:r w:rsidRPr="0029729D">
        <w:rPr>
          <w:rFonts w:ascii="Arial" w:hAnsi="Arial" w:cs="Arial"/>
          <w:sz w:val="24"/>
          <w:szCs w:val="24"/>
        </w:rPr>
        <w:t>Cultural Sensitivity: Incorporating cultural awareness in all aspects of the festival ensures authenticity and respect. Different cultures have unique norms around food, dress, communication, and interaction, which should be factored into the planning process</w:t>
      </w:r>
      <w:r w:rsidR="00F309BA">
        <w:rPr>
          <w:rFonts w:ascii="Arial" w:hAnsi="Arial" w:cs="Arial"/>
          <w:sz w:val="24"/>
          <w:szCs w:val="24"/>
        </w:rPr>
        <w:t xml:space="preserve"> (Makos, 2024).</w:t>
      </w:r>
    </w:p>
    <w:p w14:paraId="60114474" w14:textId="77777777" w:rsidR="0029729D" w:rsidRPr="0029729D" w:rsidRDefault="0029729D" w:rsidP="0029729D">
      <w:pPr>
        <w:pStyle w:val="ListParagraph"/>
        <w:numPr>
          <w:ilvl w:val="0"/>
          <w:numId w:val="10"/>
        </w:numPr>
        <w:spacing w:line="360" w:lineRule="auto"/>
        <w:jc w:val="both"/>
        <w:rPr>
          <w:rFonts w:ascii="Arial" w:hAnsi="Arial" w:cs="Arial"/>
          <w:sz w:val="24"/>
          <w:szCs w:val="24"/>
        </w:rPr>
      </w:pPr>
      <w:r w:rsidRPr="0029729D">
        <w:rPr>
          <w:rFonts w:ascii="Arial" w:hAnsi="Arial" w:cs="Arial"/>
          <w:sz w:val="24"/>
          <w:szCs w:val="24"/>
        </w:rPr>
        <w:t>Economic Accessibility: Offering different ticket pricing tiers, discounts for marginalized groups, or subsidies can ensure that the festival remains inclusive, even in areas with economic disparities.</w:t>
      </w:r>
    </w:p>
    <w:p w14:paraId="07FAA767" w14:textId="117BFE85" w:rsidR="0029729D" w:rsidRDefault="0029729D" w:rsidP="0029729D">
      <w:pPr>
        <w:pStyle w:val="ListParagraph"/>
        <w:numPr>
          <w:ilvl w:val="0"/>
          <w:numId w:val="10"/>
        </w:numPr>
        <w:spacing w:line="360" w:lineRule="auto"/>
        <w:jc w:val="both"/>
        <w:rPr>
          <w:rFonts w:ascii="Arial" w:hAnsi="Arial" w:cs="Arial"/>
          <w:sz w:val="24"/>
          <w:szCs w:val="24"/>
        </w:rPr>
      </w:pPr>
      <w:r w:rsidRPr="0029729D">
        <w:rPr>
          <w:rFonts w:ascii="Arial" w:hAnsi="Arial" w:cs="Arial"/>
          <w:sz w:val="24"/>
          <w:szCs w:val="24"/>
        </w:rPr>
        <w:t>Sustainability: As global sustainability concerns grow, aligning the event with eco-friendly practices will help attract environmentally conscious attendees and reflect a modern, responsible approach to event management.</w:t>
      </w:r>
    </w:p>
    <w:p w14:paraId="470B8151" w14:textId="2EF67759" w:rsidR="00F309BA" w:rsidRDefault="00252EFC" w:rsidP="00252EFC">
      <w:pPr>
        <w:pStyle w:val="Heading1"/>
        <w:ind w:left="360"/>
      </w:pPr>
      <w:bookmarkStart w:id="26" w:name="_Toc191311006"/>
      <w:r>
        <w:t>4.</w:t>
      </w:r>
      <w:r w:rsidR="0006433A">
        <w:t xml:space="preserve"> </w:t>
      </w:r>
      <w:r w:rsidR="00692D47">
        <w:t>Conclusion</w:t>
      </w:r>
      <w:bookmarkEnd w:id="26"/>
      <w:r>
        <w:t xml:space="preserve">     </w:t>
      </w:r>
    </w:p>
    <w:p w14:paraId="6DAC83A3" w14:textId="77777777" w:rsidR="00252EFC" w:rsidRDefault="00252EFC" w:rsidP="00252EFC"/>
    <w:p w14:paraId="211768D2" w14:textId="1D78CD0C" w:rsidR="002D3802" w:rsidRPr="002D3802" w:rsidRDefault="002D3802" w:rsidP="002D3802">
      <w:pPr>
        <w:spacing w:line="360" w:lineRule="auto"/>
        <w:jc w:val="both"/>
        <w:rPr>
          <w:rFonts w:ascii="Arial" w:hAnsi="Arial" w:cs="Arial"/>
          <w:sz w:val="24"/>
          <w:szCs w:val="24"/>
        </w:rPr>
      </w:pPr>
      <w:r w:rsidRPr="002D3802">
        <w:rPr>
          <w:rFonts w:ascii="Arial" w:hAnsi="Arial" w:cs="Arial"/>
          <w:sz w:val="24"/>
          <w:szCs w:val="24"/>
        </w:rPr>
        <w:t>In conclusion, A Festival of Cultures: Inclusion Through Experience is an event that celebrates diversity, fosters intercultural understanding, and promotes inclusion through experiential activities. The concept is rooted in the belief that cultural exchange and shared experiences can break down barriers and build stronger, more inclusive communities. The festival’s objective is to provide a platform where individuals from various cultural backgrounds can showcase their traditions, art, music, and food while engaging in meaningful interactions that celebrate the richness of diversity.</w:t>
      </w:r>
    </w:p>
    <w:p w14:paraId="1A1D1064" w14:textId="77777777" w:rsidR="002D3802" w:rsidRPr="002D3802" w:rsidRDefault="002D3802" w:rsidP="002D3802">
      <w:pPr>
        <w:spacing w:line="360" w:lineRule="auto"/>
        <w:jc w:val="both"/>
        <w:rPr>
          <w:rFonts w:ascii="Arial" w:hAnsi="Arial" w:cs="Arial"/>
          <w:sz w:val="24"/>
          <w:szCs w:val="24"/>
        </w:rPr>
      </w:pPr>
    </w:p>
    <w:p w14:paraId="680A8678" w14:textId="4B69EADC" w:rsidR="002D3802" w:rsidRPr="002D3802" w:rsidRDefault="002D3802" w:rsidP="002D3802">
      <w:pPr>
        <w:spacing w:line="360" w:lineRule="auto"/>
        <w:jc w:val="both"/>
        <w:rPr>
          <w:rFonts w:ascii="Arial" w:hAnsi="Arial" w:cs="Arial"/>
          <w:sz w:val="24"/>
          <w:szCs w:val="24"/>
        </w:rPr>
      </w:pPr>
      <w:r w:rsidRPr="002D3802">
        <w:rPr>
          <w:rFonts w:ascii="Arial" w:hAnsi="Arial" w:cs="Arial"/>
          <w:sz w:val="24"/>
          <w:szCs w:val="24"/>
        </w:rPr>
        <w:t xml:space="preserve">From a management perspective, </w:t>
      </w:r>
      <w:r w:rsidR="0006433A">
        <w:rPr>
          <w:rFonts w:ascii="Arial" w:hAnsi="Arial" w:cs="Arial"/>
          <w:sz w:val="24"/>
          <w:szCs w:val="24"/>
        </w:rPr>
        <w:t>the festival must be</w:t>
      </w:r>
      <w:r w:rsidRPr="002D3802">
        <w:rPr>
          <w:rFonts w:ascii="Arial" w:hAnsi="Arial" w:cs="Arial"/>
          <w:sz w:val="24"/>
          <w:szCs w:val="24"/>
        </w:rPr>
        <w:t xml:space="preserve"> well-coordinated to ensure smooth operations. This includes managing logistics such as venue selection, programming, vendor partnerships, and volunteer coordination while ensuring that all aspects of the event are aligned with the mission of inclusion and cultural celebration. With careful planning and attention to detail, the management team can ensure that every element of the festival—from entertainment to food options—reflects the values of diversity and inclusion.</w:t>
      </w:r>
    </w:p>
    <w:p w14:paraId="76D5A7FF" w14:textId="77777777" w:rsidR="002D3802" w:rsidRPr="002D3802" w:rsidRDefault="002D3802" w:rsidP="002D3802">
      <w:pPr>
        <w:spacing w:line="360" w:lineRule="auto"/>
        <w:jc w:val="both"/>
        <w:rPr>
          <w:rFonts w:ascii="Arial" w:hAnsi="Arial" w:cs="Arial"/>
          <w:sz w:val="24"/>
          <w:szCs w:val="24"/>
        </w:rPr>
      </w:pPr>
    </w:p>
    <w:p w14:paraId="7D9ACBE2" w14:textId="77777777" w:rsidR="002D3802" w:rsidRPr="002D3802" w:rsidRDefault="002D3802" w:rsidP="002D3802">
      <w:pPr>
        <w:spacing w:line="360" w:lineRule="auto"/>
        <w:jc w:val="both"/>
        <w:rPr>
          <w:rFonts w:ascii="Arial" w:hAnsi="Arial" w:cs="Arial"/>
          <w:sz w:val="24"/>
          <w:szCs w:val="24"/>
        </w:rPr>
      </w:pPr>
      <w:r w:rsidRPr="002D3802">
        <w:rPr>
          <w:rFonts w:ascii="Arial" w:hAnsi="Arial" w:cs="Arial"/>
          <w:sz w:val="24"/>
          <w:szCs w:val="24"/>
        </w:rPr>
        <w:lastRenderedPageBreak/>
        <w:t>The budget plays a pivotal role in the event's success. Financial resources need to be allocated effectively to cover key expenses such as venue, performers, marketing, and sustainability initiatives, while maintaining affordability for attendees. Offering tiered pricing, sponsorships, and partnerships with local businesses or government agencies can help manage costs and make the event accessible to a wide audience. Balancing the budget with the event's objectives ensures that both the scale and impact of the festival are maximized without overspending.</w:t>
      </w:r>
    </w:p>
    <w:p w14:paraId="368C8CD2" w14:textId="77777777" w:rsidR="002D3802" w:rsidRPr="002D3802" w:rsidRDefault="002D3802" w:rsidP="002D3802">
      <w:pPr>
        <w:spacing w:line="360" w:lineRule="auto"/>
        <w:jc w:val="both"/>
        <w:rPr>
          <w:rFonts w:ascii="Arial" w:hAnsi="Arial" w:cs="Arial"/>
          <w:sz w:val="24"/>
          <w:szCs w:val="24"/>
        </w:rPr>
      </w:pPr>
    </w:p>
    <w:p w14:paraId="49032789" w14:textId="77777777" w:rsidR="002D3802" w:rsidRPr="002D3802" w:rsidRDefault="002D3802" w:rsidP="002D3802">
      <w:pPr>
        <w:spacing w:line="360" w:lineRule="auto"/>
        <w:jc w:val="both"/>
        <w:rPr>
          <w:rFonts w:ascii="Arial" w:hAnsi="Arial" w:cs="Arial"/>
          <w:sz w:val="24"/>
          <w:szCs w:val="24"/>
        </w:rPr>
      </w:pPr>
      <w:r w:rsidRPr="002D3802">
        <w:rPr>
          <w:rFonts w:ascii="Arial" w:hAnsi="Arial" w:cs="Arial"/>
          <w:sz w:val="24"/>
          <w:szCs w:val="24"/>
        </w:rPr>
        <w:t>When considering industry trends, incorporating the latest developments—such as a hybrid event model, technology for attendee engagement, and sustainability—ensures the festival stays relevant and appealing to a wide range of participants. Trends like sustainability in event planning are particularly crucial, as eco-consciousness is becoming increasingly important to attendees. Similarly, the adoption of hybrid events, which offer both in-person and virtual participation, can expand the festival’s reach and inclusivity.</w:t>
      </w:r>
    </w:p>
    <w:p w14:paraId="1910850B" w14:textId="77777777" w:rsidR="002D3802" w:rsidRPr="002D3802" w:rsidRDefault="002D3802" w:rsidP="002D3802">
      <w:pPr>
        <w:spacing w:line="360" w:lineRule="auto"/>
        <w:jc w:val="both"/>
        <w:rPr>
          <w:rFonts w:ascii="Arial" w:hAnsi="Arial" w:cs="Arial"/>
          <w:sz w:val="24"/>
          <w:szCs w:val="24"/>
        </w:rPr>
      </w:pPr>
    </w:p>
    <w:p w14:paraId="29CCBB68" w14:textId="77777777" w:rsidR="002D3802" w:rsidRPr="002D3802" w:rsidRDefault="002D3802" w:rsidP="002D3802">
      <w:pPr>
        <w:spacing w:line="360" w:lineRule="auto"/>
        <w:jc w:val="both"/>
        <w:rPr>
          <w:rFonts w:ascii="Arial" w:hAnsi="Arial" w:cs="Arial"/>
          <w:sz w:val="24"/>
          <w:szCs w:val="24"/>
        </w:rPr>
      </w:pPr>
      <w:r w:rsidRPr="002D3802">
        <w:rPr>
          <w:rFonts w:ascii="Arial" w:hAnsi="Arial" w:cs="Arial"/>
          <w:sz w:val="24"/>
          <w:szCs w:val="24"/>
        </w:rPr>
        <w:t>Lastly, cultural considerations are fundamental to ensuring the event resonates with attendees from diverse backgrounds. Understanding local customs, dietary preferences, and potential sensitivities is key to creating an environment of respect and authenticity. Cultural sensitivity in programming—such as accurately representing cultural traditions and providing multilingual support—will help prevent misunderstandings and create an inclusive space for all.</w:t>
      </w:r>
    </w:p>
    <w:p w14:paraId="2E3E5867" w14:textId="77777777" w:rsidR="002D3802" w:rsidRPr="002D3802" w:rsidRDefault="002D3802" w:rsidP="002D3802">
      <w:pPr>
        <w:spacing w:line="360" w:lineRule="auto"/>
        <w:jc w:val="both"/>
        <w:rPr>
          <w:rFonts w:ascii="Arial" w:hAnsi="Arial" w:cs="Arial"/>
          <w:sz w:val="24"/>
          <w:szCs w:val="24"/>
        </w:rPr>
      </w:pPr>
    </w:p>
    <w:p w14:paraId="24CC2BD6" w14:textId="28D2362B" w:rsidR="00252EFC" w:rsidRPr="002D3802" w:rsidRDefault="002D3802" w:rsidP="002D3802">
      <w:pPr>
        <w:spacing w:line="360" w:lineRule="auto"/>
        <w:jc w:val="both"/>
        <w:rPr>
          <w:rFonts w:ascii="Arial" w:hAnsi="Arial" w:cs="Arial"/>
          <w:sz w:val="24"/>
          <w:szCs w:val="24"/>
        </w:rPr>
      </w:pPr>
      <w:r w:rsidRPr="002D3802">
        <w:rPr>
          <w:rFonts w:ascii="Arial" w:hAnsi="Arial" w:cs="Arial"/>
          <w:sz w:val="24"/>
          <w:szCs w:val="24"/>
        </w:rPr>
        <w:t>Overall, A Festival of Cultures is not only an opportunity to celebrate diversity but also a chance to create lasting connections and positive social impact. By aligning the event's concept, objectives, management, budget, trends, and cultural considerations, the festival can succeed in bringing people together in an inclusive and impactful way. Thoughtful planning and attention to these elements will ensure that the festival is memorable, accessible, and resonates with all participants, achieving its ultimate goal of inclusion through experience.</w:t>
      </w:r>
    </w:p>
    <w:p w14:paraId="38307B1B" w14:textId="77777777" w:rsidR="00252EFC" w:rsidRPr="00252EFC" w:rsidRDefault="00252EFC" w:rsidP="00252EFC"/>
    <w:p w14:paraId="254430CD" w14:textId="77777777" w:rsidR="003C2ABC" w:rsidRDefault="00252EFC" w:rsidP="00252EFC">
      <w:pPr>
        <w:pStyle w:val="Heading1"/>
        <w:numPr>
          <w:ilvl w:val="0"/>
          <w:numId w:val="3"/>
        </w:numPr>
      </w:pPr>
      <w:bookmarkStart w:id="27" w:name="_Toc191311007"/>
      <w:r>
        <w:lastRenderedPageBreak/>
        <w:t>References</w:t>
      </w:r>
      <w:bookmarkEnd w:id="27"/>
    </w:p>
    <w:p w14:paraId="2AE0192E" w14:textId="4BD09E89" w:rsidR="002E62CA" w:rsidRDefault="002E62CA" w:rsidP="007A393A">
      <w:pPr>
        <w:pStyle w:val="ListParagraph"/>
        <w:numPr>
          <w:ilvl w:val="0"/>
          <w:numId w:val="11"/>
        </w:numPr>
        <w:spacing w:line="360" w:lineRule="auto"/>
        <w:jc w:val="both"/>
        <w:rPr>
          <w:rFonts w:ascii="Arial" w:hAnsi="Arial" w:cs="Arial"/>
          <w:sz w:val="24"/>
          <w:szCs w:val="24"/>
        </w:rPr>
      </w:pPr>
      <w:r w:rsidRPr="003D09D8">
        <w:rPr>
          <w:rFonts w:ascii="Arial" w:hAnsi="Arial" w:cs="Arial"/>
          <w:sz w:val="24"/>
          <w:szCs w:val="24"/>
        </w:rPr>
        <w:t xml:space="preserve">Akinsowon V. (2025) 9 Event Trends That Will Shape 2025. Available at: </w:t>
      </w:r>
      <w:hyperlink r:id="rId16" w:history="1">
        <w:r w:rsidRPr="00723855">
          <w:rPr>
            <w:rStyle w:val="Hyperlink"/>
            <w:rFonts w:ascii="Arial" w:hAnsi="Arial" w:cs="Arial"/>
            <w:sz w:val="24"/>
            <w:szCs w:val="24"/>
          </w:rPr>
          <w:t>https://www.cvent.com/uk/blog/events/event-trends/</w:t>
        </w:r>
      </w:hyperlink>
      <w:r>
        <w:rPr>
          <w:rFonts w:ascii="Arial" w:hAnsi="Arial" w:cs="Arial"/>
          <w:sz w:val="24"/>
          <w:szCs w:val="24"/>
        </w:rPr>
        <w:t xml:space="preserve"> </w:t>
      </w:r>
      <w:r w:rsidRPr="003D09D8">
        <w:rPr>
          <w:rFonts w:ascii="Arial" w:hAnsi="Arial" w:cs="Arial"/>
          <w:sz w:val="24"/>
          <w:szCs w:val="24"/>
        </w:rPr>
        <w:t xml:space="preserve"> (Accessed 12 February 2025).</w:t>
      </w:r>
    </w:p>
    <w:p w14:paraId="7232C60F" w14:textId="06B2EE16" w:rsidR="002E62CA" w:rsidRDefault="002E62CA" w:rsidP="007A393A">
      <w:pPr>
        <w:pStyle w:val="ListParagraph"/>
        <w:numPr>
          <w:ilvl w:val="0"/>
          <w:numId w:val="11"/>
        </w:numPr>
        <w:spacing w:line="360" w:lineRule="auto"/>
        <w:jc w:val="both"/>
        <w:rPr>
          <w:rFonts w:ascii="Arial" w:hAnsi="Arial" w:cs="Arial"/>
          <w:sz w:val="24"/>
          <w:szCs w:val="24"/>
        </w:rPr>
      </w:pPr>
      <w:r w:rsidRPr="00C85CCB">
        <w:rPr>
          <w:rFonts w:ascii="Arial" w:hAnsi="Arial" w:cs="Arial"/>
          <w:sz w:val="24"/>
          <w:szCs w:val="24"/>
        </w:rPr>
        <w:t xml:space="preserve">Baker, J. (2015) Organizing a Summit, Step by Step. Available at: </w:t>
      </w:r>
      <w:hyperlink r:id="rId17" w:history="1">
        <w:r w:rsidRPr="00723855">
          <w:rPr>
            <w:rStyle w:val="Hyperlink"/>
            <w:rFonts w:ascii="Arial" w:hAnsi="Arial" w:cs="Arial"/>
            <w:sz w:val="24"/>
            <w:szCs w:val="24"/>
          </w:rPr>
          <w:t>https://www.asaecenter.org/resources/articles/an_plus/2015/december/organizing-a-summit-step-by-step/</w:t>
        </w:r>
      </w:hyperlink>
      <w:r>
        <w:rPr>
          <w:rFonts w:ascii="Arial" w:hAnsi="Arial" w:cs="Arial"/>
          <w:sz w:val="24"/>
          <w:szCs w:val="24"/>
        </w:rPr>
        <w:t xml:space="preserve"> </w:t>
      </w:r>
      <w:r w:rsidRPr="00C85CCB">
        <w:rPr>
          <w:rFonts w:ascii="Arial" w:hAnsi="Arial" w:cs="Arial"/>
          <w:sz w:val="24"/>
          <w:szCs w:val="24"/>
        </w:rPr>
        <w:t xml:space="preserve"> (Accessed 27 January 2025).</w:t>
      </w:r>
    </w:p>
    <w:p w14:paraId="20E5312D" w14:textId="0FC36B26" w:rsidR="002E62CA" w:rsidRDefault="002E62CA" w:rsidP="007A393A">
      <w:pPr>
        <w:pStyle w:val="ListParagraph"/>
        <w:numPr>
          <w:ilvl w:val="0"/>
          <w:numId w:val="11"/>
        </w:numPr>
        <w:spacing w:line="360" w:lineRule="auto"/>
        <w:jc w:val="both"/>
        <w:rPr>
          <w:rFonts w:ascii="Arial" w:hAnsi="Arial" w:cs="Arial"/>
          <w:sz w:val="24"/>
          <w:szCs w:val="24"/>
        </w:rPr>
      </w:pPr>
      <w:r w:rsidRPr="005E40D6">
        <w:rPr>
          <w:rFonts w:ascii="Arial" w:hAnsi="Arial" w:cs="Arial"/>
          <w:sz w:val="24"/>
          <w:szCs w:val="24"/>
        </w:rPr>
        <w:t xml:space="preserve">Cvent (2023) 12 Event Planning Skills You Need for Success. Available at: </w:t>
      </w:r>
      <w:hyperlink r:id="rId18" w:history="1">
        <w:r w:rsidRPr="00723855">
          <w:rPr>
            <w:rStyle w:val="Hyperlink"/>
            <w:rFonts w:ascii="Arial" w:hAnsi="Arial" w:cs="Arial"/>
            <w:sz w:val="24"/>
            <w:szCs w:val="24"/>
          </w:rPr>
          <w:t>https://www.cvent.com/uk/blog/events/12-event-planning-skills-you-need-success/</w:t>
        </w:r>
      </w:hyperlink>
      <w:r>
        <w:rPr>
          <w:rFonts w:ascii="Arial" w:hAnsi="Arial" w:cs="Arial"/>
          <w:sz w:val="24"/>
          <w:szCs w:val="24"/>
        </w:rPr>
        <w:t xml:space="preserve"> </w:t>
      </w:r>
      <w:r w:rsidRPr="005E40D6">
        <w:rPr>
          <w:rFonts w:ascii="Arial" w:hAnsi="Arial" w:cs="Arial"/>
          <w:sz w:val="24"/>
          <w:szCs w:val="24"/>
        </w:rPr>
        <w:t xml:space="preserve"> (Accessed 10 February 2025). </w:t>
      </w:r>
    </w:p>
    <w:p w14:paraId="139C4B6A" w14:textId="1EEE9FE7" w:rsidR="002E62CA" w:rsidRDefault="002E62CA" w:rsidP="007A393A">
      <w:pPr>
        <w:pStyle w:val="ListParagraph"/>
        <w:numPr>
          <w:ilvl w:val="0"/>
          <w:numId w:val="11"/>
        </w:numPr>
        <w:spacing w:line="360" w:lineRule="auto"/>
        <w:jc w:val="both"/>
        <w:rPr>
          <w:rFonts w:ascii="Arial" w:hAnsi="Arial" w:cs="Arial"/>
          <w:sz w:val="24"/>
          <w:szCs w:val="24"/>
        </w:rPr>
      </w:pPr>
      <w:r w:rsidRPr="0085097A">
        <w:rPr>
          <w:rFonts w:ascii="Arial" w:hAnsi="Arial" w:cs="Arial"/>
          <w:sz w:val="24"/>
          <w:szCs w:val="24"/>
        </w:rPr>
        <w:t xml:space="preserve">Grosser T. (2025) The Ultimate Event Budget Guide (With Examples + Templates). Available at: </w:t>
      </w:r>
      <w:hyperlink r:id="rId19" w:history="1">
        <w:r w:rsidRPr="00723855">
          <w:rPr>
            <w:rStyle w:val="Hyperlink"/>
            <w:rFonts w:ascii="Arial" w:hAnsi="Arial" w:cs="Arial"/>
            <w:sz w:val="24"/>
            <w:szCs w:val="24"/>
          </w:rPr>
          <w:t>https://www.eventmobi.com/blog/event-budget-basics/</w:t>
        </w:r>
      </w:hyperlink>
      <w:r>
        <w:rPr>
          <w:rFonts w:ascii="Arial" w:hAnsi="Arial" w:cs="Arial"/>
          <w:sz w:val="24"/>
          <w:szCs w:val="24"/>
        </w:rPr>
        <w:t xml:space="preserve"> </w:t>
      </w:r>
      <w:r w:rsidRPr="0085097A">
        <w:rPr>
          <w:rFonts w:ascii="Arial" w:hAnsi="Arial" w:cs="Arial"/>
          <w:sz w:val="24"/>
          <w:szCs w:val="24"/>
        </w:rPr>
        <w:t xml:space="preserve"> ( Accessed 12 February). </w:t>
      </w:r>
    </w:p>
    <w:p w14:paraId="6E05E098" w14:textId="77777777" w:rsidR="002E62CA" w:rsidRPr="007A393A" w:rsidRDefault="002E62CA" w:rsidP="007A393A">
      <w:pPr>
        <w:pStyle w:val="ListParagraph"/>
        <w:numPr>
          <w:ilvl w:val="0"/>
          <w:numId w:val="11"/>
        </w:numPr>
        <w:spacing w:line="360" w:lineRule="auto"/>
        <w:jc w:val="both"/>
        <w:rPr>
          <w:rFonts w:ascii="Arial" w:hAnsi="Arial" w:cs="Arial"/>
          <w:sz w:val="24"/>
          <w:szCs w:val="24"/>
        </w:rPr>
      </w:pPr>
      <w:r w:rsidRPr="007A393A">
        <w:rPr>
          <w:rFonts w:ascii="Arial" w:hAnsi="Arial" w:cs="Arial"/>
          <w:sz w:val="24"/>
          <w:szCs w:val="24"/>
        </w:rPr>
        <w:t xml:space="preserve">Hahn,  J. (2024)  What Is MICE? Your Guide to Meetings, Incentives, Conferences, and Exhibitions[Blog][26 February].Available at:   </w:t>
      </w:r>
      <w:hyperlink r:id="rId20" w:history="1">
        <w:r w:rsidRPr="007A393A">
          <w:rPr>
            <w:rStyle w:val="Hyperlink"/>
            <w:rFonts w:ascii="Arial" w:hAnsi="Arial" w:cs="Arial"/>
            <w:sz w:val="24"/>
            <w:szCs w:val="24"/>
          </w:rPr>
          <w:t>https://www.cvent.com/uk/blog/hospitality/what-is-mice/</w:t>
        </w:r>
      </w:hyperlink>
      <w:r w:rsidRPr="007A393A">
        <w:rPr>
          <w:rFonts w:ascii="Arial" w:hAnsi="Arial" w:cs="Arial"/>
          <w:sz w:val="24"/>
          <w:szCs w:val="24"/>
        </w:rPr>
        <w:t xml:space="preserve">  (Accessed 27 January 2025).</w:t>
      </w:r>
    </w:p>
    <w:p w14:paraId="7286252C" w14:textId="57171A64" w:rsidR="002E62CA" w:rsidRDefault="002E62CA" w:rsidP="007A393A">
      <w:pPr>
        <w:pStyle w:val="ListParagraph"/>
        <w:numPr>
          <w:ilvl w:val="0"/>
          <w:numId w:val="11"/>
        </w:numPr>
        <w:spacing w:line="360" w:lineRule="auto"/>
        <w:jc w:val="both"/>
        <w:rPr>
          <w:rFonts w:ascii="Arial" w:hAnsi="Arial" w:cs="Arial"/>
          <w:sz w:val="24"/>
          <w:szCs w:val="24"/>
        </w:rPr>
      </w:pPr>
      <w:r w:rsidRPr="003519D4">
        <w:rPr>
          <w:rFonts w:ascii="Arial" w:hAnsi="Arial" w:cs="Arial"/>
          <w:sz w:val="24"/>
          <w:szCs w:val="24"/>
        </w:rPr>
        <w:t xml:space="preserve">Humphries K. (2025) 12 Key Event Trends: How to Make Your Events Stand Out [2025]. Available at: </w:t>
      </w:r>
      <w:hyperlink r:id="rId21" w:history="1">
        <w:r w:rsidRPr="00723855">
          <w:rPr>
            <w:rStyle w:val="Hyperlink"/>
            <w:rFonts w:ascii="Arial" w:hAnsi="Arial" w:cs="Arial"/>
            <w:sz w:val="24"/>
            <w:szCs w:val="24"/>
          </w:rPr>
          <w:t>https://spotme.com/blog/event-trends/</w:t>
        </w:r>
      </w:hyperlink>
      <w:r>
        <w:rPr>
          <w:rFonts w:ascii="Arial" w:hAnsi="Arial" w:cs="Arial"/>
          <w:sz w:val="24"/>
          <w:szCs w:val="24"/>
        </w:rPr>
        <w:t xml:space="preserve"> </w:t>
      </w:r>
      <w:r w:rsidRPr="003519D4">
        <w:rPr>
          <w:rFonts w:ascii="Arial" w:hAnsi="Arial" w:cs="Arial"/>
          <w:sz w:val="24"/>
          <w:szCs w:val="24"/>
        </w:rPr>
        <w:t xml:space="preserve"> (Accessed 12 February 2025). </w:t>
      </w:r>
    </w:p>
    <w:p w14:paraId="1F4CEFDD" w14:textId="3FE1F5C5" w:rsidR="002E62CA" w:rsidRDefault="002E62CA" w:rsidP="007A393A">
      <w:pPr>
        <w:pStyle w:val="ListParagraph"/>
        <w:numPr>
          <w:ilvl w:val="0"/>
          <w:numId w:val="11"/>
        </w:numPr>
        <w:spacing w:line="360" w:lineRule="auto"/>
        <w:jc w:val="both"/>
        <w:rPr>
          <w:rFonts w:ascii="Arial" w:hAnsi="Arial" w:cs="Arial"/>
          <w:sz w:val="24"/>
          <w:szCs w:val="24"/>
        </w:rPr>
      </w:pPr>
      <w:r w:rsidRPr="00564084">
        <w:rPr>
          <w:rFonts w:ascii="Arial" w:hAnsi="Arial" w:cs="Arial"/>
          <w:sz w:val="24"/>
          <w:szCs w:val="24"/>
        </w:rPr>
        <w:t xml:space="preserve">Kaunisto A. (2021) Introducing the Event Cycle – The core of Event Success Management. Available at: </w:t>
      </w:r>
      <w:hyperlink r:id="rId22" w:history="1">
        <w:r w:rsidRPr="00723855">
          <w:rPr>
            <w:rStyle w:val="Hyperlink"/>
            <w:rFonts w:ascii="Arial" w:hAnsi="Arial" w:cs="Arial"/>
            <w:sz w:val="24"/>
            <w:szCs w:val="24"/>
          </w:rPr>
          <w:t>https://www.lyyti.com/en/blog/introducing-the-event-cycle-the-core-of-event-success-management/</w:t>
        </w:r>
      </w:hyperlink>
      <w:r>
        <w:rPr>
          <w:rFonts w:ascii="Arial" w:hAnsi="Arial" w:cs="Arial"/>
          <w:sz w:val="24"/>
          <w:szCs w:val="24"/>
        </w:rPr>
        <w:t xml:space="preserve"> </w:t>
      </w:r>
      <w:r w:rsidRPr="00564084">
        <w:rPr>
          <w:rFonts w:ascii="Arial" w:hAnsi="Arial" w:cs="Arial"/>
          <w:sz w:val="24"/>
          <w:szCs w:val="24"/>
        </w:rPr>
        <w:t xml:space="preserve"> (Accessed 10 February 2025). </w:t>
      </w:r>
    </w:p>
    <w:p w14:paraId="659AB3E5" w14:textId="5D2002BA" w:rsidR="002E62CA" w:rsidRDefault="002E62CA" w:rsidP="007A393A">
      <w:pPr>
        <w:pStyle w:val="ListParagraph"/>
        <w:numPr>
          <w:ilvl w:val="0"/>
          <w:numId w:val="11"/>
        </w:numPr>
        <w:spacing w:line="360" w:lineRule="auto"/>
        <w:jc w:val="both"/>
        <w:rPr>
          <w:rFonts w:ascii="Arial" w:hAnsi="Arial" w:cs="Arial"/>
          <w:sz w:val="24"/>
          <w:szCs w:val="24"/>
        </w:rPr>
      </w:pPr>
      <w:r w:rsidRPr="006B0F54">
        <w:rPr>
          <w:rFonts w:ascii="Arial" w:hAnsi="Arial" w:cs="Arial"/>
          <w:sz w:val="24"/>
          <w:szCs w:val="24"/>
        </w:rPr>
        <w:t xml:space="preserve">Kopera, G. F. (2024) Annual Hospitality Conference (AHC). Available at: </w:t>
      </w:r>
      <w:hyperlink r:id="rId23" w:history="1">
        <w:r w:rsidRPr="00723855">
          <w:rPr>
            <w:rStyle w:val="Hyperlink"/>
            <w:rFonts w:ascii="Arial" w:hAnsi="Arial" w:cs="Arial"/>
            <w:sz w:val="24"/>
            <w:szCs w:val="24"/>
          </w:rPr>
          <w:t>https://www.psdgroup.com/annual-hospitality-conference-ahc/</w:t>
        </w:r>
      </w:hyperlink>
      <w:r>
        <w:rPr>
          <w:rFonts w:ascii="Arial" w:hAnsi="Arial" w:cs="Arial"/>
          <w:sz w:val="24"/>
          <w:szCs w:val="24"/>
        </w:rPr>
        <w:t xml:space="preserve"> </w:t>
      </w:r>
      <w:r w:rsidRPr="006B0F54">
        <w:rPr>
          <w:rFonts w:ascii="Arial" w:hAnsi="Arial" w:cs="Arial"/>
          <w:sz w:val="24"/>
          <w:szCs w:val="24"/>
        </w:rPr>
        <w:t xml:space="preserve"> (Accessed 27 January 2025).</w:t>
      </w:r>
    </w:p>
    <w:p w14:paraId="7AF44462" w14:textId="30A9ED6D" w:rsidR="002E62CA" w:rsidRDefault="002E62CA" w:rsidP="007A393A">
      <w:pPr>
        <w:pStyle w:val="ListParagraph"/>
        <w:numPr>
          <w:ilvl w:val="0"/>
          <w:numId w:val="11"/>
        </w:numPr>
        <w:spacing w:line="360" w:lineRule="auto"/>
        <w:jc w:val="both"/>
        <w:rPr>
          <w:rFonts w:ascii="Arial" w:hAnsi="Arial" w:cs="Arial"/>
          <w:sz w:val="24"/>
          <w:szCs w:val="24"/>
        </w:rPr>
      </w:pPr>
      <w:r w:rsidRPr="004F6E68">
        <w:rPr>
          <w:rFonts w:ascii="Arial" w:hAnsi="Arial" w:cs="Arial"/>
          <w:sz w:val="24"/>
          <w:szCs w:val="24"/>
        </w:rPr>
        <w:t xml:space="preserve">Makos J. (2024) SWOT and PESTLE Analysis: 5 Important Questions Answered. Available at: </w:t>
      </w:r>
      <w:hyperlink r:id="rId24" w:history="1">
        <w:r w:rsidRPr="00723855">
          <w:rPr>
            <w:rStyle w:val="Hyperlink"/>
            <w:rFonts w:ascii="Arial" w:hAnsi="Arial" w:cs="Arial"/>
            <w:sz w:val="24"/>
            <w:szCs w:val="24"/>
          </w:rPr>
          <w:t>https://pestleanalysis.com/swot-and-pestle-analysis/</w:t>
        </w:r>
      </w:hyperlink>
      <w:r>
        <w:rPr>
          <w:rFonts w:ascii="Arial" w:hAnsi="Arial" w:cs="Arial"/>
          <w:sz w:val="24"/>
          <w:szCs w:val="24"/>
        </w:rPr>
        <w:t xml:space="preserve"> </w:t>
      </w:r>
      <w:r w:rsidRPr="004F6E68">
        <w:rPr>
          <w:rFonts w:ascii="Arial" w:hAnsi="Arial" w:cs="Arial"/>
          <w:sz w:val="24"/>
          <w:szCs w:val="24"/>
        </w:rPr>
        <w:t xml:space="preserve"> (Accessed 12 February 2025). </w:t>
      </w:r>
    </w:p>
    <w:p w14:paraId="07F06EE6" w14:textId="208D58EA" w:rsidR="002E62CA" w:rsidRDefault="002E62CA" w:rsidP="007A393A">
      <w:pPr>
        <w:pStyle w:val="ListParagraph"/>
        <w:numPr>
          <w:ilvl w:val="0"/>
          <w:numId w:val="11"/>
        </w:numPr>
        <w:spacing w:line="360" w:lineRule="auto"/>
        <w:jc w:val="both"/>
        <w:rPr>
          <w:rFonts w:ascii="Arial" w:hAnsi="Arial" w:cs="Arial"/>
          <w:sz w:val="24"/>
          <w:szCs w:val="24"/>
        </w:rPr>
      </w:pPr>
      <w:r w:rsidRPr="00815346">
        <w:rPr>
          <w:rFonts w:ascii="Arial" w:hAnsi="Arial" w:cs="Arial"/>
          <w:sz w:val="24"/>
          <w:szCs w:val="24"/>
        </w:rPr>
        <w:t xml:space="preserve">McMillin  D. (2024) 4 Tips to Build a Better Partnership with a Hotel Meetings Team. Available at: </w:t>
      </w:r>
      <w:hyperlink r:id="rId25" w:history="1">
        <w:r w:rsidRPr="00723855">
          <w:rPr>
            <w:rStyle w:val="Hyperlink"/>
            <w:rFonts w:ascii="Arial" w:hAnsi="Arial" w:cs="Arial"/>
            <w:sz w:val="24"/>
            <w:szCs w:val="24"/>
          </w:rPr>
          <w:t>https://www.pcma.org/4-tips-build-better-partnership-with-hotel-meetings-team/</w:t>
        </w:r>
      </w:hyperlink>
      <w:r>
        <w:rPr>
          <w:rFonts w:ascii="Arial" w:hAnsi="Arial" w:cs="Arial"/>
          <w:sz w:val="24"/>
          <w:szCs w:val="24"/>
        </w:rPr>
        <w:t xml:space="preserve"> </w:t>
      </w:r>
      <w:r w:rsidRPr="00815346">
        <w:rPr>
          <w:rFonts w:ascii="Arial" w:hAnsi="Arial" w:cs="Arial"/>
          <w:sz w:val="24"/>
          <w:szCs w:val="24"/>
        </w:rPr>
        <w:t xml:space="preserve"> (Accessed 27 January 2025). </w:t>
      </w:r>
    </w:p>
    <w:p w14:paraId="2DDB1472" w14:textId="7C50290F" w:rsidR="002E62CA" w:rsidRDefault="002E62CA" w:rsidP="007A393A">
      <w:pPr>
        <w:pStyle w:val="ListParagraph"/>
        <w:numPr>
          <w:ilvl w:val="0"/>
          <w:numId w:val="11"/>
        </w:numPr>
        <w:spacing w:line="360" w:lineRule="auto"/>
        <w:jc w:val="both"/>
        <w:rPr>
          <w:rFonts w:ascii="Arial" w:hAnsi="Arial" w:cs="Arial"/>
          <w:sz w:val="24"/>
          <w:szCs w:val="24"/>
        </w:rPr>
      </w:pPr>
      <w:r w:rsidRPr="00D6748D">
        <w:rPr>
          <w:rFonts w:ascii="Arial" w:hAnsi="Arial" w:cs="Arial"/>
          <w:sz w:val="24"/>
          <w:szCs w:val="24"/>
        </w:rPr>
        <w:lastRenderedPageBreak/>
        <w:t xml:space="preserve">Meeting Package (2020) The Basics of Planning a Corporate Event In a Hotel. Available at: </w:t>
      </w:r>
      <w:hyperlink r:id="rId26" w:history="1">
        <w:r w:rsidRPr="00723855">
          <w:rPr>
            <w:rStyle w:val="Hyperlink"/>
            <w:rFonts w:ascii="Arial" w:hAnsi="Arial" w:cs="Arial"/>
            <w:sz w:val="24"/>
            <w:szCs w:val="24"/>
          </w:rPr>
          <w:t>https://meetingpackage.com/blog/the-basics-of-planning-a-corporate-event-in-a-hotel/</w:t>
        </w:r>
      </w:hyperlink>
      <w:r>
        <w:rPr>
          <w:rFonts w:ascii="Arial" w:hAnsi="Arial" w:cs="Arial"/>
          <w:sz w:val="24"/>
          <w:szCs w:val="24"/>
        </w:rPr>
        <w:t xml:space="preserve"> </w:t>
      </w:r>
      <w:r w:rsidRPr="00D6748D">
        <w:rPr>
          <w:rFonts w:ascii="Arial" w:hAnsi="Arial" w:cs="Arial"/>
          <w:sz w:val="24"/>
          <w:szCs w:val="24"/>
        </w:rPr>
        <w:t xml:space="preserve"> (Accessed </w:t>
      </w:r>
      <w:r w:rsidR="00C40A67">
        <w:rPr>
          <w:rFonts w:ascii="Arial" w:hAnsi="Arial" w:cs="Arial"/>
          <w:sz w:val="24"/>
          <w:szCs w:val="24"/>
        </w:rPr>
        <w:t xml:space="preserve">12 February </w:t>
      </w:r>
      <w:r w:rsidRPr="00D6748D">
        <w:rPr>
          <w:rFonts w:ascii="Arial" w:hAnsi="Arial" w:cs="Arial"/>
          <w:sz w:val="24"/>
          <w:szCs w:val="24"/>
        </w:rPr>
        <w:t xml:space="preserve">2025). </w:t>
      </w:r>
    </w:p>
    <w:p w14:paraId="48AC174E" w14:textId="5089E4C6" w:rsidR="002E62CA" w:rsidRPr="002E62CA" w:rsidRDefault="002E62CA" w:rsidP="002E62CA">
      <w:pPr>
        <w:pStyle w:val="ListParagraph"/>
        <w:numPr>
          <w:ilvl w:val="0"/>
          <w:numId w:val="11"/>
        </w:numPr>
        <w:spacing w:line="360" w:lineRule="auto"/>
        <w:jc w:val="both"/>
        <w:rPr>
          <w:rFonts w:ascii="Arial" w:hAnsi="Arial" w:cs="Arial"/>
          <w:sz w:val="24"/>
          <w:szCs w:val="24"/>
        </w:rPr>
      </w:pPr>
      <w:r w:rsidRPr="002E62CA">
        <w:rPr>
          <w:rFonts w:ascii="Arial" w:hAnsi="Arial" w:cs="Arial"/>
          <w:sz w:val="24"/>
          <w:szCs w:val="24"/>
        </w:rPr>
        <w:t xml:space="preserve">National Hotel (2024) How to Experience Authentic Local Cultures. Available at: </w:t>
      </w:r>
      <w:hyperlink r:id="rId27" w:history="1">
        <w:r w:rsidRPr="00723855">
          <w:rPr>
            <w:rStyle w:val="Hyperlink"/>
            <w:rFonts w:ascii="Arial" w:hAnsi="Arial" w:cs="Arial"/>
            <w:sz w:val="24"/>
            <w:szCs w:val="24"/>
          </w:rPr>
          <w:t>https://nationalhotels.co.uk/how-to-experience-authentic-local-cultures/</w:t>
        </w:r>
      </w:hyperlink>
      <w:r>
        <w:rPr>
          <w:rFonts w:ascii="Arial" w:hAnsi="Arial" w:cs="Arial"/>
          <w:sz w:val="24"/>
          <w:szCs w:val="24"/>
        </w:rPr>
        <w:t xml:space="preserve"> </w:t>
      </w:r>
      <w:r w:rsidRPr="002E62CA">
        <w:rPr>
          <w:rFonts w:ascii="Arial" w:hAnsi="Arial" w:cs="Arial"/>
          <w:sz w:val="24"/>
          <w:szCs w:val="24"/>
        </w:rPr>
        <w:t xml:space="preserve">   (Accessed </w:t>
      </w:r>
      <w:r w:rsidR="00C40A67">
        <w:rPr>
          <w:rFonts w:ascii="Arial" w:hAnsi="Arial" w:cs="Arial"/>
          <w:sz w:val="24"/>
          <w:szCs w:val="24"/>
        </w:rPr>
        <w:t xml:space="preserve">15 February </w:t>
      </w:r>
      <w:r w:rsidRPr="002E62CA">
        <w:rPr>
          <w:rFonts w:ascii="Arial" w:hAnsi="Arial" w:cs="Arial"/>
          <w:sz w:val="24"/>
          <w:szCs w:val="24"/>
        </w:rPr>
        <w:t>2025).</w:t>
      </w:r>
    </w:p>
    <w:p w14:paraId="0D06E687" w14:textId="78DE6E49" w:rsidR="002E62CA" w:rsidRDefault="002E62CA" w:rsidP="007A393A">
      <w:pPr>
        <w:pStyle w:val="ListParagraph"/>
        <w:numPr>
          <w:ilvl w:val="0"/>
          <w:numId w:val="11"/>
        </w:numPr>
        <w:spacing w:line="360" w:lineRule="auto"/>
        <w:jc w:val="both"/>
        <w:rPr>
          <w:rFonts w:ascii="Arial" w:hAnsi="Arial" w:cs="Arial"/>
          <w:sz w:val="24"/>
          <w:szCs w:val="24"/>
        </w:rPr>
      </w:pPr>
      <w:r w:rsidRPr="009572F8">
        <w:rPr>
          <w:rFonts w:ascii="Arial" w:hAnsi="Arial" w:cs="Arial"/>
          <w:sz w:val="24"/>
          <w:szCs w:val="24"/>
        </w:rPr>
        <w:t xml:space="preserve">OLC (2024) Using cultural competence to boost diversity. Available at: </w:t>
      </w:r>
      <w:hyperlink r:id="rId28" w:history="1">
        <w:r w:rsidRPr="00723855">
          <w:rPr>
            <w:rStyle w:val="Hyperlink"/>
            <w:rFonts w:ascii="Arial" w:hAnsi="Arial" w:cs="Arial"/>
            <w:sz w:val="24"/>
            <w:szCs w:val="24"/>
          </w:rPr>
          <w:t>https://online-learning-college.com/knowledge-hub/interest/cultural-competence-fostering-diversity/?srsltid=AfmBOooNyFH4h3a9EVE4QxP2IJwV2ooXuVqBLfMrhFWtfTyynbNOxqBL/</w:t>
        </w:r>
      </w:hyperlink>
      <w:r>
        <w:rPr>
          <w:rFonts w:ascii="Arial" w:hAnsi="Arial" w:cs="Arial"/>
          <w:sz w:val="24"/>
          <w:szCs w:val="24"/>
        </w:rPr>
        <w:t xml:space="preserve"> </w:t>
      </w:r>
      <w:r w:rsidRPr="009572F8">
        <w:rPr>
          <w:rFonts w:ascii="Arial" w:hAnsi="Arial" w:cs="Arial"/>
          <w:sz w:val="24"/>
          <w:szCs w:val="24"/>
        </w:rPr>
        <w:t xml:space="preserve"> (Accessed 10 February 2025). </w:t>
      </w:r>
    </w:p>
    <w:p w14:paraId="5CC67EB1" w14:textId="22059B2B" w:rsidR="002E62CA" w:rsidRDefault="002E62CA" w:rsidP="007A393A">
      <w:pPr>
        <w:pStyle w:val="ListParagraph"/>
        <w:numPr>
          <w:ilvl w:val="0"/>
          <w:numId w:val="11"/>
        </w:numPr>
        <w:spacing w:line="360" w:lineRule="auto"/>
        <w:jc w:val="both"/>
        <w:rPr>
          <w:rFonts w:ascii="Arial" w:hAnsi="Arial" w:cs="Arial"/>
          <w:sz w:val="24"/>
          <w:szCs w:val="24"/>
        </w:rPr>
      </w:pPr>
      <w:r w:rsidRPr="008D5441">
        <w:rPr>
          <w:rFonts w:ascii="Arial" w:hAnsi="Arial" w:cs="Arial"/>
          <w:sz w:val="24"/>
          <w:szCs w:val="24"/>
        </w:rPr>
        <w:t xml:space="preserve">Palmer B. (2024) 20 Bright Ideas for Personalizing Attendee Experiences. Available at: </w:t>
      </w:r>
      <w:hyperlink r:id="rId29" w:history="1">
        <w:r w:rsidRPr="00723855">
          <w:rPr>
            <w:rStyle w:val="Hyperlink"/>
            <w:rFonts w:ascii="Arial" w:hAnsi="Arial" w:cs="Arial"/>
            <w:sz w:val="24"/>
            <w:szCs w:val="24"/>
          </w:rPr>
          <w:t>https://www.pcma.org/20-bright-ideas-personalizing-event-attendee-experiences/</w:t>
        </w:r>
      </w:hyperlink>
      <w:r>
        <w:rPr>
          <w:rFonts w:ascii="Arial" w:hAnsi="Arial" w:cs="Arial"/>
          <w:sz w:val="24"/>
          <w:szCs w:val="24"/>
        </w:rPr>
        <w:t xml:space="preserve"> </w:t>
      </w:r>
      <w:r w:rsidRPr="008D5441">
        <w:rPr>
          <w:rFonts w:ascii="Arial" w:hAnsi="Arial" w:cs="Arial"/>
          <w:sz w:val="24"/>
          <w:szCs w:val="24"/>
        </w:rPr>
        <w:t xml:space="preserve"> ( Accessed 12 February 2025). </w:t>
      </w:r>
    </w:p>
    <w:p w14:paraId="45F7283D" w14:textId="38AC462A" w:rsidR="002E62CA" w:rsidRPr="002E62CA" w:rsidRDefault="002E62CA" w:rsidP="002E62CA">
      <w:pPr>
        <w:pStyle w:val="ListParagraph"/>
        <w:numPr>
          <w:ilvl w:val="0"/>
          <w:numId w:val="11"/>
        </w:numPr>
        <w:spacing w:line="360" w:lineRule="auto"/>
        <w:jc w:val="both"/>
        <w:rPr>
          <w:rFonts w:ascii="Arial" w:hAnsi="Arial" w:cs="Arial"/>
          <w:sz w:val="24"/>
          <w:szCs w:val="24"/>
        </w:rPr>
      </w:pPr>
      <w:r w:rsidRPr="002E62CA">
        <w:rPr>
          <w:rFonts w:ascii="Arial" w:hAnsi="Arial" w:cs="Arial"/>
          <w:sz w:val="24"/>
          <w:szCs w:val="24"/>
        </w:rPr>
        <w:t xml:space="preserve">Poonja M. (2023) Celebrating Cultural Diversity: Bringing Inclusivity to the Forefront. Available at: </w:t>
      </w:r>
      <w:hyperlink r:id="rId30" w:history="1">
        <w:r w:rsidRPr="00723855">
          <w:rPr>
            <w:rStyle w:val="Hyperlink"/>
            <w:rFonts w:ascii="Arial" w:hAnsi="Arial" w:cs="Arial"/>
            <w:sz w:val="24"/>
            <w:szCs w:val="24"/>
          </w:rPr>
          <w:t>https://www.linkedin.com/pulse/celebrating-cultural-diversity-bringing-inclusivity-forefront-poonja-twyif/</w:t>
        </w:r>
      </w:hyperlink>
      <w:r>
        <w:rPr>
          <w:rFonts w:ascii="Arial" w:hAnsi="Arial" w:cs="Arial"/>
          <w:sz w:val="24"/>
          <w:szCs w:val="24"/>
        </w:rPr>
        <w:t xml:space="preserve"> </w:t>
      </w:r>
      <w:r w:rsidRPr="002E62CA">
        <w:rPr>
          <w:rFonts w:ascii="Arial" w:hAnsi="Arial" w:cs="Arial"/>
          <w:sz w:val="24"/>
          <w:szCs w:val="24"/>
        </w:rPr>
        <w:t xml:space="preserve">   (Accessed </w:t>
      </w:r>
      <w:r w:rsidR="00C40A67">
        <w:rPr>
          <w:rFonts w:ascii="Arial" w:hAnsi="Arial" w:cs="Arial"/>
          <w:sz w:val="24"/>
          <w:szCs w:val="24"/>
        </w:rPr>
        <w:t xml:space="preserve">15 February </w:t>
      </w:r>
      <w:r w:rsidRPr="002E62CA">
        <w:rPr>
          <w:rFonts w:ascii="Arial" w:hAnsi="Arial" w:cs="Arial"/>
          <w:sz w:val="24"/>
          <w:szCs w:val="24"/>
        </w:rPr>
        <w:t>2025).</w:t>
      </w:r>
    </w:p>
    <w:p w14:paraId="35CF8121" w14:textId="212657EA" w:rsidR="002E62CA" w:rsidRPr="002E62CA" w:rsidRDefault="002E62CA" w:rsidP="002E62CA">
      <w:pPr>
        <w:pStyle w:val="ListParagraph"/>
        <w:numPr>
          <w:ilvl w:val="0"/>
          <w:numId w:val="11"/>
        </w:numPr>
        <w:spacing w:line="360" w:lineRule="auto"/>
        <w:jc w:val="both"/>
        <w:rPr>
          <w:rFonts w:ascii="Arial" w:hAnsi="Arial" w:cs="Arial"/>
          <w:sz w:val="24"/>
          <w:szCs w:val="24"/>
        </w:rPr>
      </w:pPr>
      <w:r w:rsidRPr="002E62CA">
        <w:rPr>
          <w:rFonts w:ascii="Arial" w:hAnsi="Arial" w:cs="Arial"/>
          <w:sz w:val="24"/>
          <w:szCs w:val="24"/>
        </w:rPr>
        <w:t xml:space="preserve">Pro Global Events (2021) Your Event Planning Timeline Template. Available at: </w:t>
      </w:r>
      <w:hyperlink r:id="rId31" w:history="1">
        <w:r w:rsidRPr="00723855">
          <w:rPr>
            <w:rStyle w:val="Hyperlink"/>
            <w:rFonts w:ascii="Arial" w:hAnsi="Arial" w:cs="Arial"/>
            <w:sz w:val="24"/>
            <w:szCs w:val="24"/>
          </w:rPr>
          <w:t>https://www.proglobalevents.com/blog/event-planning-timeline/</w:t>
        </w:r>
      </w:hyperlink>
      <w:r>
        <w:rPr>
          <w:rFonts w:ascii="Arial" w:hAnsi="Arial" w:cs="Arial"/>
          <w:sz w:val="24"/>
          <w:szCs w:val="24"/>
        </w:rPr>
        <w:t xml:space="preserve"> </w:t>
      </w:r>
      <w:r w:rsidRPr="002E62CA">
        <w:rPr>
          <w:rFonts w:ascii="Arial" w:hAnsi="Arial" w:cs="Arial"/>
          <w:sz w:val="24"/>
          <w:szCs w:val="24"/>
        </w:rPr>
        <w:t xml:space="preserve">   (Accessed </w:t>
      </w:r>
      <w:r w:rsidR="00C40A67">
        <w:rPr>
          <w:rFonts w:ascii="Arial" w:hAnsi="Arial" w:cs="Arial"/>
          <w:sz w:val="24"/>
          <w:szCs w:val="24"/>
        </w:rPr>
        <w:t xml:space="preserve">12 February </w:t>
      </w:r>
      <w:r w:rsidRPr="002E62CA">
        <w:rPr>
          <w:rFonts w:ascii="Arial" w:hAnsi="Arial" w:cs="Arial"/>
          <w:sz w:val="24"/>
          <w:szCs w:val="24"/>
        </w:rPr>
        <w:t xml:space="preserve"> 2025).</w:t>
      </w:r>
    </w:p>
    <w:p w14:paraId="7499A813" w14:textId="1D2EEE09" w:rsidR="002E62CA" w:rsidRPr="002E62CA" w:rsidRDefault="002E62CA" w:rsidP="002E62CA">
      <w:pPr>
        <w:pStyle w:val="ListParagraph"/>
        <w:numPr>
          <w:ilvl w:val="0"/>
          <w:numId w:val="11"/>
        </w:numPr>
        <w:spacing w:line="360" w:lineRule="auto"/>
        <w:jc w:val="both"/>
        <w:rPr>
          <w:rFonts w:ascii="Arial" w:hAnsi="Arial" w:cs="Arial"/>
          <w:sz w:val="24"/>
          <w:szCs w:val="24"/>
        </w:rPr>
      </w:pPr>
      <w:r w:rsidRPr="002E62CA">
        <w:rPr>
          <w:rFonts w:ascii="Arial" w:hAnsi="Arial" w:cs="Arial"/>
          <w:sz w:val="24"/>
          <w:szCs w:val="24"/>
        </w:rPr>
        <w:t xml:space="preserve">Quinn, B., Colombo, A., Lindström, K., McGillivray, D., &amp; Smith, A. (2020). Festivals, public space, and cultural inclusion: public policy insights. Journal of Sustainable Tourism, 29(11–12), 1875–1893. Available at: </w:t>
      </w:r>
      <w:hyperlink r:id="rId32" w:history="1">
        <w:r w:rsidRPr="00723855">
          <w:rPr>
            <w:rStyle w:val="Hyperlink"/>
            <w:rFonts w:ascii="Arial" w:hAnsi="Arial" w:cs="Arial"/>
            <w:sz w:val="24"/>
            <w:szCs w:val="24"/>
          </w:rPr>
          <w:t>https://doi.org/10.1080/09669582.2020.1858090</w:t>
        </w:r>
      </w:hyperlink>
      <w:r>
        <w:rPr>
          <w:rFonts w:ascii="Arial" w:hAnsi="Arial" w:cs="Arial"/>
          <w:sz w:val="24"/>
          <w:szCs w:val="24"/>
        </w:rPr>
        <w:t xml:space="preserve"> </w:t>
      </w:r>
      <w:r w:rsidRPr="002E62CA">
        <w:rPr>
          <w:rFonts w:ascii="Arial" w:hAnsi="Arial" w:cs="Arial"/>
          <w:sz w:val="24"/>
          <w:szCs w:val="24"/>
        </w:rPr>
        <w:t xml:space="preserve">   (Accessed </w:t>
      </w:r>
      <w:r w:rsidR="00C40A67">
        <w:rPr>
          <w:rFonts w:ascii="Arial" w:hAnsi="Arial" w:cs="Arial"/>
          <w:sz w:val="24"/>
          <w:szCs w:val="24"/>
        </w:rPr>
        <w:t xml:space="preserve">10 February </w:t>
      </w:r>
      <w:r w:rsidRPr="002E62CA">
        <w:rPr>
          <w:rFonts w:ascii="Arial" w:hAnsi="Arial" w:cs="Arial"/>
          <w:sz w:val="24"/>
          <w:szCs w:val="24"/>
        </w:rPr>
        <w:t>2025).</w:t>
      </w:r>
    </w:p>
    <w:p w14:paraId="45D1DFFB" w14:textId="096756D6" w:rsidR="002E62CA" w:rsidRDefault="002E62CA" w:rsidP="007A393A">
      <w:pPr>
        <w:pStyle w:val="ListParagraph"/>
        <w:numPr>
          <w:ilvl w:val="0"/>
          <w:numId w:val="11"/>
        </w:numPr>
        <w:spacing w:line="360" w:lineRule="auto"/>
        <w:jc w:val="both"/>
        <w:rPr>
          <w:rFonts w:ascii="Arial" w:hAnsi="Arial" w:cs="Arial"/>
          <w:sz w:val="24"/>
          <w:szCs w:val="24"/>
        </w:rPr>
      </w:pPr>
      <w:r w:rsidRPr="00865730">
        <w:rPr>
          <w:rFonts w:ascii="Arial" w:hAnsi="Arial" w:cs="Arial"/>
          <w:sz w:val="24"/>
          <w:szCs w:val="24"/>
        </w:rPr>
        <w:t xml:space="preserve">Salvatori H. (2023) How to Create an Event Itinerary for Attendees and Event Organizers. Available at: </w:t>
      </w:r>
      <w:hyperlink r:id="rId33" w:history="1">
        <w:r w:rsidRPr="00723855">
          <w:rPr>
            <w:rStyle w:val="Hyperlink"/>
            <w:rFonts w:ascii="Arial" w:hAnsi="Arial" w:cs="Arial"/>
            <w:sz w:val="24"/>
            <w:szCs w:val="24"/>
          </w:rPr>
          <w:t>https://www.cvent.com/en/blog/events/event-itinerary</w:t>
        </w:r>
      </w:hyperlink>
      <w:r>
        <w:rPr>
          <w:rFonts w:ascii="Arial" w:hAnsi="Arial" w:cs="Arial"/>
          <w:sz w:val="24"/>
          <w:szCs w:val="24"/>
        </w:rPr>
        <w:t xml:space="preserve"> </w:t>
      </w:r>
      <w:r w:rsidRPr="00865730">
        <w:rPr>
          <w:rFonts w:ascii="Arial" w:hAnsi="Arial" w:cs="Arial"/>
          <w:sz w:val="24"/>
          <w:szCs w:val="24"/>
        </w:rPr>
        <w:t xml:space="preserve">/ (Accessed 10 February 2025). </w:t>
      </w:r>
    </w:p>
    <w:p w14:paraId="1F8A7C6C" w14:textId="556FB659" w:rsidR="002E62CA" w:rsidRDefault="002E62CA" w:rsidP="007A393A">
      <w:pPr>
        <w:pStyle w:val="ListParagraph"/>
        <w:numPr>
          <w:ilvl w:val="0"/>
          <w:numId w:val="11"/>
        </w:numPr>
        <w:spacing w:line="360" w:lineRule="auto"/>
        <w:jc w:val="both"/>
        <w:rPr>
          <w:rFonts w:ascii="Arial" w:hAnsi="Arial" w:cs="Arial"/>
          <w:sz w:val="24"/>
          <w:szCs w:val="24"/>
        </w:rPr>
      </w:pPr>
      <w:r w:rsidRPr="004277C4">
        <w:rPr>
          <w:rFonts w:ascii="Arial" w:hAnsi="Arial" w:cs="Arial"/>
          <w:sz w:val="24"/>
          <w:szCs w:val="24"/>
        </w:rPr>
        <w:t xml:space="preserve">Scirp.org. (2017). Shone, A. and Parry, B. (2004) Successful Event Management. - References - Scientific Research Publishing. Available at: </w:t>
      </w:r>
      <w:hyperlink r:id="rId34" w:history="1">
        <w:r w:rsidRPr="00723855">
          <w:rPr>
            <w:rStyle w:val="Hyperlink"/>
            <w:rFonts w:ascii="Arial" w:hAnsi="Arial" w:cs="Arial"/>
            <w:sz w:val="24"/>
            <w:szCs w:val="24"/>
          </w:rPr>
          <w:t>https://www.scirp.org/reference/referencespapers?referenceid=2158982</w:t>
        </w:r>
      </w:hyperlink>
      <w:r>
        <w:rPr>
          <w:rFonts w:ascii="Arial" w:hAnsi="Arial" w:cs="Arial"/>
          <w:sz w:val="24"/>
          <w:szCs w:val="24"/>
        </w:rPr>
        <w:t xml:space="preserve"> </w:t>
      </w:r>
      <w:r w:rsidRPr="004277C4">
        <w:rPr>
          <w:rFonts w:ascii="Arial" w:hAnsi="Arial" w:cs="Arial"/>
          <w:sz w:val="24"/>
          <w:szCs w:val="24"/>
        </w:rPr>
        <w:t xml:space="preserve"> (Accessed 10 Feb. 2025).</w:t>
      </w:r>
    </w:p>
    <w:p w14:paraId="1ED405B7" w14:textId="1F0A8404" w:rsidR="002E62CA" w:rsidRDefault="002E62CA" w:rsidP="007A393A">
      <w:pPr>
        <w:pStyle w:val="ListParagraph"/>
        <w:numPr>
          <w:ilvl w:val="0"/>
          <w:numId w:val="11"/>
        </w:numPr>
        <w:spacing w:line="360" w:lineRule="auto"/>
        <w:jc w:val="both"/>
        <w:rPr>
          <w:rFonts w:ascii="Arial" w:hAnsi="Arial" w:cs="Arial"/>
          <w:sz w:val="24"/>
          <w:szCs w:val="24"/>
        </w:rPr>
      </w:pPr>
      <w:r w:rsidRPr="008E42D9">
        <w:rPr>
          <w:rFonts w:ascii="Arial" w:hAnsi="Arial" w:cs="Arial"/>
          <w:sz w:val="24"/>
          <w:szCs w:val="24"/>
        </w:rPr>
        <w:lastRenderedPageBreak/>
        <w:t xml:space="preserve">SiteMinder (2024) Hospitality events: Examples and companies to keep track of. Available at: </w:t>
      </w:r>
      <w:hyperlink r:id="rId35" w:history="1">
        <w:r w:rsidRPr="00723855">
          <w:rPr>
            <w:rStyle w:val="Hyperlink"/>
            <w:rFonts w:ascii="Arial" w:hAnsi="Arial" w:cs="Arial"/>
            <w:sz w:val="24"/>
            <w:szCs w:val="24"/>
          </w:rPr>
          <w:t>https://www.siteminder.com/r/hospitality-events/</w:t>
        </w:r>
      </w:hyperlink>
      <w:r>
        <w:rPr>
          <w:rFonts w:ascii="Arial" w:hAnsi="Arial" w:cs="Arial"/>
          <w:sz w:val="24"/>
          <w:szCs w:val="24"/>
        </w:rPr>
        <w:t xml:space="preserve"> </w:t>
      </w:r>
      <w:r w:rsidRPr="008E42D9">
        <w:rPr>
          <w:rFonts w:ascii="Arial" w:hAnsi="Arial" w:cs="Arial"/>
          <w:sz w:val="24"/>
          <w:szCs w:val="24"/>
        </w:rPr>
        <w:t xml:space="preserve"> (Accessed </w:t>
      </w:r>
      <w:r>
        <w:rPr>
          <w:rFonts w:ascii="Arial" w:hAnsi="Arial" w:cs="Arial"/>
          <w:sz w:val="24"/>
          <w:szCs w:val="24"/>
        </w:rPr>
        <w:t>15</w:t>
      </w:r>
      <w:r w:rsidRPr="008E42D9">
        <w:rPr>
          <w:rFonts w:ascii="Arial" w:hAnsi="Arial" w:cs="Arial"/>
          <w:sz w:val="24"/>
          <w:szCs w:val="24"/>
        </w:rPr>
        <w:t xml:space="preserve"> </w:t>
      </w:r>
      <w:r>
        <w:rPr>
          <w:rFonts w:ascii="Arial" w:hAnsi="Arial" w:cs="Arial"/>
          <w:sz w:val="24"/>
          <w:szCs w:val="24"/>
        </w:rPr>
        <w:t xml:space="preserve">February </w:t>
      </w:r>
      <w:r w:rsidRPr="008E42D9">
        <w:rPr>
          <w:rFonts w:ascii="Arial" w:hAnsi="Arial" w:cs="Arial"/>
          <w:sz w:val="24"/>
          <w:szCs w:val="24"/>
        </w:rPr>
        <w:t>2025).</w:t>
      </w:r>
    </w:p>
    <w:p w14:paraId="46EC0616" w14:textId="55C952B2" w:rsidR="002E62CA" w:rsidRPr="002E62CA" w:rsidRDefault="002E62CA" w:rsidP="002E62CA">
      <w:pPr>
        <w:pStyle w:val="ListParagraph"/>
        <w:numPr>
          <w:ilvl w:val="0"/>
          <w:numId w:val="11"/>
        </w:numPr>
        <w:spacing w:line="360" w:lineRule="auto"/>
        <w:jc w:val="both"/>
        <w:rPr>
          <w:rFonts w:ascii="Arial" w:hAnsi="Arial" w:cs="Arial"/>
          <w:sz w:val="24"/>
          <w:szCs w:val="24"/>
        </w:rPr>
      </w:pPr>
      <w:r w:rsidRPr="002E62CA">
        <w:rPr>
          <w:rFonts w:ascii="Arial" w:hAnsi="Arial" w:cs="Arial"/>
          <w:sz w:val="24"/>
          <w:szCs w:val="24"/>
        </w:rPr>
        <w:t xml:space="preserve">Srivastava S. (2024) 10 Strategies to Promote Diversity and Inclusion at Your Workplace. Available at: </w:t>
      </w:r>
      <w:hyperlink r:id="rId36" w:history="1">
        <w:r w:rsidRPr="00723855">
          <w:rPr>
            <w:rStyle w:val="Hyperlink"/>
            <w:rFonts w:ascii="Arial" w:hAnsi="Arial" w:cs="Arial"/>
            <w:sz w:val="24"/>
            <w:szCs w:val="24"/>
          </w:rPr>
          <w:t>https://www.goodera.com/blog/promote-workplace-diversity-inclusion /</w:t>
        </w:r>
      </w:hyperlink>
      <w:r>
        <w:rPr>
          <w:rFonts w:ascii="Arial" w:hAnsi="Arial" w:cs="Arial"/>
          <w:sz w:val="24"/>
          <w:szCs w:val="24"/>
        </w:rPr>
        <w:t xml:space="preserve"> </w:t>
      </w:r>
      <w:r w:rsidRPr="002E62CA">
        <w:rPr>
          <w:rFonts w:ascii="Arial" w:hAnsi="Arial" w:cs="Arial"/>
          <w:sz w:val="24"/>
          <w:szCs w:val="24"/>
        </w:rPr>
        <w:t xml:space="preserve">  (Accessed </w:t>
      </w:r>
      <w:r>
        <w:rPr>
          <w:rFonts w:ascii="Arial" w:hAnsi="Arial" w:cs="Arial"/>
          <w:sz w:val="24"/>
          <w:szCs w:val="24"/>
        </w:rPr>
        <w:t xml:space="preserve">12 February </w:t>
      </w:r>
      <w:r w:rsidRPr="002E62CA">
        <w:rPr>
          <w:rFonts w:ascii="Arial" w:hAnsi="Arial" w:cs="Arial"/>
          <w:sz w:val="24"/>
          <w:szCs w:val="24"/>
        </w:rPr>
        <w:t>2025).</w:t>
      </w:r>
    </w:p>
    <w:p w14:paraId="67B25434" w14:textId="392FFD84" w:rsidR="002E62CA" w:rsidRDefault="002E62CA" w:rsidP="007A393A">
      <w:pPr>
        <w:pStyle w:val="ListParagraph"/>
        <w:numPr>
          <w:ilvl w:val="0"/>
          <w:numId w:val="11"/>
        </w:numPr>
        <w:spacing w:line="360" w:lineRule="auto"/>
        <w:jc w:val="both"/>
        <w:rPr>
          <w:rFonts w:ascii="Arial" w:hAnsi="Arial" w:cs="Arial"/>
          <w:sz w:val="24"/>
          <w:szCs w:val="24"/>
        </w:rPr>
      </w:pPr>
      <w:r w:rsidRPr="009D2F91">
        <w:rPr>
          <w:rFonts w:ascii="Arial" w:hAnsi="Arial" w:cs="Arial"/>
          <w:sz w:val="24"/>
          <w:szCs w:val="24"/>
        </w:rPr>
        <w:t xml:space="preserve">Surrency M. (2022) Key Trends Affecting the Meetings Industry. Available at: </w:t>
      </w:r>
      <w:hyperlink r:id="rId37" w:history="1">
        <w:r w:rsidRPr="00723855">
          <w:rPr>
            <w:rStyle w:val="Hyperlink"/>
            <w:rFonts w:ascii="Arial" w:hAnsi="Arial" w:cs="Arial"/>
            <w:sz w:val="24"/>
            <w:szCs w:val="24"/>
          </w:rPr>
          <w:t>https://www.destinationsinternational.org/blog/key-trends-affecting-meetings-industry/</w:t>
        </w:r>
      </w:hyperlink>
      <w:r>
        <w:rPr>
          <w:rFonts w:ascii="Arial" w:hAnsi="Arial" w:cs="Arial"/>
          <w:sz w:val="24"/>
          <w:szCs w:val="24"/>
        </w:rPr>
        <w:t xml:space="preserve"> </w:t>
      </w:r>
      <w:r w:rsidRPr="009D2F91">
        <w:rPr>
          <w:rFonts w:ascii="Arial" w:hAnsi="Arial" w:cs="Arial"/>
          <w:sz w:val="24"/>
          <w:szCs w:val="24"/>
        </w:rPr>
        <w:t xml:space="preserve"> ( Accessed 12 February 2025). </w:t>
      </w:r>
    </w:p>
    <w:p w14:paraId="297BD917" w14:textId="77777777" w:rsidR="004F6E68" w:rsidRDefault="004F6E68" w:rsidP="002E62CA">
      <w:pPr>
        <w:pStyle w:val="ListParagraph"/>
        <w:spacing w:line="360" w:lineRule="auto"/>
        <w:jc w:val="both"/>
        <w:rPr>
          <w:rFonts w:ascii="Arial" w:hAnsi="Arial" w:cs="Arial"/>
          <w:sz w:val="24"/>
          <w:szCs w:val="24"/>
        </w:rPr>
      </w:pPr>
    </w:p>
    <w:p w14:paraId="089CED0D" w14:textId="77777777" w:rsidR="00BB63BE" w:rsidRDefault="00BB63BE" w:rsidP="002E62CA">
      <w:pPr>
        <w:pStyle w:val="ListParagraph"/>
        <w:spacing w:line="360" w:lineRule="auto"/>
        <w:jc w:val="both"/>
        <w:rPr>
          <w:rFonts w:ascii="Arial" w:hAnsi="Arial" w:cs="Arial"/>
          <w:sz w:val="24"/>
          <w:szCs w:val="24"/>
        </w:rPr>
      </w:pPr>
    </w:p>
    <w:p w14:paraId="0AE6D3F9" w14:textId="77777777" w:rsidR="00BB63BE" w:rsidRDefault="00BB63BE" w:rsidP="002E62CA">
      <w:pPr>
        <w:pStyle w:val="ListParagraph"/>
        <w:spacing w:line="360" w:lineRule="auto"/>
        <w:jc w:val="both"/>
        <w:rPr>
          <w:rFonts w:ascii="Arial" w:hAnsi="Arial" w:cs="Arial"/>
          <w:sz w:val="24"/>
          <w:szCs w:val="24"/>
        </w:rPr>
      </w:pPr>
    </w:p>
    <w:p w14:paraId="501AF59F" w14:textId="77777777" w:rsidR="00BB63BE" w:rsidRDefault="00BB63BE" w:rsidP="002E62CA">
      <w:pPr>
        <w:pStyle w:val="ListParagraph"/>
        <w:spacing w:line="360" w:lineRule="auto"/>
        <w:jc w:val="both"/>
        <w:rPr>
          <w:rFonts w:ascii="Arial" w:hAnsi="Arial" w:cs="Arial"/>
          <w:sz w:val="24"/>
          <w:szCs w:val="24"/>
        </w:rPr>
      </w:pPr>
    </w:p>
    <w:p w14:paraId="03D65197" w14:textId="77777777" w:rsidR="00BB63BE" w:rsidRDefault="00BB63BE" w:rsidP="002E62CA">
      <w:pPr>
        <w:pStyle w:val="ListParagraph"/>
        <w:spacing w:line="360" w:lineRule="auto"/>
        <w:jc w:val="both"/>
        <w:rPr>
          <w:rFonts w:ascii="Arial" w:hAnsi="Arial" w:cs="Arial"/>
          <w:sz w:val="24"/>
          <w:szCs w:val="24"/>
        </w:rPr>
      </w:pPr>
    </w:p>
    <w:p w14:paraId="2AF9212E" w14:textId="1EE79011" w:rsidR="00BB63BE" w:rsidRPr="00BB63BE" w:rsidRDefault="00BB63BE" w:rsidP="00BB63BE">
      <w:pPr>
        <w:pStyle w:val="ListParagraph"/>
        <w:spacing w:line="360" w:lineRule="auto"/>
        <w:jc w:val="both"/>
        <w:rPr>
          <w:rFonts w:ascii="Arial" w:hAnsi="Arial" w:cs="Arial"/>
          <w:sz w:val="24"/>
          <w:szCs w:val="24"/>
        </w:rPr>
      </w:pPr>
      <w:r w:rsidRPr="00BB63BE">
        <w:rPr>
          <w:rFonts w:ascii="Arial" w:hAnsi="Arial" w:cs="Arial"/>
          <w:sz w:val="24"/>
          <w:szCs w:val="24"/>
        </w:rPr>
        <w:t xml:space="preserve">I acknowledge the use of ChatGPT (https://chatgpt.com/) on </w:t>
      </w:r>
      <w:r>
        <w:rPr>
          <w:rFonts w:ascii="Arial" w:hAnsi="Arial" w:cs="Arial"/>
          <w:sz w:val="24"/>
          <w:szCs w:val="24"/>
        </w:rPr>
        <w:t>10</w:t>
      </w:r>
      <w:r w:rsidR="00213BB2">
        <w:rPr>
          <w:rFonts w:ascii="Arial" w:hAnsi="Arial" w:cs="Arial"/>
          <w:sz w:val="24"/>
          <w:szCs w:val="24"/>
        </w:rPr>
        <w:t xml:space="preserve">/12 February 2025 </w:t>
      </w:r>
      <w:r w:rsidRPr="00BB63BE">
        <w:rPr>
          <w:rFonts w:ascii="Arial" w:hAnsi="Arial" w:cs="Arial"/>
          <w:sz w:val="24"/>
          <w:szCs w:val="24"/>
        </w:rPr>
        <w:t xml:space="preserve">to write my </w:t>
      </w:r>
    </w:p>
    <w:p w14:paraId="327AB961" w14:textId="77777777" w:rsidR="00BB63BE" w:rsidRDefault="00BB63BE" w:rsidP="00BB63BE">
      <w:pPr>
        <w:pStyle w:val="ListParagraph"/>
        <w:spacing w:line="360" w:lineRule="auto"/>
        <w:jc w:val="both"/>
        <w:rPr>
          <w:rFonts w:ascii="Arial" w:hAnsi="Arial" w:cs="Arial"/>
          <w:sz w:val="24"/>
          <w:szCs w:val="24"/>
        </w:rPr>
      </w:pPr>
      <w:r w:rsidRPr="00BB63BE">
        <w:rPr>
          <w:rFonts w:ascii="Arial" w:hAnsi="Arial" w:cs="Arial"/>
          <w:sz w:val="24"/>
          <w:szCs w:val="24"/>
        </w:rPr>
        <w:t xml:space="preserve">notes into submission format using the prompt(s):  </w:t>
      </w:r>
    </w:p>
    <w:p w14:paraId="7716CBDE" w14:textId="2D4C9208" w:rsidR="00FA6C92" w:rsidRDefault="00AA5893" w:rsidP="00213BB2">
      <w:pPr>
        <w:pStyle w:val="ListParagraph"/>
        <w:numPr>
          <w:ilvl w:val="0"/>
          <w:numId w:val="12"/>
        </w:numPr>
        <w:spacing w:line="360" w:lineRule="auto"/>
        <w:jc w:val="both"/>
        <w:rPr>
          <w:rFonts w:ascii="Arial" w:hAnsi="Arial" w:cs="Arial"/>
          <w:sz w:val="24"/>
          <w:szCs w:val="24"/>
        </w:rPr>
      </w:pPr>
      <w:r>
        <w:rPr>
          <w:rFonts w:ascii="Arial" w:hAnsi="Arial" w:cs="Arial"/>
          <w:sz w:val="24"/>
          <w:szCs w:val="24"/>
        </w:rPr>
        <w:t>How to write</w:t>
      </w:r>
      <w:r w:rsidRPr="00AA5893">
        <w:rPr>
          <w:rFonts w:ascii="Arial" w:hAnsi="Arial" w:cs="Arial"/>
          <w:sz w:val="24"/>
          <w:szCs w:val="24"/>
        </w:rPr>
        <w:t xml:space="preserve"> </w:t>
      </w:r>
      <w:r>
        <w:rPr>
          <w:rFonts w:ascii="Arial" w:hAnsi="Arial" w:cs="Arial"/>
          <w:sz w:val="24"/>
          <w:szCs w:val="24"/>
        </w:rPr>
        <w:t xml:space="preserve">a </w:t>
      </w:r>
      <w:r w:rsidRPr="00AA5893">
        <w:rPr>
          <w:rFonts w:ascii="Arial" w:hAnsi="Arial" w:cs="Arial"/>
          <w:sz w:val="24"/>
          <w:szCs w:val="24"/>
        </w:rPr>
        <w:t>full itinerary</w:t>
      </w:r>
      <w:r>
        <w:rPr>
          <w:rFonts w:ascii="Arial" w:hAnsi="Arial" w:cs="Arial"/>
          <w:sz w:val="24"/>
          <w:szCs w:val="24"/>
        </w:rPr>
        <w:t>?</w:t>
      </w:r>
    </w:p>
    <w:p w14:paraId="0E36F1EF" w14:textId="6D8AFC38" w:rsidR="00213BB2" w:rsidRDefault="00FA6C92" w:rsidP="00213BB2">
      <w:pPr>
        <w:pStyle w:val="ListParagraph"/>
        <w:numPr>
          <w:ilvl w:val="0"/>
          <w:numId w:val="12"/>
        </w:numPr>
        <w:spacing w:line="360" w:lineRule="auto"/>
        <w:jc w:val="both"/>
        <w:rPr>
          <w:rFonts w:ascii="Arial" w:hAnsi="Arial" w:cs="Arial"/>
          <w:sz w:val="24"/>
          <w:szCs w:val="24"/>
        </w:rPr>
      </w:pPr>
      <w:r w:rsidRPr="00FA6C92">
        <w:rPr>
          <w:rFonts w:ascii="Arial" w:hAnsi="Arial" w:cs="Arial"/>
          <w:sz w:val="24"/>
          <w:szCs w:val="24"/>
        </w:rPr>
        <w:t xml:space="preserve"> Brief definition of the Event Cycle</w:t>
      </w:r>
      <w:r w:rsidR="00AA5893">
        <w:rPr>
          <w:rFonts w:ascii="Arial" w:hAnsi="Arial" w:cs="Arial"/>
          <w:sz w:val="24"/>
          <w:szCs w:val="24"/>
        </w:rPr>
        <w:t>.</w:t>
      </w:r>
    </w:p>
    <w:p w14:paraId="3DF6FE8B" w14:textId="56403AA7" w:rsidR="00AA5893" w:rsidRDefault="008B5E2B" w:rsidP="00213BB2">
      <w:pPr>
        <w:pStyle w:val="ListParagraph"/>
        <w:numPr>
          <w:ilvl w:val="0"/>
          <w:numId w:val="12"/>
        </w:numPr>
        <w:spacing w:line="360" w:lineRule="auto"/>
        <w:jc w:val="both"/>
        <w:rPr>
          <w:rFonts w:ascii="Arial" w:hAnsi="Arial" w:cs="Arial"/>
          <w:sz w:val="24"/>
          <w:szCs w:val="24"/>
        </w:rPr>
      </w:pPr>
      <w:r w:rsidRPr="008B5E2B">
        <w:rPr>
          <w:rFonts w:ascii="Arial" w:hAnsi="Arial" w:cs="Arial"/>
          <w:sz w:val="24"/>
          <w:szCs w:val="24"/>
        </w:rPr>
        <w:t xml:space="preserve"> What skills and resources will be required for the meeting/event? </w:t>
      </w:r>
    </w:p>
    <w:p w14:paraId="5B778241" w14:textId="6D72F547" w:rsidR="008B5E2B" w:rsidRPr="008B5E2B" w:rsidRDefault="008B5E2B" w:rsidP="008B5E2B">
      <w:pPr>
        <w:pStyle w:val="ListParagraph"/>
        <w:numPr>
          <w:ilvl w:val="0"/>
          <w:numId w:val="12"/>
        </w:numPr>
        <w:spacing w:line="360" w:lineRule="auto"/>
        <w:jc w:val="both"/>
        <w:rPr>
          <w:rFonts w:ascii="Arial" w:hAnsi="Arial" w:cs="Arial"/>
          <w:sz w:val="24"/>
          <w:szCs w:val="24"/>
        </w:rPr>
      </w:pPr>
      <w:r w:rsidRPr="008B5E2B">
        <w:rPr>
          <w:rFonts w:ascii="Arial" w:hAnsi="Arial" w:cs="Arial"/>
          <w:sz w:val="24"/>
          <w:szCs w:val="24"/>
        </w:rPr>
        <w:t xml:space="preserve"> What are the latest trends, issues</w:t>
      </w:r>
      <w:r>
        <w:rPr>
          <w:rFonts w:ascii="Arial" w:hAnsi="Arial" w:cs="Arial"/>
          <w:sz w:val="24"/>
          <w:szCs w:val="24"/>
        </w:rPr>
        <w:t>,</w:t>
      </w:r>
      <w:r w:rsidRPr="008B5E2B">
        <w:rPr>
          <w:rFonts w:ascii="Arial" w:hAnsi="Arial" w:cs="Arial"/>
          <w:sz w:val="24"/>
          <w:szCs w:val="24"/>
        </w:rPr>
        <w:t xml:space="preserve"> and impacts linked to the </w:t>
      </w:r>
    </w:p>
    <w:p w14:paraId="3E68CB36" w14:textId="12CCCC6F" w:rsidR="008B5E2B" w:rsidRPr="00BB63BE" w:rsidRDefault="008B5E2B" w:rsidP="008B5E2B">
      <w:pPr>
        <w:pStyle w:val="ListParagraph"/>
        <w:spacing w:line="360" w:lineRule="auto"/>
        <w:ind w:left="1440"/>
        <w:jc w:val="both"/>
        <w:rPr>
          <w:rFonts w:ascii="Arial" w:hAnsi="Arial" w:cs="Arial"/>
          <w:sz w:val="24"/>
          <w:szCs w:val="24"/>
        </w:rPr>
      </w:pPr>
      <w:r w:rsidRPr="008B5E2B">
        <w:rPr>
          <w:rFonts w:ascii="Arial" w:hAnsi="Arial" w:cs="Arial"/>
          <w:sz w:val="24"/>
          <w:szCs w:val="24"/>
        </w:rPr>
        <w:t>meetings/events industry?</w:t>
      </w:r>
    </w:p>
    <w:p w14:paraId="292685A6" w14:textId="6042FC22" w:rsidR="00BB63BE" w:rsidRPr="00BB63BE" w:rsidRDefault="00BB63BE" w:rsidP="00BB63BE">
      <w:pPr>
        <w:pStyle w:val="ListParagraph"/>
        <w:spacing w:line="360" w:lineRule="auto"/>
        <w:jc w:val="both"/>
        <w:rPr>
          <w:rFonts w:ascii="Arial" w:hAnsi="Arial" w:cs="Arial"/>
          <w:sz w:val="24"/>
          <w:szCs w:val="24"/>
        </w:rPr>
      </w:pPr>
    </w:p>
    <w:p w14:paraId="61E9C681" w14:textId="6E80DF2D" w:rsidR="00BB63BE" w:rsidRPr="00C91119" w:rsidRDefault="00BB63BE" w:rsidP="00C91119">
      <w:pPr>
        <w:pStyle w:val="ListParagraph"/>
        <w:spacing w:line="360" w:lineRule="auto"/>
        <w:jc w:val="both"/>
        <w:rPr>
          <w:rFonts w:ascii="Arial" w:hAnsi="Arial" w:cs="Arial"/>
          <w:sz w:val="24"/>
          <w:szCs w:val="24"/>
        </w:rPr>
      </w:pPr>
      <w:r w:rsidRPr="00BB63BE">
        <w:rPr>
          <w:rFonts w:ascii="Arial" w:hAnsi="Arial" w:cs="Arial"/>
          <w:sz w:val="24"/>
          <w:szCs w:val="24"/>
        </w:rPr>
        <w:t xml:space="preserve">I confirm that I have not presented any </w:t>
      </w:r>
      <w:r w:rsidR="00213BB2">
        <w:rPr>
          <w:rFonts w:ascii="Arial" w:hAnsi="Arial" w:cs="Arial"/>
          <w:sz w:val="24"/>
          <w:szCs w:val="24"/>
        </w:rPr>
        <w:t>AI-generated</w:t>
      </w:r>
      <w:r w:rsidRPr="00BB63BE">
        <w:rPr>
          <w:rFonts w:ascii="Arial" w:hAnsi="Arial" w:cs="Arial"/>
          <w:sz w:val="24"/>
          <w:szCs w:val="24"/>
        </w:rPr>
        <w:t xml:space="preserve"> text as my own work. I confirm I </w:t>
      </w:r>
      <w:r w:rsidRPr="00C91119">
        <w:rPr>
          <w:rFonts w:ascii="Arial" w:hAnsi="Arial" w:cs="Arial"/>
          <w:sz w:val="24"/>
          <w:szCs w:val="24"/>
        </w:rPr>
        <w:t xml:space="preserve">have copies of my drafts, notes, and other resources I used before, and after the use of </w:t>
      </w:r>
      <w:r w:rsidR="00C91119" w:rsidRPr="00C91119">
        <w:rPr>
          <w:rFonts w:ascii="Arial" w:hAnsi="Arial" w:cs="Arial"/>
          <w:sz w:val="24"/>
          <w:szCs w:val="24"/>
        </w:rPr>
        <w:t xml:space="preserve"> </w:t>
      </w:r>
      <w:r w:rsidRPr="00C91119">
        <w:rPr>
          <w:rFonts w:ascii="Arial" w:hAnsi="Arial" w:cs="Arial"/>
          <w:sz w:val="24"/>
          <w:szCs w:val="24"/>
        </w:rPr>
        <w:t>AI tools which I may be asked to provide in evidence.</w:t>
      </w:r>
    </w:p>
    <w:p w14:paraId="4B9DBE35" w14:textId="77777777" w:rsidR="007A393A" w:rsidRPr="007A393A" w:rsidRDefault="007A393A" w:rsidP="007A393A">
      <w:pPr>
        <w:spacing w:line="360" w:lineRule="auto"/>
        <w:jc w:val="both"/>
        <w:rPr>
          <w:rFonts w:ascii="Arial" w:hAnsi="Arial" w:cs="Arial"/>
          <w:sz w:val="24"/>
          <w:szCs w:val="24"/>
        </w:rPr>
      </w:pPr>
    </w:p>
    <w:p w14:paraId="3FE55E42" w14:textId="77777777" w:rsidR="00252EFC" w:rsidRPr="00252EFC" w:rsidRDefault="00252EFC" w:rsidP="00252EFC">
      <w:pPr>
        <w:ind w:left="360"/>
      </w:pPr>
    </w:p>
    <w:p w14:paraId="2A52E034" w14:textId="77777777" w:rsidR="00252EFC" w:rsidRDefault="00252EFC" w:rsidP="00252EFC"/>
    <w:p w14:paraId="0CCE4778" w14:textId="77777777" w:rsidR="00252EFC" w:rsidRPr="00252EFC" w:rsidRDefault="00252EFC" w:rsidP="00252EFC"/>
    <w:p w14:paraId="7CB32CC3" w14:textId="77777777" w:rsidR="0029729D" w:rsidRPr="0029729D" w:rsidRDefault="0029729D" w:rsidP="0029729D">
      <w:pPr>
        <w:spacing w:line="360" w:lineRule="auto"/>
        <w:jc w:val="both"/>
        <w:rPr>
          <w:rFonts w:ascii="Arial" w:hAnsi="Arial" w:cs="Arial"/>
          <w:sz w:val="24"/>
          <w:szCs w:val="24"/>
        </w:rPr>
      </w:pPr>
    </w:p>
    <w:sectPr w:rsidR="0029729D" w:rsidRPr="0029729D" w:rsidSect="007B7636">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75B820" w14:textId="77777777" w:rsidR="00C308E3" w:rsidRDefault="00C308E3" w:rsidP="00714EA9">
      <w:pPr>
        <w:spacing w:after="0" w:line="240" w:lineRule="auto"/>
      </w:pPr>
      <w:r>
        <w:separator/>
      </w:r>
    </w:p>
  </w:endnote>
  <w:endnote w:type="continuationSeparator" w:id="0">
    <w:p w14:paraId="5F651A3F" w14:textId="77777777" w:rsidR="00C308E3" w:rsidRDefault="00C308E3" w:rsidP="00714E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1087096"/>
      <w:docPartObj>
        <w:docPartGallery w:val="Page Numbers (Bottom of Page)"/>
        <w:docPartUnique/>
      </w:docPartObj>
    </w:sdtPr>
    <w:sdtEndPr>
      <w:rPr>
        <w:noProof/>
      </w:rPr>
    </w:sdtEndPr>
    <w:sdtContent>
      <w:p w14:paraId="5DA21FFF" w14:textId="30214BAC" w:rsidR="001157BF" w:rsidRDefault="001157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7EDFB6" w14:textId="77777777" w:rsidR="001157BF" w:rsidRDefault="001157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3C575B" w14:textId="77777777" w:rsidR="00C308E3" w:rsidRDefault="00C308E3" w:rsidP="00714EA9">
      <w:pPr>
        <w:spacing w:after="0" w:line="240" w:lineRule="auto"/>
      </w:pPr>
      <w:r>
        <w:separator/>
      </w:r>
    </w:p>
  </w:footnote>
  <w:footnote w:type="continuationSeparator" w:id="0">
    <w:p w14:paraId="6F53556D" w14:textId="77777777" w:rsidR="00C308E3" w:rsidRDefault="00C308E3" w:rsidP="00714E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A18DB"/>
    <w:multiLevelType w:val="hybridMultilevel"/>
    <w:tmpl w:val="4C664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C2A6B"/>
    <w:multiLevelType w:val="hybridMultilevel"/>
    <w:tmpl w:val="84D8D4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C06615"/>
    <w:multiLevelType w:val="hybridMultilevel"/>
    <w:tmpl w:val="FD16DF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E5F031A"/>
    <w:multiLevelType w:val="hybridMultilevel"/>
    <w:tmpl w:val="A6A816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470F39"/>
    <w:multiLevelType w:val="hybridMultilevel"/>
    <w:tmpl w:val="E2707C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1230F7"/>
    <w:multiLevelType w:val="hybridMultilevel"/>
    <w:tmpl w:val="04A21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C02DF9"/>
    <w:multiLevelType w:val="hybridMultilevel"/>
    <w:tmpl w:val="34BEC9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30B03A3"/>
    <w:multiLevelType w:val="hybridMultilevel"/>
    <w:tmpl w:val="CAC22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231022"/>
    <w:multiLevelType w:val="hybridMultilevel"/>
    <w:tmpl w:val="D7CE82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615CA9"/>
    <w:multiLevelType w:val="hybridMultilevel"/>
    <w:tmpl w:val="DE84F34E"/>
    <w:lvl w:ilvl="0" w:tplc="C4B00AA0">
      <w:start w:val="1"/>
      <w:numFmt w:val="decimal"/>
      <w:lvlText w:val="%1."/>
      <w:lvlJc w:val="left"/>
      <w:pPr>
        <w:ind w:left="720" w:hanging="360"/>
      </w:pPr>
      <w:rPr>
        <w:rFonts w:asciiTheme="minorHAnsi" w:hAnsiTheme="minorHAnsi" w:cstheme="minorBid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372EB9"/>
    <w:multiLevelType w:val="hybridMultilevel"/>
    <w:tmpl w:val="292E223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251EE3"/>
    <w:multiLevelType w:val="hybridMultilevel"/>
    <w:tmpl w:val="05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6465820">
    <w:abstractNumId w:val="4"/>
  </w:num>
  <w:num w:numId="2" w16cid:durableId="1826776402">
    <w:abstractNumId w:val="1"/>
  </w:num>
  <w:num w:numId="3" w16cid:durableId="1256019727">
    <w:abstractNumId w:val="6"/>
  </w:num>
  <w:num w:numId="4" w16cid:durableId="972103571">
    <w:abstractNumId w:val="0"/>
  </w:num>
  <w:num w:numId="5" w16cid:durableId="622732736">
    <w:abstractNumId w:val="11"/>
  </w:num>
  <w:num w:numId="6" w16cid:durableId="255137801">
    <w:abstractNumId w:val="7"/>
  </w:num>
  <w:num w:numId="7" w16cid:durableId="2063670361">
    <w:abstractNumId w:val="5"/>
  </w:num>
  <w:num w:numId="8" w16cid:durableId="2053311174">
    <w:abstractNumId w:val="10"/>
  </w:num>
  <w:num w:numId="9" w16cid:durableId="1971469938">
    <w:abstractNumId w:val="8"/>
  </w:num>
  <w:num w:numId="10" w16cid:durableId="2116896549">
    <w:abstractNumId w:val="3"/>
  </w:num>
  <w:num w:numId="11" w16cid:durableId="1432779659">
    <w:abstractNumId w:val="9"/>
  </w:num>
  <w:num w:numId="12" w16cid:durableId="7069488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EE2"/>
    <w:rsid w:val="00042A8D"/>
    <w:rsid w:val="0006433A"/>
    <w:rsid w:val="00065AE9"/>
    <w:rsid w:val="000A22CA"/>
    <w:rsid w:val="000E4C68"/>
    <w:rsid w:val="001033B7"/>
    <w:rsid w:val="00107304"/>
    <w:rsid w:val="001157BF"/>
    <w:rsid w:val="0016166D"/>
    <w:rsid w:val="00167BDD"/>
    <w:rsid w:val="00180759"/>
    <w:rsid w:val="001945EB"/>
    <w:rsid w:val="001B6EF1"/>
    <w:rsid w:val="001D3BB1"/>
    <w:rsid w:val="001D7F72"/>
    <w:rsid w:val="00213BB2"/>
    <w:rsid w:val="00252EFC"/>
    <w:rsid w:val="00255BCD"/>
    <w:rsid w:val="00280B2B"/>
    <w:rsid w:val="0028778A"/>
    <w:rsid w:val="0029729D"/>
    <w:rsid w:val="002A72C9"/>
    <w:rsid w:val="002C3F36"/>
    <w:rsid w:val="002D2691"/>
    <w:rsid w:val="002D3802"/>
    <w:rsid w:val="002D5E82"/>
    <w:rsid w:val="002E62CA"/>
    <w:rsid w:val="003130C6"/>
    <w:rsid w:val="00315EFB"/>
    <w:rsid w:val="00317D5E"/>
    <w:rsid w:val="003519D4"/>
    <w:rsid w:val="00354ADA"/>
    <w:rsid w:val="00374B9B"/>
    <w:rsid w:val="003C2ABC"/>
    <w:rsid w:val="003C7244"/>
    <w:rsid w:val="003C7BFD"/>
    <w:rsid w:val="003D09D8"/>
    <w:rsid w:val="003D2EAC"/>
    <w:rsid w:val="004254D8"/>
    <w:rsid w:val="004277C4"/>
    <w:rsid w:val="00450518"/>
    <w:rsid w:val="00456E78"/>
    <w:rsid w:val="00467550"/>
    <w:rsid w:val="0048204C"/>
    <w:rsid w:val="004F6E68"/>
    <w:rsid w:val="00564084"/>
    <w:rsid w:val="005E1B06"/>
    <w:rsid w:val="005E40D6"/>
    <w:rsid w:val="00605881"/>
    <w:rsid w:val="00692D47"/>
    <w:rsid w:val="006B0F54"/>
    <w:rsid w:val="006F5EE2"/>
    <w:rsid w:val="00714EA9"/>
    <w:rsid w:val="007A1467"/>
    <w:rsid w:val="007A393A"/>
    <w:rsid w:val="007B7636"/>
    <w:rsid w:val="007C430F"/>
    <w:rsid w:val="007E1902"/>
    <w:rsid w:val="00815346"/>
    <w:rsid w:val="008413A7"/>
    <w:rsid w:val="0085097A"/>
    <w:rsid w:val="0086287E"/>
    <w:rsid w:val="00865730"/>
    <w:rsid w:val="00872F36"/>
    <w:rsid w:val="00890E15"/>
    <w:rsid w:val="008A761B"/>
    <w:rsid w:val="008B5E2B"/>
    <w:rsid w:val="008D5441"/>
    <w:rsid w:val="008E1205"/>
    <w:rsid w:val="008E42D9"/>
    <w:rsid w:val="008F2262"/>
    <w:rsid w:val="008F5457"/>
    <w:rsid w:val="00915A7B"/>
    <w:rsid w:val="00950E0D"/>
    <w:rsid w:val="0095516D"/>
    <w:rsid w:val="009572F8"/>
    <w:rsid w:val="009824D1"/>
    <w:rsid w:val="00982569"/>
    <w:rsid w:val="00982C9B"/>
    <w:rsid w:val="00997045"/>
    <w:rsid w:val="009D194D"/>
    <w:rsid w:val="009D2F91"/>
    <w:rsid w:val="009D4616"/>
    <w:rsid w:val="009E627B"/>
    <w:rsid w:val="009F6571"/>
    <w:rsid w:val="00A04E85"/>
    <w:rsid w:val="00A13292"/>
    <w:rsid w:val="00AA5893"/>
    <w:rsid w:val="00AE3EF3"/>
    <w:rsid w:val="00B315DB"/>
    <w:rsid w:val="00B553D9"/>
    <w:rsid w:val="00B56438"/>
    <w:rsid w:val="00B56E6C"/>
    <w:rsid w:val="00B752FA"/>
    <w:rsid w:val="00BA65FA"/>
    <w:rsid w:val="00BB101D"/>
    <w:rsid w:val="00BB63BE"/>
    <w:rsid w:val="00C308E3"/>
    <w:rsid w:val="00C368F1"/>
    <w:rsid w:val="00C40A67"/>
    <w:rsid w:val="00C609EF"/>
    <w:rsid w:val="00C707DD"/>
    <w:rsid w:val="00C85CCB"/>
    <w:rsid w:val="00C91119"/>
    <w:rsid w:val="00CD7AFD"/>
    <w:rsid w:val="00CE6306"/>
    <w:rsid w:val="00D20A60"/>
    <w:rsid w:val="00D3549A"/>
    <w:rsid w:val="00D6748D"/>
    <w:rsid w:val="00DB1B0B"/>
    <w:rsid w:val="00DB49A7"/>
    <w:rsid w:val="00DE55BB"/>
    <w:rsid w:val="00E1140A"/>
    <w:rsid w:val="00E30E3B"/>
    <w:rsid w:val="00E412D7"/>
    <w:rsid w:val="00E43643"/>
    <w:rsid w:val="00E67A2C"/>
    <w:rsid w:val="00F044BD"/>
    <w:rsid w:val="00F309BA"/>
    <w:rsid w:val="00F4003C"/>
    <w:rsid w:val="00F45C7C"/>
    <w:rsid w:val="00F609E6"/>
    <w:rsid w:val="00F81D31"/>
    <w:rsid w:val="00F947F6"/>
    <w:rsid w:val="00F96775"/>
    <w:rsid w:val="00FA6C92"/>
    <w:rsid w:val="00FA74AE"/>
    <w:rsid w:val="00FB2A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C87A2C"/>
  <w15:chartTrackingRefBased/>
  <w15:docId w15:val="{6C29A9FA-5468-4245-BB37-01D8BA237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5E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5E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F5E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5E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5E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5E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5E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5E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5E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E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5E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F5E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5E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5E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5E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5E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5E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5EE2"/>
    <w:rPr>
      <w:rFonts w:eastAsiaTheme="majorEastAsia" w:cstheme="majorBidi"/>
      <w:color w:val="272727" w:themeColor="text1" w:themeTint="D8"/>
    </w:rPr>
  </w:style>
  <w:style w:type="paragraph" w:styleId="Title">
    <w:name w:val="Title"/>
    <w:basedOn w:val="Normal"/>
    <w:next w:val="Normal"/>
    <w:link w:val="TitleChar"/>
    <w:uiPriority w:val="10"/>
    <w:qFormat/>
    <w:rsid w:val="006F5E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5E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5E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5E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5EE2"/>
    <w:pPr>
      <w:spacing w:before="160"/>
      <w:jc w:val="center"/>
    </w:pPr>
    <w:rPr>
      <w:i/>
      <w:iCs/>
      <w:color w:val="404040" w:themeColor="text1" w:themeTint="BF"/>
    </w:rPr>
  </w:style>
  <w:style w:type="character" w:customStyle="1" w:styleId="QuoteChar">
    <w:name w:val="Quote Char"/>
    <w:basedOn w:val="DefaultParagraphFont"/>
    <w:link w:val="Quote"/>
    <w:uiPriority w:val="29"/>
    <w:rsid w:val="006F5EE2"/>
    <w:rPr>
      <w:i/>
      <w:iCs/>
      <w:color w:val="404040" w:themeColor="text1" w:themeTint="BF"/>
    </w:rPr>
  </w:style>
  <w:style w:type="paragraph" w:styleId="ListParagraph">
    <w:name w:val="List Paragraph"/>
    <w:basedOn w:val="Normal"/>
    <w:uiPriority w:val="34"/>
    <w:qFormat/>
    <w:rsid w:val="006F5EE2"/>
    <w:pPr>
      <w:ind w:left="720"/>
      <w:contextualSpacing/>
    </w:pPr>
  </w:style>
  <w:style w:type="character" w:styleId="IntenseEmphasis">
    <w:name w:val="Intense Emphasis"/>
    <w:basedOn w:val="DefaultParagraphFont"/>
    <w:uiPriority w:val="21"/>
    <w:qFormat/>
    <w:rsid w:val="006F5EE2"/>
    <w:rPr>
      <w:i/>
      <w:iCs/>
      <w:color w:val="0F4761" w:themeColor="accent1" w:themeShade="BF"/>
    </w:rPr>
  </w:style>
  <w:style w:type="paragraph" w:styleId="IntenseQuote">
    <w:name w:val="Intense Quote"/>
    <w:basedOn w:val="Normal"/>
    <w:next w:val="Normal"/>
    <w:link w:val="IntenseQuoteChar"/>
    <w:uiPriority w:val="30"/>
    <w:qFormat/>
    <w:rsid w:val="006F5E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5EE2"/>
    <w:rPr>
      <w:i/>
      <w:iCs/>
      <w:color w:val="0F4761" w:themeColor="accent1" w:themeShade="BF"/>
    </w:rPr>
  </w:style>
  <w:style w:type="character" w:styleId="IntenseReference">
    <w:name w:val="Intense Reference"/>
    <w:basedOn w:val="DefaultParagraphFont"/>
    <w:uiPriority w:val="32"/>
    <w:qFormat/>
    <w:rsid w:val="006F5EE2"/>
    <w:rPr>
      <w:b/>
      <w:bCs/>
      <w:smallCaps/>
      <w:color w:val="0F4761" w:themeColor="accent1" w:themeShade="BF"/>
      <w:spacing w:val="5"/>
    </w:rPr>
  </w:style>
  <w:style w:type="paragraph" w:styleId="NoSpacing">
    <w:name w:val="No Spacing"/>
    <w:link w:val="NoSpacingChar"/>
    <w:uiPriority w:val="1"/>
    <w:qFormat/>
    <w:rsid w:val="007B763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B7636"/>
    <w:rPr>
      <w:rFonts w:eastAsiaTheme="minorEastAsia"/>
      <w:kern w:val="0"/>
      <w:lang w:val="en-US"/>
      <w14:ligatures w14:val="none"/>
    </w:rPr>
  </w:style>
  <w:style w:type="paragraph" w:styleId="TOCHeading">
    <w:name w:val="TOC Heading"/>
    <w:basedOn w:val="Heading1"/>
    <w:next w:val="Normal"/>
    <w:uiPriority w:val="39"/>
    <w:unhideWhenUsed/>
    <w:qFormat/>
    <w:rsid w:val="001D3BB1"/>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714E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4EA9"/>
  </w:style>
  <w:style w:type="paragraph" w:styleId="Footer">
    <w:name w:val="footer"/>
    <w:basedOn w:val="Normal"/>
    <w:link w:val="FooterChar"/>
    <w:uiPriority w:val="99"/>
    <w:unhideWhenUsed/>
    <w:rsid w:val="00714E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4EA9"/>
  </w:style>
  <w:style w:type="paragraph" w:styleId="TOC1">
    <w:name w:val="toc 1"/>
    <w:basedOn w:val="Normal"/>
    <w:next w:val="Normal"/>
    <w:autoRedefine/>
    <w:uiPriority w:val="39"/>
    <w:unhideWhenUsed/>
    <w:rsid w:val="008413A7"/>
    <w:pPr>
      <w:spacing w:after="100"/>
    </w:pPr>
  </w:style>
  <w:style w:type="paragraph" w:styleId="TOC2">
    <w:name w:val="toc 2"/>
    <w:basedOn w:val="Normal"/>
    <w:next w:val="Normal"/>
    <w:autoRedefine/>
    <w:uiPriority w:val="39"/>
    <w:unhideWhenUsed/>
    <w:rsid w:val="008413A7"/>
    <w:pPr>
      <w:spacing w:after="100"/>
      <w:ind w:left="220"/>
    </w:pPr>
  </w:style>
  <w:style w:type="paragraph" w:styleId="TOC3">
    <w:name w:val="toc 3"/>
    <w:basedOn w:val="Normal"/>
    <w:next w:val="Normal"/>
    <w:autoRedefine/>
    <w:uiPriority w:val="39"/>
    <w:unhideWhenUsed/>
    <w:rsid w:val="008413A7"/>
    <w:pPr>
      <w:spacing w:after="100"/>
      <w:ind w:left="440"/>
    </w:pPr>
  </w:style>
  <w:style w:type="character" w:styleId="Hyperlink">
    <w:name w:val="Hyperlink"/>
    <w:basedOn w:val="DefaultParagraphFont"/>
    <w:uiPriority w:val="99"/>
    <w:unhideWhenUsed/>
    <w:rsid w:val="008413A7"/>
    <w:rPr>
      <w:color w:val="467886" w:themeColor="hyperlink"/>
      <w:u w:val="single"/>
    </w:rPr>
  </w:style>
  <w:style w:type="character" w:styleId="UnresolvedMention">
    <w:name w:val="Unresolved Mention"/>
    <w:basedOn w:val="DefaultParagraphFont"/>
    <w:uiPriority w:val="99"/>
    <w:semiHidden/>
    <w:unhideWhenUsed/>
    <w:rsid w:val="007A39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cvent.com/uk/blog/events/12-event-planning-skills-you-need-success/" TargetMode="External"/><Relationship Id="rId26" Type="http://schemas.openxmlformats.org/officeDocument/2006/relationships/hyperlink" Target="https://meetingpackage.com/blog/the-basics-of-planning-a-corporate-event-in-a-hotel/" TargetMode="External"/><Relationship Id="rId39" Type="http://schemas.openxmlformats.org/officeDocument/2006/relationships/fontTable" Target="fontTable.xml"/><Relationship Id="rId21" Type="http://schemas.openxmlformats.org/officeDocument/2006/relationships/hyperlink" Target="https://spotme.com/blog/event-trends/" TargetMode="External"/><Relationship Id="rId34" Type="http://schemas.openxmlformats.org/officeDocument/2006/relationships/hyperlink" Target="https://www.scirp.org/reference/referencespapers?referenceid=2158982"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yperlink" Target="https://www.cvent.com/uk/blog/events/event-trends/" TargetMode="External"/><Relationship Id="rId20" Type="http://schemas.openxmlformats.org/officeDocument/2006/relationships/hyperlink" Target="https://www.cvent.com/uk/blog/hospitality/what-is-mice/" TargetMode="External"/><Relationship Id="rId29" Type="http://schemas.openxmlformats.org/officeDocument/2006/relationships/hyperlink" Target="https://www.pcma.org/20-bright-ideas-personalizing-event-attendee-experience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pestleanalysis.com/swot-and-pestle-analysis/" TargetMode="External"/><Relationship Id="rId32" Type="http://schemas.openxmlformats.org/officeDocument/2006/relationships/hyperlink" Target="https://doi.org/10.1080/09669582.2020.1858090" TargetMode="External"/><Relationship Id="rId37" Type="http://schemas.openxmlformats.org/officeDocument/2006/relationships/hyperlink" Target="https://www.destinationsinternational.org/blog/key-trends-affecting-meetings-industry/" TargetMode="External"/><Relationship Id="rId40"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psdgroup.com/annual-hospitality-conference-ahc/" TargetMode="External"/><Relationship Id="rId28" Type="http://schemas.openxmlformats.org/officeDocument/2006/relationships/hyperlink" Target="https://online-learning-college.com/knowledge-hub/interest/cultural-competence-fostering-diversity/?srsltid=AfmBOooNyFH4h3a9EVE4QxP2IJwV2ooXuVqBLfMrhFWtfTyynbNOxqBL/" TargetMode="External"/><Relationship Id="rId36" Type="http://schemas.openxmlformats.org/officeDocument/2006/relationships/hyperlink" Target="https://www.goodera.com/blog/promote-workplace-diversity-inclusion%20/" TargetMode="External"/><Relationship Id="rId10" Type="http://schemas.openxmlformats.org/officeDocument/2006/relationships/footnotes" Target="footnotes.xml"/><Relationship Id="rId19" Type="http://schemas.openxmlformats.org/officeDocument/2006/relationships/hyperlink" Target="https://www.eventmobi.com/blog/event-budget-basics/" TargetMode="External"/><Relationship Id="rId31" Type="http://schemas.openxmlformats.org/officeDocument/2006/relationships/hyperlink" Target="https://www.proglobalevents.com/blog/event-planning-timelin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lyyti.com/en/blog/introducing-the-event-cycle-the-core-of-event-success-management/" TargetMode="External"/><Relationship Id="rId27" Type="http://schemas.openxmlformats.org/officeDocument/2006/relationships/hyperlink" Target="https://nationalhotels.co.uk/how-to-experience-authentic-local-cultures/" TargetMode="External"/><Relationship Id="rId30" Type="http://schemas.openxmlformats.org/officeDocument/2006/relationships/hyperlink" Target="https://www.linkedin.com/pulse/celebrating-cultural-diversity-bringing-inclusivity-forefront-poonja-twyif/" TargetMode="External"/><Relationship Id="rId35" Type="http://schemas.openxmlformats.org/officeDocument/2006/relationships/hyperlink" Target="https://www.siteminder.com/r/hospitality-events/" TargetMode="Externa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yperlink" Target="https://www.asaecenter.org/resources/articles/an_plus/2015/december/organizing-a-summit-step-by-step/" TargetMode="External"/><Relationship Id="rId25" Type="http://schemas.openxmlformats.org/officeDocument/2006/relationships/hyperlink" Target="https://www.pcma.org/4-tips-build-better-partnership-with-hotel-meetings-team/" TargetMode="External"/><Relationship Id="rId33" Type="http://schemas.openxmlformats.org/officeDocument/2006/relationships/hyperlink" Target="https://www.cvent.com/en/blog/events/event-itinerary" TargetMode="External"/><Relationship Id="rId38"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41F0577B12A4149A5A30C29581DD165"/>
        <w:category>
          <w:name w:val="General"/>
          <w:gallery w:val="placeholder"/>
        </w:category>
        <w:types>
          <w:type w:val="bbPlcHdr"/>
        </w:types>
        <w:behaviors>
          <w:behavior w:val="content"/>
        </w:behaviors>
        <w:guid w:val="{5EFDB3F8-02A0-4DEE-B06F-0D9DF0807999}"/>
      </w:docPartPr>
      <w:docPartBody>
        <w:p w:rsidR="00C05592" w:rsidRDefault="00C05592" w:rsidP="00C05592">
          <w:pPr>
            <w:pStyle w:val="F41F0577B12A4149A5A30C29581DD165"/>
          </w:pPr>
          <w:r>
            <w:rPr>
              <w:color w:val="0F4761" w:themeColor="accent1" w:themeShade="BF"/>
            </w:rPr>
            <w:t>[Company name]</w:t>
          </w:r>
        </w:p>
      </w:docPartBody>
    </w:docPart>
    <w:docPart>
      <w:docPartPr>
        <w:name w:val="4731ADE203A7431D8951D42E1815BA20"/>
        <w:category>
          <w:name w:val="General"/>
          <w:gallery w:val="placeholder"/>
        </w:category>
        <w:types>
          <w:type w:val="bbPlcHdr"/>
        </w:types>
        <w:behaviors>
          <w:behavior w:val="content"/>
        </w:behaviors>
        <w:guid w:val="{7C48E139-ED2A-48E5-BDB1-9A4C1CCE4DE6}"/>
      </w:docPartPr>
      <w:docPartBody>
        <w:p w:rsidR="00C05592" w:rsidRDefault="00C05592" w:rsidP="00C05592">
          <w:pPr>
            <w:pStyle w:val="4731ADE203A7431D8951D42E1815BA20"/>
          </w:pPr>
          <w:r>
            <w:rPr>
              <w:rFonts w:asciiTheme="majorHAnsi" w:eastAsiaTheme="majorEastAsia" w:hAnsiTheme="majorHAnsi" w:cstheme="majorBidi"/>
              <w:color w:val="156082" w:themeColor="accent1"/>
              <w:sz w:val="88"/>
              <w:szCs w:val="88"/>
            </w:rPr>
            <w:t>[Document title]</w:t>
          </w:r>
        </w:p>
      </w:docPartBody>
    </w:docPart>
    <w:docPart>
      <w:docPartPr>
        <w:name w:val="E34BE178BC2846FBB92168D47E6B3416"/>
        <w:category>
          <w:name w:val="General"/>
          <w:gallery w:val="placeholder"/>
        </w:category>
        <w:types>
          <w:type w:val="bbPlcHdr"/>
        </w:types>
        <w:behaviors>
          <w:behavior w:val="content"/>
        </w:behaviors>
        <w:guid w:val="{B717EACF-C7D1-4423-AC3E-9FBCFD27AC78}"/>
      </w:docPartPr>
      <w:docPartBody>
        <w:p w:rsidR="00C05592" w:rsidRDefault="00C05592" w:rsidP="00C05592">
          <w:pPr>
            <w:pStyle w:val="E34BE178BC2846FBB92168D47E6B3416"/>
          </w:pPr>
          <w:r>
            <w:rPr>
              <w:color w:val="156082" w:themeColor="accent1"/>
              <w:sz w:val="28"/>
              <w:szCs w:val="28"/>
            </w:rPr>
            <w:t>[Author name]</w:t>
          </w:r>
        </w:p>
      </w:docPartBody>
    </w:docPart>
    <w:docPart>
      <w:docPartPr>
        <w:name w:val="BD2F1CD49B55417DBEDF333D920D342A"/>
        <w:category>
          <w:name w:val="General"/>
          <w:gallery w:val="placeholder"/>
        </w:category>
        <w:types>
          <w:type w:val="bbPlcHdr"/>
        </w:types>
        <w:behaviors>
          <w:behavior w:val="content"/>
        </w:behaviors>
        <w:guid w:val="{4BC88AD1-14F1-4A7C-804D-98934A07E1AD}"/>
      </w:docPartPr>
      <w:docPartBody>
        <w:p w:rsidR="00C05592" w:rsidRDefault="00C05592" w:rsidP="00C05592">
          <w:pPr>
            <w:pStyle w:val="BD2F1CD49B55417DBEDF333D920D342A"/>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592"/>
    <w:rsid w:val="00291787"/>
    <w:rsid w:val="00450518"/>
    <w:rsid w:val="00953CBC"/>
    <w:rsid w:val="00C05592"/>
    <w:rsid w:val="00DE55BB"/>
    <w:rsid w:val="00FA7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41F0577B12A4149A5A30C29581DD165">
    <w:name w:val="F41F0577B12A4149A5A30C29581DD165"/>
    <w:rsid w:val="00C05592"/>
  </w:style>
  <w:style w:type="paragraph" w:customStyle="1" w:styleId="4731ADE203A7431D8951D42E1815BA20">
    <w:name w:val="4731ADE203A7431D8951D42E1815BA20"/>
    <w:rsid w:val="00C05592"/>
  </w:style>
  <w:style w:type="paragraph" w:customStyle="1" w:styleId="E34BE178BC2846FBB92168D47E6B3416">
    <w:name w:val="E34BE178BC2846FBB92168D47E6B3416"/>
    <w:rsid w:val="00C05592"/>
  </w:style>
  <w:style w:type="paragraph" w:customStyle="1" w:styleId="BD2F1CD49B55417DBEDF333D920D342A">
    <w:name w:val="BD2F1CD49B55417DBEDF333D920D342A"/>
    <w:rsid w:val="00C0559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Word Count: 2712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6" ma:contentTypeDescription="Create a new document." ma:contentTypeScope="" ma:versionID="2c1b53edec95ac80823844df15ba9235">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bd3f11e4c08b2659fee3feb90661e3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46A7AB-DA8F-4754-8CE2-9853FF737080}">
  <ds:schemaRefs>
    <ds:schemaRef ds:uri="http://schemas.openxmlformats.org/officeDocument/2006/bibliography"/>
  </ds:schemaRefs>
</ds:datastoreItem>
</file>

<file path=customXml/itemProps3.xml><?xml version="1.0" encoding="utf-8"?>
<ds:datastoreItem xmlns:ds="http://schemas.openxmlformats.org/officeDocument/2006/customXml" ds:itemID="{53974672-D417-4EC0-B4DF-A20B341C2B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63711B8-E436-4782-869A-7DE61B650BAB}">
  <ds:schemaRefs>
    <ds:schemaRef ds:uri="http://schemas.microsoft.com/sharepoint/v3/contenttype/forms"/>
  </ds:schemaRefs>
</ds:datastoreItem>
</file>

<file path=customXml/itemProps5.xml><?xml version="1.0" encoding="utf-8"?>
<ds:datastoreItem xmlns:ds="http://schemas.openxmlformats.org/officeDocument/2006/customXml" ds:itemID="{9AD8EDDA-E65E-4DA6-8C36-DFD6E709280E}">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18</Pages>
  <Words>3467</Words>
  <Characters>22858</Characters>
  <Application>Microsoft Office Word</Application>
  <DocSecurity>0</DocSecurity>
  <Lines>489</Lines>
  <Paragraphs>200</Paragraphs>
  <ScaleCrop>false</ScaleCrop>
  <Company>Academic Discipline of Hospitality and Tourism Management</Company>
  <LinksUpToDate>false</LinksUpToDate>
  <CharactersWithSpaces>26239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Festival of Cultures: Inclusion Through Experience Report</dc:title>
  <dc:subject/>
  <dc:creator>Augusta Roxana Toth (2226559)</dc:creator>
  <cp:keywords/>
  <dc:description/>
  <cp:lastModifiedBy>Augusta Roxana Toth (2226559)</cp:lastModifiedBy>
  <cp:revision>122</cp:revision>
  <dcterms:created xsi:type="dcterms:W3CDTF">2025-02-10T18:03:00Z</dcterms:created>
  <dcterms:modified xsi:type="dcterms:W3CDTF">2025-02-24T17:36:00Z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