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69AD80" w14:textId="03529D33" w:rsidR="004B7A1E" w:rsidRPr="00B72E59" w:rsidRDefault="004B7A1E" w:rsidP="004B7A1E">
      <w:pPr>
        <w:spacing w:before="480" w:after="60"/>
        <w:jc w:val="center"/>
        <w:rPr>
          <w:rFonts w:cs="Times New Roman"/>
          <w:sz w:val="44"/>
          <w:szCs w:val="44"/>
        </w:rPr>
      </w:pPr>
      <w:r w:rsidRPr="005B54A2">
        <w:rPr>
          <w:rFonts w:cs="Times New Roman"/>
          <w:b/>
          <w:bCs/>
          <w:sz w:val="44"/>
          <w:szCs w:val="44"/>
        </w:rPr>
        <w:t xml:space="preserve">WOMEN-LED ENTREPRENEURSHIP AND </w:t>
      </w:r>
      <w:r w:rsidRPr="00B72E59">
        <w:rPr>
          <w:rFonts w:cs="Times New Roman"/>
          <w:b/>
          <w:bCs/>
          <w:sz w:val="44"/>
          <w:szCs w:val="44"/>
        </w:rPr>
        <w:t>S</w:t>
      </w:r>
      <w:r w:rsidR="008F6BD7" w:rsidRPr="00B72E59">
        <w:rPr>
          <w:rFonts w:cs="Times New Roman"/>
          <w:b/>
          <w:bCs/>
          <w:sz w:val="44"/>
          <w:szCs w:val="44"/>
        </w:rPr>
        <w:t>MALL MEDIUM ENTERPRISES</w:t>
      </w:r>
      <w:r w:rsidR="00494EBA" w:rsidRPr="00B72E59">
        <w:rPr>
          <w:rFonts w:cs="Times New Roman"/>
          <w:b/>
          <w:bCs/>
          <w:sz w:val="44"/>
          <w:szCs w:val="44"/>
        </w:rPr>
        <w:t xml:space="preserve"> (SMEs)</w:t>
      </w:r>
    </w:p>
    <w:p w14:paraId="4E496137" w14:textId="62DCEE60" w:rsidR="004B7A1E" w:rsidRPr="00B72E59" w:rsidRDefault="004B7A1E" w:rsidP="004B7A1E">
      <w:pPr>
        <w:spacing w:after="60"/>
        <w:jc w:val="center"/>
        <w:rPr>
          <w:rFonts w:cs="Times New Roman"/>
        </w:rPr>
      </w:pPr>
      <w:r w:rsidRPr="00B72E59">
        <w:rPr>
          <w:rFonts w:cs="Times New Roman"/>
        </w:rPr>
        <w:t>N</w:t>
      </w:r>
      <w:r w:rsidR="00B733D5" w:rsidRPr="00B72E59">
        <w:rPr>
          <w:rFonts w:cs="Times New Roman"/>
        </w:rPr>
        <w:t>avigating</w:t>
      </w:r>
      <w:r w:rsidRPr="00B72E59">
        <w:rPr>
          <w:rFonts w:cs="Times New Roman"/>
        </w:rPr>
        <w:t xml:space="preserve"> G</w:t>
      </w:r>
      <w:r w:rsidR="00B733D5" w:rsidRPr="00B72E59">
        <w:rPr>
          <w:rFonts w:cs="Times New Roman"/>
        </w:rPr>
        <w:t>rowth</w:t>
      </w:r>
      <w:r w:rsidRPr="00B72E59">
        <w:rPr>
          <w:rFonts w:cs="Times New Roman"/>
        </w:rPr>
        <w:t>, B</w:t>
      </w:r>
      <w:r w:rsidR="00B733D5" w:rsidRPr="00B72E59">
        <w:rPr>
          <w:rFonts w:cs="Times New Roman"/>
        </w:rPr>
        <w:t xml:space="preserve">reaking </w:t>
      </w:r>
      <w:r w:rsidR="003757FD" w:rsidRPr="00B72E59">
        <w:rPr>
          <w:rFonts w:cs="Times New Roman"/>
        </w:rPr>
        <w:t>B</w:t>
      </w:r>
      <w:r w:rsidR="00B733D5" w:rsidRPr="00B72E59">
        <w:rPr>
          <w:rFonts w:cs="Times New Roman"/>
        </w:rPr>
        <w:t>arriers</w:t>
      </w:r>
      <w:r w:rsidRPr="00B72E59">
        <w:rPr>
          <w:rFonts w:cs="Times New Roman"/>
        </w:rPr>
        <w:t>,</w:t>
      </w:r>
      <w:r w:rsidR="00896ECF" w:rsidRPr="00B72E59">
        <w:rPr>
          <w:rFonts w:cs="Times New Roman"/>
        </w:rPr>
        <w:t xml:space="preserve"> and Reshaping the </w:t>
      </w:r>
      <w:r w:rsidR="003757FD" w:rsidRPr="00B72E59">
        <w:rPr>
          <w:rFonts w:cs="Times New Roman"/>
        </w:rPr>
        <w:t>G</w:t>
      </w:r>
      <w:r w:rsidR="00896ECF" w:rsidRPr="00B72E59">
        <w:rPr>
          <w:rFonts w:cs="Times New Roman"/>
        </w:rPr>
        <w:t xml:space="preserve">lobal </w:t>
      </w:r>
      <w:r w:rsidR="003757FD" w:rsidRPr="00B72E59">
        <w:rPr>
          <w:rFonts w:cs="Times New Roman"/>
        </w:rPr>
        <w:t>E</w:t>
      </w:r>
      <w:r w:rsidR="00896ECF" w:rsidRPr="00B72E59">
        <w:rPr>
          <w:rFonts w:cs="Times New Roman"/>
        </w:rPr>
        <w:t>conomic</w:t>
      </w:r>
      <w:r w:rsidR="003757FD" w:rsidRPr="00B72E59">
        <w:rPr>
          <w:rFonts w:cs="Times New Roman"/>
        </w:rPr>
        <w:t xml:space="preserve"> </w:t>
      </w:r>
      <w:r w:rsidR="00896ECF" w:rsidRPr="00B72E59">
        <w:rPr>
          <w:rFonts w:cs="Times New Roman"/>
        </w:rPr>
        <w:t>Landscap</w:t>
      </w:r>
      <w:r w:rsidR="003757FD" w:rsidRPr="00B72E59">
        <w:rPr>
          <w:rFonts w:cs="Times New Roman"/>
        </w:rPr>
        <w:t>e</w:t>
      </w:r>
      <w:r w:rsidRPr="00B72E59">
        <w:rPr>
          <w:rFonts w:cs="Times New Roman"/>
        </w:rPr>
        <w:t xml:space="preserve"> </w:t>
      </w:r>
    </w:p>
    <w:p w14:paraId="56AF4DA1" w14:textId="77777777" w:rsidR="004B7A1E" w:rsidRPr="00B72E59" w:rsidRDefault="004B7A1E" w:rsidP="004B7A1E">
      <w:pPr>
        <w:spacing w:after="80"/>
        <w:jc w:val="center"/>
        <w:rPr>
          <w:rFonts w:cs="Times New Roman"/>
          <w:b/>
          <w:bCs/>
          <w:sz w:val="32"/>
          <w:szCs w:val="32"/>
        </w:rPr>
      </w:pPr>
    </w:p>
    <w:p w14:paraId="669EA6F7" w14:textId="77777777" w:rsidR="004B7A1E" w:rsidRPr="00B72E59" w:rsidRDefault="004B7A1E" w:rsidP="004B7A1E">
      <w:pPr>
        <w:spacing w:after="80"/>
        <w:jc w:val="center"/>
        <w:rPr>
          <w:rFonts w:cs="Times New Roman"/>
          <w:b/>
          <w:bCs/>
          <w:sz w:val="32"/>
          <w:szCs w:val="32"/>
        </w:rPr>
      </w:pPr>
    </w:p>
    <w:p w14:paraId="73820B4C" w14:textId="77777777" w:rsidR="004B7A1E" w:rsidRPr="00B72E59" w:rsidRDefault="004B7A1E" w:rsidP="004B7A1E">
      <w:pPr>
        <w:spacing w:after="80"/>
        <w:jc w:val="center"/>
        <w:rPr>
          <w:rFonts w:cs="Times New Roman"/>
          <w:b/>
          <w:bCs/>
          <w:sz w:val="32"/>
          <w:szCs w:val="32"/>
        </w:rPr>
      </w:pPr>
    </w:p>
    <w:p w14:paraId="7A72119E" w14:textId="77777777" w:rsidR="004B7A1E" w:rsidRPr="00B72E59" w:rsidRDefault="004B7A1E" w:rsidP="004B7A1E">
      <w:pPr>
        <w:spacing w:after="80"/>
        <w:jc w:val="center"/>
        <w:rPr>
          <w:rFonts w:cs="Times New Roman"/>
          <w:b/>
          <w:bCs/>
          <w:sz w:val="32"/>
          <w:szCs w:val="32"/>
        </w:rPr>
      </w:pPr>
    </w:p>
    <w:p w14:paraId="78580425" w14:textId="191CD84B" w:rsidR="00CE2EBE" w:rsidRDefault="00526841" w:rsidP="008F6BD7">
      <w:pPr>
        <w:spacing w:after="80"/>
        <w:jc w:val="center"/>
        <w:rPr>
          <w:rFonts w:cs="Times New Roman"/>
          <w:b/>
          <w:bCs/>
          <w:sz w:val="32"/>
          <w:szCs w:val="32"/>
        </w:rPr>
      </w:pPr>
      <w:r w:rsidRPr="00B72E59">
        <w:rPr>
          <w:rFonts w:cs="Times New Roman"/>
          <w:b/>
          <w:bCs/>
          <w:sz w:val="32"/>
          <w:szCs w:val="32"/>
        </w:rPr>
        <w:t>Module</w:t>
      </w:r>
      <w:r w:rsidR="00972AD6" w:rsidRPr="00B72E59">
        <w:rPr>
          <w:rFonts w:cs="Times New Roman"/>
          <w:b/>
          <w:bCs/>
          <w:sz w:val="32"/>
          <w:szCs w:val="32"/>
        </w:rPr>
        <w:t xml:space="preserve">: </w:t>
      </w:r>
      <w:r w:rsidR="00951C14" w:rsidRPr="00B72E59">
        <w:rPr>
          <w:rFonts w:cs="Times New Roman"/>
          <w:b/>
          <w:bCs/>
          <w:sz w:val="32"/>
          <w:szCs w:val="32"/>
        </w:rPr>
        <w:t xml:space="preserve">Research </w:t>
      </w:r>
      <w:r w:rsidR="00974CBD">
        <w:rPr>
          <w:rFonts w:cs="Times New Roman"/>
          <w:b/>
          <w:bCs/>
          <w:sz w:val="32"/>
          <w:szCs w:val="32"/>
        </w:rPr>
        <w:t xml:space="preserve">Principles and </w:t>
      </w:r>
      <w:r w:rsidR="00951C14" w:rsidRPr="00B72E59">
        <w:rPr>
          <w:rFonts w:cs="Times New Roman"/>
          <w:b/>
          <w:bCs/>
          <w:sz w:val="32"/>
          <w:szCs w:val="32"/>
        </w:rPr>
        <w:t xml:space="preserve">Philosophy </w:t>
      </w:r>
    </w:p>
    <w:p w14:paraId="2F8C255C" w14:textId="0B48D6EC" w:rsidR="003F3CF7" w:rsidRPr="00B72E59" w:rsidRDefault="003F3CF7" w:rsidP="008F6BD7">
      <w:pPr>
        <w:spacing w:after="80"/>
        <w:jc w:val="center"/>
        <w:rPr>
          <w:rFonts w:cs="Times New Roman"/>
          <w:b/>
          <w:bCs/>
          <w:sz w:val="32"/>
          <w:szCs w:val="32"/>
        </w:rPr>
      </w:pPr>
      <w:r w:rsidRPr="00B72E59">
        <w:rPr>
          <w:rFonts w:cs="Times New Roman"/>
          <w:b/>
          <w:bCs/>
          <w:sz w:val="32"/>
          <w:szCs w:val="32"/>
        </w:rPr>
        <w:t>LCDB7007</w:t>
      </w:r>
    </w:p>
    <w:p w14:paraId="287D6FE9" w14:textId="46549BA2" w:rsidR="003B5208" w:rsidRPr="00B72E59" w:rsidRDefault="003B5208" w:rsidP="008F6BD7">
      <w:pPr>
        <w:spacing w:after="80"/>
        <w:jc w:val="center"/>
        <w:rPr>
          <w:rFonts w:cs="Times New Roman"/>
          <w:b/>
          <w:bCs/>
          <w:sz w:val="32"/>
          <w:szCs w:val="32"/>
        </w:rPr>
      </w:pPr>
      <w:r w:rsidRPr="00B72E59">
        <w:rPr>
          <w:rFonts w:cs="Times New Roman"/>
          <w:b/>
          <w:bCs/>
          <w:sz w:val="32"/>
          <w:szCs w:val="32"/>
        </w:rPr>
        <w:t>Programme: DBA</w:t>
      </w:r>
    </w:p>
    <w:p w14:paraId="24AA593E" w14:textId="77777777" w:rsidR="00CE2EBE" w:rsidRPr="00B72E59" w:rsidRDefault="00CE2EBE" w:rsidP="004B7A1E">
      <w:pPr>
        <w:spacing w:after="80"/>
        <w:jc w:val="center"/>
        <w:rPr>
          <w:rFonts w:cs="Times New Roman"/>
          <w:sz w:val="32"/>
          <w:szCs w:val="32"/>
        </w:rPr>
      </w:pPr>
    </w:p>
    <w:p w14:paraId="21B00637" w14:textId="77777777" w:rsidR="00D04698" w:rsidRPr="00B72E59" w:rsidRDefault="00D04698" w:rsidP="004B7A1E">
      <w:pPr>
        <w:spacing w:after="80"/>
        <w:jc w:val="center"/>
        <w:rPr>
          <w:rFonts w:cs="Times New Roman"/>
          <w:sz w:val="32"/>
          <w:szCs w:val="32"/>
        </w:rPr>
      </w:pPr>
    </w:p>
    <w:p w14:paraId="7EBCCB9C" w14:textId="77BF2C7D" w:rsidR="004B7A1E" w:rsidRPr="00B72E59" w:rsidRDefault="00D04698" w:rsidP="004B7A1E">
      <w:pPr>
        <w:spacing w:after="80"/>
        <w:jc w:val="center"/>
        <w:rPr>
          <w:rFonts w:cs="Times New Roman"/>
          <w:b/>
          <w:bCs/>
          <w:sz w:val="32"/>
          <w:szCs w:val="32"/>
        </w:rPr>
      </w:pPr>
      <w:r w:rsidRPr="00B72E59">
        <w:rPr>
          <w:rFonts w:cs="Times New Roman"/>
          <w:b/>
          <w:bCs/>
          <w:sz w:val="32"/>
          <w:szCs w:val="32"/>
        </w:rPr>
        <w:t xml:space="preserve">Submitted </w:t>
      </w:r>
      <w:r w:rsidR="0021020C" w:rsidRPr="00B72E59">
        <w:rPr>
          <w:rFonts w:cs="Times New Roman"/>
          <w:b/>
          <w:bCs/>
          <w:sz w:val="32"/>
          <w:szCs w:val="32"/>
        </w:rPr>
        <w:t>B</w:t>
      </w:r>
      <w:r w:rsidRPr="00B72E59">
        <w:rPr>
          <w:rFonts w:cs="Times New Roman"/>
          <w:b/>
          <w:bCs/>
          <w:sz w:val="32"/>
          <w:szCs w:val="32"/>
        </w:rPr>
        <w:t xml:space="preserve">y: </w:t>
      </w:r>
      <w:r w:rsidR="004B7A1E" w:rsidRPr="00B72E59">
        <w:rPr>
          <w:rFonts w:cs="Times New Roman"/>
          <w:b/>
          <w:bCs/>
          <w:sz w:val="32"/>
          <w:szCs w:val="32"/>
        </w:rPr>
        <w:t>Parmita Saha</w:t>
      </w:r>
    </w:p>
    <w:p w14:paraId="2BDC0F51" w14:textId="63ACDE37" w:rsidR="004B7A1E" w:rsidRPr="00B72E59" w:rsidRDefault="00D04698" w:rsidP="004B7A1E">
      <w:pPr>
        <w:spacing w:after="480"/>
        <w:jc w:val="center"/>
        <w:rPr>
          <w:rFonts w:cs="Times New Roman"/>
          <w:sz w:val="32"/>
          <w:szCs w:val="32"/>
        </w:rPr>
      </w:pPr>
      <w:r w:rsidRPr="00B72E59">
        <w:rPr>
          <w:rFonts w:cs="Times New Roman"/>
          <w:sz w:val="32"/>
          <w:szCs w:val="32"/>
        </w:rPr>
        <w:t xml:space="preserve">Student ID: </w:t>
      </w:r>
      <w:r w:rsidR="004B7A1E" w:rsidRPr="00B72E59">
        <w:rPr>
          <w:rFonts w:cs="Times New Roman"/>
          <w:sz w:val="32"/>
          <w:szCs w:val="32"/>
        </w:rPr>
        <w:t>2523926</w:t>
      </w:r>
    </w:p>
    <w:p w14:paraId="620BB498" w14:textId="77777777" w:rsidR="007E3C6E" w:rsidRDefault="007E3C6E" w:rsidP="004B7A1E">
      <w:pPr>
        <w:spacing w:after="480"/>
        <w:jc w:val="center"/>
        <w:rPr>
          <w:rFonts w:cs="Times New Roman"/>
          <w:sz w:val="32"/>
          <w:szCs w:val="32"/>
        </w:rPr>
      </w:pPr>
    </w:p>
    <w:p w14:paraId="6EEB7546" w14:textId="77777777" w:rsidR="0029630C" w:rsidRPr="00B72E59" w:rsidRDefault="0029630C" w:rsidP="004B7A1E">
      <w:pPr>
        <w:spacing w:after="480"/>
        <w:jc w:val="center"/>
        <w:rPr>
          <w:rFonts w:cs="Times New Roman"/>
          <w:sz w:val="32"/>
          <w:szCs w:val="32"/>
        </w:rPr>
      </w:pPr>
    </w:p>
    <w:p w14:paraId="2F66EE5B" w14:textId="7676A7AD" w:rsidR="007E3C6E" w:rsidRPr="00B72E59" w:rsidRDefault="0021020C" w:rsidP="007E3C6E">
      <w:pPr>
        <w:spacing w:after="480"/>
        <w:jc w:val="center"/>
        <w:rPr>
          <w:rFonts w:cs="Times New Roman"/>
          <w:sz w:val="32"/>
          <w:szCs w:val="32"/>
        </w:rPr>
      </w:pPr>
      <w:r w:rsidRPr="00B72E59">
        <w:rPr>
          <w:rFonts w:cs="Times New Roman"/>
          <w:b/>
          <w:bCs/>
          <w:sz w:val="32"/>
          <w:szCs w:val="32"/>
        </w:rPr>
        <w:t xml:space="preserve">Submitted To: </w:t>
      </w:r>
      <w:r w:rsidR="007E3C6E" w:rsidRPr="00B72E59">
        <w:rPr>
          <w:rFonts w:cs="Times New Roman"/>
          <w:sz w:val="32"/>
          <w:szCs w:val="32"/>
        </w:rPr>
        <w:t xml:space="preserve">Prof. Dr </w:t>
      </w:r>
      <w:r w:rsidRPr="00B72E59">
        <w:rPr>
          <w:rFonts w:cs="Times New Roman"/>
          <w:sz w:val="32"/>
          <w:szCs w:val="32"/>
        </w:rPr>
        <w:t>John Harris</w:t>
      </w:r>
    </w:p>
    <w:p w14:paraId="118BAA0E" w14:textId="0B918047" w:rsidR="007E3C6E" w:rsidRPr="00B72E59" w:rsidRDefault="007E3C6E" w:rsidP="007E3C6E">
      <w:pPr>
        <w:spacing w:after="480"/>
        <w:jc w:val="center"/>
        <w:rPr>
          <w:rFonts w:cs="Times New Roman"/>
          <w:sz w:val="32"/>
          <w:szCs w:val="32"/>
        </w:rPr>
      </w:pPr>
      <w:r w:rsidRPr="00B72E59">
        <w:rPr>
          <w:rFonts w:cs="Times New Roman"/>
          <w:sz w:val="32"/>
          <w:szCs w:val="32"/>
        </w:rPr>
        <w:t>Submission Date: March</w:t>
      </w:r>
      <w:r w:rsidR="00C853BA" w:rsidRPr="00B72E59">
        <w:rPr>
          <w:rFonts w:cs="Times New Roman"/>
          <w:sz w:val="32"/>
          <w:szCs w:val="32"/>
        </w:rPr>
        <w:t xml:space="preserve"> 27,</w:t>
      </w:r>
      <w:r w:rsidRPr="00B72E59">
        <w:rPr>
          <w:rFonts w:cs="Times New Roman"/>
          <w:sz w:val="32"/>
          <w:szCs w:val="32"/>
        </w:rPr>
        <w:t xml:space="preserve"> 2026</w:t>
      </w:r>
    </w:p>
    <w:p w14:paraId="2F0E7EB0" w14:textId="14F7CF49" w:rsidR="007E3C6E" w:rsidRPr="00B72E59" w:rsidRDefault="004E6E9E" w:rsidP="004B7A1E">
      <w:pPr>
        <w:spacing w:after="480"/>
        <w:jc w:val="center"/>
        <w:rPr>
          <w:rFonts w:cs="Times New Roman"/>
          <w:sz w:val="32"/>
          <w:szCs w:val="32"/>
        </w:rPr>
      </w:pPr>
      <w:r w:rsidRPr="00B72E59">
        <w:rPr>
          <w:rFonts w:ascii="Times New Roman" w:hAnsi="Times New Roman" w:cs="Times New Roman"/>
          <w:b/>
          <w:bCs/>
          <w:noProof/>
        </w:rPr>
        <w:drawing>
          <wp:anchor distT="0" distB="0" distL="114300" distR="114300" simplePos="0" relativeHeight="251659264" behindDoc="0" locked="0" layoutInCell="1" allowOverlap="1" wp14:anchorId="77C19805" wp14:editId="4F1A61F9">
            <wp:simplePos x="0" y="0"/>
            <wp:positionH relativeFrom="margin">
              <wp:posOffset>1033682</wp:posOffset>
            </wp:positionH>
            <wp:positionV relativeFrom="paragraph">
              <wp:posOffset>420566</wp:posOffset>
            </wp:positionV>
            <wp:extent cx="3557905" cy="1485900"/>
            <wp:effectExtent l="0" t="0" r="4445" b="0"/>
            <wp:wrapNone/>
            <wp:docPr id="148373424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734248" name="Picture 1483734248"/>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57905" cy="1485900"/>
                    </a:xfrm>
                    <a:prstGeom prst="rect">
                      <a:avLst/>
                    </a:prstGeom>
                  </pic:spPr>
                </pic:pic>
              </a:graphicData>
            </a:graphic>
            <wp14:sizeRelH relativeFrom="page">
              <wp14:pctWidth>0</wp14:pctWidth>
            </wp14:sizeRelH>
            <wp14:sizeRelV relativeFrom="page">
              <wp14:pctHeight>0</wp14:pctHeight>
            </wp14:sizeRelV>
          </wp:anchor>
        </w:drawing>
      </w:r>
    </w:p>
    <w:p w14:paraId="3F6E5D4D" w14:textId="77777777" w:rsidR="00577F72" w:rsidRPr="00B72E59" w:rsidRDefault="00577F72">
      <w:pPr>
        <w:rPr>
          <w:rFonts w:cs="Times New Roman"/>
          <w:sz w:val="20"/>
          <w:szCs w:val="20"/>
        </w:rPr>
      </w:pPr>
    </w:p>
    <w:p w14:paraId="266F6F8D" w14:textId="5EB305F1" w:rsidR="004B7A1E" w:rsidRPr="00B72E59" w:rsidRDefault="004B7A1E">
      <w:pPr>
        <w:rPr>
          <w:rFonts w:cs="Times New Roman"/>
          <w:sz w:val="20"/>
          <w:szCs w:val="20"/>
        </w:rPr>
      </w:pPr>
    </w:p>
    <w:p w14:paraId="404C44D6" w14:textId="77777777" w:rsidR="004B7A1E" w:rsidRPr="00B72E59" w:rsidRDefault="004B7A1E">
      <w:pPr>
        <w:rPr>
          <w:rFonts w:cs="Times New Roman"/>
          <w:sz w:val="20"/>
          <w:szCs w:val="20"/>
        </w:rPr>
      </w:pPr>
    </w:p>
    <w:sdt>
      <w:sdtPr>
        <w:rPr>
          <w:rFonts w:asciiTheme="minorHAnsi" w:eastAsiaTheme="minorHAnsi" w:hAnsiTheme="minorHAnsi" w:cstheme="minorBidi"/>
          <w:color w:val="auto"/>
          <w:kern w:val="2"/>
          <w:sz w:val="22"/>
          <w:szCs w:val="22"/>
          <w:lang w:val="en-GB"/>
          <w14:ligatures w14:val="standardContextual"/>
        </w:rPr>
        <w:id w:val="287247915"/>
        <w:docPartObj>
          <w:docPartGallery w:val="Table of Contents"/>
          <w:docPartUnique/>
        </w:docPartObj>
      </w:sdtPr>
      <w:sdtEndPr>
        <w:rPr>
          <w:b/>
          <w:bCs/>
          <w:noProof/>
        </w:rPr>
      </w:sdtEndPr>
      <w:sdtContent>
        <w:p w14:paraId="32DE70D7" w14:textId="0CCF5228" w:rsidR="009A28E3" w:rsidRPr="00123025" w:rsidRDefault="009A28E3" w:rsidP="00123025">
          <w:pPr>
            <w:pStyle w:val="TOCHeading"/>
            <w:jc w:val="center"/>
            <w:rPr>
              <w:b/>
              <w:bCs/>
            </w:rPr>
          </w:pPr>
          <w:r w:rsidRPr="00123025">
            <w:rPr>
              <w:b/>
              <w:bCs/>
            </w:rPr>
            <w:t>Table of Contents</w:t>
          </w:r>
        </w:p>
        <w:p w14:paraId="1785E5A2" w14:textId="674CA335" w:rsidR="00CD7F14" w:rsidRDefault="009A28E3">
          <w:pPr>
            <w:pStyle w:val="TOC1"/>
            <w:tabs>
              <w:tab w:val="right" w:leader="dot" w:pos="9016"/>
            </w:tabs>
            <w:rPr>
              <w:rFonts w:cstheme="minorBidi"/>
              <w:noProof/>
              <w:kern w:val="2"/>
              <w:sz w:val="24"/>
              <w:szCs w:val="24"/>
              <w:lang w:val="en-GB" w:eastAsia="en-GB"/>
              <w14:ligatures w14:val="standardContextual"/>
            </w:rPr>
          </w:pPr>
          <w:r w:rsidRPr="00360859">
            <w:rPr>
              <w:sz w:val="20"/>
              <w:szCs w:val="20"/>
            </w:rPr>
            <w:fldChar w:fldCharType="begin"/>
          </w:r>
          <w:r w:rsidRPr="00360859">
            <w:rPr>
              <w:sz w:val="20"/>
              <w:szCs w:val="20"/>
            </w:rPr>
            <w:instrText xml:space="preserve"> TOC \o "1-3" \h \z \u </w:instrText>
          </w:r>
          <w:r w:rsidRPr="00360859">
            <w:rPr>
              <w:sz w:val="20"/>
              <w:szCs w:val="20"/>
            </w:rPr>
            <w:fldChar w:fldCharType="separate"/>
          </w:r>
          <w:hyperlink w:anchor="_Toc225480533" w:history="1">
            <w:r w:rsidR="00CD7F14" w:rsidRPr="00C37B1A">
              <w:rPr>
                <w:rStyle w:val="Hyperlink"/>
                <w:b/>
                <w:bCs/>
                <w:noProof/>
              </w:rPr>
              <w:t>1. Introduction</w:t>
            </w:r>
            <w:r w:rsidR="00CD7F14">
              <w:rPr>
                <w:noProof/>
                <w:webHidden/>
              </w:rPr>
              <w:tab/>
            </w:r>
            <w:r w:rsidR="00CD7F14">
              <w:rPr>
                <w:noProof/>
                <w:webHidden/>
              </w:rPr>
              <w:fldChar w:fldCharType="begin"/>
            </w:r>
            <w:r w:rsidR="00CD7F14">
              <w:rPr>
                <w:noProof/>
                <w:webHidden/>
              </w:rPr>
              <w:instrText xml:space="preserve"> PAGEREF _Toc225480533 \h </w:instrText>
            </w:r>
            <w:r w:rsidR="00CD7F14">
              <w:rPr>
                <w:noProof/>
                <w:webHidden/>
              </w:rPr>
            </w:r>
            <w:r w:rsidR="00CD7F14">
              <w:rPr>
                <w:noProof/>
                <w:webHidden/>
              </w:rPr>
              <w:fldChar w:fldCharType="separate"/>
            </w:r>
            <w:r w:rsidR="00CD7F14">
              <w:rPr>
                <w:noProof/>
                <w:webHidden/>
              </w:rPr>
              <w:t>3</w:t>
            </w:r>
            <w:r w:rsidR="00CD7F14">
              <w:rPr>
                <w:noProof/>
                <w:webHidden/>
              </w:rPr>
              <w:fldChar w:fldCharType="end"/>
            </w:r>
          </w:hyperlink>
        </w:p>
        <w:p w14:paraId="06C74568" w14:textId="558AD5A5" w:rsidR="00CD7F14" w:rsidRDefault="00CD7F14">
          <w:pPr>
            <w:pStyle w:val="TOC1"/>
            <w:tabs>
              <w:tab w:val="right" w:leader="dot" w:pos="9016"/>
            </w:tabs>
            <w:rPr>
              <w:rFonts w:cstheme="minorBidi"/>
              <w:noProof/>
              <w:kern w:val="2"/>
              <w:sz w:val="24"/>
              <w:szCs w:val="24"/>
              <w:lang w:val="en-GB" w:eastAsia="en-GB"/>
              <w14:ligatures w14:val="standardContextual"/>
            </w:rPr>
          </w:pPr>
          <w:hyperlink w:anchor="_Toc225480534" w:history="1">
            <w:r w:rsidRPr="00C37B1A">
              <w:rPr>
                <w:rStyle w:val="Hyperlink"/>
                <w:b/>
                <w:bCs/>
                <w:noProof/>
              </w:rPr>
              <w:t>2.  Research Methods</w:t>
            </w:r>
            <w:r>
              <w:rPr>
                <w:noProof/>
                <w:webHidden/>
              </w:rPr>
              <w:tab/>
            </w:r>
            <w:r>
              <w:rPr>
                <w:noProof/>
                <w:webHidden/>
              </w:rPr>
              <w:fldChar w:fldCharType="begin"/>
            </w:r>
            <w:r>
              <w:rPr>
                <w:noProof/>
                <w:webHidden/>
              </w:rPr>
              <w:instrText xml:space="preserve"> PAGEREF _Toc225480534 \h </w:instrText>
            </w:r>
            <w:r>
              <w:rPr>
                <w:noProof/>
                <w:webHidden/>
              </w:rPr>
            </w:r>
            <w:r>
              <w:rPr>
                <w:noProof/>
                <w:webHidden/>
              </w:rPr>
              <w:fldChar w:fldCharType="separate"/>
            </w:r>
            <w:r>
              <w:rPr>
                <w:noProof/>
                <w:webHidden/>
              </w:rPr>
              <w:t>4</w:t>
            </w:r>
            <w:r>
              <w:rPr>
                <w:noProof/>
                <w:webHidden/>
              </w:rPr>
              <w:fldChar w:fldCharType="end"/>
            </w:r>
          </w:hyperlink>
        </w:p>
        <w:p w14:paraId="25BE5A2F" w14:textId="2429D430" w:rsidR="00CD7F14" w:rsidRDefault="00CD7F14">
          <w:pPr>
            <w:pStyle w:val="TOC2"/>
            <w:tabs>
              <w:tab w:val="right" w:leader="dot" w:pos="9016"/>
            </w:tabs>
            <w:rPr>
              <w:rFonts w:cstheme="minorBidi"/>
              <w:noProof/>
              <w:kern w:val="2"/>
              <w:sz w:val="24"/>
              <w:szCs w:val="24"/>
              <w:lang w:val="en-GB" w:eastAsia="en-GB"/>
              <w14:ligatures w14:val="standardContextual"/>
            </w:rPr>
          </w:pPr>
          <w:hyperlink w:anchor="_Toc225480535" w:history="1">
            <w:r w:rsidRPr="00C37B1A">
              <w:rPr>
                <w:rStyle w:val="Hyperlink"/>
                <w:b/>
                <w:bCs/>
                <w:noProof/>
              </w:rPr>
              <w:t>2.1 Research Strategy and Philosophical Positioning</w:t>
            </w:r>
            <w:r>
              <w:rPr>
                <w:noProof/>
                <w:webHidden/>
              </w:rPr>
              <w:tab/>
            </w:r>
            <w:r>
              <w:rPr>
                <w:noProof/>
                <w:webHidden/>
              </w:rPr>
              <w:fldChar w:fldCharType="begin"/>
            </w:r>
            <w:r>
              <w:rPr>
                <w:noProof/>
                <w:webHidden/>
              </w:rPr>
              <w:instrText xml:space="preserve"> PAGEREF _Toc225480535 \h </w:instrText>
            </w:r>
            <w:r>
              <w:rPr>
                <w:noProof/>
                <w:webHidden/>
              </w:rPr>
            </w:r>
            <w:r>
              <w:rPr>
                <w:noProof/>
                <w:webHidden/>
              </w:rPr>
              <w:fldChar w:fldCharType="separate"/>
            </w:r>
            <w:r>
              <w:rPr>
                <w:noProof/>
                <w:webHidden/>
              </w:rPr>
              <w:t>4</w:t>
            </w:r>
            <w:r>
              <w:rPr>
                <w:noProof/>
                <w:webHidden/>
              </w:rPr>
              <w:fldChar w:fldCharType="end"/>
            </w:r>
          </w:hyperlink>
        </w:p>
        <w:p w14:paraId="129687C8" w14:textId="5CF84CFD" w:rsidR="00CD7F14" w:rsidRDefault="00CD7F14">
          <w:pPr>
            <w:pStyle w:val="TOC2"/>
            <w:tabs>
              <w:tab w:val="right" w:leader="dot" w:pos="9016"/>
            </w:tabs>
            <w:rPr>
              <w:rFonts w:cstheme="minorBidi"/>
              <w:noProof/>
              <w:kern w:val="2"/>
              <w:sz w:val="24"/>
              <w:szCs w:val="24"/>
              <w:lang w:val="en-GB" w:eastAsia="en-GB"/>
              <w14:ligatures w14:val="standardContextual"/>
            </w:rPr>
          </w:pPr>
          <w:hyperlink w:anchor="_Toc225480536" w:history="1">
            <w:r w:rsidRPr="00C37B1A">
              <w:rPr>
                <w:rStyle w:val="Hyperlink"/>
                <w:b/>
                <w:bCs/>
                <w:noProof/>
              </w:rPr>
              <w:t>2.2 Search Approach and Database Selection</w:t>
            </w:r>
            <w:r>
              <w:rPr>
                <w:noProof/>
                <w:webHidden/>
              </w:rPr>
              <w:tab/>
            </w:r>
            <w:r>
              <w:rPr>
                <w:noProof/>
                <w:webHidden/>
              </w:rPr>
              <w:fldChar w:fldCharType="begin"/>
            </w:r>
            <w:r>
              <w:rPr>
                <w:noProof/>
                <w:webHidden/>
              </w:rPr>
              <w:instrText xml:space="preserve"> PAGEREF _Toc225480536 \h </w:instrText>
            </w:r>
            <w:r>
              <w:rPr>
                <w:noProof/>
                <w:webHidden/>
              </w:rPr>
            </w:r>
            <w:r>
              <w:rPr>
                <w:noProof/>
                <w:webHidden/>
              </w:rPr>
              <w:fldChar w:fldCharType="separate"/>
            </w:r>
            <w:r>
              <w:rPr>
                <w:noProof/>
                <w:webHidden/>
              </w:rPr>
              <w:t>4</w:t>
            </w:r>
            <w:r>
              <w:rPr>
                <w:noProof/>
                <w:webHidden/>
              </w:rPr>
              <w:fldChar w:fldCharType="end"/>
            </w:r>
          </w:hyperlink>
        </w:p>
        <w:p w14:paraId="33E3BACE" w14:textId="0CEBE8C4" w:rsidR="00CD7F14" w:rsidRDefault="00CD7F14">
          <w:pPr>
            <w:pStyle w:val="TOC2"/>
            <w:tabs>
              <w:tab w:val="right" w:leader="dot" w:pos="9016"/>
            </w:tabs>
            <w:rPr>
              <w:rFonts w:cstheme="minorBidi"/>
              <w:noProof/>
              <w:kern w:val="2"/>
              <w:sz w:val="24"/>
              <w:szCs w:val="24"/>
              <w:lang w:val="en-GB" w:eastAsia="en-GB"/>
              <w14:ligatures w14:val="standardContextual"/>
            </w:rPr>
          </w:pPr>
          <w:hyperlink w:anchor="_Toc225480537" w:history="1">
            <w:r w:rsidRPr="00C37B1A">
              <w:rPr>
                <w:rStyle w:val="Hyperlink"/>
                <w:b/>
                <w:bCs/>
                <w:noProof/>
              </w:rPr>
              <w:t>2.3 Inclusion and Exclusion Measures</w:t>
            </w:r>
            <w:r>
              <w:rPr>
                <w:noProof/>
                <w:webHidden/>
              </w:rPr>
              <w:tab/>
            </w:r>
            <w:r>
              <w:rPr>
                <w:noProof/>
                <w:webHidden/>
              </w:rPr>
              <w:fldChar w:fldCharType="begin"/>
            </w:r>
            <w:r>
              <w:rPr>
                <w:noProof/>
                <w:webHidden/>
              </w:rPr>
              <w:instrText xml:space="preserve"> PAGEREF _Toc225480537 \h </w:instrText>
            </w:r>
            <w:r>
              <w:rPr>
                <w:noProof/>
                <w:webHidden/>
              </w:rPr>
            </w:r>
            <w:r>
              <w:rPr>
                <w:noProof/>
                <w:webHidden/>
              </w:rPr>
              <w:fldChar w:fldCharType="separate"/>
            </w:r>
            <w:r>
              <w:rPr>
                <w:noProof/>
                <w:webHidden/>
              </w:rPr>
              <w:t>4</w:t>
            </w:r>
            <w:r>
              <w:rPr>
                <w:noProof/>
                <w:webHidden/>
              </w:rPr>
              <w:fldChar w:fldCharType="end"/>
            </w:r>
          </w:hyperlink>
        </w:p>
        <w:p w14:paraId="42823EB0" w14:textId="1E1B6837" w:rsidR="00CD7F14" w:rsidRDefault="00CD7F14">
          <w:pPr>
            <w:pStyle w:val="TOC2"/>
            <w:tabs>
              <w:tab w:val="right" w:leader="dot" w:pos="9016"/>
            </w:tabs>
            <w:rPr>
              <w:rFonts w:cstheme="minorBidi"/>
              <w:noProof/>
              <w:kern w:val="2"/>
              <w:sz w:val="24"/>
              <w:szCs w:val="24"/>
              <w:lang w:val="en-GB" w:eastAsia="en-GB"/>
              <w14:ligatures w14:val="standardContextual"/>
            </w:rPr>
          </w:pPr>
          <w:hyperlink w:anchor="_Toc225480538" w:history="1">
            <w:r w:rsidRPr="00C37B1A">
              <w:rPr>
                <w:rStyle w:val="Hyperlink"/>
                <w:b/>
                <w:bCs/>
                <w:noProof/>
              </w:rPr>
              <w:t>2.4 Thematic Synthesis and Analytical Approach</w:t>
            </w:r>
            <w:r>
              <w:rPr>
                <w:noProof/>
                <w:webHidden/>
              </w:rPr>
              <w:tab/>
            </w:r>
            <w:r>
              <w:rPr>
                <w:noProof/>
                <w:webHidden/>
              </w:rPr>
              <w:fldChar w:fldCharType="begin"/>
            </w:r>
            <w:r>
              <w:rPr>
                <w:noProof/>
                <w:webHidden/>
              </w:rPr>
              <w:instrText xml:space="preserve"> PAGEREF _Toc225480538 \h </w:instrText>
            </w:r>
            <w:r>
              <w:rPr>
                <w:noProof/>
                <w:webHidden/>
              </w:rPr>
            </w:r>
            <w:r>
              <w:rPr>
                <w:noProof/>
                <w:webHidden/>
              </w:rPr>
              <w:fldChar w:fldCharType="separate"/>
            </w:r>
            <w:r>
              <w:rPr>
                <w:noProof/>
                <w:webHidden/>
              </w:rPr>
              <w:t>5</w:t>
            </w:r>
            <w:r>
              <w:rPr>
                <w:noProof/>
                <w:webHidden/>
              </w:rPr>
              <w:fldChar w:fldCharType="end"/>
            </w:r>
          </w:hyperlink>
        </w:p>
        <w:p w14:paraId="19ABB537" w14:textId="06FFF5D5" w:rsidR="00CD7F14" w:rsidRDefault="00CD7F14">
          <w:pPr>
            <w:pStyle w:val="TOC1"/>
            <w:tabs>
              <w:tab w:val="right" w:leader="dot" w:pos="9016"/>
            </w:tabs>
            <w:rPr>
              <w:rFonts w:cstheme="minorBidi"/>
              <w:noProof/>
              <w:kern w:val="2"/>
              <w:sz w:val="24"/>
              <w:szCs w:val="24"/>
              <w:lang w:val="en-GB" w:eastAsia="en-GB"/>
              <w14:ligatures w14:val="standardContextual"/>
            </w:rPr>
          </w:pPr>
          <w:hyperlink w:anchor="_Toc225480539" w:history="1">
            <w:r w:rsidRPr="00C37B1A">
              <w:rPr>
                <w:rStyle w:val="Hyperlink"/>
                <w:b/>
                <w:bCs/>
                <w:noProof/>
              </w:rPr>
              <w:t>3. Significant Literature for Study</w:t>
            </w:r>
            <w:r>
              <w:rPr>
                <w:noProof/>
                <w:webHidden/>
              </w:rPr>
              <w:tab/>
            </w:r>
            <w:r>
              <w:rPr>
                <w:noProof/>
                <w:webHidden/>
              </w:rPr>
              <w:fldChar w:fldCharType="begin"/>
            </w:r>
            <w:r>
              <w:rPr>
                <w:noProof/>
                <w:webHidden/>
              </w:rPr>
              <w:instrText xml:space="preserve"> PAGEREF _Toc225480539 \h </w:instrText>
            </w:r>
            <w:r>
              <w:rPr>
                <w:noProof/>
                <w:webHidden/>
              </w:rPr>
            </w:r>
            <w:r>
              <w:rPr>
                <w:noProof/>
                <w:webHidden/>
              </w:rPr>
              <w:fldChar w:fldCharType="separate"/>
            </w:r>
            <w:r>
              <w:rPr>
                <w:noProof/>
                <w:webHidden/>
              </w:rPr>
              <w:t>6</w:t>
            </w:r>
            <w:r>
              <w:rPr>
                <w:noProof/>
                <w:webHidden/>
              </w:rPr>
              <w:fldChar w:fldCharType="end"/>
            </w:r>
          </w:hyperlink>
        </w:p>
        <w:p w14:paraId="6B53B933" w14:textId="5B4DAAA0" w:rsidR="00CD7F14" w:rsidRDefault="00CD7F14">
          <w:pPr>
            <w:pStyle w:val="TOC1"/>
            <w:tabs>
              <w:tab w:val="right" w:leader="dot" w:pos="9016"/>
            </w:tabs>
            <w:rPr>
              <w:rFonts w:cstheme="minorBidi"/>
              <w:noProof/>
              <w:kern w:val="2"/>
              <w:sz w:val="24"/>
              <w:szCs w:val="24"/>
              <w:lang w:val="en-GB" w:eastAsia="en-GB"/>
              <w14:ligatures w14:val="standardContextual"/>
            </w:rPr>
          </w:pPr>
          <w:hyperlink w:anchor="_Toc225480540" w:history="1">
            <w:r w:rsidRPr="00C37B1A">
              <w:rPr>
                <w:rStyle w:val="Hyperlink"/>
                <w:b/>
                <w:bCs/>
                <w:noProof/>
              </w:rPr>
              <w:t>4. Theoretical Framework: Understanding Women Entrepreneurship Through Multiple Lenses</w:t>
            </w:r>
            <w:r>
              <w:rPr>
                <w:noProof/>
                <w:webHidden/>
              </w:rPr>
              <w:tab/>
            </w:r>
            <w:r>
              <w:rPr>
                <w:noProof/>
                <w:webHidden/>
              </w:rPr>
              <w:fldChar w:fldCharType="begin"/>
            </w:r>
            <w:r>
              <w:rPr>
                <w:noProof/>
                <w:webHidden/>
              </w:rPr>
              <w:instrText xml:space="preserve"> PAGEREF _Toc225480540 \h </w:instrText>
            </w:r>
            <w:r>
              <w:rPr>
                <w:noProof/>
                <w:webHidden/>
              </w:rPr>
            </w:r>
            <w:r>
              <w:rPr>
                <w:noProof/>
                <w:webHidden/>
              </w:rPr>
              <w:fldChar w:fldCharType="separate"/>
            </w:r>
            <w:r>
              <w:rPr>
                <w:noProof/>
                <w:webHidden/>
              </w:rPr>
              <w:t>6</w:t>
            </w:r>
            <w:r>
              <w:rPr>
                <w:noProof/>
                <w:webHidden/>
              </w:rPr>
              <w:fldChar w:fldCharType="end"/>
            </w:r>
          </w:hyperlink>
        </w:p>
        <w:p w14:paraId="05F4B88A" w14:textId="4F0FCBFC" w:rsidR="00CD7F14" w:rsidRDefault="00CD7F14">
          <w:pPr>
            <w:pStyle w:val="TOC2"/>
            <w:tabs>
              <w:tab w:val="right" w:leader="dot" w:pos="9016"/>
            </w:tabs>
            <w:rPr>
              <w:rFonts w:cstheme="minorBidi"/>
              <w:noProof/>
              <w:kern w:val="2"/>
              <w:sz w:val="24"/>
              <w:szCs w:val="24"/>
              <w:lang w:val="en-GB" w:eastAsia="en-GB"/>
              <w14:ligatures w14:val="standardContextual"/>
            </w:rPr>
          </w:pPr>
          <w:hyperlink w:anchor="_Toc225480541" w:history="1">
            <w:r w:rsidRPr="00C37B1A">
              <w:rPr>
                <w:rStyle w:val="Hyperlink"/>
                <w:b/>
                <w:bCs/>
                <w:noProof/>
              </w:rPr>
              <w:t>4.1 Feminist Economist Theory and Entrepreneurship Studies</w:t>
            </w:r>
            <w:r>
              <w:rPr>
                <w:noProof/>
                <w:webHidden/>
              </w:rPr>
              <w:tab/>
            </w:r>
            <w:r>
              <w:rPr>
                <w:noProof/>
                <w:webHidden/>
              </w:rPr>
              <w:fldChar w:fldCharType="begin"/>
            </w:r>
            <w:r>
              <w:rPr>
                <w:noProof/>
                <w:webHidden/>
              </w:rPr>
              <w:instrText xml:space="preserve"> PAGEREF _Toc225480541 \h </w:instrText>
            </w:r>
            <w:r>
              <w:rPr>
                <w:noProof/>
                <w:webHidden/>
              </w:rPr>
            </w:r>
            <w:r>
              <w:rPr>
                <w:noProof/>
                <w:webHidden/>
              </w:rPr>
              <w:fldChar w:fldCharType="separate"/>
            </w:r>
            <w:r>
              <w:rPr>
                <w:noProof/>
                <w:webHidden/>
              </w:rPr>
              <w:t>6</w:t>
            </w:r>
            <w:r>
              <w:rPr>
                <w:noProof/>
                <w:webHidden/>
              </w:rPr>
              <w:fldChar w:fldCharType="end"/>
            </w:r>
          </w:hyperlink>
        </w:p>
        <w:p w14:paraId="185845E6" w14:textId="2FA7E3EF" w:rsidR="00CD7F14" w:rsidRDefault="00CD7F14">
          <w:pPr>
            <w:pStyle w:val="TOC2"/>
            <w:tabs>
              <w:tab w:val="right" w:leader="dot" w:pos="9016"/>
            </w:tabs>
            <w:rPr>
              <w:rFonts w:cstheme="minorBidi"/>
              <w:noProof/>
              <w:kern w:val="2"/>
              <w:sz w:val="24"/>
              <w:szCs w:val="24"/>
              <w:lang w:val="en-GB" w:eastAsia="en-GB"/>
              <w14:ligatures w14:val="standardContextual"/>
            </w:rPr>
          </w:pPr>
          <w:hyperlink w:anchor="_Toc225480542" w:history="1">
            <w:r w:rsidRPr="00C37B1A">
              <w:rPr>
                <w:rStyle w:val="Hyperlink"/>
                <w:b/>
                <w:bCs/>
                <w:noProof/>
              </w:rPr>
              <w:t>4.2 Institutional Theory and Formal and Informal Rules</w:t>
            </w:r>
            <w:r>
              <w:rPr>
                <w:noProof/>
                <w:webHidden/>
              </w:rPr>
              <w:tab/>
            </w:r>
            <w:r>
              <w:rPr>
                <w:noProof/>
                <w:webHidden/>
              </w:rPr>
              <w:fldChar w:fldCharType="begin"/>
            </w:r>
            <w:r>
              <w:rPr>
                <w:noProof/>
                <w:webHidden/>
              </w:rPr>
              <w:instrText xml:space="preserve"> PAGEREF _Toc225480542 \h </w:instrText>
            </w:r>
            <w:r>
              <w:rPr>
                <w:noProof/>
                <w:webHidden/>
              </w:rPr>
            </w:r>
            <w:r>
              <w:rPr>
                <w:noProof/>
                <w:webHidden/>
              </w:rPr>
              <w:fldChar w:fldCharType="separate"/>
            </w:r>
            <w:r>
              <w:rPr>
                <w:noProof/>
                <w:webHidden/>
              </w:rPr>
              <w:t>7</w:t>
            </w:r>
            <w:r>
              <w:rPr>
                <w:noProof/>
                <w:webHidden/>
              </w:rPr>
              <w:fldChar w:fldCharType="end"/>
            </w:r>
          </w:hyperlink>
        </w:p>
        <w:p w14:paraId="0D7E5223" w14:textId="6CBAE7FC" w:rsidR="00CD7F14" w:rsidRDefault="00CD7F14">
          <w:pPr>
            <w:pStyle w:val="TOC2"/>
            <w:tabs>
              <w:tab w:val="right" w:leader="dot" w:pos="9016"/>
            </w:tabs>
            <w:rPr>
              <w:rFonts w:cstheme="minorBidi"/>
              <w:noProof/>
              <w:kern w:val="2"/>
              <w:sz w:val="24"/>
              <w:szCs w:val="24"/>
              <w:lang w:val="en-GB" w:eastAsia="en-GB"/>
              <w14:ligatures w14:val="standardContextual"/>
            </w:rPr>
          </w:pPr>
          <w:hyperlink w:anchor="_Toc225480543" w:history="1">
            <w:r w:rsidRPr="00C37B1A">
              <w:rPr>
                <w:rStyle w:val="Hyperlink"/>
                <w:b/>
                <w:bCs/>
                <w:noProof/>
              </w:rPr>
              <w:t>4.3 Social Capital Theory and Power of Networks</w:t>
            </w:r>
            <w:r>
              <w:rPr>
                <w:noProof/>
                <w:webHidden/>
              </w:rPr>
              <w:tab/>
            </w:r>
            <w:r>
              <w:rPr>
                <w:noProof/>
                <w:webHidden/>
              </w:rPr>
              <w:fldChar w:fldCharType="begin"/>
            </w:r>
            <w:r>
              <w:rPr>
                <w:noProof/>
                <w:webHidden/>
              </w:rPr>
              <w:instrText xml:space="preserve"> PAGEREF _Toc225480543 \h </w:instrText>
            </w:r>
            <w:r>
              <w:rPr>
                <w:noProof/>
                <w:webHidden/>
              </w:rPr>
            </w:r>
            <w:r>
              <w:rPr>
                <w:noProof/>
                <w:webHidden/>
              </w:rPr>
              <w:fldChar w:fldCharType="separate"/>
            </w:r>
            <w:r>
              <w:rPr>
                <w:noProof/>
                <w:webHidden/>
              </w:rPr>
              <w:t>8</w:t>
            </w:r>
            <w:r>
              <w:rPr>
                <w:noProof/>
                <w:webHidden/>
              </w:rPr>
              <w:fldChar w:fldCharType="end"/>
            </w:r>
          </w:hyperlink>
        </w:p>
        <w:p w14:paraId="4221CA6D" w14:textId="353C4285" w:rsidR="00CD7F14" w:rsidRDefault="00CD7F14">
          <w:pPr>
            <w:pStyle w:val="TOC2"/>
            <w:tabs>
              <w:tab w:val="right" w:leader="dot" w:pos="9016"/>
            </w:tabs>
            <w:rPr>
              <w:rFonts w:cstheme="minorBidi"/>
              <w:noProof/>
              <w:kern w:val="2"/>
              <w:sz w:val="24"/>
              <w:szCs w:val="24"/>
              <w:lang w:val="en-GB" w:eastAsia="en-GB"/>
              <w14:ligatures w14:val="standardContextual"/>
            </w:rPr>
          </w:pPr>
          <w:hyperlink w:anchor="_Toc225480544" w:history="1">
            <w:r w:rsidRPr="00C37B1A">
              <w:rPr>
                <w:rStyle w:val="Hyperlink"/>
                <w:b/>
                <w:bCs/>
                <w:noProof/>
              </w:rPr>
              <w:t>4.4 Open Innovation Theory and Gendered Dimensions</w:t>
            </w:r>
            <w:r>
              <w:rPr>
                <w:noProof/>
                <w:webHidden/>
              </w:rPr>
              <w:tab/>
            </w:r>
            <w:r>
              <w:rPr>
                <w:noProof/>
                <w:webHidden/>
              </w:rPr>
              <w:fldChar w:fldCharType="begin"/>
            </w:r>
            <w:r>
              <w:rPr>
                <w:noProof/>
                <w:webHidden/>
              </w:rPr>
              <w:instrText xml:space="preserve"> PAGEREF _Toc225480544 \h </w:instrText>
            </w:r>
            <w:r>
              <w:rPr>
                <w:noProof/>
                <w:webHidden/>
              </w:rPr>
            </w:r>
            <w:r>
              <w:rPr>
                <w:noProof/>
                <w:webHidden/>
              </w:rPr>
              <w:fldChar w:fldCharType="separate"/>
            </w:r>
            <w:r>
              <w:rPr>
                <w:noProof/>
                <w:webHidden/>
              </w:rPr>
              <w:t>8</w:t>
            </w:r>
            <w:r>
              <w:rPr>
                <w:noProof/>
                <w:webHidden/>
              </w:rPr>
              <w:fldChar w:fldCharType="end"/>
            </w:r>
          </w:hyperlink>
        </w:p>
        <w:p w14:paraId="255F9CE7" w14:textId="5BEE9C1B" w:rsidR="00CD7F14" w:rsidRDefault="00CD7F14">
          <w:pPr>
            <w:pStyle w:val="TOC1"/>
            <w:tabs>
              <w:tab w:val="right" w:leader="dot" w:pos="9016"/>
            </w:tabs>
            <w:rPr>
              <w:rFonts w:cstheme="minorBidi"/>
              <w:noProof/>
              <w:kern w:val="2"/>
              <w:sz w:val="24"/>
              <w:szCs w:val="24"/>
              <w:lang w:val="en-GB" w:eastAsia="en-GB"/>
              <w14:ligatures w14:val="standardContextual"/>
            </w:rPr>
          </w:pPr>
          <w:hyperlink w:anchor="_Toc225480545" w:history="1">
            <w:r w:rsidRPr="00C37B1A">
              <w:rPr>
                <w:rStyle w:val="Hyperlink"/>
                <w:b/>
                <w:bCs/>
                <w:noProof/>
              </w:rPr>
              <w:t>5. Literature Review: Key Themes and Recent Empirical Evidence</w:t>
            </w:r>
            <w:r>
              <w:rPr>
                <w:noProof/>
                <w:webHidden/>
              </w:rPr>
              <w:tab/>
            </w:r>
            <w:r>
              <w:rPr>
                <w:noProof/>
                <w:webHidden/>
              </w:rPr>
              <w:fldChar w:fldCharType="begin"/>
            </w:r>
            <w:r>
              <w:rPr>
                <w:noProof/>
                <w:webHidden/>
              </w:rPr>
              <w:instrText xml:space="preserve"> PAGEREF _Toc225480545 \h </w:instrText>
            </w:r>
            <w:r>
              <w:rPr>
                <w:noProof/>
                <w:webHidden/>
              </w:rPr>
            </w:r>
            <w:r>
              <w:rPr>
                <w:noProof/>
                <w:webHidden/>
              </w:rPr>
              <w:fldChar w:fldCharType="separate"/>
            </w:r>
            <w:r>
              <w:rPr>
                <w:noProof/>
                <w:webHidden/>
              </w:rPr>
              <w:t>9</w:t>
            </w:r>
            <w:r>
              <w:rPr>
                <w:noProof/>
                <w:webHidden/>
              </w:rPr>
              <w:fldChar w:fldCharType="end"/>
            </w:r>
          </w:hyperlink>
        </w:p>
        <w:p w14:paraId="60131392" w14:textId="2F666C7C" w:rsidR="00CD7F14" w:rsidRDefault="00CD7F14">
          <w:pPr>
            <w:pStyle w:val="TOC2"/>
            <w:tabs>
              <w:tab w:val="right" w:leader="dot" w:pos="9016"/>
            </w:tabs>
            <w:rPr>
              <w:rFonts w:cstheme="minorBidi"/>
              <w:noProof/>
              <w:kern w:val="2"/>
              <w:sz w:val="24"/>
              <w:szCs w:val="24"/>
              <w:lang w:val="en-GB" w:eastAsia="en-GB"/>
              <w14:ligatures w14:val="standardContextual"/>
            </w:rPr>
          </w:pPr>
          <w:hyperlink w:anchor="_Toc225480546" w:history="1">
            <w:r w:rsidRPr="00C37B1A">
              <w:rPr>
                <w:rStyle w:val="Hyperlink"/>
                <w:b/>
                <w:bCs/>
                <w:noProof/>
              </w:rPr>
              <w:t>5.1 The Global Environment of Women Entrepreneurs</w:t>
            </w:r>
            <w:r>
              <w:rPr>
                <w:noProof/>
                <w:webHidden/>
              </w:rPr>
              <w:tab/>
            </w:r>
            <w:r>
              <w:rPr>
                <w:noProof/>
                <w:webHidden/>
              </w:rPr>
              <w:fldChar w:fldCharType="begin"/>
            </w:r>
            <w:r>
              <w:rPr>
                <w:noProof/>
                <w:webHidden/>
              </w:rPr>
              <w:instrText xml:space="preserve"> PAGEREF _Toc225480546 \h </w:instrText>
            </w:r>
            <w:r>
              <w:rPr>
                <w:noProof/>
                <w:webHidden/>
              </w:rPr>
            </w:r>
            <w:r>
              <w:rPr>
                <w:noProof/>
                <w:webHidden/>
              </w:rPr>
              <w:fldChar w:fldCharType="separate"/>
            </w:r>
            <w:r>
              <w:rPr>
                <w:noProof/>
                <w:webHidden/>
              </w:rPr>
              <w:t>9</w:t>
            </w:r>
            <w:r>
              <w:rPr>
                <w:noProof/>
                <w:webHidden/>
              </w:rPr>
              <w:fldChar w:fldCharType="end"/>
            </w:r>
          </w:hyperlink>
        </w:p>
        <w:p w14:paraId="56E2B715" w14:textId="06F270B6" w:rsidR="00CD7F14" w:rsidRDefault="00CD7F14">
          <w:pPr>
            <w:pStyle w:val="TOC2"/>
            <w:tabs>
              <w:tab w:val="right" w:leader="dot" w:pos="9016"/>
            </w:tabs>
            <w:rPr>
              <w:rFonts w:cstheme="minorBidi"/>
              <w:noProof/>
              <w:kern w:val="2"/>
              <w:sz w:val="24"/>
              <w:szCs w:val="24"/>
              <w:lang w:val="en-GB" w:eastAsia="en-GB"/>
              <w14:ligatures w14:val="standardContextual"/>
            </w:rPr>
          </w:pPr>
          <w:hyperlink w:anchor="_Toc225480547" w:history="1">
            <w:r w:rsidRPr="00C37B1A">
              <w:rPr>
                <w:rStyle w:val="Hyperlink"/>
                <w:b/>
                <w:bCs/>
                <w:noProof/>
              </w:rPr>
              <w:t>5.2 Access to Finance and The Persistent Gender Gap</w:t>
            </w:r>
            <w:r>
              <w:rPr>
                <w:noProof/>
                <w:webHidden/>
              </w:rPr>
              <w:tab/>
            </w:r>
            <w:r>
              <w:rPr>
                <w:noProof/>
                <w:webHidden/>
              </w:rPr>
              <w:fldChar w:fldCharType="begin"/>
            </w:r>
            <w:r>
              <w:rPr>
                <w:noProof/>
                <w:webHidden/>
              </w:rPr>
              <w:instrText xml:space="preserve"> PAGEREF _Toc225480547 \h </w:instrText>
            </w:r>
            <w:r>
              <w:rPr>
                <w:noProof/>
                <w:webHidden/>
              </w:rPr>
            </w:r>
            <w:r>
              <w:rPr>
                <w:noProof/>
                <w:webHidden/>
              </w:rPr>
              <w:fldChar w:fldCharType="separate"/>
            </w:r>
            <w:r>
              <w:rPr>
                <w:noProof/>
                <w:webHidden/>
              </w:rPr>
              <w:t>9</w:t>
            </w:r>
            <w:r>
              <w:rPr>
                <w:noProof/>
                <w:webHidden/>
              </w:rPr>
              <w:fldChar w:fldCharType="end"/>
            </w:r>
          </w:hyperlink>
        </w:p>
        <w:p w14:paraId="529681CF" w14:textId="6AF36381" w:rsidR="00CD7F14" w:rsidRDefault="00CD7F14">
          <w:pPr>
            <w:pStyle w:val="TOC2"/>
            <w:tabs>
              <w:tab w:val="right" w:leader="dot" w:pos="9016"/>
            </w:tabs>
            <w:rPr>
              <w:rFonts w:cstheme="minorBidi"/>
              <w:noProof/>
              <w:kern w:val="2"/>
              <w:sz w:val="24"/>
              <w:szCs w:val="24"/>
              <w:lang w:val="en-GB" w:eastAsia="en-GB"/>
              <w14:ligatures w14:val="standardContextual"/>
            </w:rPr>
          </w:pPr>
          <w:hyperlink w:anchor="_Toc225480548" w:history="1">
            <w:r w:rsidRPr="00C37B1A">
              <w:rPr>
                <w:rStyle w:val="Hyperlink"/>
                <w:b/>
                <w:bCs/>
                <w:noProof/>
              </w:rPr>
              <w:t>5.3 Technology Adaptation and Open Innovation in Women-Led SMEs</w:t>
            </w:r>
            <w:r>
              <w:rPr>
                <w:noProof/>
                <w:webHidden/>
              </w:rPr>
              <w:tab/>
            </w:r>
            <w:r>
              <w:rPr>
                <w:noProof/>
                <w:webHidden/>
              </w:rPr>
              <w:fldChar w:fldCharType="begin"/>
            </w:r>
            <w:r>
              <w:rPr>
                <w:noProof/>
                <w:webHidden/>
              </w:rPr>
              <w:instrText xml:space="preserve"> PAGEREF _Toc225480548 \h </w:instrText>
            </w:r>
            <w:r>
              <w:rPr>
                <w:noProof/>
                <w:webHidden/>
              </w:rPr>
            </w:r>
            <w:r>
              <w:rPr>
                <w:noProof/>
                <w:webHidden/>
              </w:rPr>
              <w:fldChar w:fldCharType="separate"/>
            </w:r>
            <w:r>
              <w:rPr>
                <w:noProof/>
                <w:webHidden/>
              </w:rPr>
              <w:t>10</w:t>
            </w:r>
            <w:r>
              <w:rPr>
                <w:noProof/>
                <w:webHidden/>
              </w:rPr>
              <w:fldChar w:fldCharType="end"/>
            </w:r>
          </w:hyperlink>
        </w:p>
        <w:p w14:paraId="72FED297" w14:textId="49093502" w:rsidR="00CD7F14" w:rsidRDefault="00CD7F14">
          <w:pPr>
            <w:pStyle w:val="TOC2"/>
            <w:tabs>
              <w:tab w:val="right" w:leader="dot" w:pos="9016"/>
            </w:tabs>
            <w:rPr>
              <w:rFonts w:cstheme="minorBidi"/>
              <w:noProof/>
              <w:kern w:val="2"/>
              <w:sz w:val="24"/>
              <w:szCs w:val="24"/>
              <w:lang w:val="en-GB" w:eastAsia="en-GB"/>
              <w14:ligatures w14:val="standardContextual"/>
            </w:rPr>
          </w:pPr>
          <w:hyperlink w:anchor="_Toc225480549" w:history="1">
            <w:r w:rsidRPr="00C37B1A">
              <w:rPr>
                <w:rStyle w:val="Hyperlink"/>
                <w:b/>
                <w:bCs/>
                <w:noProof/>
              </w:rPr>
              <w:t>5.4 Digital Transformation and the Gender Aspect of SME Innovation</w:t>
            </w:r>
            <w:r>
              <w:rPr>
                <w:noProof/>
                <w:webHidden/>
              </w:rPr>
              <w:tab/>
            </w:r>
            <w:r>
              <w:rPr>
                <w:noProof/>
                <w:webHidden/>
              </w:rPr>
              <w:fldChar w:fldCharType="begin"/>
            </w:r>
            <w:r>
              <w:rPr>
                <w:noProof/>
                <w:webHidden/>
              </w:rPr>
              <w:instrText xml:space="preserve"> PAGEREF _Toc225480549 \h </w:instrText>
            </w:r>
            <w:r>
              <w:rPr>
                <w:noProof/>
                <w:webHidden/>
              </w:rPr>
            </w:r>
            <w:r>
              <w:rPr>
                <w:noProof/>
                <w:webHidden/>
              </w:rPr>
              <w:fldChar w:fldCharType="separate"/>
            </w:r>
            <w:r>
              <w:rPr>
                <w:noProof/>
                <w:webHidden/>
              </w:rPr>
              <w:t>10</w:t>
            </w:r>
            <w:r>
              <w:rPr>
                <w:noProof/>
                <w:webHidden/>
              </w:rPr>
              <w:fldChar w:fldCharType="end"/>
            </w:r>
          </w:hyperlink>
        </w:p>
        <w:p w14:paraId="34E1D661" w14:textId="126A5188" w:rsidR="00CD7F14" w:rsidRDefault="00CD7F14">
          <w:pPr>
            <w:pStyle w:val="TOC2"/>
            <w:tabs>
              <w:tab w:val="right" w:leader="dot" w:pos="9016"/>
            </w:tabs>
            <w:rPr>
              <w:rFonts w:cstheme="minorBidi"/>
              <w:noProof/>
              <w:kern w:val="2"/>
              <w:sz w:val="24"/>
              <w:szCs w:val="24"/>
              <w:lang w:val="en-GB" w:eastAsia="en-GB"/>
              <w14:ligatures w14:val="standardContextual"/>
            </w:rPr>
          </w:pPr>
          <w:hyperlink w:anchor="_Toc225480550" w:history="1">
            <w:r w:rsidRPr="00C37B1A">
              <w:rPr>
                <w:rStyle w:val="Hyperlink"/>
                <w:b/>
                <w:bCs/>
                <w:noProof/>
              </w:rPr>
              <w:t>5.5 Social Networks, Mentorship, and the Ecosystem of Women Entrepreneurial Support</w:t>
            </w:r>
            <w:r>
              <w:rPr>
                <w:noProof/>
                <w:webHidden/>
              </w:rPr>
              <w:tab/>
            </w:r>
            <w:r>
              <w:rPr>
                <w:noProof/>
                <w:webHidden/>
              </w:rPr>
              <w:fldChar w:fldCharType="begin"/>
            </w:r>
            <w:r>
              <w:rPr>
                <w:noProof/>
                <w:webHidden/>
              </w:rPr>
              <w:instrText xml:space="preserve"> PAGEREF _Toc225480550 \h </w:instrText>
            </w:r>
            <w:r>
              <w:rPr>
                <w:noProof/>
                <w:webHidden/>
              </w:rPr>
            </w:r>
            <w:r>
              <w:rPr>
                <w:noProof/>
                <w:webHidden/>
              </w:rPr>
              <w:fldChar w:fldCharType="separate"/>
            </w:r>
            <w:r>
              <w:rPr>
                <w:noProof/>
                <w:webHidden/>
              </w:rPr>
              <w:t>11</w:t>
            </w:r>
            <w:r>
              <w:rPr>
                <w:noProof/>
                <w:webHidden/>
              </w:rPr>
              <w:fldChar w:fldCharType="end"/>
            </w:r>
          </w:hyperlink>
        </w:p>
        <w:p w14:paraId="56EA13E4" w14:textId="4254AE0F" w:rsidR="00CD7F14" w:rsidRDefault="00CD7F14">
          <w:pPr>
            <w:pStyle w:val="TOC2"/>
            <w:tabs>
              <w:tab w:val="right" w:leader="dot" w:pos="9016"/>
            </w:tabs>
            <w:rPr>
              <w:rFonts w:cstheme="minorBidi"/>
              <w:noProof/>
              <w:kern w:val="2"/>
              <w:sz w:val="24"/>
              <w:szCs w:val="24"/>
              <w:lang w:val="en-GB" w:eastAsia="en-GB"/>
              <w14:ligatures w14:val="standardContextual"/>
            </w:rPr>
          </w:pPr>
          <w:hyperlink w:anchor="_Toc225480551" w:history="1">
            <w:r w:rsidRPr="00C37B1A">
              <w:rPr>
                <w:rStyle w:val="Hyperlink"/>
                <w:b/>
                <w:bCs/>
                <w:noProof/>
              </w:rPr>
              <w:t>5.6 Intersectionality and the Diversity of Women Entrepreneurs' Experiences</w:t>
            </w:r>
            <w:r>
              <w:rPr>
                <w:noProof/>
                <w:webHidden/>
              </w:rPr>
              <w:tab/>
            </w:r>
            <w:r>
              <w:rPr>
                <w:noProof/>
                <w:webHidden/>
              </w:rPr>
              <w:fldChar w:fldCharType="begin"/>
            </w:r>
            <w:r>
              <w:rPr>
                <w:noProof/>
                <w:webHidden/>
              </w:rPr>
              <w:instrText xml:space="preserve"> PAGEREF _Toc225480551 \h </w:instrText>
            </w:r>
            <w:r>
              <w:rPr>
                <w:noProof/>
                <w:webHidden/>
              </w:rPr>
            </w:r>
            <w:r>
              <w:rPr>
                <w:noProof/>
                <w:webHidden/>
              </w:rPr>
              <w:fldChar w:fldCharType="separate"/>
            </w:r>
            <w:r>
              <w:rPr>
                <w:noProof/>
                <w:webHidden/>
              </w:rPr>
              <w:t>12</w:t>
            </w:r>
            <w:r>
              <w:rPr>
                <w:noProof/>
                <w:webHidden/>
              </w:rPr>
              <w:fldChar w:fldCharType="end"/>
            </w:r>
          </w:hyperlink>
        </w:p>
        <w:p w14:paraId="6D09E4B2" w14:textId="17919337" w:rsidR="00CD7F14" w:rsidRDefault="00CD7F14">
          <w:pPr>
            <w:pStyle w:val="TOC2"/>
            <w:tabs>
              <w:tab w:val="right" w:leader="dot" w:pos="9016"/>
            </w:tabs>
            <w:rPr>
              <w:rFonts w:cstheme="minorBidi"/>
              <w:noProof/>
              <w:kern w:val="2"/>
              <w:sz w:val="24"/>
              <w:szCs w:val="24"/>
              <w:lang w:val="en-GB" w:eastAsia="en-GB"/>
              <w14:ligatures w14:val="standardContextual"/>
            </w:rPr>
          </w:pPr>
          <w:hyperlink w:anchor="_Toc225480552" w:history="1">
            <w:r w:rsidRPr="00C37B1A">
              <w:rPr>
                <w:rStyle w:val="Hyperlink"/>
                <w:b/>
                <w:bCs/>
                <w:noProof/>
              </w:rPr>
              <w:t>5.7 Post-Pandemic Recovery and Resilience of Women Entrepreneurs</w:t>
            </w:r>
            <w:r>
              <w:rPr>
                <w:noProof/>
                <w:webHidden/>
              </w:rPr>
              <w:tab/>
            </w:r>
            <w:r>
              <w:rPr>
                <w:noProof/>
                <w:webHidden/>
              </w:rPr>
              <w:fldChar w:fldCharType="begin"/>
            </w:r>
            <w:r>
              <w:rPr>
                <w:noProof/>
                <w:webHidden/>
              </w:rPr>
              <w:instrText xml:space="preserve"> PAGEREF _Toc225480552 \h </w:instrText>
            </w:r>
            <w:r>
              <w:rPr>
                <w:noProof/>
                <w:webHidden/>
              </w:rPr>
            </w:r>
            <w:r>
              <w:rPr>
                <w:noProof/>
                <w:webHidden/>
              </w:rPr>
              <w:fldChar w:fldCharType="separate"/>
            </w:r>
            <w:r>
              <w:rPr>
                <w:noProof/>
                <w:webHidden/>
              </w:rPr>
              <w:t>13</w:t>
            </w:r>
            <w:r>
              <w:rPr>
                <w:noProof/>
                <w:webHidden/>
              </w:rPr>
              <w:fldChar w:fldCharType="end"/>
            </w:r>
          </w:hyperlink>
        </w:p>
        <w:p w14:paraId="2F977CD2" w14:textId="36FCBF09" w:rsidR="00CD7F14" w:rsidRDefault="00CD7F14">
          <w:pPr>
            <w:pStyle w:val="TOC2"/>
            <w:tabs>
              <w:tab w:val="right" w:leader="dot" w:pos="9016"/>
            </w:tabs>
            <w:rPr>
              <w:rFonts w:cstheme="minorBidi"/>
              <w:noProof/>
              <w:kern w:val="2"/>
              <w:sz w:val="24"/>
              <w:szCs w:val="24"/>
              <w:lang w:val="en-GB" w:eastAsia="en-GB"/>
              <w14:ligatures w14:val="standardContextual"/>
            </w:rPr>
          </w:pPr>
          <w:hyperlink w:anchor="_Toc225480553" w:history="1">
            <w:r w:rsidRPr="00C37B1A">
              <w:rPr>
                <w:rStyle w:val="Hyperlink"/>
                <w:b/>
                <w:bCs/>
                <w:noProof/>
              </w:rPr>
              <w:t>5.8 Institutional and Policy Frameworks: What Works for Women-Led SME Growth</w:t>
            </w:r>
            <w:r>
              <w:rPr>
                <w:noProof/>
                <w:webHidden/>
              </w:rPr>
              <w:tab/>
            </w:r>
            <w:r>
              <w:rPr>
                <w:noProof/>
                <w:webHidden/>
              </w:rPr>
              <w:fldChar w:fldCharType="begin"/>
            </w:r>
            <w:r>
              <w:rPr>
                <w:noProof/>
                <w:webHidden/>
              </w:rPr>
              <w:instrText xml:space="preserve"> PAGEREF _Toc225480553 \h </w:instrText>
            </w:r>
            <w:r>
              <w:rPr>
                <w:noProof/>
                <w:webHidden/>
              </w:rPr>
            </w:r>
            <w:r>
              <w:rPr>
                <w:noProof/>
                <w:webHidden/>
              </w:rPr>
              <w:fldChar w:fldCharType="separate"/>
            </w:r>
            <w:r>
              <w:rPr>
                <w:noProof/>
                <w:webHidden/>
              </w:rPr>
              <w:t>14</w:t>
            </w:r>
            <w:r>
              <w:rPr>
                <w:noProof/>
                <w:webHidden/>
              </w:rPr>
              <w:fldChar w:fldCharType="end"/>
            </w:r>
          </w:hyperlink>
        </w:p>
        <w:p w14:paraId="619C5D61" w14:textId="51C4BBE5" w:rsidR="00CD7F14" w:rsidRDefault="00CD7F14">
          <w:pPr>
            <w:pStyle w:val="TOC1"/>
            <w:tabs>
              <w:tab w:val="right" w:leader="dot" w:pos="9016"/>
            </w:tabs>
            <w:rPr>
              <w:rFonts w:cstheme="minorBidi"/>
              <w:noProof/>
              <w:kern w:val="2"/>
              <w:sz w:val="24"/>
              <w:szCs w:val="24"/>
              <w:lang w:val="en-GB" w:eastAsia="en-GB"/>
              <w14:ligatures w14:val="standardContextual"/>
            </w:rPr>
          </w:pPr>
          <w:hyperlink w:anchor="_Toc225480554" w:history="1">
            <w:r w:rsidRPr="00C37B1A">
              <w:rPr>
                <w:rStyle w:val="Hyperlink"/>
                <w:b/>
                <w:bCs/>
                <w:noProof/>
              </w:rPr>
              <w:t>6. Discussion: Towards a Paradigm Shift in Women-Led SME Research and Policy</w:t>
            </w:r>
            <w:r>
              <w:rPr>
                <w:noProof/>
                <w:webHidden/>
              </w:rPr>
              <w:tab/>
            </w:r>
            <w:r>
              <w:rPr>
                <w:noProof/>
                <w:webHidden/>
              </w:rPr>
              <w:fldChar w:fldCharType="begin"/>
            </w:r>
            <w:r>
              <w:rPr>
                <w:noProof/>
                <w:webHidden/>
              </w:rPr>
              <w:instrText xml:space="preserve"> PAGEREF _Toc225480554 \h </w:instrText>
            </w:r>
            <w:r>
              <w:rPr>
                <w:noProof/>
                <w:webHidden/>
              </w:rPr>
            </w:r>
            <w:r>
              <w:rPr>
                <w:noProof/>
                <w:webHidden/>
              </w:rPr>
              <w:fldChar w:fldCharType="separate"/>
            </w:r>
            <w:r>
              <w:rPr>
                <w:noProof/>
                <w:webHidden/>
              </w:rPr>
              <w:t>15</w:t>
            </w:r>
            <w:r>
              <w:rPr>
                <w:noProof/>
                <w:webHidden/>
              </w:rPr>
              <w:fldChar w:fldCharType="end"/>
            </w:r>
          </w:hyperlink>
        </w:p>
        <w:p w14:paraId="46B72AF4" w14:textId="725D7379" w:rsidR="00CD7F14" w:rsidRDefault="00CD7F14">
          <w:pPr>
            <w:pStyle w:val="TOC2"/>
            <w:tabs>
              <w:tab w:val="right" w:leader="dot" w:pos="9016"/>
            </w:tabs>
            <w:rPr>
              <w:rFonts w:cstheme="minorBidi"/>
              <w:noProof/>
              <w:kern w:val="2"/>
              <w:sz w:val="24"/>
              <w:szCs w:val="24"/>
              <w:lang w:val="en-GB" w:eastAsia="en-GB"/>
              <w14:ligatures w14:val="standardContextual"/>
            </w:rPr>
          </w:pPr>
          <w:hyperlink w:anchor="_Toc225480555" w:history="1">
            <w:r w:rsidRPr="00C37B1A">
              <w:rPr>
                <w:rStyle w:val="Hyperlink"/>
                <w:b/>
                <w:bCs/>
                <w:noProof/>
              </w:rPr>
              <w:t>6.1 Reframing the Narrative: From Deficit to Agency</w:t>
            </w:r>
            <w:r>
              <w:rPr>
                <w:noProof/>
                <w:webHidden/>
              </w:rPr>
              <w:tab/>
            </w:r>
            <w:r>
              <w:rPr>
                <w:noProof/>
                <w:webHidden/>
              </w:rPr>
              <w:fldChar w:fldCharType="begin"/>
            </w:r>
            <w:r>
              <w:rPr>
                <w:noProof/>
                <w:webHidden/>
              </w:rPr>
              <w:instrText xml:space="preserve"> PAGEREF _Toc225480555 \h </w:instrText>
            </w:r>
            <w:r>
              <w:rPr>
                <w:noProof/>
                <w:webHidden/>
              </w:rPr>
            </w:r>
            <w:r>
              <w:rPr>
                <w:noProof/>
                <w:webHidden/>
              </w:rPr>
              <w:fldChar w:fldCharType="separate"/>
            </w:r>
            <w:r>
              <w:rPr>
                <w:noProof/>
                <w:webHidden/>
              </w:rPr>
              <w:t>15</w:t>
            </w:r>
            <w:r>
              <w:rPr>
                <w:noProof/>
                <w:webHidden/>
              </w:rPr>
              <w:fldChar w:fldCharType="end"/>
            </w:r>
          </w:hyperlink>
        </w:p>
        <w:p w14:paraId="7BF7AEE0" w14:textId="275082B3" w:rsidR="00CD7F14" w:rsidRDefault="00CD7F14">
          <w:pPr>
            <w:pStyle w:val="TOC2"/>
            <w:tabs>
              <w:tab w:val="right" w:leader="dot" w:pos="9016"/>
            </w:tabs>
            <w:rPr>
              <w:rFonts w:cstheme="minorBidi"/>
              <w:noProof/>
              <w:kern w:val="2"/>
              <w:sz w:val="24"/>
              <w:szCs w:val="24"/>
              <w:lang w:val="en-GB" w:eastAsia="en-GB"/>
              <w14:ligatures w14:val="standardContextual"/>
            </w:rPr>
          </w:pPr>
          <w:hyperlink w:anchor="_Toc225480556" w:history="1">
            <w:r w:rsidRPr="00C37B1A">
              <w:rPr>
                <w:rStyle w:val="Hyperlink"/>
                <w:b/>
                <w:bCs/>
                <w:noProof/>
              </w:rPr>
              <w:t>6.2 The Growth Narrative and Its Gendered Dimensions</w:t>
            </w:r>
            <w:r>
              <w:rPr>
                <w:noProof/>
                <w:webHidden/>
              </w:rPr>
              <w:tab/>
            </w:r>
            <w:r>
              <w:rPr>
                <w:noProof/>
                <w:webHidden/>
              </w:rPr>
              <w:fldChar w:fldCharType="begin"/>
            </w:r>
            <w:r>
              <w:rPr>
                <w:noProof/>
                <w:webHidden/>
              </w:rPr>
              <w:instrText xml:space="preserve"> PAGEREF _Toc225480556 \h </w:instrText>
            </w:r>
            <w:r>
              <w:rPr>
                <w:noProof/>
                <w:webHidden/>
              </w:rPr>
            </w:r>
            <w:r>
              <w:rPr>
                <w:noProof/>
                <w:webHidden/>
              </w:rPr>
              <w:fldChar w:fldCharType="separate"/>
            </w:r>
            <w:r>
              <w:rPr>
                <w:noProof/>
                <w:webHidden/>
              </w:rPr>
              <w:t>15</w:t>
            </w:r>
            <w:r>
              <w:rPr>
                <w:noProof/>
                <w:webHidden/>
              </w:rPr>
              <w:fldChar w:fldCharType="end"/>
            </w:r>
          </w:hyperlink>
        </w:p>
        <w:p w14:paraId="67FCB837" w14:textId="26139E0F" w:rsidR="00CD7F14" w:rsidRDefault="00CD7F14">
          <w:pPr>
            <w:pStyle w:val="TOC2"/>
            <w:tabs>
              <w:tab w:val="right" w:leader="dot" w:pos="9016"/>
            </w:tabs>
            <w:rPr>
              <w:rFonts w:cstheme="minorBidi"/>
              <w:noProof/>
              <w:kern w:val="2"/>
              <w:sz w:val="24"/>
              <w:szCs w:val="24"/>
              <w:lang w:val="en-GB" w:eastAsia="en-GB"/>
              <w14:ligatures w14:val="standardContextual"/>
            </w:rPr>
          </w:pPr>
          <w:hyperlink w:anchor="_Toc225480557" w:history="1">
            <w:r w:rsidRPr="00C37B1A">
              <w:rPr>
                <w:rStyle w:val="Hyperlink"/>
                <w:b/>
                <w:bCs/>
                <w:noProof/>
              </w:rPr>
              <w:t>6.3 The Digital Frontier: Opportunity, Risk, and Gender-Intentional Design</w:t>
            </w:r>
            <w:r>
              <w:rPr>
                <w:noProof/>
                <w:webHidden/>
              </w:rPr>
              <w:tab/>
            </w:r>
            <w:r>
              <w:rPr>
                <w:noProof/>
                <w:webHidden/>
              </w:rPr>
              <w:fldChar w:fldCharType="begin"/>
            </w:r>
            <w:r>
              <w:rPr>
                <w:noProof/>
                <w:webHidden/>
              </w:rPr>
              <w:instrText xml:space="preserve"> PAGEREF _Toc225480557 \h </w:instrText>
            </w:r>
            <w:r>
              <w:rPr>
                <w:noProof/>
                <w:webHidden/>
              </w:rPr>
            </w:r>
            <w:r>
              <w:rPr>
                <w:noProof/>
                <w:webHidden/>
              </w:rPr>
              <w:fldChar w:fldCharType="separate"/>
            </w:r>
            <w:r>
              <w:rPr>
                <w:noProof/>
                <w:webHidden/>
              </w:rPr>
              <w:t>15</w:t>
            </w:r>
            <w:r>
              <w:rPr>
                <w:noProof/>
                <w:webHidden/>
              </w:rPr>
              <w:fldChar w:fldCharType="end"/>
            </w:r>
          </w:hyperlink>
        </w:p>
        <w:p w14:paraId="65340519" w14:textId="6CB0D595" w:rsidR="00CD7F14" w:rsidRDefault="00CD7F14">
          <w:pPr>
            <w:pStyle w:val="TOC2"/>
            <w:tabs>
              <w:tab w:val="right" w:leader="dot" w:pos="9016"/>
            </w:tabs>
            <w:rPr>
              <w:rFonts w:cstheme="minorBidi"/>
              <w:noProof/>
              <w:kern w:val="2"/>
              <w:sz w:val="24"/>
              <w:szCs w:val="24"/>
              <w:lang w:val="en-GB" w:eastAsia="en-GB"/>
              <w14:ligatures w14:val="standardContextual"/>
            </w:rPr>
          </w:pPr>
          <w:hyperlink w:anchor="_Toc225480558" w:history="1">
            <w:r w:rsidRPr="00C37B1A">
              <w:rPr>
                <w:rStyle w:val="Hyperlink"/>
                <w:b/>
                <w:bCs/>
                <w:noProof/>
              </w:rPr>
              <w:t>6.4 Building Ecosystems, Not Just Programmes: The Systemic Challenge</w:t>
            </w:r>
            <w:r>
              <w:rPr>
                <w:noProof/>
                <w:webHidden/>
              </w:rPr>
              <w:tab/>
            </w:r>
            <w:r>
              <w:rPr>
                <w:noProof/>
                <w:webHidden/>
              </w:rPr>
              <w:fldChar w:fldCharType="begin"/>
            </w:r>
            <w:r>
              <w:rPr>
                <w:noProof/>
                <w:webHidden/>
              </w:rPr>
              <w:instrText xml:space="preserve"> PAGEREF _Toc225480558 \h </w:instrText>
            </w:r>
            <w:r>
              <w:rPr>
                <w:noProof/>
                <w:webHidden/>
              </w:rPr>
            </w:r>
            <w:r>
              <w:rPr>
                <w:noProof/>
                <w:webHidden/>
              </w:rPr>
              <w:fldChar w:fldCharType="separate"/>
            </w:r>
            <w:r>
              <w:rPr>
                <w:noProof/>
                <w:webHidden/>
              </w:rPr>
              <w:t>16</w:t>
            </w:r>
            <w:r>
              <w:rPr>
                <w:noProof/>
                <w:webHidden/>
              </w:rPr>
              <w:fldChar w:fldCharType="end"/>
            </w:r>
          </w:hyperlink>
        </w:p>
        <w:p w14:paraId="17B4783C" w14:textId="03ECB626" w:rsidR="00CD7F14" w:rsidRDefault="00CD7F14">
          <w:pPr>
            <w:pStyle w:val="TOC1"/>
            <w:tabs>
              <w:tab w:val="right" w:leader="dot" w:pos="9016"/>
            </w:tabs>
            <w:rPr>
              <w:rFonts w:cstheme="minorBidi"/>
              <w:noProof/>
              <w:kern w:val="2"/>
              <w:sz w:val="24"/>
              <w:szCs w:val="24"/>
              <w:lang w:val="en-GB" w:eastAsia="en-GB"/>
              <w14:ligatures w14:val="standardContextual"/>
            </w:rPr>
          </w:pPr>
          <w:hyperlink w:anchor="_Toc225480559" w:history="1">
            <w:r w:rsidRPr="00C37B1A">
              <w:rPr>
                <w:rStyle w:val="Hyperlink"/>
                <w:b/>
                <w:bCs/>
                <w:noProof/>
              </w:rPr>
              <w:t>7. Conclusion: Why Women-Led Entrepreneurship Matters and What Must Change</w:t>
            </w:r>
            <w:r>
              <w:rPr>
                <w:noProof/>
                <w:webHidden/>
              </w:rPr>
              <w:tab/>
            </w:r>
            <w:r>
              <w:rPr>
                <w:noProof/>
                <w:webHidden/>
              </w:rPr>
              <w:fldChar w:fldCharType="begin"/>
            </w:r>
            <w:r>
              <w:rPr>
                <w:noProof/>
                <w:webHidden/>
              </w:rPr>
              <w:instrText xml:space="preserve"> PAGEREF _Toc225480559 \h </w:instrText>
            </w:r>
            <w:r>
              <w:rPr>
                <w:noProof/>
                <w:webHidden/>
              </w:rPr>
            </w:r>
            <w:r>
              <w:rPr>
                <w:noProof/>
                <w:webHidden/>
              </w:rPr>
              <w:fldChar w:fldCharType="separate"/>
            </w:r>
            <w:r>
              <w:rPr>
                <w:noProof/>
                <w:webHidden/>
              </w:rPr>
              <w:t>16</w:t>
            </w:r>
            <w:r>
              <w:rPr>
                <w:noProof/>
                <w:webHidden/>
              </w:rPr>
              <w:fldChar w:fldCharType="end"/>
            </w:r>
          </w:hyperlink>
        </w:p>
        <w:p w14:paraId="01755BB6" w14:textId="4FAC33EB" w:rsidR="00CD7F14" w:rsidRDefault="00CD7F14">
          <w:pPr>
            <w:pStyle w:val="TOC2"/>
            <w:tabs>
              <w:tab w:val="right" w:leader="dot" w:pos="9016"/>
            </w:tabs>
            <w:rPr>
              <w:rFonts w:cstheme="minorBidi"/>
              <w:noProof/>
              <w:kern w:val="2"/>
              <w:sz w:val="24"/>
              <w:szCs w:val="24"/>
              <w:lang w:val="en-GB" w:eastAsia="en-GB"/>
              <w14:ligatures w14:val="standardContextual"/>
            </w:rPr>
          </w:pPr>
          <w:hyperlink w:anchor="_Toc225480560" w:history="1">
            <w:r w:rsidRPr="00C37B1A">
              <w:rPr>
                <w:rStyle w:val="Hyperlink"/>
                <w:b/>
                <w:bCs/>
                <w:noProof/>
              </w:rPr>
              <w:t>7.1 Women-Led Enterprises as Economic Actors</w:t>
            </w:r>
            <w:r>
              <w:rPr>
                <w:noProof/>
                <w:webHidden/>
              </w:rPr>
              <w:tab/>
            </w:r>
            <w:r>
              <w:rPr>
                <w:noProof/>
                <w:webHidden/>
              </w:rPr>
              <w:fldChar w:fldCharType="begin"/>
            </w:r>
            <w:r>
              <w:rPr>
                <w:noProof/>
                <w:webHidden/>
              </w:rPr>
              <w:instrText xml:space="preserve"> PAGEREF _Toc225480560 \h </w:instrText>
            </w:r>
            <w:r>
              <w:rPr>
                <w:noProof/>
                <w:webHidden/>
              </w:rPr>
            </w:r>
            <w:r>
              <w:rPr>
                <w:noProof/>
                <w:webHidden/>
              </w:rPr>
              <w:fldChar w:fldCharType="separate"/>
            </w:r>
            <w:r>
              <w:rPr>
                <w:noProof/>
                <w:webHidden/>
              </w:rPr>
              <w:t>16</w:t>
            </w:r>
            <w:r>
              <w:rPr>
                <w:noProof/>
                <w:webHidden/>
              </w:rPr>
              <w:fldChar w:fldCharType="end"/>
            </w:r>
          </w:hyperlink>
        </w:p>
        <w:p w14:paraId="0E4BF44A" w14:textId="5CBAEC77" w:rsidR="00CD7F14" w:rsidRDefault="00CD7F14">
          <w:pPr>
            <w:pStyle w:val="TOC2"/>
            <w:tabs>
              <w:tab w:val="right" w:leader="dot" w:pos="9016"/>
            </w:tabs>
            <w:rPr>
              <w:rFonts w:cstheme="minorBidi"/>
              <w:noProof/>
              <w:kern w:val="2"/>
              <w:sz w:val="24"/>
              <w:szCs w:val="24"/>
              <w:lang w:val="en-GB" w:eastAsia="en-GB"/>
              <w14:ligatures w14:val="standardContextual"/>
            </w:rPr>
          </w:pPr>
          <w:hyperlink w:anchor="_Toc225480561" w:history="1">
            <w:r w:rsidRPr="00C37B1A">
              <w:rPr>
                <w:rStyle w:val="Hyperlink"/>
                <w:b/>
                <w:bCs/>
                <w:noProof/>
              </w:rPr>
              <w:t>7.2 Women Entrepreneurs as Active, Capable Actors</w:t>
            </w:r>
            <w:r>
              <w:rPr>
                <w:noProof/>
                <w:webHidden/>
              </w:rPr>
              <w:tab/>
            </w:r>
            <w:r>
              <w:rPr>
                <w:noProof/>
                <w:webHidden/>
              </w:rPr>
              <w:fldChar w:fldCharType="begin"/>
            </w:r>
            <w:r>
              <w:rPr>
                <w:noProof/>
                <w:webHidden/>
              </w:rPr>
              <w:instrText xml:space="preserve"> PAGEREF _Toc225480561 \h </w:instrText>
            </w:r>
            <w:r>
              <w:rPr>
                <w:noProof/>
                <w:webHidden/>
              </w:rPr>
            </w:r>
            <w:r>
              <w:rPr>
                <w:noProof/>
                <w:webHidden/>
              </w:rPr>
              <w:fldChar w:fldCharType="separate"/>
            </w:r>
            <w:r>
              <w:rPr>
                <w:noProof/>
                <w:webHidden/>
              </w:rPr>
              <w:t>16</w:t>
            </w:r>
            <w:r>
              <w:rPr>
                <w:noProof/>
                <w:webHidden/>
              </w:rPr>
              <w:fldChar w:fldCharType="end"/>
            </w:r>
          </w:hyperlink>
        </w:p>
        <w:p w14:paraId="12E783F1" w14:textId="6A2AD54C" w:rsidR="00CD7F14" w:rsidRDefault="00CD7F14">
          <w:pPr>
            <w:pStyle w:val="TOC2"/>
            <w:tabs>
              <w:tab w:val="right" w:leader="dot" w:pos="9016"/>
            </w:tabs>
            <w:rPr>
              <w:rFonts w:cstheme="minorBidi"/>
              <w:noProof/>
              <w:kern w:val="2"/>
              <w:sz w:val="24"/>
              <w:szCs w:val="24"/>
              <w:lang w:val="en-GB" w:eastAsia="en-GB"/>
              <w14:ligatures w14:val="standardContextual"/>
            </w:rPr>
          </w:pPr>
          <w:hyperlink w:anchor="_Toc225480562" w:history="1">
            <w:r w:rsidRPr="00C37B1A">
              <w:rPr>
                <w:rStyle w:val="Hyperlink"/>
                <w:b/>
                <w:bCs/>
                <w:noProof/>
              </w:rPr>
              <w:t>7.3 Digital Transformation: Opportunity and Risk</w:t>
            </w:r>
            <w:r>
              <w:rPr>
                <w:noProof/>
                <w:webHidden/>
              </w:rPr>
              <w:tab/>
            </w:r>
            <w:r>
              <w:rPr>
                <w:noProof/>
                <w:webHidden/>
              </w:rPr>
              <w:fldChar w:fldCharType="begin"/>
            </w:r>
            <w:r>
              <w:rPr>
                <w:noProof/>
                <w:webHidden/>
              </w:rPr>
              <w:instrText xml:space="preserve"> PAGEREF _Toc225480562 \h </w:instrText>
            </w:r>
            <w:r>
              <w:rPr>
                <w:noProof/>
                <w:webHidden/>
              </w:rPr>
            </w:r>
            <w:r>
              <w:rPr>
                <w:noProof/>
                <w:webHidden/>
              </w:rPr>
              <w:fldChar w:fldCharType="separate"/>
            </w:r>
            <w:r>
              <w:rPr>
                <w:noProof/>
                <w:webHidden/>
              </w:rPr>
              <w:t>17</w:t>
            </w:r>
            <w:r>
              <w:rPr>
                <w:noProof/>
                <w:webHidden/>
              </w:rPr>
              <w:fldChar w:fldCharType="end"/>
            </w:r>
          </w:hyperlink>
        </w:p>
        <w:p w14:paraId="56BD7759" w14:textId="76C49AEE" w:rsidR="00CD7F14" w:rsidRDefault="00CD7F14">
          <w:pPr>
            <w:pStyle w:val="TOC2"/>
            <w:tabs>
              <w:tab w:val="right" w:leader="dot" w:pos="9016"/>
            </w:tabs>
            <w:rPr>
              <w:rFonts w:cstheme="minorBidi"/>
              <w:noProof/>
              <w:kern w:val="2"/>
              <w:sz w:val="24"/>
              <w:szCs w:val="24"/>
              <w:lang w:val="en-GB" w:eastAsia="en-GB"/>
              <w14:ligatures w14:val="standardContextual"/>
            </w:rPr>
          </w:pPr>
          <w:hyperlink w:anchor="_Toc225480563" w:history="1">
            <w:r w:rsidRPr="00C37B1A">
              <w:rPr>
                <w:rStyle w:val="Hyperlink"/>
                <w:b/>
                <w:bCs/>
                <w:noProof/>
              </w:rPr>
              <w:t>7.4 Taking Diversity Seriously</w:t>
            </w:r>
            <w:r>
              <w:rPr>
                <w:noProof/>
                <w:webHidden/>
              </w:rPr>
              <w:tab/>
            </w:r>
            <w:r>
              <w:rPr>
                <w:noProof/>
                <w:webHidden/>
              </w:rPr>
              <w:fldChar w:fldCharType="begin"/>
            </w:r>
            <w:r>
              <w:rPr>
                <w:noProof/>
                <w:webHidden/>
              </w:rPr>
              <w:instrText xml:space="preserve"> PAGEREF _Toc225480563 \h </w:instrText>
            </w:r>
            <w:r>
              <w:rPr>
                <w:noProof/>
                <w:webHidden/>
              </w:rPr>
            </w:r>
            <w:r>
              <w:rPr>
                <w:noProof/>
                <w:webHidden/>
              </w:rPr>
              <w:fldChar w:fldCharType="separate"/>
            </w:r>
            <w:r>
              <w:rPr>
                <w:noProof/>
                <w:webHidden/>
              </w:rPr>
              <w:t>17</w:t>
            </w:r>
            <w:r>
              <w:rPr>
                <w:noProof/>
                <w:webHidden/>
              </w:rPr>
              <w:fldChar w:fldCharType="end"/>
            </w:r>
          </w:hyperlink>
        </w:p>
        <w:p w14:paraId="3D987BC5" w14:textId="0161149C" w:rsidR="00CD7F14" w:rsidRDefault="00CD7F14">
          <w:pPr>
            <w:pStyle w:val="TOC2"/>
            <w:tabs>
              <w:tab w:val="right" w:leader="dot" w:pos="9016"/>
            </w:tabs>
            <w:rPr>
              <w:rFonts w:cstheme="minorBidi"/>
              <w:noProof/>
              <w:kern w:val="2"/>
              <w:sz w:val="24"/>
              <w:szCs w:val="24"/>
              <w:lang w:val="en-GB" w:eastAsia="en-GB"/>
              <w14:ligatures w14:val="standardContextual"/>
            </w:rPr>
          </w:pPr>
          <w:hyperlink w:anchor="_Toc225480564" w:history="1">
            <w:r w:rsidRPr="00C37B1A">
              <w:rPr>
                <w:rStyle w:val="Hyperlink"/>
                <w:b/>
                <w:bCs/>
                <w:noProof/>
              </w:rPr>
              <w:t>7.5 The Need for a Paradigm Shift</w:t>
            </w:r>
            <w:r>
              <w:rPr>
                <w:noProof/>
                <w:webHidden/>
              </w:rPr>
              <w:tab/>
            </w:r>
            <w:r>
              <w:rPr>
                <w:noProof/>
                <w:webHidden/>
              </w:rPr>
              <w:fldChar w:fldCharType="begin"/>
            </w:r>
            <w:r>
              <w:rPr>
                <w:noProof/>
                <w:webHidden/>
              </w:rPr>
              <w:instrText xml:space="preserve"> PAGEREF _Toc225480564 \h </w:instrText>
            </w:r>
            <w:r>
              <w:rPr>
                <w:noProof/>
                <w:webHidden/>
              </w:rPr>
            </w:r>
            <w:r>
              <w:rPr>
                <w:noProof/>
                <w:webHidden/>
              </w:rPr>
              <w:fldChar w:fldCharType="separate"/>
            </w:r>
            <w:r>
              <w:rPr>
                <w:noProof/>
                <w:webHidden/>
              </w:rPr>
              <w:t>17</w:t>
            </w:r>
            <w:r>
              <w:rPr>
                <w:noProof/>
                <w:webHidden/>
              </w:rPr>
              <w:fldChar w:fldCharType="end"/>
            </w:r>
          </w:hyperlink>
        </w:p>
        <w:p w14:paraId="1DD0FC0D" w14:textId="7E76033C" w:rsidR="00CD7F14" w:rsidRDefault="00CD7F14">
          <w:pPr>
            <w:pStyle w:val="TOC1"/>
            <w:tabs>
              <w:tab w:val="right" w:leader="dot" w:pos="9016"/>
            </w:tabs>
            <w:rPr>
              <w:rFonts w:cstheme="minorBidi"/>
              <w:noProof/>
              <w:kern w:val="2"/>
              <w:sz w:val="24"/>
              <w:szCs w:val="24"/>
              <w:lang w:val="en-GB" w:eastAsia="en-GB"/>
              <w14:ligatures w14:val="standardContextual"/>
            </w:rPr>
          </w:pPr>
          <w:hyperlink w:anchor="_Toc225480565" w:history="1">
            <w:r w:rsidRPr="00C37B1A">
              <w:rPr>
                <w:rStyle w:val="Hyperlink"/>
                <w:b/>
                <w:bCs/>
                <w:noProof/>
              </w:rPr>
              <w:t>REFERENCES</w:t>
            </w:r>
            <w:r>
              <w:rPr>
                <w:noProof/>
                <w:webHidden/>
              </w:rPr>
              <w:tab/>
            </w:r>
            <w:r>
              <w:rPr>
                <w:noProof/>
                <w:webHidden/>
              </w:rPr>
              <w:fldChar w:fldCharType="begin"/>
            </w:r>
            <w:r>
              <w:rPr>
                <w:noProof/>
                <w:webHidden/>
              </w:rPr>
              <w:instrText xml:space="preserve"> PAGEREF _Toc225480565 \h </w:instrText>
            </w:r>
            <w:r>
              <w:rPr>
                <w:noProof/>
                <w:webHidden/>
              </w:rPr>
            </w:r>
            <w:r>
              <w:rPr>
                <w:noProof/>
                <w:webHidden/>
              </w:rPr>
              <w:fldChar w:fldCharType="separate"/>
            </w:r>
            <w:r>
              <w:rPr>
                <w:noProof/>
                <w:webHidden/>
              </w:rPr>
              <w:t>18</w:t>
            </w:r>
            <w:r>
              <w:rPr>
                <w:noProof/>
                <w:webHidden/>
              </w:rPr>
              <w:fldChar w:fldCharType="end"/>
            </w:r>
          </w:hyperlink>
        </w:p>
        <w:p w14:paraId="4F43DC55" w14:textId="75623D23" w:rsidR="0029215E" w:rsidRDefault="009A28E3" w:rsidP="0029215E">
          <w:pPr>
            <w:rPr>
              <w:b/>
              <w:bCs/>
              <w:noProof/>
            </w:rPr>
          </w:pPr>
          <w:r w:rsidRPr="00360859">
            <w:rPr>
              <w:b/>
              <w:bCs/>
              <w:noProof/>
              <w:sz w:val="20"/>
              <w:szCs w:val="20"/>
            </w:rPr>
            <w:fldChar w:fldCharType="end"/>
          </w:r>
        </w:p>
      </w:sdtContent>
    </w:sdt>
    <w:p w14:paraId="6088156C" w14:textId="587521E7" w:rsidR="00200D06" w:rsidRPr="0029215E" w:rsidRDefault="00F22249" w:rsidP="002511E9">
      <w:pPr>
        <w:pStyle w:val="Heading1"/>
        <w:rPr>
          <w:rFonts w:cstheme="minorBidi"/>
          <w:b/>
          <w:bCs/>
          <w:noProof/>
          <w:sz w:val="22"/>
          <w:szCs w:val="22"/>
        </w:rPr>
      </w:pPr>
      <w:bookmarkStart w:id="0" w:name="_Toc225480533"/>
      <w:r w:rsidRPr="00B72E59">
        <w:rPr>
          <w:rFonts w:cs="Times New Roman"/>
          <w:b/>
          <w:bCs/>
          <w:sz w:val="28"/>
          <w:szCs w:val="28"/>
        </w:rPr>
        <w:lastRenderedPageBreak/>
        <w:t xml:space="preserve">1. </w:t>
      </w:r>
      <w:r w:rsidR="00200D06" w:rsidRPr="00B72E59">
        <w:rPr>
          <w:rFonts w:cs="Times New Roman"/>
          <w:b/>
          <w:bCs/>
          <w:sz w:val="28"/>
          <w:szCs w:val="28"/>
        </w:rPr>
        <w:t>Introduction</w:t>
      </w:r>
      <w:bookmarkEnd w:id="0"/>
    </w:p>
    <w:p w14:paraId="31F2C1F5" w14:textId="0A5FA0A0" w:rsidR="00FB4D7A" w:rsidRPr="00B72E59" w:rsidRDefault="007D2649" w:rsidP="00200D06">
      <w:pPr>
        <w:jc w:val="both"/>
        <w:rPr>
          <w:rFonts w:cs="Times New Roman"/>
          <w:lang w:val="en-US"/>
        </w:rPr>
      </w:pPr>
      <w:r w:rsidRPr="00B72E59">
        <w:rPr>
          <w:rFonts w:cs="Times New Roman"/>
          <w:lang w:val="en-US"/>
        </w:rPr>
        <w:t xml:space="preserve">Women </w:t>
      </w:r>
      <w:r w:rsidR="00AD7443" w:rsidRPr="00B72E59">
        <w:rPr>
          <w:rFonts w:cs="Times New Roman"/>
          <w:lang w:val="en-US"/>
        </w:rPr>
        <w:t>e</w:t>
      </w:r>
      <w:r w:rsidR="00207B66" w:rsidRPr="00B72E59">
        <w:rPr>
          <w:rFonts w:cs="Times New Roman"/>
          <w:lang w:val="en-US"/>
        </w:rPr>
        <w:t xml:space="preserve">ntrepreneurship </w:t>
      </w:r>
      <w:r w:rsidR="00551A35" w:rsidRPr="00B72E59">
        <w:rPr>
          <w:rFonts w:cs="Times New Roman"/>
          <w:lang w:val="en-US"/>
        </w:rPr>
        <w:t xml:space="preserve">is </w:t>
      </w:r>
      <w:r w:rsidR="000D3273" w:rsidRPr="00B72E59">
        <w:rPr>
          <w:rFonts w:cs="Times New Roman"/>
          <w:lang w:val="en-US"/>
        </w:rPr>
        <w:t xml:space="preserve">quite </w:t>
      </w:r>
      <w:r w:rsidR="00AD7443" w:rsidRPr="00B72E59">
        <w:rPr>
          <w:rFonts w:cs="Times New Roman"/>
          <w:lang w:val="en-US"/>
        </w:rPr>
        <w:t xml:space="preserve">a </w:t>
      </w:r>
      <w:r w:rsidR="00551A35" w:rsidRPr="00B72E59">
        <w:rPr>
          <w:rFonts w:cs="Times New Roman"/>
          <w:lang w:val="en-US"/>
        </w:rPr>
        <w:t>revolutionary story.</w:t>
      </w:r>
      <w:r w:rsidR="000D3273" w:rsidRPr="00B72E59">
        <w:rPr>
          <w:rFonts w:cs="Times New Roman"/>
          <w:lang w:val="en-US"/>
        </w:rPr>
        <w:t xml:space="preserve"> </w:t>
      </w:r>
      <w:r w:rsidR="00FB4D7A" w:rsidRPr="00B72E59">
        <w:rPr>
          <w:rFonts w:cs="Times New Roman"/>
          <w:lang w:val="en-US"/>
        </w:rPr>
        <w:t>Across every continent, women who have chosen or been compelled to build business have reshaped household incomes, community economies, and sectoral landscapes in ways that formal economic narratives have been slow to recogni</w:t>
      </w:r>
      <w:r w:rsidR="00A21DEE" w:rsidRPr="00B72E59">
        <w:rPr>
          <w:rFonts w:cs="Times New Roman"/>
          <w:lang w:val="en-US"/>
        </w:rPr>
        <w:t>s</w:t>
      </w:r>
      <w:r w:rsidR="00B0653B" w:rsidRPr="00B72E59">
        <w:rPr>
          <w:rFonts w:cs="Times New Roman"/>
          <w:lang w:val="en-US"/>
        </w:rPr>
        <w:t>e</w:t>
      </w:r>
      <w:r w:rsidR="00A21DEE" w:rsidRPr="00B72E59">
        <w:rPr>
          <w:rFonts w:cs="Times New Roman"/>
          <w:lang w:val="en-US"/>
        </w:rPr>
        <w:t xml:space="preserve"> </w:t>
      </w:r>
      <w:sdt>
        <w:sdtPr>
          <w:rPr>
            <w:rFonts w:cs="Times New Roman"/>
            <w:color w:val="000000"/>
            <w:highlight w:val="white"/>
            <w:lang w:val="en-US"/>
          </w:rPr>
          <w:alias w:val="Citation"/>
          <w:tag w:val="{&quot;referencesIds&quot;:[&quot;doc:69ba8c1f718ddf74a5a50af4&quot;,&quot;doc:69c4242835b5b700e6dea844&quot;],&quot;referencesOptions&quot;:{&quot;doc:69ba8c1f718ddf74a5a50af4&quot;:{&quot;author&quot;:true,&quot;year&quot;:true,&quot;formatAuthorYear&quot;:false,&quot;additionalField&quot;:&quot;Page&quot;,&quot;additionalValue&quot;:&quot;&quot;,&quot;prefix&quot;:&quot;&quot;,&quot;suffix&quot;:&quot;&quot;},&quot;doc:69c4242835b5b700e6dea844&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265882695,&quot;citationText&quot;:&quot;&lt;span style=\&quot;font-family:Aptos;font-size:14.666666666666666px;color:#000000\&quot;&gt;(Strawser, Hechavarría and Passerini, 2021; Owalla, Nyanzu and Vorley, 2021)&lt;/span&gt;&quot;}"/>
          <w:id w:val="1265882695"/>
          <w:placeholder>
            <w:docPart w:val="86112D3C55524530A5C07FD40158AF91"/>
          </w:placeholder>
        </w:sdtPr>
        <w:sdtContent>
          <w:r w:rsidR="00FF3AFB">
            <w:rPr>
              <w:rFonts w:ascii="Aptos" w:eastAsia="Times New Roman" w:hAnsi="Aptos"/>
              <w:color w:val="000000"/>
            </w:rPr>
            <w:t xml:space="preserve">(Strawser, </w:t>
          </w:r>
          <w:proofErr w:type="spellStart"/>
          <w:r w:rsidR="00FF3AFB">
            <w:rPr>
              <w:rFonts w:ascii="Aptos" w:eastAsia="Times New Roman" w:hAnsi="Aptos"/>
              <w:color w:val="000000"/>
            </w:rPr>
            <w:t>Hechavarría</w:t>
          </w:r>
          <w:proofErr w:type="spellEnd"/>
          <w:r w:rsidR="00FF3AFB">
            <w:rPr>
              <w:rFonts w:ascii="Aptos" w:eastAsia="Times New Roman" w:hAnsi="Aptos"/>
              <w:color w:val="000000"/>
            </w:rPr>
            <w:t xml:space="preserve"> and Passerini, 2021; Owalla, </w:t>
          </w:r>
          <w:proofErr w:type="spellStart"/>
          <w:r w:rsidR="00FF3AFB">
            <w:rPr>
              <w:rFonts w:ascii="Aptos" w:eastAsia="Times New Roman" w:hAnsi="Aptos"/>
              <w:color w:val="000000"/>
            </w:rPr>
            <w:t>Nyanzu</w:t>
          </w:r>
          <w:proofErr w:type="spellEnd"/>
          <w:r w:rsidR="00FF3AFB">
            <w:rPr>
              <w:rFonts w:ascii="Aptos" w:eastAsia="Times New Roman" w:hAnsi="Aptos"/>
              <w:color w:val="000000"/>
            </w:rPr>
            <w:t xml:space="preserve"> and </w:t>
          </w:r>
          <w:proofErr w:type="spellStart"/>
          <w:r w:rsidR="00FF3AFB">
            <w:rPr>
              <w:rFonts w:ascii="Aptos" w:eastAsia="Times New Roman" w:hAnsi="Aptos"/>
              <w:color w:val="000000"/>
            </w:rPr>
            <w:t>Vorley</w:t>
          </w:r>
          <w:proofErr w:type="spellEnd"/>
          <w:r w:rsidR="00FF3AFB">
            <w:rPr>
              <w:rFonts w:ascii="Aptos" w:eastAsia="Times New Roman" w:hAnsi="Aptos"/>
              <w:color w:val="000000"/>
            </w:rPr>
            <w:t>, 2021)</w:t>
          </w:r>
        </w:sdtContent>
      </w:sdt>
      <w:r w:rsidR="00EF1038" w:rsidRPr="00B72E59">
        <w:rPr>
          <w:rFonts w:cs="Times New Roman"/>
          <w:lang w:val="en-US"/>
        </w:rPr>
        <w:t xml:space="preserve">. </w:t>
      </w:r>
      <w:r w:rsidR="00200D06" w:rsidRPr="00B72E59">
        <w:rPr>
          <w:rFonts w:cs="Times New Roman"/>
          <w:lang w:val="en-US"/>
        </w:rPr>
        <w:t xml:space="preserve">The academic community </w:t>
      </w:r>
      <w:r w:rsidR="00FB30CC" w:rsidRPr="00B72E59">
        <w:rPr>
          <w:rFonts w:cs="Times New Roman"/>
          <w:lang w:val="en-US"/>
        </w:rPr>
        <w:t>has</w:t>
      </w:r>
      <w:r w:rsidR="00200D06" w:rsidRPr="00B72E59">
        <w:rPr>
          <w:rFonts w:cs="Times New Roman"/>
          <w:lang w:val="en-US"/>
        </w:rPr>
        <w:t xml:space="preserve"> begun to </w:t>
      </w:r>
      <w:r w:rsidR="00F54F2D" w:rsidRPr="00B72E59">
        <w:rPr>
          <w:rFonts w:cs="Times New Roman"/>
          <w:lang w:val="en-US"/>
        </w:rPr>
        <w:t>recognise</w:t>
      </w:r>
      <w:r w:rsidR="00200D06" w:rsidRPr="00B72E59">
        <w:rPr>
          <w:rFonts w:cs="Times New Roman"/>
          <w:lang w:val="en-US"/>
        </w:rPr>
        <w:t xml:space="preserve"> this reality. Scholars, </w:t>
      </w:r>
      <w:r w:rsidR="00731DC2" w:rsidRPr="00B72E59">
        <w:rPr>
          <w:rFonts w:cs="Times New Roman"/>
          <w:lang w:val="en-US"/>
        </w:rPr>
        <w:t>legislators</w:t>
      </w:r>
      <w:r w:rsidR="00200D06" w:rsidRPr="00B72E59">
        <w:rPr>
          <w:rFonts w:cs="Times New Roman"/>
          <w:lang w:val="en-US"/>
        </w:rPr>
        <w:t xml:space="preserve">, and development economists have increasingly </w:t>
      </w:r>
      <w:r w:rsidR="00FB30CC" w:rsidRPr="00B72E59">
        <w:rPr>
          <w:rFonts w:cs="Times New Roman"/>
          <w:lang w:val="en-US"/>
        </w:rPr>
        <w:t>recogni</w:t>
      </w:r>
      <w:r w:rsidR="00DA43C2" w:rsidRPr="00B72E59">
        <w:rPr>
          <w:rFonts w:cs="Times New Roman"/>
          <w:lang w:val="en-US"/>
        </w:rPr>
        <w:t>s</w:t>
      </w:r>
      <w:r w:rsidR="00FB30CC" w:rsidRPr="00B72E59">
        <w:rPr>
          <w:rFonts w:cs="Times New Roman"/>
          <w:lang w:val="en-US"/>
        </w:rPr>
        <w:t>ed</w:t>
      </w:r>
      <w:r w:rsidR="00200D06" w:rsidRPr="00B72E59">
        <w:rPr>
          <w:rFonts w:cs="Times New Roman"/>
          <w:lang w:val="en-US"/>
        </w:rPr>
        <w:t xml:space="preserve"> that women-led </w:t>
      </w:r>
      <w:r w:rsidR="004E228F" w:rsidRPr="00B72E59">
        <w:rPr>
          <w:rFonts w:cs="Times New Roman"/>
          <w:lang w:val="en-US"/>
        </w:rPr>
        <w:t>s</w:t>
      </w:r>
      <w:r w:rsidR="002705EA" w:rsidRPr="00B72E59">
        <w:rPr>
          <w:rFonts w:cs="Times New Roman"/>
          <w:lang w:val="en-US"/>
        </w:rPr>
        <w:t>mall-</w:t>
      </w:r>
      <w:r w:rsidR="004E228F" w:rsidRPr="00B72E59">
        <w:rPr>
          <w:rFonts w:cs="Times New Roman"/>
          <w:lang w:val="en-US"/>
        </w:rPr>
        <w:t>m</w:t>
      </w:r>
      <w:r w:rsidR="002705EA" w:rsidRPr="00B72E59">
        <w:rPr>
          <w:rFonts w:cs="Times New Roman"/>
          <w:lang w:val="en-US"/>
        </w:rPr>
        <w:t xml:space="preserve">edium </w:t>
      </w:r>
      <w:r w:rsidR="004E228F" w:rsidRPr="00B72E59">
        <w:rPr>
          <w:rFonts w:cs="Times New Roman"/>
          <w:lang w:val="en-US"/>
        </w:rPr>
        <w:t>e</w:t>
      </w:r>
      <w:r w:rsidR="002705EA" w:rsidRPr="00B72E59">
        <w:rPr>
          <w:rFonts w:cs="Times New Roman"/>
          <w:lang w:val="en-US"/>
        </w:rPr>
        <w:t>nterprises (</w:t>
      </w:r>
      <w:r w:rsidR="00200D06" w:rsidRPr="00B72E59">
        <w:rPr>
          <w:rFonts w:cs="Times New Roman"/>
          <w:lang w:val="en-US"/>
        </w:rPr>
        <w:t>SMEs</w:t>
      </w:r>
      <w:r w:rsidR="002705EA" w:rsidRPr="00B72E59">
        <w:rPr>
          <w:rFonts w:cs="Times New Roman"/>
          <w:lang w:val="en-US"/>
        </w:rPr>
        <w:t>)</w:t>
      </w:r>
      <w:r w:rsidR="00200D06" w:rsidRPr="00B72E59">
        <w:rPr>
          <w:rFonts w:cs="Times New Roman"/>
          <w:lang w:val="en-US"/>
        </w:rPr>
        <w:t xml:space="preserve"> represent one of the most significant and </w:t>
      </w:r>
      <w:r w:rsidR="00FB30CC" w:rsidRPr="00B72E59">
        <w:rPr>
          <w:rFonts w:cs="Times New Roman"/>
          <w:lang w:val="en-US"/>
        </w:rPr>
        <w:t>underutilized</w:t>
      </w:r>
      <w:r w:rsidR="00200D06" w:rsidRPr="00B72E59">
        <w:rPr>
          <w:rFonts w:cs="Times New Roman"/>
          <w:lang w:val="en-US"/>
        </w:rPr>
        <w:t xml:space="preserve"> </w:t>
      </w:r>
      <w:r w:rsidR="00FB4D7A" w:rsidRPr="00B72E59">
        <w:rPr>
          <w:rFonts w:cs="Times New Roman"/>
          <w:lang w:val="en-US"/>
        </w:rPr>
        <w:t>reservoirs</w:t>
      </w:r>
      <w:r w:rsidR="00200D06" w:rsidRPr="00B72E59">
        <w:rPr>
          <w:rFonts w:cs="Times New Roman"/>
          <w:lang w:val="en-US"/>
        </w:rPr>
        <w:t xml:space="preserve"> of economic potential in the world. </w:t>
      </w:r>
    </w:p>
    <w:p w14:paraId="08D4CE78" w14:textId="19A5E39C" w:rsidR="00200D06" w:rsidRPr="00B72E59" w:rsidRDefault="00FB4D7A" w:rsidP="00200D06">
      <w:pPr>
        <w:jc w:val="both"/>
        <w:rPr>
          <w:rFonts w:cs="Times New Roman"/>
          <w:lang w:val="en-US"/>
        </w:rPr>
      </w:pPr>
      <w:r w:rsidRPr="00B72E59">
        <w:rPr>
          <w:rFonts w:cs="Times New Roman"/>
          <w:lang w:val="en-US"/>
        </w:rPr>
        <w:t xml:space="preserve">Roy and Patro (2022) synthesize evidence from 75 studies and confirm that gendered financial exclusion persists globally as a structural rather than incidental phenomenon, driven by </w:t>
      </w:r>
      <w:r w:rsidR="003D3EC7" w:rsidRPr="00B72E59">
        <w:rPr>
          <w:rFonts w:cs="Times New Roman"/>
          <w:lang w:val="en-US"/>
        </w:rPr>
        <w:t xml:space="preserve">the demand </w:t>
      </w:r>
      <w:r w:rsidR="009833FE" w:rsidRPr="00B72E59">
        <w:rPr>
          <w:rFonts w:cs="Times New Roman"/>
          <w:lang w:val="en-US"/>
        </w:rPr>
        <w:t>side of</w:t>
      </w:r>
      <w:r w:rsidRPr="00B72E59">
        <w:rPr>
          <w:rFonts w:cs="Times New Roman"/>
          <w:lang w:val="en-US"/>
        </w:rPr>
        <w:t xml:space="preserve"> cultural</w:t>
      </w:r>
      <w:r w:rsidR="00D56D2D" w:rsidRPr="00B72E59">
        <w:rPr>
          <w:rFonts w:cs="Times New Roman"/>
          <w:lang w:val="en-US"/>
        </w:rPr>
        <w:t>, economic and social</w:t>
      </w:r>
      <w:r w:rsidRPr="00B72E59">
        <w:rPr>
          <w:rFonts w:cs="Times New Roman"/>
          <w:lang w:val="en-US"/>
        </w:rPr>
        <w:t xml:space="preserve"> factors </w:t>
      </w:r>
      <w:r w:rsidR="00D56D2D" w:rsidRPr="00B72E59">
        <w:rPr>
          <w:rFonts w:cs="Times New Roman"/>
          <w:lang w:val="en-US"/>
        </w:rPr>
        <w:t>which</w:t>
      </w:r>
      <w:r w:rsidRPr="00B72E59">
        <w:rPr>
          <w:rFonts w:cs="Times New Roman"/>
          <w:lang w:val="en-US"/>
        </w:rPr>
        <w:t xml:space="preserve"> selectively disadvantage women. According to the authors, the cumulative effect of these structural disadvantages constitutes a systemic failure which, if addressed, could unlock substantial economic gains for nations across the development spectrum. </w:t>
      </w:r>
      <w:r w:rsidR="00196BE2" w:rsidRPr="00B72E59">
        <w:rPr>
          <w:rFonts w:cs="Times New Roman"/>
          <w:lang w:val="en-US"/>
        </w:rPr>
        <w:t>This</w:t>
      </w:r>
      <w:r w:rsidRPr="00B72E59">
        <w:rPr>
          <w:rFonts w:cs="Times New Roman"/>
          <w:lang w:val="en-US"/>
        </w:rPr>
        <w:t xml:space="preserve"> gap is not </w:t>
      </w:r>
      <w:r w:rsidR="004C46DA" w:rsidRPr="00B72E59">
        <w:rPr>
          <w:rFonts w:cs="Times New Roman"/>
          <w:lang w:val="en-US"/>
        </w:rPr>
        <w:t xml:space="preserve">just an </w:t>
      </w:r>
      <w:r w:rsidRPr="00B72E59">
        <w:rPr>
          <w:rFonts w:cs="Times New Roman"/>
          <w:lang w:val="en-US"/>
        </w:rPr>
        <w:t>individual disadvantage</w:t>
      </w:r>
      <w:r w:rsidR="004C46DA" w:rsidRPr="00B72E59">
        <w:rPr>
          <w:rFonts w:cs="Times New Roman"/>
          <w:lang w:val="en-US"/>
        </w:rPr>
        <w:t xml:space="preserve">, it </w:t>
      </w:r>
      <w:r w:rsidRPr="00B72E59">
        <w:rPr>
          <w:rFonts w:cs="Times New Roman"/>
          <w:lang w:val="en-US"/>
        </w:rPr>
        <w:t>reflects deep-rooted institutional and cultural conditions that require deliberate and coordinated policy responses</w:t>
      </w:r>
      <w:r w:rsidR="0061189E" w:rsidRPr="00B72E59">
        <w:rPr>
          <w:rFonts w:cs="Times New Roman"/>
          <w:lang w:val="en-US"/>
        </w:rPr>
        <w:t xml:space="preserve"> </w:t>
      </w:r>
      <w:r w:rsidR="006A1129" w:rsidRPr="00B72E59">
        <w:rPr>
          <w:rFonts w:cs="Times New Roman"/>
          <w:lang w:val="en-US"/>
        </w:rPr>
        <w:t xml:space="preserve">Orser (2022) and </w:t>
      </w:r>
      <w:r w:rsidR="002853A1" w:rsidRPr="00B72E59">
        <w:rPr>
          <w:rFonts w:cs="Times New Roman"/>
          <w:lang w:val="en-US"/>
        </w:rPr>
        <w:t>St</w:t>
      </w:r>
      <w:r w:rsidR="00F112C3" w:rsidRPr="00B72E59">
        <w:rPr>
          <w:rFonts w:cs="Times New Roman"/>
          <w:lang w:val="en-US"/>
        </w:rPr>
        <w:t>rawser</w:t>
      </w:r>
      <w:r w:rsidRPr="00B72E59">
        <w:rPr>
          <w:rFonts w:cs="Times New Roman"/>
          <w:lang w:val="en-US"/>
        </w:rPr>
        <w:t xml:space="preserve"> </w:t>
      </w:r>
      <w:r w:rsidRPr="00B72E59">
        <w:rPr>
          <w:rFonts w:cs="Times New Roman"/>
          <w:i/>
          <w:iCs/>
          <w:lang w:val="en-US"/>
        </w:rPr>
        <w:t>et al.</w:t>
      </w:r>
      <w:r w:rsidRPr="00B72E59">
        <w:rPr>
          <w:rFonts w:cs="Times New Roman"/>
          <w:lang w:val="en-US"/>
        </w:rPr>
        <w:t xml:space="preserve"> (202</w:t>
      </w:r>
      <w:r w:rsidR="00F112C3" w:rsidRPr="00B72E59">
        <w:rPr>
          <w:rFonts w:cs="Times New Roman"/>
          <w:lang w:val="en-US"/>
        </w:rPr>
        <w:t>1</w:t>
      </w:r>
      <w:r w:rsidRPr="00B72E59">
        <w:rPr>
          <w:rFonts w:cs="Times New Roman"/>
          <w:lang w:val="en-US"/>
        </w:rPr>
        <w:t xml:space="preserve">) </w:t>
      </w:r>
      <w:r w:rsidR="001D6BB4" w:rsidRPr="00B72E59">
        <w:rPr>
          <w:rFonts w:cs="Times New Roman"/>
          <w:lang w:val="en-US"/>
        </w:rPr>
        <w:t>find</w:t>
      </w:r>
      <w:r w:rsidRPr="00B72E59">
        <w:rPr>
          <w:rFonts w:cs="Times New Roman"/>
          <w:lang w:val="en-US"/>
        </w:rPr>
        <w:t xml:space="preserve"> that </w:t>
      </w:r>
      <w:r w:rsidR="00DF1108" w:rsidRPr="00B72E59">
        <w:rPr>
          <w:rFonts w:cs="Times New Roman"/>
          <w:lang w:val="en-US"/>
        </w:rPr>
        <w:t xml:space="preserve">the </w:t>
      </w:r>
      <w:r w:rsidR="00983B56" w:rsidRPr="00B72E59">
        <w:rPr>
          <w:rFonts w:cs="Times New Roman"/>
          <w:lang w:val="en-US"/>
        </w:rPr>
        <w:t>women</w:t>
      </w:r>
      <w:r w:rsidR="001D6BB4" w:rsidRPr="00B72E59">
        <w:rPr>
          <w:rFonts w:cs="Times New Roman"/>
          <w:lang w:val="en-US"/>
        </w:rPr>
        <w:t>-led ventur</w:t>
      </w:r>
      <w:r w:rsidR="00BC7DAD" w:rsidRPr="00B72E59">
        <w:rPr>
          <w:rFonts w:cs="Times New Roman"/>
          <w:lang w:val="en-US"/>
        </w:rPr>
        <w:t>e</w:t>
      </w:r>
      <w:r w:rsidR="001D6BB4" w:rsidRPr="00B72E59">
        <w:rPr>
          <w:rFonts w:cs="Times New Roman"/>
          <w:lang w:val="en-US"/>
        </w:rPr>
        <w:t>s</w:t>
      </w:r>
      <w:r w:rsidRPr="00B72E59">
        <w:rPr>
          <w:rFonts w:cs="Times New Roman"/>
          <w:lang w:val="en-US"/>
        </w:rPr>
        <w:t xml:space="preserve"> </w:t>
      </w:r>
      <w:r w:rsidR="00983B56" w:rsidRPr="00B72E59">
        <w:rPr>
          <w:rFonts w:cs="Times New Roman"/>
          <w:lang w:val="en-US"/>
        </w:rPr>
        <w:t xml:space="preserve">account </w:t>
      </w:r>
      <w:r w:rsidRPr="00B72E59">
        <w:rPr>
          <w:rFonts w:cs="Times New Roman"/>
          <w:lang w:val="en-US"/>
        </w:rPr>
        <w:t xml:space="preserve">for a substantial </w:t>
      </w:r>
      <w:r w:rsidR="00C9276A" w:rsidRPr="00B72E59">
        <w:rPr>
          <w:rFonts w:cs="Times New Roman"/>
          <w:lang w:val="en-US"/>
        </w:rPr>
        <w:t>portion</w:t>
      </w:r>
      <w:r w:rsidRPr="00B72E59">
        <w:rPr>
          <w:rFonts w:cs="Times New Roman"/>
          <w:lang w:val="en-US"/>
        </w:rPr>
        <w:t xml:space="preserve"> of all formally registered businesses globally, yet they remain persistently underfinanced, underrepresented in leadership and policy dialogue, and underserved by institutional support systems that were designed with male entrepreneurs as the assumed default. </w:t>
      </w:r>
    </w:p>
    <w:p w14:paraId="69222AB1" w14:textId="674AC9E4" w:rsidR="00C42E4A" w:rsidRPr="00B72E59" w:rsidRDefault="00C42E4A" w:rsidP="00200D06">
      <w:pPr>
        <w:jc w:val="both"/>
        <w:rPr>
          <w:rFonts w:cs="Times New Roman"/>
          <w:lang w:val="en-US"/>
        </w:rPr>
      </w:pPr>
      <w:r w:rsidRPr="00B72E59">
        <w:rPr>
          <w:rFonts w:cs="Times New Roman"/>
          <w:lang w:val="en-US"/>
        </w:rPr>
        <w:t xml:space="preserve">This study examines the multidimensional aspects of women-led entrepreneurship and SMEs, with a </w:t>
      </w:r>
      <w:r w:rsidR="008514B8" w:rsidRPr="00B72E59">
        <w:rPr>
          <w:rFonts w:cs="Times New Roman"/>
          <w:lang w:val="en-US"/>
        </w:rPr>
        <w:t>specific</w:t>
      </w:r>
      <w:r w:rsidRPr="00B72E59">
        <w:rPr>
          <w:rFonts w:cs="Times New Roman"/>
          <w:lang w:val="en-US"/>
        </w:rPr>
        <w:t xml:space="preserve"> </w:t>
      </w:r>
      <w:r w:rsidR="00BC7DAD" w:rsidRPr="00B72E59">
        <w:rPr>
          <w:rFonts w:cs="Times New Roman"/>
          <w:lang w:val="en-US"/>
        </w:rPr>
        <w:t>emphasis</w:t>
      </w:r>
      <w:r w:rsidRPr="00B72E59">
        <w:rPr>
          <w:rFonts w:cs="Times New Roman"/>
          <w:lang w:val="en-US"/>
        </w:rPr>
        <w:t xml:space="preserve"> on </w:t>
      </w:r>
      <w:r w:rsidR="00BC7DAD" w:rsidRPr="00B72E59">
        <w:rPr>
          <w:rFonts w:cs="Times New Roman"/>
          <w:lang w:val="en-US"/>
        </w:rPr>
        <w:t>realis</w:t>
      </w:r>
      <w:r w:rsidRPr="00B72E59">
        <w:rPr>
          <w:rFonts w:cs="Times New Roman"/>
          <w:lang w:val="en-US"/>
        </w:rPr>
        <w:t>ing the structural, socio-cultural, and financial barriers women</w:t>
      </w:r>
      <w:r w:rsidR="00CD1D48" w:rsidRPr="00B72E59">
        <w:rPr>
          <w:rFonts w:cs="Times New Roman"/>
          <w:lang w:val="en-US"/>
        </w:rPr>
        <w:t xml:space="preserve"> </w:t>
      </w:r>
      <w:r w:rsidRPr="00B72E59">
        <w:rPr>
          <w:rFonts w:cs="Times New Roman"/>
          <w:lang w:val="en-US"/>
        </w:rPr>
        <w:t xml:space="preserve">face, and the pathways through which these barriers are being overcome in an increasingly dynamic global economy. </w:t>
      </w:r>
      <w:r w:rsidR="0051013F" w:rsidRPr="00B72E59">
        <w:rPr>
          <w:rFonts w:cs="Times New Roman"/>
          <w:lang w:val="en-US"/>
        </w:rPr>
        <w:t xml:space="preserve">The literature </w:t>
      </w:r>
      <w:r w:rsidR="00F71A7F" w:rsidRPr="00B72E59">
        <w:rPr>
          <w:rFonts w:cs="Times New Roman"/>
          <w:lang w:val="en-US"/>
        </w:rPr>
        <w:t xml:space="preserve">reviewed here focused on </w:t>
      </w:r>
      <w:r w:rsidRPr="00B72E59">
        <w:rPr>
          <w:rFonts w:cs="Times New Roman"/>
          <w:lang w:val="en-US"/>
        </w:rPr>
        <w:t>publi</w:t>
      </w:r>
      <w:r w:rsidR="00197748" w:rsidRPr="00B72E59">
        <w:rPr>
          <w:rFonts w:cs="Times New Roman"/>
          <w:lang w:val="en-US"/>
        </w:rPr>
        <w:t>cations</w:t>
      </w:r>
      <w:r w:rsidRPr="00B72E59">
        <w:rPr>
          <w:rFonts w:cs="Times New Roman"/>
          <w:lang w:val="en-US"/>
        </w:rPr>
        <w:t xml:space="preserve"> in the last five years</w:t>
      </w:r>
      <w:r w:rsidR="002F25A0" w:rsidRPr="00B72E59">
        <w:rPr>
          <w:rFonts w:cs="Times New Roman"/>
          <w:lang w:val="en-US"/>
        </w:rPr>
        <w:t>,</w:t>
      </w:r>
      <w:r w:rsidRPr="00B72E59">
        <w:rPr>
          <w:rFonts w:cs="Times New Roman"/>
          <w:lang w:val="en-US"/>
        </w:rPr>
        <w:t xml:space="preserve"> </w:t>
      </w:r>
      <w:r w:rsidR="00297C40" w:rsidRPr="00B72E59">
        <w:rPr>
          <w:rFonts w:cs="Times New Roman"/>
          <w:lang w:val="en-US"/>
        </w:rPr>
        <w:t xml:space="preserve">and </w:t>
      </w:r>
      <w:r w:rsidRPr="00B72E59">
        <w:rPr>
          <w:rFonts w:cs="Times New Roman"/>
          <w:lang w:val="en-US"/>
        </w:rPr>
        <w:t xml:space="preserve">this </w:t>
      </w:r>
      <w:r w:rsidR="008C4A3B" w:rsidRPr="00B72E59">
        <w:rPr>
          <w:rFonts w:cs="Times New Roman"/>
          <w:lang w:val="en-US"/>
        </w:rPr>
        <w:t>study</w:t>
      </w:r>
      <w:r w:rsidRPr="00B72E59">
        <w:rPr>
          <w:rFonts w:cs="Times New Roman"/>
          <w:lang w:val="en-US"/>
        </w:rPr>
        <w:t xml:space="preserve"> argues that women-led enterprises are not marginal actors in the economic ecosystem but are, in fact, central drivers of employment generation, innovation, community development, and sustainable economic growth. </w:t>
      </w:r>
      <w:r w:rsidR="00F54969" w:rsidRPr="00B72E59">
        <w:rPr>
          <w:rFonts w:cs="Times New Roman"/>
          <w:lang w:val="en-US"/>
        </w:rPr>
        <w:t>The study</w:t>
      </w:r>
      <w:r w:rsidR="00793DFF" w:rsidRPr="00B72E59">
        <w:rPr>
          <w:rFonts w:cs="Times New Roman"/>
          <w:lang w:val="en-US"/>
        </w:rPr>
        <w:t xml:space="preserve"> </w:t>
      </w:r>
      <w:r w:rsidRPr="00B72E59">
        <w:rPr>
          <w:rFonts w:cs="Times New Roman"/>
          <w:lang w:val="en-US"/>
        </w:rPr>
        <w:t xml:space="preserve">traces the conceptual evolution of gender-responsive entrepreneurship policy, analyses </w:t>
      </w:r>
      <w:r w:rsidR="00263570" w:rsidRPr="00B72E59">
        <w:rPr>
          <w:rFonts w:cs="Times New Roman"/>
          <w:lang w:val="en-US"/>
        </w:rPr>
        <w:t>of</w:t>
      </w:r>
      <w:r w:rsidRPr="00B72E59">
        <w:rPr>
          <w:rFonts w:cs="Times New Roman"/>
          <w:lang w:val="en-US"/>
        </w:rPr>
        <w:t xml:space="preserve"> </w:t>
      </w:r>
      <w:r w:rsidR="00263570" w:rsidRPr="00B72E59">
        <w:rPr>
          <w:rFonts w:cs="Times New Roman"/>
          <w:lang w:val="en-US"/>
        </w:rPr>
        <w:t xml:space="preserve">the </w:t>
      </w:r>
      <w:r w:rsidRPr="00B72E59">
        <w:rPr>
          <w:rFonts w:cs="Times New Roman"/>
          <w:lang w:val="en-US"/>
        </w:rPr>
        <w:t>digital transformation</w:t>
      </w:r>
      <w:r w:rsidR="00263570" w:rsidRPr="00B72E59">
        <w:rPr>
          <w:rFonts w:cs="Times New Roman"/>
          <w:lang w:val="en-US"/>
        </w:rPr>
        <w:t>’s role</w:t>
      </w:r>
      <w:r w:rsidRPr="00B72E59">
        <w:rPr>
          <w:rFonts w:cs="Times New Roman"/>
          <w:lang w:val="en-US"/>
        </w:rPr>
        <w:t xml:space="preserve"> in </w:t>
      </w:r>
      <w:r w:rsidR="007B37AF" w:rsidRPr="00B72E59">
        <w:rPr>
          <w:rFonts w:cs="Times New Roman"/>
          <w:lang w:val="en-US"/>
        </w:rPr>
        <w:t>expand</w:t>
      </w:r>
      <w:r w:rsidRPr="00B72E59">
        <w:rPr>
          <w:rFonts w:cs="Times New Roman"/>
          <w:lang w:val="en-US"/>
        </w:rPr>
        <w:t>ing access</w:t>
      </w:r>
      <w:r w:rsidR="00263570" w:rsidRPr="00B72E59">
        <w:rPr>
          <w:rFonts w:cs="Times New Roman"/>
          <w:lang w:val="en-US"/>
        </w:rPr>
        <w:t xml:space="preserve"> to</w:t>
      </w:r>
      <w:r w:rsidRPr="00B72E59">
        <w:rPr>
          <w:rFonts w:cs="Times New Roman"/>
          <w:lang w:val="en-US"/>
        </w:rPr>
        <w:t xml:space="preserve"> for women business </w:t>
      </w:r>
      <w:r w:rsidR="00067CFA" w:rsidRPr="00B72E59">
        <w:rPr>
          <w:rFonts w:cs="Times New Roman"/>
          <w:lang w:val="en-US"/>
        </w:rPr>
        <w:t>owners and</w:t>
      </w:r>
      <w:r w:rsidRPr="00B72E59">
        <w:rPr>
          <w:rFonts w:cs="Times New Roman"/>
          <w:lang w:val="en-US"/>
        </w:rPr>
        <w:t xml:space="preserve"> discusses within the broader frameworks of feminist economic theory, social capital theory</w:t>
      </w:r>
      <w:r w:rsidR="00E13893" w:rsidRPr="00B72E59">
        <w:rPr>
          <w:rFonts w:cs="Times New Roman"/>
          <w:lang w:val="en-US"/>
        </w:rPr>
        <w:t>, and institutional theory</w:t>
      </w:r>
      <w:r w:rsidRPr="00B72E59">
        <w:rPr>
          <w:rFonts w:cs="Times New Roman"/>
          <w:lang w:val="en-US"/>
        </w:rPr>
        <w:t xml:space="preserve">. Key themes </w:t>
      </w:r>
      <w:r w:rsidR="00E13893" w:rsidRPr="00B72E59">
        <w:rPr>
          <w:rFonts w:cs="Times New Roman"/>
          <w:lang w:val="en-US"/>
        </w:rPr>
        <w:t>identified</w:t>
      </w:r>
      <w:r w:rsidRPr="00B72E59">
        <w:rPr>
          <w:rFonts w:cs="Times New Roman"/>
          <w:lang w:val="en-US"/>
        </w:rPr>
        <w:t xml:space="preserve"> include financ</w:t>
      </w:r>
      <w:r w:rsidR="00570002" w:rsidRPr="00B72E59">
        <w:rPr>
          <w:rFonts w:cs="Times New Roman"/>
          <w:lang w:val="en-US"/>
        </w:rPr>
        <w:t>ial access</w:t>
      </w:r>
      <w:r w:rsidRPr="00B72E59">
        <w:rPr>
          <w:rFonts w:cs="Times New Roman"/>
          <w:lang w:val="en-US"/>
        </w:rPr>
        <w:t xml:space="preserve"> and gendered financial exclusion, mentorship and ecosystems</w:t>
      </w:r>
      <w:r w:rsidR="00570002" w:rsidRPr="00B72E59">
        <w:rPr>
          <w:rFonts w:cs="Times New Roman"/>
          <w:lang w:val="en-US"/>
        </w:rPr>
        <w:t xml:space="preserve"> of networki</w:t>
      </w:r>
      <w:r w:rsidR="00540C28" w:rsidRPr="00B72E59">
        <w:rPr>
          <w:rFonts w:cs="Times New Roman"/>
          <w:lang w:val="en-US"/>
        </w:rPr>
        <w:t>ng</w:t>
      </w:r>
      <w:r w:rsidRPr="00B72E59">
        <w:rPr>
          <w:rFonts w:cs="Times New Roman"/>
          <w:lang w:val="en-US"/>
        </w:rPr>
        <w:t xml:space="preserve">, the gendered dimensions of technological adaptation and open innovation, and the </w:t>
      </w:r>
      <w:r w:rsidR="00540C28" w:rsidRPr="00B72E59">
        <w:rPr>
          <w:rFonts w:cs="Times New Roman"/>
          <w:lang w:val="en-US"/>
        </w:rPr>
        <w:t>possible transformation</w:t>
      </w:r>
      <w:r w:rsidRPr="00B72E59">
        <w:rPr>
          <w:rFonts w:cs="Times New Roman"/>
          <w:lang w:val="en-US"/>
        </w:rPr>
        <w:t xml:space="preserve"> of women-led SMEs in post-pandemic </w:t>
      </w:r>
      <w:r w:rsidR="00AA4B12" w:rsidRPr="00B72E59">
        <w:rPr>
          <w:rFonts w:cs="Times New Roman"/>
          <w:lang w:val="en-US"/>
        </w:rPr>
        <w:t>financial</w:t>
      </w:r>
      <w:r w:rsidRPr="00B72E59">
        <w:rPr>
          <w:rFonts w:cs="Times New Roman"/>
          <w:lang w:val="en-US"/>
        </w:rPr>
        <w:t xml:space="preserve"> recovery. Drawing specifically on empirical evidence from Bangladesh </w:t>
      </w:r>
      <w:r w:rsidR="00F54969" w:rsidRPr="00B72E59">
        <w:rPr>
          <w:rFonts w:cs="Times New Roman"/>
          <w:lang w:val="en-US"/>
        </w:rPr>
        <w:t xml:space="preserve">as my home country </w:t>
      </w:r>
      <w:r w:rsidRPr="00B72E59">
        <w:rPr>
          <w:rFonts w:cs="Times New Roman"/>
          <w:lang w:val="en-US"/>
        </w:rPr>
        <w:t>and the United Kingdom</w:t>
      </w:r>
      <w:r w:rsidR="00FA1E87" w:rsidRPr="00B72E59">
        <w:rPr>
          <w:rFonts w:cs="Times New Roman"/>
          <w:lang w:val="en-US"/>
        </w:rPr>
        <w:t xml:space="preserve"> as I am living now</w:t>
      </w:r>
      <w:r w:rsidRPr="00B72E59">
        <w:rPr>
          <w:rFonts w:cs="Times New Roman"/>
          <w:lang w:val="en-US"/>
        </w:rPr>
        <w:t>, th</w:t>
      </w:r>
      <w:r w:rsidR="00C071CA" w:rsidRPr="00B72E59">
        <w:rPr>
          <w:rFonts w:cs="Times New Roman"/>
          <w:lang w:val="en-US"/>
        </w:rPr>
        <w:t>is work</w:t>
      </w:r>
      <w:r w:rsidRPr="00B72E59">
        <w:rPr>
          <w:rFonts w:cs="Times New Roman"/>
          <w:lang w:val="en-US"/>
        </w:rPr>
        <w:t xml:space="preserve"> demonstrates how women-owned SMEs are actively engaging with open innovation practices and digital technologies while navigating distinct gender-specific challenges. The </w:t>
      </w:r>
      <w:r w:rsidR="00F36EFF" w:rsidRPr="00B72E59">
        <w:rPr>
          <w:rFonts w:cs="Times New Roman"/>
          <w:lang w:val="en-US"/>
        </w:rPr>
        <w:t xml:space="preserve">study </w:t>
      </w:r>
      <w:r w:rsidRPr="00B72E59">
        <w:rPr>
          <w:rFonts w:cs="Times New Roman"/>
          <w:lang w:val="en-US"/>
        </w:rPr>
        <w:t>concludes by advocating for a paradigm shift in policy design, academic inquiry, and institutional support structures that places women entrepreneurs at the center rather than treating them as a niche subset of a male-dominated default.</w:t>
      </w:r>
    </w:p>
    <w:p w14:paraId="31B0F3CB" w14:textId="04BF3824" w:rsidR="00200D06" w:rsidRPr="00B72E59" w:rsidRDefault="00200D06" w:rsidP="00200D06">
      <w:pPr>
        <w:jc w:val="both"/>
        <w:rPr>
          <w:rFonts w:cs="Times New Roman"/>
          <w:lang w:val="en-US"/>
        </w:rPr>
      </w:pPr>
      <w:r w:rsidRPr="00B72E59">
        <w:rPr>
          <w:rFonts w:cs="Times New Roman"/>
          <w:lang w:val="en-US"/>
        </w:rPr>
        <w:t>The significance of this inquiry extends beyond academic interest. Women-led SMEs create jobs</w:t>
      </w:r>
      <w:r w:rsidR="00824D4F" w:rsidRPr="00B72E59">
        <w:rPr>
          <w:rFonts w:cs="Times New Roman"/>
          <w:lang w:val="en-US"/>
        </w:rPr>
        <w:t xml:space="preserve">, drive innovation </w:t>
      </w:r>
      <w:r w:rsidR="008F48C5" w:rsidRPr="00B72E59">
        <w:rPr>
          <w:rFonts w:cs="Times New Roman"/>
          <w:lang w:val="en-US"/>
        </w:rPr>
        <w:t>across diverse</w:t>
      </w:r>
      <w:r w:rsidR="00824D4F" w:rsidRPr="00B72E59">
        <w:rPr>
          <w:rFonts w:cs="Times New Roman"/>
          <w:lang w:val="en-US"/>
        </w:rPr>
        <w:t xml:space="preserve"> sectors</w:t>
      </w:r>
      <w:r w:rsidR="00FA27F4">
        <w:rPr>
          <w:rFonts w:cs="Times New Roman"/>
          <w:lang w:val="en-US"/>
        </w:rPr>
        <w:t xml:space="preserve"> </w:t>
      </w:r>
      <w:sdt>
        <w:sdtPr>
          <w:rPr>
            <w:rFonts w:cs="Times New Roman"/>
            <w:color w:val="000000"/>
            <w:highlight w:val="white"/>
            <w:lang w:val="en-US"/>
          </w:rPr>
          <w:alias w:val="Citation"/>
          <w:tag w:val="{&quot;referencesIds&quot;:[&quot;doc:69c4242835b5b700e6dea844&quot;],&quot;referencesOptions&quot;:{&quot;doc:69c4242835b5b700e6dea844&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925488767,&quot;citationText&quot;:&quot;&lt;span style=\&quot;font-family:Aptos;font-size:14.666666666666666px;color:#000000\&quot;&gt;(Owalla, Nyanzu and Vorley, 2021)&lt;/span&gt;&quot;}"/>
          <w:id w:val="-1925488767"/>
          <w:placeholder>
            <w:docPart w:val="3F6A698A08CB4F70B2350D613D3C902F"/>
          </w:placeholder>
        </w:sdtPr>
        <w:sdtContent>
          <w:r w:rsidR="00FF3AFB">
            <w:rPr>
              <w:rFonts w:ascii="Aptos" w:eastAsia="Times New Roman" w:hAnsi="Aptos"/>
              <w:color w:val="000000"/>
            </w:rPr>
            <w:t xml:space="preserve">(Owalla, </w:t>
          </w:r>
          <w:proofErr w:type="spellStart"/>
          <w:r w:rsidR="00FF3AFB">
            <w:rPr>
              <w:rFonts w:ascii="Aptos" w:eastAsia="Times New Roman" w:hAnsi="Aptos"/>
              <w:color w:val="000000"/>
            </w:rPr>
            <w:t>Nyanzu</w:t>
          </w:r>
          <w:proofErr w:type="spellEnd"/>
          <w:r w:rsidR="00FF3AFB">
            <w:rPr>
              <w:rFonts w:ascii="Aptos" w:eastAsia="Times New Roman" w:hAnsi="Aptos"/>
              <w:color w:val="000000"/>
            </w:rPr>
            <w:t xml:space="preserve"> and </w:t>
          </w:r>
          <w:proofErr w:type="spellStart"/>
          <w:r w:rsidR="00FF3AFB">
            <w:rPr>
              <w:rFonts w:ascii="Aptos" w:eastAsia="Times New Roman" w:hAnsi="Aptos"/>
              <w:color w:val="000000"/>
            </w:rPr>
            <w:t>Vorley</w:t>
          </w:r>
          <w:proofErr w:type="spellEnd"/>
          <w:r w:rsidR="00FF3AFB">
            <w:rPr>
              <w:rFonts w:ascii="Aptos" w:eastAsia="Times New Roman" w:hAnsi="Aptos"/>
              <w:color w:val="000000"/>
            </w:rPr>
            <w:t>, 2021)</w:t>
          </w:r>
        </w:sdtContent>
      </w:sdt>
      <w:r w:rsidRPr="00B72E59">
        <w:rPr>
          <w:rFonts w:cs="Times New Roman"/>
          <w:lang w:val="en-US"/>
        </w:rPr>
        <w:t>, reduce household poverty</w:t>
      </w:r>
      <w:r w:rsidR="0010321D" w:rsidRPr="00B72E59">
        <w:rPr>
          <w:rFonts w:cs="Times New Roman"/>
          <w:lang w:val="en-US"/>
        </w:rPr>
        <w:t xml:space="preserve"> </w:t>
      </w:r>
      <w:sdt>
        <w:sdtPr>
          <w:rPr>
            <w:rFonts w:cs="Times New Roman"/>
            <w:color w:val="000000"/>
            <w:highlight w:val="white"/>
            <w:lang w:val="en-US"/>
          </w:rPr>
          <w:alias w:val="Citation"/>
          <w:tag w:val="{&quot;referencesIds&quot;:[&quot;doc:69a8283965fb3041e20dbe02&quot;],&quot;referencesOptions&quot;:{&quot;doc:69a8283965fb3041e20dbe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6788567,&quot;citationText&quot;:&quot;&lt;span style=\&quot;font-family:Aptos;font-size:14.666666666666666px;color:#000000\&quot;&gt;(Meng, Qamruzzaman and Adow, 2021)&lt;/span&gt;&quot;}"/>
          <w:id w:val="-2066788567"/>
          <w:placeholder>
            <w:docPart w:val="AD66C69B195F4A148D38C3FACC95A5F9"/>
          </w:placeholder>
        </w:sdtPr>
        <w:sdtContent>
          <w:r w:rsidR="00FF3AFB">
            <w:rPr>
              <w:rFonts w:ascii="Aptos" w:eastAsia="Times New Roman" w:hAnsi="Aptos"/>
              <w:color w:val="000000"/>
            </w:rPr>
            <w:t>(Meng, Qamruzzaman and Adow, 2021)</w:t>
          </w:r>
        </w:sdtContent>
      </w:sdt>
      <w:r w:rsidRPr="00B72E59">
        <w:rPr>
          <w:rFonts w:cs="Times New Roman"/>
          <w:lang w:val="en-US"/>
        </w:rPr>
        <w:t>, and contribute to the kind of distributed, community-rooted economic activity that large corporations rarely achieve</w:t>
      </w:r>
      <w:r w:rsidR="00590BDF" w:rsidRPr="00B72E59">
        <w:rPr>
          <w:rFonts w:cs="Times New Roman"/>
          <w:lang w:val="en-US"/>
        </w:rPr>
        <w:t xml:space="preserve"> </w:t>
      </w:r>
      <w:sdt>
        <w:sdtPr>
          <w:rPr>
            <w:rFonts w:cs="Times New Roman"/>
            <w:color w:val="000000"/>
            <w:highlight w:val="white"/>
            <w:lang w:val="en-US"/>
          </w:rPr>
          <w:alias w:val="Citation"/>
          <w:tag w:val="{&quot;referencesIds&quot;:[&quot;doc:69ab79020b41582de0603644&quot;],&quot;referencesOptions&quot;:{&quot;doc:69ab79020b41582de06036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0367381,&quot;citationText&quot;:&quot;&lt;span style=\&quot;font-family:Aptos;font-size:14.666666666666666px;color:#000000\&quot;&gt;(Surya&lt;i&gt; et al.,&lt;/i&gt; 2021)&lt;/span&gt;&quot;}"/>
          <w:id w:val="-940367381"/>
          <w:placeholder>
            <w:docPart w:val="821503AF5C144F0B861D090F6E5900A3"/>
          </w:placeholder>
        </w:sdtPr>
        <w:sdtContent>
          <w:r w:rsidR="00FF3AFB">
            <w:rPr>
              <w:rFonts w:ascii="Aptos" w:eastAsia="Times New Roman" w:hAnsi="Aptos"/>
              <w:color w:val="000000"/>
            </w:rPr>
            <w:t>(Surya</w:t>
          </w:r>
          <w:r w:rsidR="00FF3AFB">
            <w:rPr>
              <w:rFonts w:ascii="Aptos" w:eastAsia="Times New Roman" w:hAnsi="Aptos"/>
              <w:i/>
              <w:iCs/>
              <w:color w:val="000000"/>
            </w:rPr>
            <w:t xml:space="preserve"> et al.,</w:t>
          </w:r>
          <w:r w:rsidR="00FF3AFB">
            <w:rPr>
              <w:rFonts w:ascii="Aptos" w:eastAsia="Times New Roman" w:hAnsi="Aptos"/>
              <w:color w:val="000000"/>
            </w:rPr>
            <w:t xml:space="preserve"> 2021)</w:t>
          </w:r>
        </w:sdtContent>
      </w:sdt>
      <w:r w:rsidRPr="00B72E59">
        <w:rPr>
          <w:rFonts w:cs="Times New Roman"/>
          <w:lang w:val="en-US"/>
        </w:rPr>
        <w:t>. Understanding how to support, scale, and sustain these enterprises is therefore not merely a gender issue but a development imperative</w:t>
      </w:r>
      <w:r w:rsidR="00C2526D" w:rsidRPr="00B72E59">
        <w:rPr>
          <w:rFonts w:cs="Times New Roman"/>
          <w:lang w:val="en-US"/>
        </w:rPr>
        <w:t xml:space="preserve"> </w:t>
      </w:r>
      <w:sdt>
        <w:sdtPr>
          <w:rPr>
            <w:rFonts w:cs="Times New Roman"/>
            <w:color w:val="000000"/>
            <w:highlight w:val="white"/>
            <w:lang w:val="en-US"/>
          </w:rPr>
          <w:alias w:val="Citation"/>
          <w:tag w:val="{&quot;referencesIds&quot;:[&quot;doc:69ba8c1f718ddf74a5a50af4&quot;,&quot;doc:69ab7676a8139973bb73be18&quot;],&quot;referencesOptions&quot;:{&quot;doc:69ba8c1f718ddf74a5a50af4&quot;:{&quot;author&quot;:true,&quot;year&quot;:true,&quot;formatAuthorYear&quot;:false,&quot;pageReplace&quot;:&quot;&quot;,&quot;additionalField&quot;:&quot;&quot;,&quot;additionalValue&quot;:&quot;&quot;,&quot;prefix&quot;:&quot;&quot;,&quot;suffix&quot;:&quot;&quot;},&quot;doc:69ab7676a8139973bb73be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941622,&quot;citationText&quot;:&quot;&lt;span style=\&quot;font-family:Aptos;font-size:14.666666666666666px;color:#000000\&quot;&gt;(Strawser, Hechavarría and Passerini, 2021; Orser, 2022)&lt;/span&gt;&quot;}"/>
          <w:id w:val="110941622"/>
          <w:placeholder>
            <w:docPart w:val="E584745CEC784694A6B78F8F96350370"/>
          </w:placeholder>
        </w:sdtPr>
        <w:sdtContent>
          <w:r w:rsidR="00FF3AFB">
            <w:rPr>
              <w:rFonts w:ascii="Aptos" w:eastAsia="Times New Roman" w:hAnsi="Aptos"/>
              <w:color w:val="000000"/>
            </w:rPr>
            <w:t xml:space="preserve">(Strawser, </w:t>
          </w:r>
          <w:proofErr w:type="spellStart"/>
          <w:r w:rsidR="00FF3AFB">
            <w:rPr>
              <w:rFonts w:ascii="Aptos" w:eastAsia="Times New Roman" w:hAnsi="Aptos"/>
              <w:color w:val="000000"/>
            </w:rPr>
            <w:t>Hechavarría</w:t>
          </w:r>
          <w:proofErr w:type="spellEnd"/>
          <w:r w:rsidR="00FF3AFB">
            <w:rPr>
              <w:rFonts w:ascii="Aptos" w:eastAsia="Times New Roman" w:hAnsi="Aptos"/>
              <w:color w:val="000000"/>
            </w:rPr>
            <w:t xml:space="preserve"> and Passerini, 2021; Orser, </w:t>
          </w:r>
          <w:r w:rsidR="00FF3AFB">
            <w:rPr>
              <w:rFonts w:ascii="Aptos" w:eastAsia="Times New Roman" w:hAnsi="Aptos"/>
              <w:color w:val="000000"/>
            </w:rPr>
            <w:lastRenderedPageBreak/>
            <w:t>2022)</w:t>
          </w:r>
        </w:sdtContent>
      </w:sdt>
      <w:r w:rsidRPr="00B72E59">
        <w:rPr>
          <w:rFonts w:cs="Times New Roman"/>
          <w:lang w:val="en-US"/>
        </w:rPr>
        <w:t xml:space="preserve">. This </w:t>
      </w:r>
      <w:r w:rsidR="00502245" w:rsidRPr="00B72E59">
        <w:rPr>
          <w:rFonts w:cs="Times New Roman"/>
          <w:lang w:val="en-US"/>
        </w:rPr>
        <w:t>study</w:t>
      </w:r>
      <w:r w:rsidRPr="00B72E59">
        <w:rPr>
          <w:rFonts w:cs="Times New Roman"/>
          <w:lang w:val="en-US"/>
        </w:rPr>
        <w:t xml:space="preserve"> is structured to reflect that complexity. It begins with conceptual and theoretical grounding, moves through a detailed literature review </w:t>
      </w:r>
      <w:r w:rsidR="00467E61" w:rsidRPr="00B72E59">
        <w:rPr>
          <w:rFonts w:cs="Times New Roman"/>
          <w:lang w:val="en-US"/>
        </w:rPr>
        <w:t>organized</w:t>
      </w:r>
      <w:r w:rsidRPr="00B72E59">
        <w:rPr>
          <w:rFonts w:cs="Times New Roman"/>
          <w:lang w:val="en-US"/>
        </w:rPr>
        <w:t xml:space="preserve"> around key thematic areas, and concludes with an integrated discussion of policy implications.</w:t>
      </w:r>
    </w:p>
    <w:p w14:paraId="25E28EF9" w14:textId="771C6981" w:rsidR="002F55EF" w:rsidRPr="00B72E59" w:rsidRDefault="002F55EF" w:rsidP="00C3421C">
      <w:pPr>
        <w:pStyle w:val="Heading1"/>
        <w:rPr>
          <w:rFonts w:cs="Times New Roman"/>
          <w:b/>
          <w:bCs/>
          <w:sz w:val="28"/>
          <w:szCs w:val="28"/>
        </w:rPr>
      </w:pPr>
      <w:bookmarkStart w:id="1" w:name="_Toc225480534"/>
      <w:r w:rsidRPr="00B72E59">
        <w:rPr>
          <w:rFonts w:cs="Times New Roman"/>
          <w:b/>
          <w:bCs/>
          <w:sz w:val="28"/>
          <w:szCs w:val="28"/>
        </w:rPr>
        <w:t xml:space="preserve">2. </w:t>
      </w:r>
      <w:r w:rsidR="007F6C2D">
        <w:rPr>
          <w:rFonts w:cs="Times New Roman"/>
          <w:b/>
          <w:bCs/>
          <w:sz w:val="28"/>
          <w:szCs w:val="28"/>
        </w:rPr>
        <w:t xml:space="preserve"> </w:t>
      </w:r>
      <w:r w:rsidRPr="00B72E59">
        <w:rPr>
          <w:rFonts w:cs="Times New Roman"/>
          <w:b/>
          <w:bCs/>
          <w:sz w:val="28"/>
          <w:szCs w:val="28"/>
        </w:rPr>
        <w:t>Research Method</w:t>
      </w:r>
      <w:r w:rsidR="00F843A1">
        <w:rPr>
          <w:rFonts w:cs="Times New Roman"/>
          <w:b/>
          <w:bCs/>
          <w:sz w:val="28"/>
          <w:szCs w:val="28"/>
        </w:rPr>
        <w:t>s</w:t>
      </w:r>
      <w:bookmarkEnd w:id="1"/>
    </w:p>
    <w:p w14:paraId="7F93B0EF" w14:textId="416AFCAF" w:rsidR="002F55EF" w:rsidRPr="004057A7" w:rsidRDefault="002F55EF" w:rsidP="00C3421C">
      <w:pPr>
        <w:pStyle w:val="Heading2"/>
        <w:rPr>
          <w:rFonts w:cs="Times New Roman"/>
          <w:b/>
          <w:bCs/>
          <w:sz w:val="24"/>
          <w:szCs w:val="24"/>
        </w:rPr>
      </w:pPr>
      <w:bookmarkStart w:id="2" w:name="_Toc225480535"/>
      <w:r w:rsidRPr="004057A7">
        <w:rPr>
          <w:rFonts w:cs="Times New Roman"/>
          <w:b/>
          <w:bCs/>
          <w:sz w:val="24"/>
          <w:szCs w:val="24"/>
        </w:rPr>
        <w:t xml:space="preserve">2.1 Research </w:t>
      </w:r>
      <w:r w:rsidR="00F843A1" w:rsidRPr="004057A7">
        <w:rPr>
          <w:rFonts w:cs="Times New Roman"/>
          <w:b/>
          <w:bCs/>
          <w:sz w:val="24"/>
          <w:szCs w:val="24"/>
        </w:rPr>
        <w:t>Strategy</w:t>
      </w:r>
      <w:r w:rsidRPr="004057A7">
        <w:rPr>
          <w:rFonts w:cs="Times New Roman"/>
          <w:b/>
          <w:bCs/>
          <w:sz w:val="24"/>
          <w:szCs w:val="24"/>
        </w:rPr>
        <w:t xml:space="preserve"> and Philosophical Positioning</w:t>
      </w:r>
      <w:bookmarkEnd w:id="2"/>
    </w:p>
    <w:p w14:paraId="5FF7AFCB" w14:textId="3A1C153F" w:rsidR="002F55EF" w:rsidRPr="00B72E59" w:rsidRDefault="002F55EF" w:rsidP="002F55EF">
      <w:pPr>
        <w:jc w:val="both"/>
        <w:rPr>
          <w:rFonts w:cs="Times New Roman"/>
        </w:rPr>
      </w:pPr>
      <w:r w:rsidRPr="00B72E59">
        <w:rPr>
          <w:rFonts w:cs="Times New Roman"/>
        </w:rPr>
        <w:t>Th</w:t>
      </w:r>
      <w:r w:rsidR="00F76575">
        <w:rPr>
          <w:rFonts w:cs="Times New Roman"/>
        </w:rPr>
        <w:t>is report</w:t>
      </w:r>
      <w:r w:rsidRPr="00B72E59">
        <w:rPr>
          <w:rFonts w:cs="Times New Roman"/>
        </w:rPr>
        <w:t xml:space="preserve"> implements literature review methodology, situated within an interpretivist research paradigm. The interpretivist position has been chosen given the commitment to understanding women-led entrepreneurship not as a set of objectively measurable variables but as a socially buil</w:t>
      </w:r>
      <w:r w:rsidR="00B55E1E">
        <w:rPr>
          <w:rFonts w:cs="Times New Roman"/>
        </w:rPr>
        <w:t>t</w:t>
      </w:r>
      <w:r w:rsidRPr="00B72E59">
        <w:rPr>
          <w:rFonts w:cs="Times New Roman"/>
        </w:rPr>
        <w:t xml:space="preserve"> phenomenon designed by intersecting economic, cultural, institutional, and gendered forces. The ontological position aligns with the feminist epistemological traditions discussed in the preceding theoretical framework, which recognise that information about women entrepreneurship experiences is situated, contextual, and produced through power relations. The research design is therefore qualitative and interpretive in orientation, prioritising depth, distinction, and conceptual rigour over the production of generalized statistical findings.</w:t>
      </w:r>
    </w:p>
    <w:p w14:paraId="3C1FD909" w14:textId="77777777" w:rsidR="002F55EF" w:rsidRPr="00B72E59" w:rsidRDefault="002F55EF" w:rsidP="002F55EF">
      <w:pPr>
        <w:jc w:val="both"/>
        <w:rPr>
          <w:rFonts w:cs="Times New Roman"/>
        </w:rPr>
      </w:pPr>
      <w:r w:rsidRPr="00B72E59">
        <w:rPr>
          <w:rFonts w:cs="Times New Roman"/>
        </w:rPr>
        <w:t>A critical realist dimension also informs this study, in the sense that whilst this assessment acknowledges the socially constructed nature of entrepreneurial knowledge, it does not abandon the concept that structural conditions including gendered financial markets, patriarchal institutional frameworks, and digital infrastructure inequalities. The methodology therefore illustrates both the informal construction of women entrepreneurship in the scholarly literature, and the material consequences about structural gender inequalities that empirical research has documented.</w:t>
      </w:r>
    </w:p>
    <w:p w14:paraId="2CD60364" w14:textId="1605320D" w:rsidR="002F55EF" w:rsidRPr="004057A7" w:rsidRDefault="00B72E59" w:rsidP="009D6A48">
      <w:pPr>
        <w:pStyle w:val="Heading2"/>
        <w:rPr>
          <w:rFonts w:cs="Times New Roman"/>
          <w:b/>
          <w:bCs/>
          <w:sz w:val="24"/>
          <w:szCs w:val="24"/>
        </w:rPr>
      </w:pPr>
      <w:bookmarkStart w:id="3" w:name="_Toc225480536"/>
      <w:r w:rsidRPr="004057A7">
        <w:rPr>
          <w:rFonts w:cs="Times New Roman"/>
          <w:b/>
          <w:bCs/>
          <w:sz w:val="24"/>
          <w:szCs w:val="24"/>
        </w:rPr>
        <w:t xml:space="preserve">2.2 </w:t>
      </w:r>
      <w:r w:rsidR="002F55EF" w:rsidRPr="004057A7">
        <w:rPr>
          <w:rFonts w:cs="Times New Roman"/>
          <w:b/>
          <w:bCs/>
          <w:sz w:val="24"/>
          <w:szCs w:val="24"/>
        </w:rPr>
        <w:t xml:space="preserve">Search </w:t>
      </w:r>
      <w:r w:rsidR="003C131C" w:rsidRPr="004057A7">
        <w:rPr>
          <w:rFonts w:cs="Times New Roman"/>
          <w:b/>
          <w:bCs/>
          <w:sz w:val="24"/>
          <w:szCs w:val="24"/>
        </w:rPr>
        <w:t>Approach</w:t>
      </w:r>
      <w:r w:rsidR="002F55EF" w:rsidRPr="004057A7">
        <w:rPr>
          <w:rFonts w:cs="Times New Roman"/>
          <w:b/>
          <w:bCs/>
          <w:sz w:val="24"/>
          <w:szCs w:val="24"/>
        </w:rPr>
        <w:t xml:space="preserve"> and Database Selection</w:t>
      </w:r>
      <w:bookmarkEnd w:id="3"/>
    </w:p>
    <w:p w14:paraId="294CD3FE" w14:textId="728C8ACF" w:rsidR="002F55EF" w:rsidRPr="00B72E59" w:rsidRDefault="002F55EF" w:rsidP="002F55EF">
      <w:pPr>
        <w:jc w:val="both"/>
        <w:rPr>
          <w:rFonts w:cs="Times New Roman"/>
        </w:rPr>
      </w:pPr>
      <w:r w:rsidRPr="00B72E59">
        <w:rPr>
          <w:rFonts w:cs="Times New Roman"/>
        </w:rPr>
        <w:t xml:space="preserve">The </w:t>
      </w:r>
      <w:r w:rsidR="00C342DB">
        <w:rPr>
          <w:rFonts w:cs="Times New Roman"/>
        </w:rPr>
        <w:t xml:space="preserve">search for </w:t>
      </w:r>
      <w:r w:rsidRPr="00B72E59">
        <w:rPr>
          <w:rFonts w:cs="Times New Roman"/>
        </w:rPr>
        <w:t xml:space="preserve">literature was guided </w:t>
      </w:r>
      <w:r w:rsidR="00CE66BA" w:rsidRPr="00B72E59">
        <w:rPr>
          <w:rFonts w:cs="Times New Roman"/>
        </w:rPr>
        <w:t>through ‘</w:t>
      </w:r>
      <w:r w:rsidRPr="00B72E59">
        <w:rPr>
          <w:rFonts w:cs="Times New Roman"/>
        </w:rPr>
        <w:t xml:space="preserve">University of Wales Trinity Saint David’ library database, with authenticated access to a comprehensive suite of academic databases. These databases were selected for the comprehensive coverage of entrepreneurship, gender studies, business management, development economics, and innovation research. The university library catalogue and inter-library loan services were additionally consulted where specific articles identified through citation tracking required access through institutional repositories. </w:t>
      </w:r>
    </w:p>
    <w:p w14:paraId="708CA149" w14:textId="603EA3AE" w:rsidR="004E6E9E" w:rsidRPr="004057A7" w:rsidRDefault="002F55EF" w:rsidP="002F55EF">
      <w:pPr>
        <w:jc w:val="both"/>
        <w:rPr>
          <w:rFonts w:cs="Times New Roman"/>
        </w:rPr>
      </w:pPr>
      <w:r w:rsidRPr="00B72E59">
        <w:rPr>
          <w:rFonts w:cs="Times New Roman"/>
        </w:rPr>
        <w:t>The search strategy employed and controlled vocabulary terms to ensure both breadth and specificity. Primary search strings included: “women entrepreneurship” AND “SMEs”; “gender” AND “entrepreneurship” AND “barriers”; “feminist theory” AND “entrepreneurship”; “digital transformation” AND “women-owned businesses”; “open innovation” AND “women entrepreneurs”; “access to finance” AND “gender gap”; “women entrepreneurship” AND “Bangladesh”; and “women SMEs” AND “United Kingdom”. Secondary and supplementary searches were conducted using subject-specific terms drawn from the developing theoretical framework, including “social capital” AND “women entrepreneurs”, “institutional theory” AND “gender”, “post-pandemic recovery” AND “women-led enterprises”, and “gendered financial exclusion”.</w:t>
      </w:r>
    </w:p>
    <w:p w14:paraId="2E6DAFC5" w14:textId="6CADCE7A" w:rsidR="004057A7" w:rsidRDefault="0029630C" w:rsidP="009D6A48">
      <w:pPr>
        <w:pStyle w:val="Heading2"/>
        <w:rPr>
          <w:rFonts w:cs="Times New Roman"/>
          <w:b/>
          <w:bCs/>
          <w:sz w:val="24"/>
          <w:szCs w:val="24"/>
        </w:rPr>
      </w:pPr>
      <w:bookmarkStart w:id="4" w:name="_Toc225480537"/>
      <w:r w:rsidRPr="004057A7">
        <w:rPr>
          <w:rFonts w:cs="Times New Roman"/>
          <w:b/>
          <w:bCs/>
          <w:sz w:val="24"/>
          <w:szCs w:val="24"/>
        </w:rPr>
        <w:t xml:space="preserve">2.3 </w:t>
      </w:r>
      <w:r w:rsidR="002F55EF" w:rsidRPr="004057A7">
        <w:rPr>
          <w:rFonts w:cs="Times New Roman"/>
          <w:b/>
          <w:bCs/>
          <w:sz w:val="24"/>
          <w:szCs w:val="24"/>
        </w:rPr>
        <w:t xml:space="preserve">Inclusion and Exclusion </w:t>
      </w:r>
      <w:r w:rsidR="00136E5B" w:rsidRPr="004057A7">
        <w:rPr>
          <w:rFonts w:cs="Times New Roman"/>
          <w:b/>
          <w:bCs/>
          <w:sz w:val="24"/>
          <w:szCs w:val="24"/>
        </w:rPr>
        <w:t>Measures</w:t>
      </w:r>
      <w:bookmarkEnd w:id="4"/>
    </w:p>
    <w:p w14:paraId="683F314F" w14:textId="51921793" w:rsidR="002F55EF" w:rsidRPr="00B72E59" w:rsidRDefault="005D3F00" w:rsidP="002F55EF">
      <w:pPr>
        <w:jc w:val="both"/>
        <w:rPr>
          <w:rFonts w:cs="Times New Roman"/>
        </w:rPr>
      </w:pPr>
      <w:r>
        <w:rPr>
          <w:rFonts w:cs="Times New Roman"/>
        </w:rPr>
        <w:t xml:space="preserve">The timeframe </w:t>
      </w:r>
      <w:r w:rsidR="002F55EF" w:rsidRPr="00B72E59">
        <w:rPr>
          <w:rFonts w:cs="Times New Roman"/>
        </w:rPr>
        <w:t xml:space="preserve">for inclusion was set </w:t>
      </w:r>
      <w:r w:rsidR="001B6B47">
        <w:rPr>
          <w:rFonts w:cs="Times New Roman"/>
        </w:rPr>
        <w:t>from</w:t>
      </w:r>
      <w:r w:rsidR="002F55EF" w:rsidRPr="00B72E59">
        <w:rPr>
          <w:rFonts w:cs="Times New Roman"/>
        </w:rPr>
        <w:t xml:space="preserve"> January 2021 to December 2025, ensuring that the review </w:t>
      </w:r>
      <w:r w:rsidR="001325B5">
        <w:rPr>
          <w:rFonts w:cs="Times New Roman"/>
        </w:rPr>
        <w:t>is done with</w:t>
      </w:r>
      <w:r w:rsidR="002F55EF" w:rsidRPr="00B72E59">
        <w:rPr>
          <w:rFonts w:cs="Times New Roman"/>
        </w:rPr>
        <w:t xml:space="preserve"> </w:t>
      </w:r>
      <w:r w:rsidR="001325B5">
        <w:rPr>
          <w:rFonts w:cs="Times New Roman"/>
        </w:rPr>
        <w:t>recent</w:t>
      </w:r>
      <w:r w:rsidR="002F55EF" w:rsidRPr="00B72E59">
        <w:rPr>
          <w:rFonts w:cs="Times New Roman"/>
        </w:rPr>
        <w:t xml:space="preserve"> scholarly </w:t>
      </w:r>
      <w:r w:rsidR="001325B5">
        <w:rPr>
          <w:rFonts w:cs="Times New Roman"/>
        </w:rPr>
        <w:t>articles</w:t>
      </w:r>
      <w:r w:rsidR="002F55EF" w:rsidRPr="00B72E59">
        <w:rPr>
          <w:rFonts w:cs="Times New Roman"/>
        </w:rPr>
        <w:t xml:space="preserve"> </w:t>
      </w:r>
      <w:r w:rsidR="00975672" w:rsidRPr="00B72E59">
        <w:rPr>
          <w:rFonts w:cs="Times New Roman"/>
        </w:rPr>
        <w:t>and</w:t>
      </w:r>
      <w:r w:rsidR="00AF4249">
        <w:rPr>
          <w:rFonts w:cs="Times New Roman"/>
        </w:rPr>
        <w:t xml:space="preserve"> </w:t>
      </w:r>
      <w:r w:rsidR="002F55EF" w:rsidRPr="00B72E59">
        <w:rPr>
          <w:rFonts w:cs="Times New Roman"/>
        </w:rPr>
        <w:t xml:space="preserve">captures post-pandemic developments in women entrepreneurship research. This boundary was selected in recognition of the significant </w:t>
      </w:r>
      <w:r w:rsidR="002F55EF" w:rsidRPr="00B72E59">
        <w:rPr>
          <w:rFonts w:cs="Times New Roman"/>
        </w:rPr>
        <w:lastRenderedPageBreak/>
        <w:t>methodological and contextual shift introduced by the COVID-19 pandemic, and how it reshaped both the practice and the academic study of women-led enterprise. Studies published prior to 2021 were excluded unless they constituted foundational theoretical contributions cited extensively in the post-2021 literature and essential to the coherent articulation of the article’s theoretical framework.</w:t>
      </w:r>
    </w:p>
    <w:p w14:paraId="5B538FD2" w14:textId="77777777" w:rsidR="002F55EF" w:rsidRPr="00B72E59" w:rsidRDefault="002F55EF" w:rsidP="002F55EF">
      <w:pPr>
        <w:jc w:val="both"/>
        <w:rPr>
          <w:rFonts w:cs="Times New Roman"/>
        </w:rPr>
      </w:pPr>
      <w:r w:rsidRPr="00B72E59">
        <w:rPr>
          <w:rFonts w:cs="Times New Roman"/>
        </w:rPr>
        <w:t>Articles were considered if they: (</w:t>
      </w:r>
      <w:proofErr w:type="spellStart"/>
      <w:r w:rsidRPr="00B72E59">
        <w:rPr>
          <w:rFonts w:cs="Times New Roman"/>
        </w:rPr>
        <w:t>i</w:t>
      </w:r>
      <w:proofErr w:type="spellEnd"/>
      <w:r w:rsidRPr="00B72E59">
        <w:rPr>
          <w:rFonts w:cs="Times New Roman"/>
        </w:rPr>
        <w:t>) were published in reviewed academic journals or edited scholarly volumes indexed in the university databases; (ii) engaged substantively with gender, women, and/or feminist perspectives in the context of entrepreneurship, SME development, finance, innovation, or digital transformation; (iii) were written in English or available in English translation; and (iv) employed clearly articulated research methods, whether qualitative, quantitative, or mixed-methods in design. Review articles and systematic literature reviews were included where they synthesised relevant primary research and offered original analytical or conceptual contributions.</w:t>
      </w:r>
    </w:p>
    <w:p w14:paraId="2FC14940" w14:textId="77777777" w:rsidR="002F55EF" w:rsidRPr="00B72E59" w:rsidRDefault="002F55EF" w:rsidP="002F55EF">
      <w:pPr>
        <w:jc w:val="both"/>
        <w:rPr>
          <w:rFonts w:cs="Times New Roman"/>
        </w:rPr>
      </w:pPr>
      <w:r w:rsidRPr="00B72E59">
        <w:rPr>
          <w:rFonts w:cs="Times New Roman"/>
        </w:rPr>
        <w:t>Articles were excluded if they: (</w:t>
      </w:r>
      <w:proofErr w:type="spellStart"/>
      <w:r w:rsidRPr="00B72E59">
        <w:rPr>
          <w:rFonts w:cs="Times New Roman"/>
        </w:rPr>
        <w:t>i</w:t>
      </w:r>
      <w:proofErr w:type="spellEnd"/>
      <w:r w:rsidRPr="00B72E59">
        <w:rPr>
          <w:rFonts w:cs="Times New Roman"/>
        </w:rPr>
        <w:t>) did not engage with gender as a substantive analytical category; (ii) were published in predatory or non-indexed journals; (iii) were restricted to grey literature, policy documents, or non-peer-reviewed reports without accompanying scholarly analysis; or (iv) focused exclusively on large corporations without relevance to the SME context that is the primary focus of this article. Opinion pieces, editorials, and book reviews were likewise excluded from the core evidence base, though they were accessed informally to identify emerging debates and trace the intellectual lineage of key concepts.</w:t>
      </w:r>
    </w:p>
    <w:p w14:paraId="2523ED8D" w14:textId="052B8F01" w:rsidR="002F55EF" w:rsidRPr="00B72E59" w:rsidRDefault="002F55EF" w:rsidP="002F55EF">
      <w:pPr>
        <w:jc w:val="both"/>
        <w:rPr>
          <w:rFonts w:cs="Times New Roman"/>
        </w:rPr>
      </w:pPr>
      <w:r w:rsidRPr="00B72E59">
        <w:rPr>
          <w:rFonts w:cs="Times New Roman"/>
        </w:rPr>
        <w:t xml:space="preserve">The initial database searches returned a combined total of approximately </w:t>
      </w:r>
      <w:r w:rsidR="004314AF">
        <w:rPr>
          <w:rFonts w:cs="Times New Roman"/>
        </w:rPr>
        <w:t>13</w:t>
      </w:r>
      <w:r w:rsidRPr="00B72E59">
        <w:rPr>
          <w:rFonts w:cs="Times New Roman"/>
        </w:rPr>
        <w:t xml:space="preserve">7 records. Following deduplication, </w:t>
      </w:r>
      <w:r w:rsidR="00194807">
        <w:rPr>
          <w:rFonts w:cs="Times New Roman"/>
        </w:rPr>
        <w:t>8</w:t>
      </w:r>
      <w:r w:rsidRPr="00B72E59">
        <w:rPr>
          <w:rFonts w:cs="Times New Roman"/>
        </w:rPr>
        <w:t xml:space="preserve">1 articles were sorted to review abstract. Among those, </w:t>
      </w:r>
      <w:r w:rsidR="00194807">
        <w:rPr>
          <w:rFonts w:cs="Times New Roman"/>
        </w:rPr>
        <w:t>5</w:t>
      </w:r>
      <w:r w:rsidRPr="00B72E59">
        <w:rPr>
          <w:rFonts w:cs="Times New Roman"/>
        </w:rPr>
        <w:t xml:space="preserve">7 articles were </w:t>
      </w:r>
      <w:r w:rsidR="00CD7DC6" w:rsidRPr="00B72E59">
        <w:rPr>
          <w:rFonts w:cs="Times New Roman"/>
        </w:rPr>
        <w:t>opted</w:t>
      </w:r>
      <w:r w:rsidRPr="00B72E59">
        <w:rPr>
          <w:rFonts w:cs="Times New Roman"/>
        </w:rPr>
        <w:t xml:space="preserve"> for full </w:t>
      </w:r>
      <w:r w:rsidR="00CD7DC6" w:rsidRPr="00B72E59">
        <w:rPr>
          <w:rFonts w:cs="Times New Roman"/>
        </w:rPr>
        <w:t>content</w:t>
      </w:r>
      <w:r w:rsidRPr="00B72E59">
        <w:rPr>
          <w:rFonts w:cs="Times New Roman"/>
        </w:rPr>
        <w:t xml:space="preserve"> review based on substantive engagement with the core themes of this study. Following full </w:t>
      </w:r>
      <w:r w:rsidR="00CD7DC6">
        <w:rPr>
          <w:rFonts w:cs="Times New Roman"/>
        </w:rPr>
        <w:t>content</w:t>
      </w:r>
      <w:r w:rsidRPr="00B72E59">
        <w:rPr>
          <w:rFonts w:cs="Times New Roman"/>
        </w:rPr>
        <w:t xml:space="preserve"> review, </w:t>
      </w:r>
      <w:r w:rsidR="00194807">
        <w:rPr>
          <w:rFonts w:cs="Times New Roman"/>
        </w:rPr>
        <w:t>4</w:t>
      </w:r>
      <w:r w:rsidR="0018568B">
        <w:rPr>
          <w:rFonts w:cs="Times New Roman"/>
        </w:rPr>
        <w:t>3</w:t>
      </w:r>
      <w:r w:rsidRPr="00B72E59">
        <w:rPr>
          <w:rFonts w:cs="Times New Roman"/>
        </w:rPr>
        <w:t xml:space="preserve"> articles were retained for</w:t>
      </w:r>
      <w:r w:rsidR="00D52A11">
        <w:rPr>
          <w:rFonts w:cs="Times New Roman"/>
        </w:rPr>
        <w:t xml:space="preserve"> review</w:t>
      </w:r>
      <w:r w:rsidRPr="00B72E59">
        <w:rPr>
          <w:rFonts w:cs="Times New Roman"/>
        </w:rPr>
        <w:t xml:space="preserve"> inclusion and thematic analysis. An additional</w:t>
      </w:r>
      <w:r w:rsidR="0018568B">
        <w:rPr>
          <w:rFonts w:cs="Times New Roman"/>
        </w:rPr>
        <w:t xml:space="preserve"> 1</w:t>
      </w:r>
      <w:r w:rsidR="00993DF0">
        <w:rPr>
          <w:rFonts w:cs="Times New Roman"/>
        </w:rPr>
        <w:t>7</w:t>
      </w:r>
      <w:r w:rsidRPr="00B72E59">
        <w:rPr>
          <w:rFonts w:cs="Times New Roman"/>
        </w:rPr>
        <w:t xml:space="preserve"> sources were identified through backward and forward citation chaining from key included texts with the aid of Google Scholar and bringing the total quantity </w:t>
      </w:r>
      <w:r w:rsidRPr="0018568B">
        <w:rPr>
          <w:rFonts w:cs="Times New Roman"/>
        </w:rPr>
        <w:t xml:space="preserve">to </w:t>
      </w:r>
      <w:r w:rsidR="00993DF0">
        <w:rPr>
          <w:rFonts w:cs="Times New Roman"/>
        </w:rPr>
        <w:t>60</w:t>
      </w:r>
      <w:r w:rsidRPr="0018568B">
        <w:rPr>
          <w:rFonts w:cs="Times New Roman"/>
        </w:rPr>
        <w:t xml:space="preserve"> sources</w:t>
      </w:r>
      <w:r w:rsidRPr="00B72E59">
        <w:rPr>
          <w:rFonts w:cs="Times New Roman"/>
        </w:rPr>
        <w:t>. The final reference list represents a curated selection of the most directly relevant and analytically significant sources from this collection.</w:t>
      </w:r>
    </w:p>
    <w:p w14:paraId="6E5CF0C5" w14:textId="6EC78D52" w:rsidR="002F55EF" w:rsidRPr="004057A7" w:rsidRDefault="00D07B4D" w:rsidP="009D6A48">
      <w:pPr>
        <w:pStyle w:val="Heading2"/>
        <w:rPr>
          <w:rFonts w:cs="Times New Roman"/>
          <w:b/>
          <w:bCs/>
          <w:sz w:val="24"/>
          <w:szCs w:val="24"/>
        </w:rPr>
      </w:pPr>
      <w:bookmarkStart w:id="5" w:name="_Toc225480538"/>
      <w:r w:rsidRPr="004057A7">
        <w:rPr>
          <w:rFonts w:cs="Times New Roman"/>
          <w:b/>
          <w:bCs/>
          <w:sz w:val="24"/>
          <w:szCs w:val="24"/>
        </w:rPr>
        <w:t xml:space="preserve">2.4 </w:t>
      </w:r>
      <w:r w:rsidR="002F55EF" w:rsidRPr="004057A7">
        <w:rPr>
          <w:rFonts w:cs="Times New Roman"/>
          <w:b/>
          <w:bCs/>
          <w:sz w:val="24"/>
          <w:szCs w:val="24"/>
        </w:rPr>
        <w:t>Thematic Synthesis and Analytical Approach</w:t>
      </w:r>
      <w:bookmarkEnd w:id="5"/>
    </w:p>
    <w:p w14:paraId="7E8D9865" w14:textId="3D6AD74D" w:rsidR="002F55EF" w:rsidRPr="00D07B4D" w:rsidRDefault="002F55EF" w:rsidP="002F55EF">
      <w:pPr>
        <w:jc w:val="both"/>
        <w:rPr>
          <w:rFonts w:cs="Times New Roman"/>
        </w:rPr>
      </w:pPr>
      <w:r w:rsidRPr="00D07B4D">
        <w:rPr>
          <w:rFonts w:cs="Times New Roman"/>
        </w:rPr>
        <w:t>The analytical approach employed is ‘Thematic Synthesis’, which involves line</w:t>
      </w:r>
      <w:r w:rsidR="006C0F8E">
        <w:rPr>
          <w:rFonts w:cs="Times New Roman"/>
        </w:rPr>
        <w:t>-</w:t>
      </w:r>
      <w:r w:rsidRPr="00D07B4D">
        <w:rPr>
          <w:rFonts w:cs="Times New Roman"/>
        </w:rPr>
        <w:t>by-line coding, develop</w:t>
      </w:r>
      <w:r w:rsidR="001E658F">
        <w:rPr>
          <w:rFonts w:cs="Times New Roman"/>
        </w:rPr>
        <w:t xml:space="preserve">ing </w:t>
      </w:r>
      <w:r w:rsidRPr="00D07B4D">
        <w:rPr>
          <w:rFonts w:cs="Times New Roman"/>
        </w:rPr>
        <w:t xml:space="preserve">descriptive themes, and </w:t>
      </w:r>
      <w:r w:rsidR="00F957A8">
        <w:rPr>
          <w:rFonts w:cs="Times New Roman"/>
        </w:rPr>
        <w:t>crea</w:t>
      </w:r>
      <w:r w:rsidRPr="00D07B4D">
        <w:rPr>
          <w:rFonts w:cs="Times New Roman"/>
        </w:rPr>
        <w:t>t</w:t>
      </w:r>
      <w:r w:rsidR="001E658F">
        <w:rPr>
          <w:rFonts w:cs="Times New Roman"/>
        </w:rPr>
        <w:t>ing</w:t>
      </w:r>
      <w:r w:rsidRPr="00D07B4D">
        <w:rPr>
          <w:rFonts w:cs="Times New Roman"/>
        </w:rPr>
        <w:t xml:space="preserve"> analytical themes that produce interpretations and theoretical insights </w:t>
      </w:r>
      <w:r w:rsidR="00EA5BF6">
        <w:rPr>
          <w:rFonts w:cs="Times New Roman"/>
        </w:rPr>
        <w:t>above</w:t>
      </w:r>
      <w:r w:rsidRPr="00D07B4D">
        <w:rPr>
          <w:rFonts w:cs="Times New Roman"/>
        </w:rPr>
        <w:t xml:space="preserve"> those present in any single included study as defined by </w:t>
      </w:r>
      <w:r w:rsidRPr="00D07B4D">
        <w:rPr>
          <w:rFonts w:ascii="Aptos" w:eastAsia="Times New Roman" w:hAnsi="Aptos"/>
          <w:color w:val="000000"/>
        </w:rPr>
        <w:t>Thomas and Harden (2008)</w:t>
      </w:r>
      <w:r w:rsidRPr="00D07B4D">
        <w:rPr>
          <w:rFonts w:cs="Times New Roman"/>
        </w:rPr>
        <w:t>. This synthesis involves three interconnected steps: (</w:t>
      </w:r>
      <w:proofErr w:type="spellStart"/>
      <w:r w:rsidRPr="00D07B4D">
        <w:rPr>
          <w:rFonts w:cs="Times New Roman"/>
        </w:rPr>
        <w:t>i</w:t>
      </w:r>
      <w:proofErr w:type="spellEnd"/>
      <w:r w:rsidRPr="00D07B4D">
        <w:rPr>
          <w:rFonts w:cs="Times New Roman"/>
        </w:rPr>
        <w:t>) line-by-line coding of the findings to identify descriptive themes; (ii) develop</w:t>
      </w:r>
      <w:r w:rsidR="00CC49F7">
        <w:rPr>
          <w:rFonts w:cs="Times New Roman"/>
        </w:rPr>
        <w:t xml:space="preserve">ing </w:t>
      </w:r>
      <w:r w:rsidRPr="00D07B4D">
        <w:rPr>
          <w:rFonts w:cs="Times New Roman"/>
        </w:rPr>
        <w:t xml:space="preserve">descriptive themes through grouping and cataloguing of codes that share conceptual affinity; and (iii) </w:t>
      </w:r>
      <w:r w:rsidR="000440E6">
        <w:rPr>
          <w:rFonts w:cs="Times New Roman"/>
        </w:rPr>
        <w:t>generating</w:t>
      </w:r>
      <w:r w:rsidRPr="00D07B4D">
        <w:rPr>
          <w:rFonts w:cs="Times New Roman"/>
        </w:rPr>
        <w:t xml:space="preserve"> analytical themes to offer new interpretations, theoretical insights, and conceptual contributions that were not present in any single included study. This last step is the thematic synthesis describ</w:t>
      </w:r>
      <w:r w:rsidR="00B539A9">
        <w:rPr>
          <w:rFonts w:cs="Times New Roman"/>
        </w:rPr>
        <w:t>ed</w:t>
      </w:r>
      <w:r w:rsidRPr="00D07B4D">
        <w:rPr>
          <w:rFonts w:cs="Times New Roman"/>
        </w:rPr>
        <w:t xml:space="preserve"> as discrete from simple narrative review, and in this step, the original theoretical and policy contributions of the study have developed.</w:t>
      </w:r>
    </w:p>
    <w:p w14:paraId="191C4B03" w14:textId="0EF4B82F" w:rsidR="002F55EF" w:rsidRPr="00D07B4D" w:rsidRDefault="002F55EF" w:rsidP="002F55EF">
      <w:pPr>
        <w:jc w:val="both"/>
        <w:rPr>
          <w:rFonts w:cs="Times New Roman"/>
        </w:rPr>
      </w:pPr>
      <w:r w:rsidRPr="00D07B4D">
        <w:rPr>
          <w:rFonts w:cs="Times New Roman"/>
        </w:rPr>
        <w:t>This thematic synthesis produced eight principal themes that structure the literature review: (</w:t>
      </w:r>
      <w:proofErr w:type="spellStart"/>
      <w:r w:rsidRPr="00D07B4D">
        <w:rPr>
          <w:rFonts w:cs="Times New Roman"/>
        </w:rPr>
        <w:t>i</w:t>
      </w:r>
      <w:proofErr w:type="spellEnd"/>
      <w:r w:rsidRPr="00D07B4D">
        <w:rPr>
          <w:rFonts w:cs="Times New Roman"/>
        </w:rPr>
        <w:t xml:space="preserve">) the global landscape and scale of women-led entrepreneurship; (ii) gendered financial exclusion and access to capital; (iii) adaptation of technology and open innovation in women-led SMEs; (iv) digital transformation and gendered dimensions of technology adoption; (v) mentorship, networking, and social capital; (vi) the policy and institutional environment for women entrepreneurship; (vii) intersectionality and diversity of women entrepreneurship experiences; </w:t>
      </w:r>
      <w:r w:rsidRPr="00D07B4D">
        <w:rPr>
          <w:rFonts w:cs="Times New Roman"/>
        </w:rPr>
        <w:lastRenderedPageBreak/>
        <w:t>and (viii) post-pandemic recovery and resilience of women</w:t>
      </w:r>
      <w:r w:rsidR="00040020">
        <w:rPr>
          <w:rFonts w:cs="Times New Roman"/>
        </w:rPr>
        <w:t xml:space="preserve"> </w:t>
      </w:r>
      <w:r w:rsidRPr="00D07B4D">
        <w:rPr>
          <w:rFonts w:cs="Times New Roman"/>
        </w:rPr>
        <w:t>ent</w:t>
      </w:r>
      <w:r w:rsidR="00040020">
        <w:rPr>
          <w:rFonts w:cs="Times New Roman"/>
        </w:rPr>
        <w:t>repreneurs</w:t>
      </w:r>
      <w:r w:rsidRPr="00D07B4D">
        <w:rPr>
          <w:rFonts w:cs="Times New Roman"/>
        </w:rPr>
        <w:t>. The themes were not predetermined prior to analysis but emerged logically from the systematic engagement with the literature, though their coherence with the theoretical framework established in Section 2 was noted and interpreted as indicative of the theoretical framework’s analytical purchase on the empirical terrain.</w:t>
      </w:r>
    </w:p>
    <w:p w14:paraId="650C59EC" w14:textId="2F19750B" w:rsidR="002F55EF" w:rsidRPr="00B86B3D" w:rsidRDefault="002F55EF" w:rsidP="00200D06">
      <w:pPr>
        <w:jc w:val="both"/>
        <w:rPr>
          <w:rFonts w:cs="Times New Roman"/>
        </w:rPr>
      </w:pPr>
      <w:r w:rsidRPr="00D07B4D">
        <w:rPr>
          <w:rFonts w:cs="Times New Roman"/>
        </w:rPr>
        <w:t xml:space="preserve"> </w:t>
      </w:r>
      <w:r w:rsidRPr="00D07B4D">
        <w:rPr>
          <w:rFonts w:cs="Times New Roman"/>
          <w:lang w:val="en-US"/>
        </w:rPr>
        <w:t xml:space="preserve">It should be acknowledged that this study is subject to publication bias, as the sources reviewed reflect the prevailing conventions and geographical concentrations of indexed academic publishing. Efforts were made to mitigate this by including studies from diverse national and regional contexts, actively searching for research from the Global South as well as European research traditions, and consulting databases with broad international coverage. </w:t>
      </w:r>
    </w:p>
    <w:p w14:paraId="7E024875" w14:textId="19A6DA01" w:rsidR="007A34B9" w:rsidRPr="00B72E59" w:rsidRDefault="00EF4271" w:rsidP="009D6A48">
      <w:pPr>
        <w:pStyle w:val="Heading1"/>
        <w:rPr>
          <w:rFonts w:cs="Times New Roman"/>
          <w:b/>
          <w:bCs/>
          <w:sz w:val="28"/>
          <w:szCs w:val="28"/>
          <w:lang w:val="en-US"/>
        </w:rPr>
      </w:pPr>
      <w:bookmarkStart w:id="6" w:name="_Toc225480539"/>
      <w:r w:rsidRPr="00B72E59">
        <w:rPr>
          <w:rFonts w:cs="Times New Roman"/>
          <w:b/>
          <w:bCs/>
          <w:sz w:val="28"/>
          <w:szCs w:val="28"/>
          <w:lang w:val="en-US"/>
        </w:rPr>
        <w:t xml:space="preserve">3. </w:t>
      </w:r>
      <w:r w:rsidR="007A34B9" w:rsidRPr="00B72E59">
        <w:rPr>
          <w:rFonts w:cs="Times New Roman"/>
          <w:b/>
          <w:bCs/>
          <w:sz w:val="28"/>
          <w:szCs w:val="28"/>
          <w:lang w:val="en-US"/>
        </w:rPr>
        <w:t>Sig</w:t>
      </w:r>
      <w:r w:rsidR="002A581C" w:rsidRPr="00B72E59">
        <w:rPr>
          <w:rFonts w:cs="Times New Roman"/>
          <w:b/>
          <w:bCs/>
          <w:sz w:val="28"/>
          <w:szCs w:val="28"/>
          <w:lang w:val="en-US"/>
        </w:rPr>
        <w:t xml:space="preserve">nificant Literature for </w:t>
      </w:r>
      <w:r w:rsidR="00C6512C" w:rsidRPr="00B72E59">
        <w:rPr>
          <w:rFonts w:cs="Times New Roman"/>
          <w:b/>
          <w:bCs/>
          <w:sz w:val="28"/>
          <w:szCs w:val="28"/>
          <w:lang w:val="en-US"/>
        </w:rPr>
        <w:t>Study</w:t>
      </w:r>
      <w:bookmarkEnd w:id="6"/>
    </w:p>
    <w:p w14:paraId="57587528" w14:textId="56D9A09C" w:rsidR="001A6F67" w:rsidRPr="00B72E59" w:rsidRDefault="00C6512C" w:rsidP="00200D06">
      <w:pPr>
        <w:jc w:val="both"/>
        <w:rPr>
          <w:rFonts w:cs="Times New Roman"/>
          <w:lang w:val="en-US"/>
        </w:rPr>
      </w:pPr>
      <w:r w:rsidRPr="00B72E59">
        <w:rPr>
          <w:rFonts w:cs="Times New Roman"/>
        </w:rPr>
        <w:t xml:space="preserve">From the </w:t>
      </w:r>
      <w:r w:rsidR="00096D41" w:rsidRPr="00B72E59">
        <w:rPr>
          <w:rFonts w:cs="Times New Roman"/>
        </w:rPr>
        <w:t>articles reviewed for this</w:t>
      </w:r>
      <w:r w:rsidR="00A203A1" w:rsidRPr="00B72E59">
        <w:rPr>
          <w:rFonts w:cs="Times New Roman"/>
        </w:rPr>
        <w:t xml:space="preserve"> study, Roy and Patro (2022) stands out as the most foundational reference. Through systematic review synthesising evidence from 75 peer-reviewed studies, the authors provide the most comprehensive and methodologically robust account of gendered financial exclusion as a structural rather than incidental phenomenon, directly establishing the empirical foundations upon which this study's central argument rests. Their finding that</w:t>
      </w:r>
      <w:r w:rsidR="00831E52" w:rsidRPr="00B72E59">
        <w:rPr>
          <w:rFonts w:cs="Times New Roman"/>
        </w:rPr>
        <w:t xml:space="preserve"> the</w:t>
      </w:r>
      <w:r w:rsidR="00A203A1" w:rsidRPr="00B72E59">
        <w:rPr>
          <w:rFonts w:cs="Times New Roman"/>
        </w:rPr>
        <w:t xml:space="preserve"> financial exclusion</w:t>
      </w:r>
      <w:r w:rsidR="00831E52" w:rsidRPr="00B72E59">
        <w:rPr>
          <w:rFonts w:cs="Times New Roman"/>
        </w:rPr>
        <w:t xml:space="preserve"> of women</w:t>
      </w:r>
      <w:r w:rsidR="00A203A1" w:rsidRPr="00B72E59">
        <w:rPr>
          <w:rFonts w:cs="Times New Roman"/>
        </w:rPr>
        <w:t xml:space="preserve"> is driven by deeply embedded soci</w:t>
      </w:r>
      <w:r w:rsidR="00BE52B5" w:rsidRPr="00B72E59">
        <w:rPr>
          <w:rFonts w:cs="Times New Roman"/>
        </w:rPr>
        <w:t xml:space="preserve">al, </w:t>
      </w:r>
      <w:r w:rsidR="00093AB0" w:rsidRPr="00B72E59">
        <w:rPr>
          <w:rFonts w:cs="Times New Roman"/>
        </w:rPr>
        <w:t>economic</w:t>
      </w:r>
      <w:r w:rsidR="00A203A1" w:rsidRPr="00B72E59">
        <w:rPr>
          <w:rFonts w:cs="Times New Roman"/>
        </w:rPr>
        <w:t xml:space="preserve"> and cultural factors, rather than by individual deficiencies or isolated market failures, aligns precisely with the structural diagnosis that this study's theoretical framework requires </w:t>
      </w:r>
      <w:sdt>
        <w:sdtPr>
          <w:rPr>
            <w:rFonts w:ascii="Aptos" w:hAnsi="Aptos" w:cs="Times New Roman"/>
            <w:color w:val="000000"/>
            <w:highlight w:val="white"/>
          </w:rPr>
          <w:alias w:val="Citation"/>
          <w:tag w:val="{&quot;referencesIds&quot;:[&quot;doc:69ab788aa8139973bb73be34&quot;],&quot;referencesOptions&quot;:{&quot;doc:69ab788aa8139973bb73be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7931404,&quot;citationText&quot;:&quot;&lt;span style=\&quot;font-family:Aptos;font-size:14.666666666666666px;color:#000000\&quot;&gt;(Roy and Patro, 2022)&lt;/span&gt;&quot;}"/>
          <w:id w:val="-737931404"/>
          <w:placeholder>
            <w:docPart w:val="A82F3A9527974A3783D6DA2D6E337C1D"/>
          </w:placeholder>
        </w:sdtPr>
        <w:sdtContent>
          <w:r w:rsidR="00FF3AFB">
            <w:rPr>
              <w:rFonts w:ascii="Aptos" w:eastAsia="Times New Roman" w:hAnsi="Aptos"/>
              <w:color w:val="000000"/>
            </w:rPr>
            <w:t>(Roy and Patro, 2022)</w:t>
          </w:r>
        </w:sdtContent>
      </w:sdt>
      <w:r w:rsidR="00A203A1" w:rsidRPr="00B72E59">
        <w:rPr>
          <w:rFonts w:cs="Times New Roman"/>
        </w:rPr>
        <w:t>. By synthesising evidence across diverse national and institutiona</w:t>
      </w:r>
      <w:r w:rsidR="005A5D31" w:rsidRPr="00B72E59">
        <w:rPr>
          <w:rFonts w:cs="Times New Roman"/>
        </w:rPr>
        <w:t>l perspectives</w:t>
      </w:r>
      <w:r w:rsidR="00A203A1" w:rsidRPr="00B72E59">
        <w:rPr>
          <w:rFonts w:cs="Times New Roman"/>
        </w:rPr>
        <w:t xml:space="preserve">, Roy and Patro (2022) further demonstrate that gendered financial exclusion is a globally resonant condition, supporting this study's position that women-led SME growth requires both universal principles and locally tailored responses. Their identification of digital finance as a promising but insufficient frontier for women's financial inclusion provides both an empirical anchor for the digital transformation analysis developed in this study and an important caution against if technological access alone can resolve deeply structural inequalities </w:t>
      </w:r>
      <w:sdt>
        <w:sdtPr>
          <w:rPr>
            <w:rFonts w:cs="Times New Roman"/>
            <w:color w:val="000000"/>
            <w:highlight w:val="white"/>
          </w:rPr>
          <w:alias w:val="Citation"/>
          <w:tag w:val="{&quot;referencesIds&quot;:[&quot;doc:69ab788aa8139973bb73be34&quot;],&quot;referencesOptions&quot;:{&quot;doc:69ab788aa8139973bb73be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6412993,&quot;citationText&quot;:&quot;&lt;span style=\&quot;font-family:Aptos;font-size:14.666666666666666px;color:#000000\&quot;&gt;(Roy and Patro, 2022)&lt;/span&gt;&quot;}"/>
          <w:id w:val="796412993"/>
          <w:placeholder>
            <w:docPart w:val="D0F46AF7C62D4B69B117B118330049D4"/>
          </w:placeholder>
        </w:sdtPr>
        <w:sdtContent>
          <w:r w:rsidR="00FF3AFB">
            <w:rPr>
              <w:rFonts w:ascii="Aptos" w:eastAsia="Times New Roman" w:hAnsi="Aptos"/>
              <w:color w:val="000000"/>
            </w:rPr>
            <w:t>(Roy and Patro, 2022)</w:t>
          </w:r>
        </w:sdtContent>
      </w:sdt>
      <w:r w:rsidR="00A203A1" w:rsidRPr="00B72E59">
        <w:rPr>
          <w:rFonts w:cs="Times New Roman"/>
        </w:rPr>
        <w:t>. Their call for coordinated policy interventions spanning digital finance, financial literacy, and cultural norms resonates directly with this study's broader advocacy for ecosystem-level approaches to supporting women-led SMEs</w:t>
      </w:r>
      <w:r w:rsidR="00EF32EC" w:rsidRPr="00B72E59">
        <w:rPr>
          <w:rFonts w:cs="Times New Roman"/>
        </w:rPr>
        <w:t xml:space="preserve">, </w:t>
      </w:r>
      <w:r w:rsidR="00A203A1" w:rsidRPr="00B72E59">
        <w:rPr>
          <w:rFonts w:cs="Times New Roman"/>
        </w:rPr>
        <w:t xml:space="preserve">making Roy and Patro (2022) not merely one </w:t>
      </w:r>
      <w:r w:rsidR="005A5D31" w:rsidRPr="00B72E59">
        <w:rPr>
          <w:rFonts w:cs="Times New Roman"/>
        </w:rPr>
        <w:t xml:space="preserve">of </w:t>
      </w:r>
      <w:r w:rsidR="003E5C22" w:rsidRPr="00B72E59">
        <w:rPr>
          <w:rFonts w:cs="Times New Roman"/>
        </w:rPr>
        <w:t xml:space="preserve">many </w:t>
      </w:r>
      <w:r w:rsidR="00A203A1" w:rsidRPr="00B72E59">
        <w:rPr>
          <w:rFonts w:cs="Times New Roman"/>
        </w:rPr>
        <w:t>source</w:t>
      </w:r>
      <w:r w:rsidR="003E5C22" w:rsidRPr="00B72E59">
        <w:rPr>
          <w:rFonts w:cs="Times New Roman"/>
        </w:rPr>
        <w:t xml:space="preserve">s </w:t>
      </w:r>
      <w:r w:rsidR="00A203A1" w:rsidRPr="00B72E59">
        <w:rPr>
          <w:rFonts w:cs="Times New Roman"/>
        </w:rPr>
        <w:t>but an empirical cornerstone that grounds the study's theoretical and policy arguments throughout.</w:t>
      </w:r>
    </w:p>
    <w:p w14:paraId="7F76C6DE" w14:textId="07E5EA1C" w:rsidR="00111717" w:rsidRPr="004057A7" w:rsidRDefault="004057A7" w:rsidP="009D6A48">
      <w:pPr>
        <w:pStyle w:val="Heading1"/>
        <w:rPr>
          <w:rFonts w:cs="Times New Roman"/>
          <w:b/>
          <w:bCs/>
          <w:sz w:val="28"/>
          <w:szCs w:val="28"/>
        </w:rPr>
      </w:pPr>
      <w:bookmarkStart w:id="7" w:name="_Toc225480540"/>
      <w:r w:rsidRPr="004057A7">
        <w:rPr>
          <w:rFonts w:cs="Times New Roman"/>
          <w:b/>
          <w:bCs/>
          <w:sz w:val="28"/>
          <w:szCs w:val="28"/>
        </w:rPr>
        <w:t xml:space="preserve">4. </w:t>
      </w:r>
      <w:r w:rsidR="00111717" w:rsidRPr="004057A7">
        <w:rPr>
          <w:rFonts w:cs="Times New Roman"/>
          <w:b/>
          <w:bCs/>
          <w:sz w:val="28"/>
          <w:szCs w:val="28"/>
        </w:rPr>
        <w:t>Theor</w:t>
      </w:r>
      <w:r w:rsidR="004968B7" w:rsidRPr="004057A7">
        <w:rPr>
          <w:rFonts w:cs="Times New Roman"/>
          <w:b/>
          <w:bCs/>
          <w:sz w:val="28"/>
          <w:szCs w:val="28"/>
        </w:rPr>
        <w:t xml:space="preserve">etical Framework: Understanding </w:t>
      </w:r>
      <w:r w:rsidR="00761EDC" w:rsidRPr="004057A7">
        <w:rPr>
          <w:rFonts w:cs="Times New Roman"/>
          <w:b/>
          <w:bCs/>
          <w:sz w:val="28"/>
          <w:szCs w:val="28"/>
        </w:rPr>
        <w:t xml:space="preserve">Women Entrepreneurship </w:t>
      </w:r>
      <w:r w:rsidR="0083536A" w:rsidRPr="004057A7">
        <w:rPr>
          <w:rFonts w:cs="Times New Roman"/>
          <w:b/>
          <w:bCs/>
          <w:sz w:val="28"/>
          <w:szCs w:val="28"/>
        </w:rPr>
        <w:t>T</w:t>
      </w:r>
      <w:r w:rsidR="00761EDC" w:rsidRPr="004057A7">
        <w:rPr>
          <w:rFonts w:cs="Times New Roman"/>
          <w:b/>
          <w:bCs/>
          <w:sz w:val="28"/>
          <w:szCs w:val="28"/>
        </w:rPr>
        <w:t>hrough</w:t>
      </w:r>
      <w:r w:rsidR="0083536A" w:rsidRPr="004057A7">
        <w:rPr>
          <w:rFonts w:cs="Times New Roman"/>
          <w:b/>
          <w:bCs/>
          <w:sz w:val="28"/>
          <w:szCs w:val="28"/>
        </w:rPr>
        <w:t xml:space="preserve"> Multiple Lenses</w:t>
      </w:r>
      <w:bookmarkEnd w:id="7"/>
      <w:r w:rsidR="00761EDC" w:rsidRPr="004057A7">
        <w:rPr>
          <w:rFonts w:cs="Times New Roman"/>
          <w:b/>
          <w:bCs/>
          <w:sz w:val="28"/>
          <w:szCs w:val="28"/>
        </w:rPr>
        <w:t xml:space="preserve"> </w:t>
      </w:r>
      <w:r w:rsidR="004968B7" w:rsidRPr="004057A7">
        <w:rPr>
          <w:rFonts w:cs="Times New Roman"/>
          <w:b/>
          <w:bCs/>
          <w:sz w:val="28"/>
          <w:szCs w:val="28"/>
        </w:rPr>
        <w:t xml:space="preserve"> </w:t>
      </w:r>
    </w:p>
    <w:p w14:paraId="3EE57596" w14:textId="73D2A2AC" w:rsidR="004057A7" w:rsidRPr="00A64917" w:rsidRDefault="001B585B" w:rsidP="001B585B">
      <w:pPr>
        <w:jc w:val="both"/>
        <w:rPr>
          <w:rFonts w:cs="Times New Roman"/>
          <w:sz w:val="20"/>
          <w:szCs w:val="20"/>
        </w:rPr>
      </w:pPr>
      <w:r w:rsidRPr="00B72E59">
        <w:rPr>
          <w:rFonts w:cs="Times New Roman"/>
          <w:sz w:val="20"/>
          <w:szCs w:val="20"/>
        </w:rPr>
        <w:t xml:space="preserve">Any serious scholarly engagement with women-led entrepreneurship must begin by acknowledging that the phenomenon cannot be adequately explained through a single theoretical lens. </w:t>
      </w:r>
      <w:r w:rsidR="00C95BAF" w:rsidRPr="00B72E59">
        <w:rPr>
          <w:rFonts w:cs="Times New Roman"/>
          <w:sz w:val="20"/>
          <w:szCs w:val="20"/>
        </w:rPr>
        <w:t>W</w:t>
      </w:r>
      <w:r w:rsidR="00721018" w:rsidRPr="00B72E59">
        <w:rPr>
          <w:rFonts w:cs="Times New Roman"/>
          <w:sz w:val="20"/>
          <w:szCs w:val="20"/>
        </w:rPr>
        <w:t>omen</w:t>
      </w:r>
      <w:r w:rsidR="00C95BAF" w:rsidRPr="00B72E59">
        <w:rPr>
          <w:rFonts w:cs="Times New Roman"/>
          <w:sz w:val="20"/>
          <w:szCs w:val="20"/>
        </w:rPr>
        <w:t xml:space="preserve"> entrepreneur</w:t>
      </w:r>
      <w:r w:rsidR="002622D5" w:rsidRPr="00B72E59">
        <w:rPr>
          <w:rFonts w:cs="Times New Roman"/>
          <w:sz w:val="20"/>
          <w:szCs w:val="20"/>
        </w:rPr>
        <w:t>s’ experiences</w:t>
      </w:r>
      <w:r w:rsidRPr="00B72E59">
        <w:rPr>
          <w:rFonts w:cs="Times New Roman"/>
          <w:sz w:val="20"/>
          <w:szCs w:val="20"/>
        </w:rPr>
        <w:t xml:space="preserve"> are </w:t>
      </w:r>
      <w:r w:rsidR="002622D5" w:rsidRPr="00B72E59">
        <w:rPr>
          <w:rFonts w:cs="Times New Roman"/>
          <w:sz w:val="20"/>
          <w:szCs w:val="20"/>
        </w:rPr>
        <w:t>affected</w:t>
      </w:r>
      <w:r w:rsidRPr="00B72E59">
        <w:rPr>
          <w:rFonts w:cs="Times New Roman"/>
          <w:sz w:val="20"/>
          <w:szCs w:val="20"/>
        </w:rPr>
        <w:t xml:space="preserve"> by the </w:t>
      </w:r>
      <w:r w:rsidR="0066047A" w:rsidRPr="00B72E59">
        <w:rPr>
          <w:rFonts w:cs="Times New Roman"/>
          <w:sz w:val="20"/>
          <w:szCs w:val="20"/>
        </w:rPr>
        <w:t>connection</w:t>
      </w:r>
      <w:r w:rsidRPr="00B72E59">
        <w:rPr>
          <w:rFonts w:cs="Times New Roman"/>
          <w:sz w:val="20"/>
          <w:szCs w:val="20"/>
        </w:rPr>
        <w:t xml:space="preserve"> of cultural,</w:t>
      </w:r>
      <w:r w:rsidR="00870464" w:rsidRPr="00B72E59">
        <w:rPr>
          <w:rFonts w:cs="Times New Roman"/>
          <w:sz w:val="20"/>
          <w:szCs w:val="20"/>
        </w:rPr>
        <w:t xml:space="preserve"> economic,</w:t>
      </w:r>
      <w:r w:rsidRPr="00B72E59">
        <w:rPr>
          <w:rFonts w:cs="Times New Roman"/>
          <w:sz w:val="20"/>
          <w:szCs w:val="20"/>
        </w:rPr>
        <w:t xml:space="preserve"> institutional, psychological</w:t>
      </w:r>
      <w:r w:rsidR="005F4AB0" w:rsidRPr="00B72E59">
        <w:rPr>
          <w:rFonts w:cs="Times New Roman"/>
          <w:sz w:val="20"/>
          <w:szCs w:val="20"/>
        </w:rPr>
        <w:t>,</w:t>
      </w:r>
      <w:r w:rsidRPr="00B72E59">
        <w:rPr>
          <w:rFonts w:cs="Times New Roman"/>
          <w:sz w:val="20"/>
          <w:szCs w:val="20"/>
        </w:rPr>
        <w:t xml:space="preserve"> </w:t>
      </w:r>
      <w:r w:rsidR="00870464" w:rsidRPr="00B72E59">
        <w:rPr>
          <w:rFonts w:cs="Times New Roman"/>
          <w:sz w:val="20"/>
          <w:szCs w:val="20"/>
        </w:rPr>
        <w:t xml:space="preserve">and social </w:t>
      </w:r>
      <w:r w:rsidRPr="00B72E59">
        <w:rPr>
          <w:rFonts w:cs="Times New Roman"/>
          <w:sz w:val="20"/>
          <w:szCs w:val="20"/>
        </w:rPr>
        <w:t xml:space="preserve">forces, and capturing this complexity requires </w:t>
      </w:r>
      <w:r w:rsidR="003E18D3" w:rsidRPr="00B72E59">
        <w:rPr>
          <w:rFonts w:cs="Times New Roman"/>
          <w:sz w:val="20"/>
          <w:szCs w:val="20"/>
        </w:rPr>
        <w:t>emphasiz</w:t>
      </w:r>
      <w:r w:rsidRPr="00B72E59">
        <w:rPr>
          <w:rFonts w:cs="Times New Roman"/>
          <w:sz w:val="20"/>
          <w:szCs w:val="20"/>
        </w:rPr>
        <w:t>ing on multiple theoretical traditions.</w:t>
      </w:r>
    </w:p>
    <w:p w14:paraId="64A76708" w14:textId="374C62F2" w:rsidR="001B585B" w:rsidRPr="004057A7" w:rsidRDefault="004057A7" w:rsidP="009D6A48">
      <w:pPr>
        <w:pStyle w:val="Heading2"/>
        <w:rPr>
          <w:rFonts w:cs="Times New Roman"/>
          <w:b/>
          <w:bCs/>
          <w:sz w:val="24"/>
          <w:szCs w:val="24"/>
        </w:rPr>
      </w:pPr>
      <w:bookmarkStart w:id="8" w:name="_Toc225480541"/>
      <w:r w:rsidRPr="004057A7">
        <w:rPr>
          <w:rFonts w:cs="Times New Roman"/>
          <w:b/>
          <w:bCs/>
          <w:sz w:val="24"/>
          <w:szCs w:val="24"/>
        </w:rPr>
        <w:t xml:space="preserve">4.1 </w:t>
      </w:r>
      <w:r w:rsidR="00E71475" w:rsidRPr="004057A7">
        <w:rPr>
          <w:rFonts w:cs="Times New Roman"/>
          <w:b/>
          <w:bCs/>
          <w:sz w:val="24"/>
          <w:szCs w:val="24"/>
        </w:rPr>
        <w:t>Femini</w:t>
      </w:r>
      <w:r w:rsidR="00752BB7" w:rsidRPr="004057A7">
        <w:rPr>
          <w:rFonts w:cs="Times New Roman"/>
          <w:b/>
          <w:bCs/>
          <w:sz w:val="24"/>
          <w:szCs w:val="24"/>
        </w:rPr>
        <w:t>st</w:t>
      </w:r>
      <w:r w:rsidR="00E71475" w:rsidRPr="004057A7">
        <w:rPr>
          <w:rFonts w:cs="Times New Roman"/>
          <w:b/>
          <w:bCs/>
          <w:sz w:val="24"/>
          <w:szCs w:val="24"/>
        </w:rPr>
        <w:t xml:space="preserve"> Economist Theory</w:t>
      </w:r>
      <w:r w:rsidR="0088305B" w:rsidRPr="004057A7">
        <w:rPr>
          <w:rFonts w:cs="Times New Roman"/>
          <w:b/>
          <w:bCs/>
          <w:sz w:val="24"/>
          <w:szCs w:val="24"/>
        </w:rPr>
        <w:t xml:space="preserve"> </w:t>
      </w:r>
      <w:r w:rsidR="007A7783" w:rsidRPr="004057A7">
        <w:rPr>
          <w:rFonts w:cs="Times New Roman"/>
          <w:b/>
          <w:bCs/>
          <w:sz w:val="24"/>
          <w:szCs w:val="24"/>
        </w:rPr>
        <w:t>a</w:t>
      </w:r>
      <w:r w:rsidR="00BB4609" w:rsidRPr="004057A7">
        <w:rPr>
          <w:rFonts w:cs="Times New Roman"/>
          <w:b/>
          <w:bCs/>
          <w:sz w:val="24"/>
          <w:szCs w:val="24"/>
        </w:rPr>
        <w:t xml:space="preserve">nd </w:t>
      </w:r>
      <w:r w:rsidR="00E029B9" w:rsidRPr="004057A7">
        <w:rPr>
          <w:rFonts w:cs="Times New Roman"/>
          <w:b/>
          <w:bCs/>
          <w:sz w:val="24"/>
          <w:szCs w:val="24"/>
        </w:rPr>
        <w:t>Entrepreneurship Studies</w:t>
      </w:r>
      <w:bookmarkEnd w:id="8"/>
    </w:p>
    <w:p w14:paraId="21EDE510" w14:textId="2C74555D" w:rsidR="00E5341D" w:rsidRPr="004057A7" w:rsidRDefault="00E5341D" w:rsidP="00366FD8">
      <w:pPr>
        <w:jc w:val="both"/>
        <w:rPr>
          <w:rFonts w:cs="Times New Roman"/>
        </w:rPr>
      </w:pPr>
      <w:r w:rsidRPr="004057A7">
        <w:rPr>
          <w:rFonts w:cs="Times New Roman"/>
        </w:rPr>
        <w:t xml:space="preserve">Feminist economic theory </w:t>
      </w:r>
      <w:r w:rsidR="005D4268" w:rsidRPr="004057A7">
        <w:rPr>
          <w:rFonts w:cs="Times New Roman"/>
        </w:rPr>
        <w:t>recommends</w:t>
      </w:r>
      <w:r w:rsidRPr="004057A7">
        <w:rPr>
          <w:rFonts w:cs="Times New Roman"/>
        </w:rPr>
        <w:t xml:space="preserve"> a foundational critique of mainstream economic models, which have long treated the market as a gender-neutral arena governed by universal principles of rational choice and market symmetry</w:t>
      </w:r>
      <w:r w:rsidR="0069086F" w:rsidRPr="004057A7">
        <w:rPr>
          <w:rFonts w:cs="Times New Roman"/>
        </w:rPr>
        <w:t xml:space="preserve"> </w:t>
      </w:r>
      <w:sdt>
        <w:sdtPr>
          <w:rPr>
            <w:rFonts w:cs="Times New Roman"/>
            <w:color w:val="000000"/>
            <w:highlight w:val="white"/>
          </w:rPr>
          <w:alias w:val="Citation"/>
          <w:tag w:val="{&quot;referencesIds&quot;:[&quot;doc:69ab7676a8139973bb73be18&quot;],&quot;referencesOptions&quot;:{&quot;doc:69ab7676a8139973bb73be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62258,&quot;citationText&quot;:&quot;&lt;span style=\&quot;font-family:Aptos;font-size:14.666666666666666px;color:#000000\&quot;&gt;(Orser, 2022)&lt;/span&gt;&quot;}"/>
          <w:id w:val="5262258"/>
          <w:placeholder>
            <w:docPart w:val="8DAF6DA1300A4AE3B356F78B3E059983"/>
          </w:placeholder>
        </w:sdtPr>
        <w:sdtContent>
          <w:r w:rsidR="00FF3AFB">
            <w:rPr>
              <w:rFonts w:ascii="Aptos" w:eastAsia="Times New Roman" w:hAnsi="Aptos"/>
              <w:color w:val="000000"/>
            </w:rPr>
            <w:t>(Orser, 2022)</w:t>
          </w:r>
        </w:sdtContent>
      </w:sdt>
      <w:r w:rsidRPr="004057A7">
        <w:rPr>
          <w:rFonts w:cs="Times New Roman"/>
        </w:rPr>
        <w:t xml:space="preserve">. Ahl and Marlow (2021) argue </w:t>
      </w:r>
      <w:r w:rsidR="00E60EE8" w:rsidRPr="004057A7">
        <w:rPr>
          <w:rFonts w:cs="Times New Roman"/>
        </w:rPr>
        <w:t xml:space="preserve">compellingly that </w:t>
      </w:r>
      <w:r w:rsidRPr="004057A7">
        <w:rPr>
          <w:rFonts w:cs="Times New Roman"/>
        </w:rPr>
        <w:t>this apparent neutrality is itself a constructed fiction</w:t>
      </w:r>
      <w:r w:rsidR="00E60EE8" w:rsidRPr="004057A7">
        <w:rPr>
          <w:rFonts w:cs="Times New Roman"/>
        </w:rPr>
        <w:t>,</w:t>
      </w:r>
      <w:r w:rsidRPr="004057A7">
        <w:rPr>
          <w:rFonts w:cs="Times New Roman"/>
        </w:rPr>
        <w:t xml:space="preserve"> markets are deeply gendered, and the pretence that they are not actively conceals the ways in which unpaid labour, caregiving responsibilities, and socially prescribed gender roles constrain women’s economic </w:t>
      </w:r>
      <w:r w:rsidRPr="004057A7">
        <w:rPr>
          <w:rFonts w:cs="Times New Roman"/>
        </w:rPr>
        <w:lastRenderedPageBreak/>
        <w:t xml:space="preserve">participation from the outset. </w:t>
      </w:r>
      <w:r w:rsidR="008F6115" w:rsidRPr="004057A7">
        <w:rPr>
          <w:rFonts w:cs="Times New Roman"/>
        </w:rPr>
        <w:t>The authors reinforce that t</w:t>
      </w:r>
      <w:r w:rsidRPr="004057A7">
        <w:rPr>
          <w:rFonts w:cs="Times New Roman"/>
        </w:rPr>
        <w:t>hese are not peripheral inconveniences but structural conditions with concrete consequences</w:t>
      </w:r>
      <w:r w:rsidR="008F6115" w:rsidRPr="004057A7">
        <w:rPr>
          <w:rFonts w:cs="Times New Roman"/>
        </w:rPr>
        <w:t>, rather</w:t>
      </w:r>
      <w:r w:rsidRPr="004057A7">
        <w:rPr>
          <w:rFonts w:cs="Times New Roman"/>
        </w:rPr>
        <w:t xml:space="preserve"> the disproportionate burden of </w:t>
      </w:r>
      <w:r w:rsidR="006764EB" w:rsidRPr="004057A7">
        <w:rPr>
          <w:rFonts w:cs="Times New Roman"/>
        </w:rPr>
        <w:t>household</w:t>
      </w:r>
      <w:r w:rsidRPr="004057A7">
        <w:rPr>
          <w:rFonts w:cs="Times New Roman"/>
        </w:rPr>
        <w:t xml:space="preserve"> work </w:t>
      </w:r>
      <w:r w:rsidR="00BC191B" w:rsidRPr="004057A7">
        <w:rPr>
          <w:rFonts w:cs="Times New Roman"/>
        </w:rPr>
        <w:t>served</w:t>
      </w:r>
      <w:r w:rsidRPr="004057A7">
        <w:rPr>
          <w:rFonts w:cs="Times New Roman"/>
        </w:rPr>
        <w:t xml:space="preserve"> by women directly limits both the time available for business development and the psychological bandwidth needed to pursue growth-oriented strategies, making the starting line for women entrepreneurs categorically di</w:t>
      </w:r>
      <w:r w:rsidR="00E0649E" w:rsidRPr="004057A7">
        <w:rPr>
          <w:rFonts w:cs="Times New Roman"/>
        </w:rPr>
        <w:t>ffer</w:t>
      </w:r>
      <w:r w:rsidRPr="004057A7">
        <w:rPr>
          <w:rFonts w:cs="Times New Roman"/>
        </w:rPr>
        <w:t xml:space="preserve"> from that of their </w:t>
      </w:r>
      <w:r w:rsidR="00E0649E" w:rsidRPr="004057A7">
        <w:rPr>
          <w:rFonts w:cs="Times New Roman"/>
        </w:rPr>
        <w:t>masculine</w:t>
      </w:r>
      <w:r w:rsidRPr="004057A7">
        <w:rPr>
          <w:rFonts w:cs="Times New Roman"/>
        </w:rPr>
        <w:t xml:space="preserve"> counterparts.</w:t>
      </w:r>
    </w:p>
    <w:p w14:paraId="7BA0D570" w14:textId="61149F44" w:rsidR="00366FD8" w:rsidRPr="005D4268" w:rsidRDefault="00366FD8" w:rsidP="00366FD8">
      <w:pPr>
        <w:jc w:val="both"/>
        <w:rPr>
          <w:rFonts w:cs="Times New Roman"/>
        </w:rPr>
      </w:pPr>
      <w:r w:rsidRPr="005D4268">
        <w:rPr>
          <w:rFonts w:cs="Times New Roman"/>
        </w:rPr>
        <w:t>The work of Orser (2022), who advance</w:t>
      </w:r>
      <w:r w:rsidR="00C36BF3" w:rsidRPr="005D4268">
        <w:rPr>
          <w:rFonts w:cs="Times New Roman"/>
        </w:rPr>
        <w:t xml:space="preserve">s </w:t>
      </w:r>
      <w:r w:rsidRPr="005D4268">
        <w:rPr>
          <w:rFonts w:cs="Times New Roman"/>
        </w:rPr>
        <w:t>the concept of feminist entrepreneurship policy through an analysis of post-pandemic recovery measures, extends this theoretical tradition into the policy domain. The</w:t>
      </w:r>
      <w:r w:rsidR="00264020" w:rsidRPr="005D4268">
        <w:rPr>
          <w:rFonts w:cs="Times New Roman"/>
        </w:rPr>
        <w:t xml:space="preserve"> author</w:t>
      </w:r>
      <w:r w:rsidRPr="005D4268">
        <w:rPr>
          <w:rFonts w:cs="Times New Roman"/>
        </w:rPr>
        <w:t xml:space="preserve"> argue</w:t>
      </w:r>
      <w:r w:rsidR="00264020" w:rsidRPr="005D4268">
        <w:rPr>
          <w:rFonts w:cs="Times New Roman"/>
        </w:rPr>
        <w:t>s</w:t>
      </w:r>
      <w:r w:rsidRPr="005D4268">
        <w:rPr>
          <w:rFonts w:cs="Times New Roman"/>
        </w:rPr>
        <w:t xml:space="preserve"> that entrepreneurship policies t</w:t>
      </w:r>
      <w:r w:rsidR="00D9656F" w:rsidRPr="005D4268">
        <w:rPr>
          <w:rFonts w:cs="Times New Roman"/>
        </w:rPr>
        <w:t xml:space="preserve">hat </w:t>
      </w:r>
      <w:r w:rsidR="007266A8" w:rsidRPr="005D4268">
        <w:rPr>
          <w:rFonts w:cs="Times New Roman"/>
        </w:rPr>
        <w:t>are unable</w:t>
      </w:r>
      <w:r w:rsidRPr="005D4268">
        <w:rPr>
          <w:rFonts w:cs="Times New Roman"/>
        </w:rPr>
        <w:t xml:space="preserve"> </w:t>
      </w:r>
      <w:r w:rsidR="007A32B5">
        <w:rPr>
          <w:rFonts w:cs="Times New Roman"/>
        </w:rPr>
        <w:t xml:space="preserve">to </w:t>
      </w:r>
      <w:r w:rsidRPr="005D4268">
        <w:rPr>
          <w:rFonts w:cs="Times New Roman"/>
        </w:rPr>
        <w:t>recogni</w:t>
      </w:r>
      <w:r w:rsidR="00E96F51" w:rsidRPr="005D4268">
        <w:rPr>
          <w:rFonts w:cs="Times New Roman"/>
        </w:rPr>
        <w:t>s</w:t>
      </w:r>
      <w:r w:rsidRPr="005D4268">
        <w:rPr>
          <w:rFonts w:cs="Times New Roman"/>
        </w:rPr>
        <w:t xml:space="preserve">e the structural </w:t>
      </w:r>
      <w:r w:rsidR="007266A8" w:rsidRPr="005D4268">
        <w:rPr>
          <w:rFonts w:cs="Times New Roman"/>
        </w:rPr>
        <w:t>position</w:t>
      </w:r>
      <w:r w:rsidRPr="005D4268">
        <w:rPr>
          <w:rFonts w:cs="Times New Roman"/>
        </w:rPr>
        <w:t xml:space="preserve"> of gender inequality and </w:t>
      </w:r>
      <w:r w:rsidR="00531CA3" w:rsidRPr="005D4268">
        <w:rPr>
          <w:rFonts w:cs="Times New Roman"/>
        </w:rPr>
        <w:t>consider female</w:t>
      </w:r>
      <w:r w:rsidRPr="005D4268">
        <w:rPr>
          <w:rFonts w:cs="Times New Roman"/>
        </w:rPr>
        <w:t xml:space="preserve"> entrepreneurs as a </w:t>
      </w:r>
      <w:r w:rsidR="007119CB" w:rsidRPr="005D4268">
        <w:rPr>
          <w:rFonts w:cs="Times New Roman"/>
        </w:rPr>
        <w:t>marginal</w:t>
      </w:r>
      <w:r w:rsidRPr="005D4268">
        <w:rPr>
          <w:rFonts w:cs="Times New Roman"/>
        </w:rPr>
        <w:t xml:space="preserve"> group requiring minor adjustments to mainstream programmes are themselves reproducing the gendered market logic that feminist theory critiques. A genuinely feminist entrepreneurship policy, they contend, must address </w:t>
      </w:r>
      <w:r w:rsidR="005C324C" w:rsidRPr="005D4268">
        <w:rPr>
          <w:rFonts w:cs="Times New Roman"/>
        </w:rPr>
        <w:t>the origins</w:t>
      </w:r>
      <w:r w:rsidRPr="005D4268">
        <w:rPr>
          <w:rFonts w:cs="Times New Roman"/>
        </w:rPr>
        <w:t xml:space="preserve"> of inequality, </w:t>
      </w:r>
      <w:r w:rsidR="003E1B31" w:rsidRPr="005D4268">
        <w:rPr>
          <w:rFonts w:cs="Times New Roman"/>
        </w:rPr>
        <w:t>capitalis</w:t>
      </w:r>
      <w:r w:rsidR="009C5DF5" w:rsidRPr="005D4268">
        <w:rPr>
          <w:rFonts w:cs="Times New Roman"/>
        </w:rPr>
        <w:t>e</w:t>
      </w:r>
      <w:r w:rsidRPr="005D4268">
        <w:rPr>
          <w:rFonts w:cs="Times New Roman"/>
        </w:rPr>
        <w:t xml:space="preserve"> in both economic</w:t>
      </w:r>
      <w:r w:rsidR="00942765" w:rsidRPr="005D4268">
        <w:rPr>
          <w:rFonts w:cs="Times New Roman"/>
        </w:rPr>
        <w:t xml:space="preserve"> and social</w:t>
      </w:r>
      <w:r w:rsidRPr="005D4268">
        <w:rPr>
          <w:rFonts w:cs="Times New Roman"/>
        </w:rPr>
        <w:t xml:space="preserve"> outcomes, and </w:t>
      </w:r>
      <w:r w:rsidR="009C5DF5" w:rsidRPr="005D4268">
        <w:rPr>
          <w:rFonts w:cs="Times New Roman"/>
        </w:rPr>
        <w:t xml:space="preserve">include </w:t>
      </w:r>
      <w:r w:rsidR="000542DF" w:rsidRPr="005D4268">
        <w:rPr>
          <w:rFonts w:cs="Times New Roman"/>
        </w:rPr>
        <w:t>voices of female</w:t>
      </w:r>
      <w:r w:rsidRPr="005D4268">
        <w:rPr>
          <w:rFonts w:cs="Times New Roman"/>
        </w:rPr>
        <w:t xml:space="preserve"> </w:t>
      </w:r>
      <w:r w:rsidR="000542DF" w:rsidRPr="005D4268">
        <w:rPr>
          <w:rFonts w:cs="Times New Roman"/>
        </w:rPr>
        <w:t>entrepreneurs in</w:t>
      </w:r>
      <w:r w:rsidRPr="005D4268">
        <w:rPr>
          <w:rFonts w:cs="Times New Roman"/>
        </w:rPr>
        <w:t xml:space="preserve"> policy design and implementation.</w:t>
      </w:r>
    </w:p>
    <w:p w14:paraId="1F84AD4D" w14:textId="363C5EFE" w:rsidR="00827E2A" w:rsidRPr="005D4268" w:rsidRDefault="00827E2A" w:rsidP="00900BFF">
      <w:pPr>
        <w:jc w:val="both"/>
        <w:rPr>
          <w:rFonts w:cs="Times New Roman"/>
        </w:rPr>
      </w:pPr>
      <w:r w:rsidRPr="005D4268">
        <w:rPr>
          <w:rFonts w:cs="Times New Roman"/>
        </w:rPr>
        <w:t xml:space="preserve">Ahl and Marlow (2021) argue persuasively that </w:t>
      </w:r>
      <w:r w:rsidR="008716CA" w:rsidRPr="005D4268">
        <w:rPr>
          <w:rFonts w:cs="Times New Roman"/>
        </w:rPr>
        <w:t>entrepreneurial</w:t>
      </w:r>
      <w:r w:rsidRPr="005D4268">
        <w:rPr>
          <w:rFonts w:cs="Times New Roman"/>
        </w:rPr>
        <w:t xml:space="preserve"> research has long suffered from an androcentric bias, in which the experiences of male entrepreneurs are treated as the norm and women's experiences are analysed as deviations from that norm. </w:t>
      </w:r>
      <w:r w:rsidR="00C417FE" w:rsidRPr="005D4268">
        <w:rPr>
          <w:rFonts w:cs="Times New Roman"/>
        </w:rPr>
        <w:t>According to Ahl and Marlow (2021), m</w:t>
      </w:r>
      <w:r w:rsidRPr="005D4268">
        <w:rPr>
          <w:rFonts w:cs="Times New Roman"/>
        </w:rPr>
        <w:t>oving beyond this framing requires a fundamental re-evaluation of what entrepreneurship means, one that values the diverse motivations, strategies, and outcomes of women-led ventures on their own terms rather than measuring them against male-dominated benchmarks</w:t>
      </w:r>
      <w:r w:rsidR="00C417FE" w:rsidRPr="005D4268">
        <w:rPr>
          <w:rFonts w:cs="Times New Roman"/>
        </w:rPr>
        <w:t>.</w:t>
      </w:r>
    </w:p>
    <w:p w14:paraId="74838CE6" w14:textId="4E1A4A01" w:rsidR="00902F0A" w:rsidRPr="00755275" w:rsidRDefault="00755275" w:rsidP="009D6A48">
      <w:pPr>
        <w:pStyle w:val="Heading2"/>
        <w:rPr>
          <w:rFonts w:cs="Times New Roman"/>
          <w:b/>
          <w:bCs/>
          <w:sz w:val="24"/>
          <w:szCs w:val="24"/>
        </w:rPr>
      </w:pPr>
      <w:bookmarkStart w:id="9" w:name="_Toc225480542"/>
      <w:r w:rsidRPr="00755275">
        <w:rPr>
          <w:rFonts w:cs="Times New Roman"/>
          <w:b/>
          <w:bCs/>
          <w:sz w:val="24"/>
          <w:szCs w:val="24"/>
        </w:rPr>
        <w:t xml:space="preserve">4.2 </w:t>
      </w:r>
      <w:r w:rsidR="00902F0A" w:rsidRPr="00755275">
        <w:rPr>
          <w:rFonts w:cs="Times New Roman"/>
          <w:b/>
          <w:bCs/>
          <w:sz w:val="24"/>
          <w:szCs w:val="24"/>
        </w:rPr>
        <w:t xml:space="preserve">Institutional </w:t>
      </w:r>
      <w:r w:rsidR="00A11DC4" w:rsidRPr="00755275">
        <w:rPr>
          <w:rFonts w:cs="Times New Roman"/>
          <w:b/>
          <w:bCs/>
          <w:sz w:val="24"/>
          <w:szCs w:val="24"/>
        </w:rPr>
        <w:t>T</w:t>
      </w:r>
      <w:r w:rsidR="00902F0A" w:rsidRPr="00755275">
        <w:rPr>
          <w:rFonts w:cs="Times New Roman"/>
          <w:b/>
          <w:bCs/>
          <w:sz w:val="24"/>
          <w:szCs w:val="24"/>
        </w:rPr>
        <w:t xml:space="preserve">heory </w:t>
      </w:r>
      <w:r w:rsidR="007A7783" w:rsidRPr="00755275">
        <w:rPr>
          <w:rFonts w:cs="Times New Roman"/>
          <w:b/>
          <w:bCs/>
          <w:sz w:val="24"/>
          <w:szCs w:val="24"/>
        </w:rPr>
        <w:t>a</w:t>
      </w:r>
      <w:r w:rsidR="007072BB" w:rsidRPr="00755275">
        <w:rPr>
          <w:rFonts w:cs="Times New Roman"/>
          <w:b/>
          <w:bCs/>
          <w:sz w:val="24"/>
          <w:szCs w:val="24"/>
        </w:rPr>
        <w:t>nd Formal and Informal Rules</w:t>
      </w:r>
      <w:bookmarkEnd w:id="9"/>
    </w:p>
    <w:p w14:paraId="29BA93E3" w14:textId="43F6228D" w:rsidR="00900BFF" w:rsidRPr="00755275" w:rsidRDefault="00637760" w:rsidP="00900BFF">
      <w:pPr>
        <w:jc w:val="both"/>
        <w:rPr>
          <w:rFonts w:cs="Times New Roman"/>
        </w:rPr>
      </w:pPr>
      <w:r w:rsidRPr="00755275">
        <w:rPr>
          <w:rFonts w:cs="Times New Roman"/>
        </w:rPr>
        <w:t xml:space="preserve">Institutional theory </w:t>
      </w:r>
      <w:r w:rsidR="00F25A6C" w:rsidRPr="00755275">
        <w:rPr>
          <w:rFonts w:cs="Times New Roman"/>
        </w:rPr>
        <w:t>is</w:t>
      </w:r>
      <w:r w:rsidRPr="00755275">
        <w:rPr>
          <w:rFonts w:cs="Times New Roman"/>
        </w:rPr>
        <w:t xml:space="preserve"> a powerful </w:t>
      </w:r>
      <w:r w:rsidR="00442078" w:rsidRPr="00755275">
        <w:rPr>
          <w:rFonts w:cs="Times New Roman"/>
        </w:rPr>
        <w:t>context</w:t>
      </w:r>
      <w:r w:rsidRPr="00755275">
        <w:rPr>
          <w:rFonts w:cs="Times New Roman"/>
        </w:rPr>
        <w:t xml:space="preserve"> </w:t>
      </w:r>
      <w:r w:rsidR="00CE68B4">
        <w:rPr>
          <w:rFonts w:cs="Times New Roman"/>
        </w:rPr>
        <w:t>to learn about</w:t>
      </w:r>
      <w:r w:rsidRPr="00755275">
        <w:rPr>
          <w:rFonts w:cs="Times New Roman"/>
        </w:rPr>
        <w:t xml:space="preserve"> </w:t>
      </w:r>
      <w:r w:rsidR="005A5070" w:rsidRPr="00755275">
        <w:rPr>
          <w:rFonts w:cs="Times New Roman"/>
        </w:rPr>
        <w:t xml:space="preserve">formal </w:t>
      </w:r>
      <w:r w:rsidR="00E75167" w:rsidRPr="00755275">
        <w:rPr>
          <w:rFonts w:cs="Times New Roman"/>
        </w:rPr>
        <w:t>and</w:t>
      </w:r>
      <w:r w:rsidR="005A5070" w:rsidRPr="00755275">
        <w:rPr>
          <w:rFonts w:cs="Times New Roman"/>
        </w:rPr>
        <w:t xml:space="preserve"> informal</w:t>
      </w:r>
      <w:r w:rsidR="00AA6659">
        <w:rPr>
          <w:rFonts w:cs="Times New Roman"/>
        </w:rPr>
        <w:t xml:space="preserve"> rules</w:t>
      </w:r>
      <w:r w:rsidR="005A5070" w:rsidRPr="00755275">
        <w:rPr>
          <w:rFonts w:cs="Times New Roman"/>
        </w:rPr>
        <w:t xml:space="preserve"> </w:t>
      </w:r>
      <w:r w:rsidRPr="00755275">
        <w:rPr>
          <w:rFonts w:cs="Times New Roman"/>
        </w:rPr>
        <w:t>governing economic life</w:t>
      </w:r>
      <w:r w:rsidR="00170A01" w:rsidRPr="00755275">
        <w:rPr>
          <w:rFonts w:cs="Times New Roman"/>
        </w:rPr>
        <w:t>, determining</w:t>
      </w:r>
      <w:r w:rsidRPr="00755275">
        <w:rPr>
          <w:rFonts w:cs="Times New Roman"/>
        </w:rPr>
        <w:t xml:space="preserve"> the opportunities and constraints available to women</w:t>
      </w:r>
      <w:r w:rsidR="00AF3E0D" w:rsidRPr="00755275">
        <w:rPr>
          <w:rFonts w:cs="Times New Roman"/>
        </w:rPr>
        <w:t xml:space="preserve"> business owners</w:t>
      </w:r>
      <w:r w:rsidR="00B24C69">
        <w:rPr>
          <w:rFonts w:cs="Times New Roman"/>
        </w:rPr>
        <w:t xml:space="preserve"> </w:t>
      </w:r>
      <w:sdt>
        <w:sdtPr>
          <w:rPr>
            <w:rFonts w:ascii="Aptos" w:hAnsi="Aptos" w:cs="Times New Roman"/>
            <w:color w:val="000000"/>
            <w:highlight w:val="white"/>
          </w:rPr>
          <w:alias w:val="Citation"/>
          <w:tag w:val="{&quot;referencesIds&quot;:[&quot;doc:69b9c49ca1e1904921cb8360&quot;,&quot;doc:69b068cc278e9f4f42f865ff&quot;],&quot;referencesOptions&quot;:{&quot;doc:69b9c49ca1e1904921cb8360&quot;:{&quot;author&quot;:true,&quot;year&quot;:true,&quot;formatAuthorYear&quot;:false,&quot;pageReplace&quot;:&quot;&quot;,&quot;additionalField&quot;:&quot;&quot;,&quot;additionalValue&quot;:&quot;&quot;,&quot;prefix&quot;:&quot;&quot;,&quot;suffix&quot;:&quot;&quot;},&quot;doc:69b068cc278e9f4f42f865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11534104"/>
          <w:placeholder>
            <w:docPart w:val="611420AB4D2E4F6790C8A30357637A9C"/>
          </w:placeholder>
        </w:sdtPr>
        <w:sdtContent>
          <w:r w:rsidR="00FF3AFB">
            <w:rPr>
              <w:rFonts w:ascii="Aptos" w:eastAsia="Times New Roman" w:hAnsi="Aptos"/>
              <w:color w:val="000000"/>
            </w:rPr>
            <w:t>(de Bruin and Swail, 2025; Ahl and Marlow, 2021)</w:t>
          </w:r>
        </w:sdtContent>
      </w:sdt>
      <w:r w:rsidR="00B352BE" w:rsidRPr="00755275">
        <w:rPr>
          <w:rFonts w:cs="Times New Roman"/>
          <w:color w:val="000000"/>
        </w:rPr>
        <w:t xml:space="preserve">. </w:t>
      </w:r>
      <w:r w:rsidR="00900BFF" w:rsidRPr="00755275">
        <w:rPr>
          <w:rFonts w:cs="Times New Roman"/>
        </w:rPr>
        <w:t>Formal institutions include legal frameworks, financial regulations, property rights, and government policies</w:t>
      </w:r>
      <w:r w:rsidR="00DF7F19" w:rsidRPr="00755275">
        <w:rPr>
          <w:rFonts w:cs="Times New Roman"/>
        </w:rPr>
        <w:t xml:space="preserve"> </w:t>
      </w:r>
      <w:sdt>
        <w:sdtPr>
          <w:rPr>
            <w:rFonts w:cs="Times New Roman"/>
            <w:color w:val="000000"/>
            <w:highlight w:val="white"/>
          </w:rPr>
          <w:alias w:val="Citation"/>
          <w:tag w:val="{&quot;referencesIds&quot;:[&quot;doc:69b9a856190c1b714da92c44&quot;],&quot;referencesOptions&quot;:{&quot;doc:69b9a856190c1b714da92c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278077,&quot;citationText&quot;:&quot;&lt;span style=\&quot;font-family:Aptos;font-size:14.666666666666666px;color:#000000\&quot;&gt;(Mallett, Wapshott and Wilson, 2024)&lt;/span&gt;&quot;}"/>
          <w:id w:val="1702278077"/>
          <w:placeholder>
            <w:docPart w:val="B4F4B0E21A704498B748A5082D086985"/>
          </w:placeholder>
        </w:sdtPr>
        <w:sdtContent>
          <w:r w:rsidR="00FF3AFB">
            <w:rPr>
              <w:rFonts w:ascii="Aptos" w:eastAsia="Times New Roman" w:hAnsi="Aptos"/>
              <w:color w:val="000000"/>
            </w:rPr>
            <w:t>(Mallett, Wapshott and Wilson, 2024)</w:t>
          </w:r>
        </w:sdtContent>
      </w:sdt>
      <w:r w:rsidR="00900BFF" w:rsidRPr="00755275">
        <w:rPr>
          <w:rFonts w:cs="Times New Roman"/>
        </w:rPr>
        <w:t xml:space="preserve">, while informal institutions </w:t>
      </w:r>
      <w:r w:rsidR="00BA260F" w:rsidRPr="00755275">
        <w:rPr>
          <w:rFonts w:cs="Times New Roman"/>
        </w:rPr>
        <w:t>incorporate</w:t>
      </w:r>
      <w:r w:rsidR="00900BFF" w:rsidRPr="00755275">
        <w:rPr>
          <w:rFonts w:cs="Times New Roman"/>
        </w:rPr>
        <w:t xml:space="preserve"> cultural norms, social expectations, religious values, and gendered understandings of appropriate roles for women in public economic life</w:t>
      </w:r>
      <w:r w:rsidR="00BE3FF1">
        <w:rPr>
          <w:rFonts w:cs="Times New Roman"/>
        </w:rPr>
        <w:t xml:space="preserve"> </w:t>
      </w:r>
      <w:sdt>
        <w:sdtPr>
          <w:rPr>
            <w:rFonts w:ascii="Aptos" w:hAnsi="Aptos" w:cs="Times New Roman"/>
            <w:color w:val="000000"/>
            <w:highlight w:val="white"/>
          </w:rPr>
          <w:alias w:val="Citation"/>
          <w:tag w:val="{&quot;referencesIds&quot;:[&quot;doc:69ba8c1f718ddf74a5a50af4&quot;],&quot;referencesOptions&quot;:{&quot;doc:69ba8c1f718ddf74a5a50a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80391607"/>
          <w:placeholder>
            <w:docPart w:val="D9991460E2A941EF824F52280F845ABC"/>
          </w:placeholder>
        </w:sdtPr>
        <w:sdtContent>
          <w:r w:rsidR="00FF3AFB">
            <w:rPr>
              <w:rFonts w:ascii="Aptos" w:eastAsia="Times New Roman" w:hAnsi="Aptos"/>
              <w:color w:val="000000"/>
            </w:rPr>
            <w:t xml:space="preserve">(Strawser, </w:t>
          </w:r>
          <w:proofErr w:type="spellStart"/>
          <w:r w:rsidR="00FF3AFB">
            <w:rPr>
              <w:rFonts w:ascii="Aptos" w:eastAsia="Times New Roman" w:hAnsi="Aptos"/>
              <w:color w:val="000000"/>
            </w:rPr>
            <w:t>Hechavarría</w:t>
          </w:r>
          <w:proofErr w:type="spellEnd"/>
          <w:r w:rsidR="00FF3AFB">
            <w:rPr>
              <w:rFonts w:ascii="Aptos" w:eastAsia="Times New Roman" w:hAnsi="Aptos"/>
              <w:color w:val="000000"/>
            </w:rPr>
            <w:t xml:space="preserve"> and Passerini, 2021)</w:t>
          </w:r>
        </w:sdtContent>
      </w:sdt>
      <w:r w:rsidR="00900BFF" w:rsidRPr="00755275">
        <w:rPr>
          <w:rFonts w:cs="Times New Roman"/>
        </w:rPr>
        <w:t>.</w:t>
      </w:r>
    </w:p>
    <w:p w14:paraId="7BA19447" w14:textId="53DD4028" w:rsidR="0098105A" w:rsidRPr="00755275" w:rsidRDefault="009D7A54" w:rsidP="00900BFF">
      <w:pPr>
        <w:jc w:val="both"/>
        <w:rPr>
          <w:rFonts w:cs="Times New Roman"/>
        </w:rPr>
      </w:pPr>
      <w:r w:rsidRPr="009D7A54">
        <w:rPr>
          <w:rFonts w:ascii="Aptos" w:eastAsia="Times New Roman" w:hAnsi="Aptos"/>
          <w:color w:val="000000"/>
        </w:rPr>
        <w:t xml:space="preserve">Strawser, </w:t>
      </w:r>
      <w:proofErr w:type="spellStart"/>
      <w:r w:rsidRPr="009D7A54">
        <w:rPr>
          <w:rFonts w:ascii="Aptos" w:eastAsia="Times New Roman" w:hAnsi="Aptos"/>
          <w:color w:val="000000"/>
        </w:rPr>
        <w:t>Hechavarría</w:t>
      </w:r>
      <w:proofErr w:type="spellEnd"/>
      <w:r w:rsidRPr="009D7A54">
        <w:rPr>
          <w:rFonts w:ascii="Aptos" w:eastAsia="Times New Roman" w:hAnsi="Aptos"/>
          <w:color w:val="000000"/>
        </w:rPr>
        <w:t xml:space="preserve"> and Passerini</w:t>
      </w:r>
      <w:r>
        <w:rPr>
          <w:rFonts w:ascii="Aptos" w:eastAsia="Times New Roman" w:hAnsi="Aptos"/>
          <w:color w:val="000000"/>
        </w:rPr>
        <w:t xml:space="preserve"> (</w:t>
      </w:r>
      <w:r w:rsidRPr="009D7A54">
        <w:rPr>
          <w:rFonts w:ascii="Aptos" w:eastAsia="Times New Roman" w:hAnsi="Aptos"/>
          <w:color w:val="000000"/>
        </w:rPr>
        <w:t>2021</w:t>
      </w:r>
      <w:r>
        <w:rPr>
          <w:rFonts w:ascii="Aptos" w:eastAsia="Times New Roman" w:hAnsi="Aptos"/>
          <w:color w:val="000000"/>
        </w:rPr>
        <w:t xml:space="preserve">) </w:t>
      </w:r>
      <w:r w:rsidR="0098105A" w:rsidRPr="00755275">
        <w:rPr>
          <w:rFonts w:cs="Times New Roman"/>
        </w:rPr>
        <w:t xml:space="preserve">apply </w:t>
      </w:r>
      <w:r w:rsidR="007D1FBD">
        <w:rPr>
          <w:rFonts w:cs="Times New Roman"/>
        </w:rPr>
        <w:t xml:space="preserve">the </w:t>
      </w:r>
      <w:r w:rsidR="0098105A" w:rsidRPr="00755275">
        <w:rPr>
          <w:rFonts w:cs="Times New Roman"/>
        </w:rPr>
        <w:t>institutional lens to women entrepreneurship and find that informal institutional constraints</w:t>
      </w:r>
      <w:r w:rsidR="00C12B08" w:rsidRPr="00755275">
        <w:rPr>
          <w:rFonts w:cs="Times New Roman"/>
        </w:rPr>
        <w:t xml:space="preserve">, </w:t>
      </w:r>
      <w:r w:rsidR="0098105A" w:rsidRPr="00755275">
        <w:rPr>
          <w:rFonts w:cs="Times New Roman"/>
        </w:rPr>
        <w:t>particularly cultural norms, traditions, and gendered beliefs around women mobility, decision</w:t>
      </w:r>
      <w:r w:rsidR="00441CE1" w:rsidRPr="00755275">
        <w:rPr>
          <w:rFonts w:cs="Times New Roman"/>
        </w:rPr>
        <w:t xml:space="preserve"> </w:t>
      </w:r>
      <w:r w:rsidR="0098105A" w:rsidRPr="00755275">
        <w:rPr>
          <w:rFonts w:cs="Times New Roman"/>
        </w:rPr>
        <w:t>making authority, and social network</w:t>
      </w:r>
      <w:r w:rsidR="000C673F" w:rsidRPr="00755275">
        <w:rPr>
          <w:rFonts w:cs="Times New Roman"/>
        </w:rPr>
        <w:t xml:space="preserve"> access</w:t>
      </w:r>
      <w:r w:rsidR="00C12B08" w:rsidRPr="00755275">
        <w:rPr>
          <w:rFonts w:cs="Times New Roman"/>
        </w:rPr>
        <w:t xml:space="preserve"> </w:t>
      </w:r>
      <w:r w:rsidR="0098105A" w:rsidRPr="00755275">
        <w:rPr>
          <w:rFonts w:cs="Times New Roman"/>
        </w:rPr>
        <w:t>frequently carry greater weight in shaping women entrepreneurial outcomes than formal regulatory barriers alone. T</w:t>
      </w:r>
      <w:r w:rsidR="00C42290" w:rsidRPr="00755275">
        <w:rPr>
          <w:rFonts w:cs="Times New Roman"/>
        </w:rPr>
        <w:t>his</w:t>
      </w:r>
      <w:r w:rsidR="0098105A" w:rsidRPr="00755275">
        <w:rPr>
          <w:rFonts w:cs="Times New Roman"/>
        </w:rPr>
        <w:t xml:space="preserve"> finding has profound implications for policy design, suggesting that legal reforms are necessary but insufficient to unlock women entrepreneurial potential and that deeper cultural and normative change must accompany them</w:t>
      </w:r>
      <w:r w:rsidR="000E4D93">
        <w:rPr>
          <w:rFonts w:cs="Times New Roman"/>
        </w:rPr>
        <w:t xml:space="preserve"> </w:t>
      </w:r>
      <w:sdt>
        <w:sdtPr>
          <w:rPr>
            <w:rFonts w:ascii="Aptos" w:hAnsi="Aptos" w:cs="Times New Roman"/>
            <w:color w:val="000000"/>
            <w:highlight w:val="white"/>
          </w:rPr>
          <w:alias w:val="Citation"/>
          <w:tag w:val="{&quot;referencesIds&quot;:[&quot;doc:69b068cc278e9f4f42f865ff&quot;,&quot;doc:69b9a856190c1b714da92c44&quot;],&quot;referencesOptions&quot;:{&quot;doc:69b068cc278e9f4f42f865ff&quot;:{&quot;author&quot;:true,&quot;year&quot;:true,&quot;formatAuthorYear&quot;:false,&quot;pageReplace&quot;:&quot;&quot;,&quot;additionalField&quot;:&quot;&quot;,&quot;additionalValue&quot;:&quot;&quot;,&quot;prefix&quot;:&quot;&quot;,&quot;suffix&quot;:&quot;&quot;},&quot;doc:69b9a856190c1b714da92c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4300542"/>
          <w:placeholder>
            <w:docPart w:val="2B76A0558AF1435AA76A4EA29C7D0CAB"/>
          </w:placeholder>
        </w:sdtPr>
        <w:sdtContent>
          <w:r w:rsidR="00FF3AFB">
            <w:rPr>
              <w:rFonts w:ascii="Aptos" w:eastAsia="Times New Roman" w:hAnsi="Aptos"/>
              <w:color w:val="000000"/>
            </w:rPr>
            <w:t>(Ahl and Marlow, 2021; Mallett, Wapshott and Wilson, 2024)</w:t>
          </w:r>
        </w:sdtContent>
      </w:sdt>
      <w:r w:rsidR="0098105A" w:rsidRPr="00755275">
        <w:rPr>
          <w:rFonts w:cs="Times New Roman"/>
        </w:rPr>
        <w:t xml:space="preserve">. </w:t>
      </w:r>
      <w:r w:rsidR="00E60D3C">
        <w:rPr>
          <w:rFonts w:ascii="Aptos" w:eastAsia="Times New Roman" w:hAnsi="Aptos"/>
          <w:color w:val="000000"/>
        </w:rPr>
        <w:t>Roy and Patro</w:t>
      </w:r>
      <w:r w:rsidR="007D39C6" w:rsidRPr="00755275">
        <w:rPr>
          <w:rFonts w:cs="Times New Roman"/>
        </w:rPr>
        <w:t xml:space="preserve"> </w:t>
      </w:r>
      <w:r w:rsidR="0098105A" w:rsidRPr="00755275">
        <w:rPr>
          <w:rFonts w:cs="Times New Roman"/>
        </w:rPr>
        <w:t>(202</w:t>
      </w:r>
      <w:r w:rsidR="00E60D3C">
        <w:rPr>
          <w:rFonts w:cs="Times New Roman"/>
        </w:rPr>
        <w:t>2</w:t>
      </w:r>
      <w:r w:rsidR="0098105A" w:rsidRPr="00755275">
        <w:rPr>
          <w:rFonts w:cs="Times New Roman"/>
        </w:rPr>
        <w:t>) further theorise that where formal institutions are inefficient or unpredictable, gendered institutional voids emerge, placing women entrepreneurs in contexts where they must develop alternative strategies for accessing resources and managing risk</w:t>
      </w:r>
      <w:r w:rsidR="00C477DF" w:rsidRPr="00755275">
        <w:rPr>
          <w:rFonts w:cs="Times New Roman"/>
        </w:rPr>
        <w:t xml:space="preserve">, </w:t>
      </w:r>
      <w:r w:rsidR="0098105A" w:rsidRPr="00755275">
        <w:rPr>
          <w:rFonts w:cs="Times New Roman"/>
        </w:rPr>
        <w:t>a challenge that is experienced globally, though its intensity varies considerably across different national and local settings.</w:t>
      </w:r>
    </w:p>
    <w:p w14:paraId="75238EF6" w14:textId="2C9D21A5" w:rsidR="00900BFF" w:rsidRPr="00755275" w:rsidRDefault="00900BFF" w:rsidP="00900BFF">
      <w:pPr>
        <w:jc w:val="both"/>
        <w:rPr>
          <w:rFonts w:cs="Times New Roman"/>
        </w:rPr>
      </w:pPr>
      <w:r w:rsidRPr="00755275">
        <w:rPr>
          <w:rFonts w:cs="Times New Roman"/>
        </w:rPr>
        <w:t>Gender-</w:t>
      </w:r>
      <w:r w:rsidR="00EB1582" w:rsidRPr="00755275">
        <w:rPr>
          <w:rFonts w:cs="Times New Roman"/>
        </w:rPr>
        <w:t>distinguished</w:t>
      </w:r>
      <w:r w:rsidRPr="00755275">
        <w:rPr>
          <w:rFonts w:cs="Times New Roman"/>
        </w:rPr>
        <w:t xml:space="preserve"> institutional impacts have equally been identified in developed-economy contexts. Singh and Dash (2021), in a </w:t>
      </w:r>
      <w:r w:rsidR="003E7B4E" w:rsidRPr="00755275">
        <w:rPr>
          <w:rFonts w:cs="Times New Roman"/>
        </w:rPr>
        <w:t xml:space="preserve">study of </w:t>
      </w:r>
      <w:r w:rsidRPr="00755275">
        <w:rPr>
          <w:rFonts w:cs="Times New Roman"/>
        </w:rPr>
        <w:t>gender discrimination in financ</w:t>
      </w:r>
      <w:r w:rsidR="002575F0" w:rsidRPr="00755275">
        <w:rPr>
          <w:rFonts w:cs="Times New Roman"/>
        </w:rPr>
        <w:t>ial contact</w:t>
      </w:r>
      <w:r w:rsidRPr="00755275">
        <w:rPr>
          <w:rFonts w:cs="Times New Roman"/>
        </w:rPr>
        <w:t xml:space="preserve"> for women-</w:t>
      </w:r>
      <w:r w:rsidR="002575F0" w:rsidRPr="00755275">
        <w:rPr>
          <w:rFonts w:cs="Times New Roman"/>
        </w:rPr>
        <w:t>l</w:t>
      </w:r>
      <w:r w:rsidRPr="00755275">
        <w:rPr>
          <w:rFonts w:cs="Times New Roman"/>
        </w:rPr>
        <w:t xml:space="preserve">ed businesses, demonstrate that even where formal legal barriers are absent, </w:t>
      </w:r>
      <w:r w:rsidRPr="00755275">
        <w:rPr>
          <w:rFonts w:cs="Times New Roman"/>
        </w:rPr>
        <w:lastRenderedPageBreak/>
        <w:t>institutional practices within financial systems, including loan officer biases, collateral requirements calibrated around male patterns of asset ownership, and informal networking norms in investment communities, systematically reproduce gender inequality at the point of capital allocation. The</w:t>
      </w:r>
      <w:r w:rsidR="00F30A31" w:rsidRPr="00755275">
        <w:rPr>
          <w:rFonts w:cs="Times New Roman"/>
        </w:rPr>
        <w:t>se</w:t>
      </w:r>
      <w:r w:rsidRPr="00755275">
        <w:rPr>
          <w:rFonts w:cs="Times New Roman"/>
        </w:rPr>
        <w:t xml:space="preserve"> findings reinforce the importance of examining both formal and informal institutional environments when seeking to understand gender gaps in entrepreneurship, and they </w:t>
      </w:r>
      <w:r w:rsidR="005639D1" w:rsidRPr="00755275">
        <w:rPr>
          <w:rFonts w:cs="Times New Roman"/>
        </w:rPr>
        <w:t>underline</w:t>
      </w:r>
      <w:r w:rsidRPr="00755275">
        <w:rPr>
          <w:rFonts w:cs="Times New Roman"/>
        </w:rPr>
        <w:t xml:space="preserve"> the analytical value of institutional theory as a framework for </w:t>
      </w:r>
      <w:r w:rsidR="005639D1" w:rsidRPr="00755275">
        <w:rPr>
          <w:rFonts w:cs="Times New Roman"/>
        </w:rPr>
        <w:t>analysing</w:t>
      </w:r>
      <w:r w:rsidRPr="00755275">
        <w:rPr>
          <w:rFonts w:cs="Times New Roman"/>
        </w:rPr>
        <w:t xml:space="preserve"> the barriers facing women-led SMEs across diverse national contexts</w:t>
      </w:r>
      <w:r w:rsidR="00F30A31" w:rsidRPr="00755275">
        <w:rPr>
          <w:rFonts w:cs="Times New Roman"/>
        </w:rPr>
        <w:t xml:space="preserve"> </w:t>
      </w:r>
      <w:sdt>
        <w:sdtPr>
          <w:rPr>
            <w:rFonts w:cs="Times New Roman"/>
            <w:color w:val="000000"/>
            <w:highlight w:val="white"/>
          </w:rPr>
          <w:alias w:val="Citation"/>
          <w:tag w:val="{&quot;referencesIds&quot;:[&quot;doc:69ab78dbd2d95e11ce254cb2&quot;],&quot;referencesOptions&quot;:{&quot;doc:69ab78dbd2d95e11ce254c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86808037,&quot;citationText&quot;:&quot;&lt;span style=\&quot;font-family:Aptos;font-size:14.666666666666666px;color:#000000\&quot;&gt;(Singh and Dash, 2021)&lt;/span&gt;&quot;}"/>
          <w:id w:val="-786808037"/>
          <w:placeholder>
            <w:docPart w:val="648B613BD3F646F2BF89A6BB9B4D5F73"/>
          </w:placeholder>
        </w:sdtPr>
        <w:sdtContent>
          <w:r w:rsidR="00FF3AFB">
            <w:rPr>
              <w:rFonts w:ascii="Aptos" w:eastAsia="Times New Roman" w:hAnsi="Aptos"/>
              <w:color w:val="000000"/>
            </w:rPr>
            <w:t>(Singh and Dash, 2021)</w:t>
          </w:r>
        </w:sdtContent>
      </w:sdt>
      <w:r w:rsidRPr="00755275">
        <w:rPr>
          <w:rFonts w:cs="Times New Roman"/>
        </w:rPr>
        <w:t>.</w:t>
      </w:r>
    </w:p>
    <w:p w14:paraId="7A70102A" w14:textId="14D9968A" w:rsidR="003D189C" w:rsidRPr="00236693" w:rsidRDefault="00236693" w:rsidP="006041F8">
      <w:pPr>
        <w:pStyle w:val="Heading2"/>
        <w:rPr>
          <w:rFonts w:cs="Times New Roman"/>
          <w:b/>
          <w:bCs/>
          <w:sz w:val="24"/>
          <w:szCs w:val="24"/>
        </w:rPr>
      </w:pPr>
      <w:bookmarkStart w:id="10" w:name="_Toc225480543"/>
      <w:r w:rsidRPr="00236693">
        <w:rPr>
          <w:rFonts w:cs="Times New Roman"/>
          <w:b/>
          <w:bCs/>
          <w:sz w:val="24"/>
          <w:szCs w:val="24"/>
        </w:rPr>
        <w:t xml:space="preserve">4.3 </w:t>
      </w:r>
      <w:r w:rsidR="003D189C" w:rsidRPr="00236693">
        <w:rPr>
          <w:rFonts w:cs="Times New Roman"/>
          <w:b/>
          <w:bCs/>
          <w:sz w:val="24"/>
          <w:szCs w:val="24"/>
        </w:rPr>
        <w:t xml:space="preserve">Social </w:t>
      </w:r>
      <w:r w:rsidR="00503F8C" w:rsidRPr="00236693">
        <w:rPr>
          <w:rFonts w:cs="Times New Roman"/>
          <w:b/>
          <w:bCs/>
          <w:sz w:val="24"/>
          <w:szCs w:val="24"/>
        </w:rPr>
        <w:t>C</w:t>
      </w:r>
      <w:r w:rsidR="003D189C" w:rsidRPr="00236693">
        <w:rPr>
          <w:rFonts w:cs="Times New Roman"/>
          <w:b/>
          <w:bCs/>
          <w:sz w:val="24"/>
          <w:szCs w:val="24"/>
        </w:rPr>
        <w:t xml:space="preserve">apital </w:t>
      </w:r>
      <w:r w:rsidR="00503F8C" w:rsidRPr="00236693">
        <w:rPr>
          <w:rFonts w:cs="Times New Roman"/>
          <w:b/>
          <w:bCs/>
          <w:sz w:val="24"/>
          <w:szCs w:val="24"/>
        </w:rPr>
        <w:t>T</w:t>
      </w:r>
      <w:r w:rsidR="003D189C" w:rsidRPr="00236693">
        <w:rPr>
          <w:rFonts w:cs="Times New Roman"/>
          <w:b/>
          <w:bCs/>
          <w:sz w:val="24"/>
          <w:szCs w:val="24"/>
        </w:rPr>
        <w:t>heory</w:t>
      </w:r>
      <w:r w:rsidR="00503F8C" w:rsidRPr="00236693">
        <w:rPr>
          <w:rFonts w:cs="Times New Roman"/>
          <w:b/>
          <w:bCs/>
          <w:sz w:val="24"/>
          <w:szCs w:val="24"/>
        </w:rPr>
        <w:t xml:space="preserve"> and Power of Networks</w:t>
      </w:r>
      <w:bookmarkEnd w:id="10"/>
      <w:r w:rsidR="003D189C" w:rsidRPr="00236693">
        <w:rPr>
          <w:rFonts w:cs="Times New Roman"/>
          <w:b/>
          <w:bCs/>
          <w:sz w:val="24"/>
          <w:szCs w:val="24"/>
        </w:rPr>
        <w:t xml:space="preserve"> </w:t>
      </w:r>
    </w:p>
    <w:p w14:paraId="2567308F" w14:textId="515FB247" w:rsidR="003D189C" w:rsidRPr="00236693" w:rsidRDefault="003D189C" w:rsidP="003D189C">
      <w:pPr>
        <w:jc w:val="both"/>
        <w:rPr>
          <w:rFonts w:cs="Times New Roman"/>
        </w:rPr>
      </w:pPr>
      <w:r w:rsidRPr="00236693">
        <w:rPr>
          <w:rFonts w:cs="Times New Roman"/>
        </w:rPr>
        <w:t>Social capital theory</w:t>
      </w:r>
      <w:r w:rsidR="00196BE2" w:rsidRPr="00236693">
        <w:rPr>
          <w:rFonts w:cs="Times New Roman"/>
        </w:rPr>
        <w:t xml:space="preserve"> offers </w:t>
      </w:r>
      <w:r w:rsidRPr="00236693">
        <w:rPr>
          <w:rFonts w:cs="Times New Roman"/>
        </w:rPr>
        <w:t xml:space="preserve">a third analytical lens that is particularly relevant to understand the gendered dimensions of entrepreneurial success. Social capital </w:t>
      </w:r>
      <w:r w:rsidR="00593D16" w:rsidRPr="00236693">
        <w:rPr>
          <w:rFonts w:cs="Times New Roman"/>
        </w:rPr>
        <w:t>mentions</w:t>
      </w:r>
      <w:r w:rsidRPr="00236693">
        <w:rPr>
          <w:rFonts w:cs="Times New Roman"/>
        </w:rPr>
        <w:t xml:space="preserve"> the resources that </w:t>
      </w:r>
      <w:r w:rsidR="003561CD" w:rsidRPr="00236693">
        <w:rPr>
          <w:rFonts w:cs="Times New Roman"/>
        </w:rPr>
        <w:t>people</w:t>
      </w:r>
      <w:r w:rsidRPr="00236693">
        <w:rPr>
          <w:rFonts w:cs="Times New Roman"/>
        </w:rPr>
        <w:t xml:space="preserve"> can </w:t>
      </w:r>
      <w:r w:rsidR="003561CD" w:rsidRPr="00236693">
        <w:rPr>
          <w:rFonts w:cs="Times New Roman"/>
        </w:rPr>
        <w:t>gain</w:t>
      </w:r>
      <w:r w:rsidRPr="00236693">
        <w:rPr>
          <w:rFonts w:cs="Times New Roman"/>
        </w:rPr>
        <w:t xml:space="preserve"> through their social </w:t>
      </w:r>
      <w:r w:rsidR="00332433" w:rsidRPr="00236693">
        <w:rPr>
          <w:rFonts w:cs="Times New Roman"/>
        </w:rPr>
        <w:t>connections</w:t>
      </w:r>
      <w:r w:rsidRPr="00236693">
        <w:rPr>
          <w:rFonts w:cs="Times New Roman"/>
        </w:rPr>
        <w:t xml:space="preserve">, and it plays a </w:t>
      </w:r>
      <w:r w:rsidR="00332433" w:rsidRPr="00236693">
        <w:rPr>
          <w:rFonts w:cs="Times New Roman"/>
        </w:rPr>
        <w:t>vital</w:t>
      </w:r>
      <w:r w:rsidRPr="00236693">
        <w:rPr>
          <w:rFonts w:cs="Times New Roman"/>
        </w:rPr>
        <w:t xml:space="preserve"> role in entrepreneurship by facilitating</w:t>
      </w:r>
      <w:r w:rsidR="00F16D86" w:rsidRPr="00236693">
        <w:rPr>
          <w:rFonts w:cs="Times New Roman"/>
        </w:rPr>
        <w:t xml:space="preserve"> entrance to</w:t>
      </w:r>
      <w:r w:rsidRPr="00236693">
        <w:rPr>
          <w:rFonts w:cs="Times New Roman"/>
        </w:rPr>
        <w:t xml:space="preserve"> information, </w:t>
      </w:r>
      <w:r w:rsidR="00A56071" w:rsidRPr="00236693">
        <w:rPr>
          <w:rFonts w:cs="Times New Roman"/>
        </w:rPr>
        <w:t>funding</w:t>
      </w:r>
      <w:r w:rsidRPr="00236693">
        <w:rPr>
          <w:rFonts w:cs="Times New Roman"/>
        </w:rPr>
        <w:t>, customers, suppliers, and mentors</w:t>
      </w:r>
      <w:r w:rsidR="0022244F" w:rsidRPr="00236693">
        <w:rPr>
          <w:rFonts w:cs="Times New Roman"/>
        </w:rPr>
        <w:t xml:space="preserve"> </w:t>
      </w:r>
      <w:sdt>
        <w:sdtPr>
          <w:rPr>
            <w:rFonts w:cs="Times New Roman"/>
            <w:color w:val="000000"/>
            <w:highlight w:val="white"/>
          </w:rPr>
          <w:alias w:val="Citation"/>
          <w:tag w:val="{&quot;referencesIds&quot;:[&quot;doc:69ba9fee69416e5ee27634cb&quot;],&quot;referencesOptions&quot;:{&quot;doc:69ba9fee69416e5ee27634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9825587,&quot;citationText&quot;:&quot;&lt;span style=\&quot;font-family:Aptos;font-size:14.666666666666666px;color:#000000\&quot;&gt;(Vadnjal, Vadnjal and Vadnjal, 2023)&lt;/span&gt;&quot;}"/>
          <w:id w:val="699825587"/>
          <w:placeholder>
            <w:docPart w:val="1EA51B1472DD4AAB84C1680E987355B7"/>
          </w:placeholder>
        </w:sdtPr>
        <w:sdtContent>
          <w:r w:rsidR="00FF3AFB">
            <w:rPr>
              <w:rFonts w:ascii="Aptos" w:eastAsia="Times New Roman" w:hAnsi="Aptos"/>
              <w:color w:val="000000"/>
            </w:rPr>
            <w:t>(Vadnjal, Vadnjal and Vadnjal, 2023)</w:t>
          </w:r>
        </w:sdtContent>
      </w:sdt>
      <w:r w:rsidRPr="00236693">
        <w:rPr>
          <w:rFonts w:cs="Times New Roman"/>
        </w:rPr>
        <w:t xml:space="preserve">. Research consistently shows that women </w:t>
      </w:r>
      <w:r w:rsidR="00C74CDF" w:rsidRPr="00236693">
        <w:rPr>
          <w:rFonts w:cs="Times New Roman"/>
        </w:rPr>
        <w:t>business owners</w:t>
      </w:r>
      <w:r w:rsidRPr="00236693">
        <w:rPr>
          <w:rFonts w:cs="Times New Roman"/>
        </w:rPr>
        <w:t xml:space="preserve"> </w:t>
      </w:r>
      <w:r w:rsidR="00C74CDF" w:rsidRPr="00236693">
        <w:rPr>
          <w:rFonts w:cs="Times New Roman"/>
        </w:rPr>
        <w:t xml:space="preserve">can </w:t>
      </w:r>
      <w:proofErr w:type="gramStart"/>
      <w:r w:rsidR="00875920" w:rsidRPr="00236693">
        <w:rPr>
          <w:rFonts w:cs="Times New Roman"/>
        </w:rPr>
        <w:t>enter</w:t>
      </w:r>
      <w:r w:rsidRPr="00236693">
        <w:rPr>
          <w:rFonts w:cs="Times New Roman"/>
        </w:rPr>
        <w:t xml:space="preserve"> </w:t>
      </w:r>
      <w:r w:rsidR="007E0935">
        <w:rPr>
          <w:rFonts w:cs="Times New Roman"/>
        </w:rPr>
        <w:t>in</w:t>
      </w:r>
      <w:r w:rsidRPr="00236693">
        <w:rPr>
          <w:rFonts w:cs="Times New Roman"/>
        </w:rPr>
        <w:t>to</w:t>
      </w:r>
      <w:proofErr w:type="gramEnd"/>
      <w:r w:rsidRPr="00236693">
        <w:rPr>
          <w:rFonts w:cs="Times New Roman"/>
        </w:rPr>
        <w:t xml:space="preserve"> different and often less economically advantageous social </w:t>
      </w:r>
      <w:r w:rsidR="00875920" w:rsidRPr="00236693">
        <w:rPr>
          <w:rFonts w:cs="Times New Roman"/>
        </w:rPr>
        <w:t>groups</w:t>
      </w:r>
      <w:r w:rsidRPr="00236693">
        <w:rPr>
          <w:rFonts w:cs="Times New Roman"/>
        </w:rPr>
        <w:t xml:space="preserve"> than their male </w:t>
      </w:r>
      <w:r w:rsidR="00875920" w:rsidRPr="00236693">
        <w:rPr>
          <w:rFonts w:cs="Times New Roman"/>
        </w:rPr>
        <w:t>equivalents</w:t>
      </w:r>
      <w:r w:rsidRPr="00236693">
        <w:rPr>
          <w:rFonts w:cs="Times New Roman"/>
        </w:rPr>
        <w:t xml:space="preserve">, which </w:t>
      </w:r>
      <w:r w:rsidR="006B6134" w:rsidRPr="00236693">
        <w:rPr>
          <w:rFonts w:cs="Times New Roman"/>
        </w:rPr>
        <w:t>c</w:t>
      </w:r>
      <w:r w:rsidR="00550453" w:rsidRPr="00236693">
        <w:rPr>
          <w:rFonts w:cs="Times New Roman"/>
        </w:rPr>
        <w:t>an</w:t>
      </w:r>
      <w:r w:rsidRPr="00236693">
        <w:rPr>
          <w:rFonts w:cs="Times New Roman"/>
        </w:rPr>
        <w:t xml:space="preserve"> mobili</w:t>
      </w:r>
      <w:r w:rsidR="006B6134" w:rsidRPr="00236693">
        <w:rPr>
          <w:rFonts w:cs="Times New Roman"/>
        </w:rPr>
        <w:t>z</w:t>
      </w:r>
      <w:r w:rsidRPr="00236693">
        <w:rPr>
          <w:rFonts w:cs="Times New Roman"/>
        </w:rPr>
        <w:t>e the resources necessary for business growth</w:t>
      </w:r>
      <w:r w:rsidR="00196BE2" w:rsidRPr="00236693">
        <w:rPr>
          <w:rFonts w:cs="Times New Roman"/>
        </w:rPr>
        <w:t xml:space="preserve"> </w:t>
      </w:r>
      <w:sdt>
        <w:sdtPr>
          <w:rPr>
            <w:rFonts w:cs="Times New Roman"/>
            <w:color w:val="000000"/>
            <w:highlight w:val="white"/>
          </w:rPr>
          <w:alias w:val="Citation"/>
          <w:tag w:val="{&quot;referencesIds&quot;:[&quot;doc:69b9c49ca1e1904921cb8360&quot;],&quot;referencesOptions&quot;:{&quot;doc:69b9c49ca1e1904921cb83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5786368,&quot;citationText&quot;:&quot;&lt;span style=\&quot;font-family:Aptos;font-size:14.666666666666666px;color:#000000\&quot;&gt;(de Bruin and Swail, 2025)&lt;/span&gt;&quot;}"/>
          <w:id w:val="1545786368"/>
          <w:placeholder>
            <w:docPart w:val="82EA759E3AB94156B4035179E07E6983"/>
          </w:placeholder>
        </w:sdtPr>
        <w:sdtContent>
          <w:r w:rsidR="00FF3AFB">
            <w:rPr>
              <w:rFonts w:ascii="Aptos" w:eastAsia="Times New Roman" w:hAnsi="Aptos"/>
              <w:color w:val="000000"/>
            </w:rPr>
            <w:t>(de Bruin and Swail, 2025)</w:t>
          </w:r>
        </w:sdtContent>
      </w:sdt>
      <w:r w:rsidR="003A70D6" w:rsidRPr="00236693">
        <w:rPr>
          <w:rFonts w:cs="Times New Roman"/>
          <w:color w:val="000000"/>
        </w:rPr>
        <w:t>.</w:t>
      </w:r>
    </w:p>
    <w:p w14:paraId="5ABE0D03" w14:textId="77777777" w:rsidR="00FF3AFB" w:rsidRDefault="005D0D52" w:rsidP="00AB0564">
      <w:pPr>
        <w:jc w:val="both"/>
        <w:rPr>
          <w:rFonts w:cs="Times New Roman"/>
        </w:rPr>
      </w:pPr>
      <w:r w:rsidRPr="00236693">
        <w:rPr>
          <w:rFonts w:cs="Times New Roman"/>
        </w:rPr>
        <w:t xml:space="preserve">This social capital gap reflects deeper patterns of gender discrimination in professional and social life. </w:t>
      </w:r>
      <w:r w:rsidR="00B1185E" w:rsidRPr="00B1185E">
        <w:rPr>
          <w:rFonts w:cs="Times New Roman"/>
        </w:rPr>
        <w:t xml:space="preserve">Vadnjal, Vadnjal and Vadnjal </w:t>
      </w:r>
      <w:r w:rsidRPr="00236693">
        <w:rPr>
          <w:rFonts w:cs="Times New Roman"/>
        </w:rPr>
        <w:t>(202</w:t>
      </w:r>
      <w:r w:rsidR="00B1185E">
        <w:rPr>
          <w:rFonts w:cs="Times New Roman"/>
        </w:rPr>
        <w:t>3</w:t>
      </w:r>
      <w:r w:rsidRPr="00236693">
        <w:rPr>
          <w:rFonts w:cs="Times New Roman"/>
        </w:rPr>
        <w:t xml:space="preserve">) find that women entrepreneurs consistently build narrower networks than their male counterparts, concentrated around family ties rather than the broader professional associations and investor communities through which male entrepreneurs access resources and market intelligence. </w:t>
      </w:r>
      <w:r w:rsidR="00AB0564" w:rsidRPr="00AB0564">
        <w:rPr>
          <w:rFonts w:cs="Times New Roman"/>
        </w:rPr>
        <w:t>This network disadvantage extends into the venture capital ecosystem, where a combination of homophilic investor preferences, gender stereotyping, and relationship-based decision-making consistently advantages male entrepreneurs in raising equity finance</w:t>
      </w:r>
      <w:r w:rsidR="00AB0564">
        <w:rPr>
          <w:rFonts w:cs="Times New Roman"/>
        </w:rPr>
        <w:t xml:space="preserve"> </w:t>
      </w:r>
      <w:sdt>
        <w:sdtPr>
          <w:rPr>
            <w:rFonts w:ascii="Aptos" w:hAnsi="Aptos" w:cs="Times New Roman"/>
            <w:color w:val="000000"/>
            <w:highlight w:val="white"/>
          </w:rPr>
          <w:alias w:val="Citation"/>
          <w:tag w:val="{&quot;referencesIds&quot;:[&quot;doc:69ab788aa8139973bb73be34&quot;,&quot;doc:69ab78dbd2d95e11ce254cb2&quot;],&quot;referencesOptions&quot;:{&quot;doc:69ab788aa8139973bb73be34&quot;:{&quot;author&quot;:true,&quot;year&quot;:true,&quot;formatAuthorYear&quot;:false,&quot;pageReplace&quot;:&quot;&quot;,&quot;additionalField&quot;:&quot;&quot;,&quot;additionalValue&quot;:&quot;&quot;,&quot;prefix&quot;:&quot;&quot;,&quot;suffix&quot;:&quot;&quot;},&quot;doc:69ab78dbd2d95e11ce254c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00042561"/>
          <w:placeholder>
            <w:docPart w:val="5804141154424BABB5A46924BCF388BD"/>
          </w:placeholder>
        </w:sdtPr>
        <w:sdtContent>
          <w:r w:rsidR="00FF3AFB">
            <w:rPr>
              <w:rFonts w:ascii="Aptos" w:eastAsia="Times New Roman" w:hAnsi="Aptos"/>
              <w:color w:val="000000"/>
            </w:rPr>
            <w:t>(Roy and Patro, 2022; Singh and Dash, 2021)</w:t>
          </w:r>
        </w:sdtContent>
      </w:sdt>
      <w:r w:rsidR="00FF3AFB">
        <w:rPr>
          <w:rFonts w:cs="Times New Roman"/>
        </w:rPr>
        <w:t>.</w:t>
      </w:r>
    </w:p>
    <w:p w14:paraId="32A93621" w14:textId="6773A642" w:rsidR="00870DAF" w:rsidRPr="00FF3AFB" w:rsidRDefault="00CE6947" w:rsidP="00CD7F14">
      <w:pPr>
        <w:pStyle w:val="Heading2"/>
        <w:rPr>
          <w:rFonts w:cs="Times New Roman"/>
        </w:rPr>
      </w:pPr>
      <w:bookmarkStart w:id="11" w:name="_Toc225480544"/>
      <w:r w:rsidRPr="00CE6947">
        <w:rPr>
          <w:rFonts w:cs="Times New Roman"/>
          <w:b/>
          <w:bCs/>
          <w:sz w:val="24"/>
          <w:szCs w:val="24"/>
        </w:rPr>
        <w:t xml:space="preserve">4.4 </w:t>
      </w:r>
      <w:r w:rsidR="001A69F8" w:rsidRPr="00CE6947">
        <w:rPr>
          <w:rFonts w:cs="Times New Roman"/>
          <w:b/>
          <w:bCs/>
          <w:sz w:val="24"/>
          <w:szCs w:val="24"/>
        </w:rPr>
        <w:t xml:space="preserve">Open </w:t>
      </w:r>
      <w:r w:rsidR="00870DAF" w:rsidRPr="00CE6947">
        <w:rPr>
          <w:rFonts w:cs="Times New Roman"/>
          <w:b/>
          <w:bCs/>
          <w:sz w:val="24"/>
          <w:szCs w:val="24"/>
        </w:rPr>
        <w:t>I</w:t>
      </w:r>
      <w:r w:rsidR="001A69F8" w:rsidRPr="00CE6947">
        <w:rPr>
          <w:rFonts w:cs="Times New Roman"/>
          <w:b/>
          <w:bCs/>
          <w:sz w:val="24"/>
          <w:szCs w:val="24"/>
        </w:rPr>
        <w:t xml:space="preserve">nnovation </w:t>
      </w:r>
      <w:r w:rsidR="00870DAF" w:rsidRPr="00CE6947">
        <w:rPr>
          <w:rFonts w:cs="Times New Roman"/>
          <w:b/>
          <w:bCs/>
          <w:sz w:val="24"/>
          <w:szCs w:val="24"/>
        </w:rPr>
        <w:t>T</w:t>
      </w:r>
      <w:r w:rsidR="001A69F8" w:rsidRPr="00CE6947">
        <w:rPr>
          <w:rFonts w:cs="Times New Roman"/>
          <w:b/>
          <w:bCs/>
          <w:sz w:val="24"/>
          <w:szCs w:val="24"/>
        </w:rPr>
        <w:t xml:space="preserve">heory and </w:t>
      </w:r>
      <w:r w:rsidR="00870DAF" w:rsidRPr="00CE6947">
        <w:rPr>
          <w:rFonts w:cs="Times New Roman"/>
          <w:b/>
          <w:bCs/>
          <w:sz w:val="24"/>
          <w:szCs w:val="24"/>
        </w:rPr>
        <w:t>Gendered Dimensions</w:t>
      </w:r>
      <w:bookmarkEnd w:id="11"/>
    </w:p>
    <w:p w14:paraId="147B7C7C" w14:textId="594665B6" w:rsidR="001A69F8" w:rsidRPr="00CE6947" w:rsidRDefault="00AC0C59" w:rsidP="001A69F8">
      <w:pPr>
        <w:jc w:val="both"/>
        <w:rPr>
          <w:rFonts w:cs="Times New Roman"/>
        </w:rPr>
      </w:pPr>
      <w:r w:rsidRPr="00CE6947">
        <w:rPr>
          <w:rFonts w:cs="Times New Roman"/>
        </w:rPr>
        <w:t xml:space="preserve">Open innovation theory </w:t>
      </w:r>
      <w:r w:rsidR="00A80735">
        <w:rPr>
          <w:rFonts w:cs="Times New Roman"/>
        </w:rPr>
        <w:t>i</w:t>
      </w:r>
      <w:r w:rsidRPr="00CE6947">
        <w:rPr>
          <w:rFonts w:cs="Times New Roman"/>
        </w:rPr>
        <w:t xml:space="preserve">s a paradigm in which firms use purposeful </w:t>
      </w:r>
      <w:r w:rsidR="00A650BD" w:rsidRPr="00CE6947">
        <w:rPr>
          <w:rFonts w:cs="Times New Roman"/>
        </w:rPr>
        <w:t>inbound</w:t>
      </w:r>
      <w:r w:rsidRPr="00CE6947">
        <w:rPr>
          <w:rFonts w:cs="Times New Roman"/>
        </w:rPr>
        <w:t xml:space="preserve"> and out</w:t>
      </w:r>
      <w:r w:rsidR="00794CA5" w:rsidRPr="00CE6947">
        <w:rPr>
          <w:rFonts w:cs="Times New Roman"/>
        </w:rPr>
        <w:t>bound</w:t>
      </w:r>
      <w:r w:rsidRPr="00CE6947">
        <w:rPr>
          <w:rFonts w:cs="Times New Roman"/>
        </w:rPr>
        <w:t xml:space="preserve"> knowledge to </w:t>
      </w:r>
      <w:r w:rsidR="00794CA5" w:rsidRPr="00CE6947">
        <w:rPr>
          <w:rFonts w:cs="Times New Roman"/>
        </w:rPr>
        <w:t>pro</w:t>
      </w:r>
      <w:r w:rsidR="00F61E3F" w:rsidRPr="00CE6947">
        <w:rPr>
          <w:rFonts w:cs="Times New Roman"/>
        </w:rPr>
        <w:t>cess</w:t>
      </w:r>
      <w:r w:rsidRPr="00CE6947">
        <w:rPr>
          <w:rFonts w:cs="Times New Roman"/>
        </w:rPr>
        <w:t xml:space="preserve"> </w:t>
      </w:r>
      <w:r w:rsidR="00F61E3F" w:rsidRPr="00CE6947">
        <w:rPr>
          <w:rFonts w:cs="Times New Roman"/>
        </w:rPr>
        <w:t>inner</w:t>
      </w:r>
      <w:r w:rsidRPr="00CE6947">
        <w:rPr>
          <w:rFonts w:cs="Times New Roman"/>
        </w:rPr>
        <w:t xml:space="preserve"> </w:t>
      </w:r>
      <w:r w:rsidR="004F4FD9" w:rsidRPr="00CE6947">
        <w:rPr>
          <w:rFonts w:cs="Times New Roman"/>
        </w:rPr>
        <w:t>innovation</w:t>
      </w:r>
      <w:r w:rsidR="00777653">
        <w:rPr>
          <w:rFonts w:cs="Times New Roman"/>
        </w:rPr>
        <w:t>,</w:t>
      </w:r>
      <w:r w:rsidR="004F4FD9" w:rsidRPr="00CE6947">
        <w:rPr>
          <w:rFonts w:cs="Times New Roman"/>
        </w:rPr>
        <w:t xml:space="preserve"> and</w:t>
      </w:r>
      <w:r w:rsidRPr="00CE6947">
        <w:rPr>
          <w:rFonts w:cs="Times New Roman"/>
        </w:rPr>
        <w:t xml:space="preserve"> </w:t>
      </w:r>
      <w:r w:rsidR="00DB2D30">
        <w:rPr>
          <w:rFonts w:cs="Times New Roman"/>
        </w:rPr>
        <w:t xml:space="preserve">to </w:t>
      </w:r>
      <w:r w:rsidR="00DE7907" w:rsidRPr="00CE6947">
        <w:rPr>
          <w:rFonts w:cs="Times New Roman"/>
        </w:rPr>
        <w:t>expand</w:t>
      </w:r>
      <w:r w:rsidRPr="00CE6947">
        <w:rPr>
          <w:rFonts w:cs="Times New Roman"/>
        </w:rPr>
        <w:t xml:space="preserve"> </w:t>
      </w:r>
      <w:r w:rsidR="004F4FD9" w:rsidRPr="00CE6947">
        <w:rPr>
          <w:rFonts w:cs="Times New Roman"/>
        </w:rPr>
        <w:t xml:space="preserve">markets for </w:t>
      </w:r>
      <w:r w:rsidRPr="00CE6947">
        <w:rPr>
          <w:rFonts w:cs="Times New Roman"/>
        </w:rPr>
        <w:t>external innovation</w:t>
      </w:r>
      <w:r w:rsidR="00167986">
        <w:rPr>
          <w:rFonts w:cs="Times New Roman"/>
        </w:rPr>
        <w:t>, as</w:t>
      </w:r>
      <w:r w:rsidR="00A80735">
        <w:rPr>
          <w:rFonts w:cs="Times New Roman"/>
        </w:rPr>
        <w:t xml:space="preserve"> defined by </w:t>
      </w:r>
      <w:r w:rsidR="00A80735">
        <w:rPr>
          <w:rFonts w:ascii="Aptos" w:eastAsia="Times New Roman" w:hAnsi="Aptos"/>
          <w:color w:val="000000"/>
        </w:rPr>
        <w:t>Chesbrough, Vanhaverbeke and West, 2023</w:t>
      </w:r>
      <w:r w:rsidR="0015590C">
        <w:rPr>
          <w:rFonts w:ascii="Aptos" w:eastAsia="Times New Roman" w:hAnsi="Aptos"/>
          <w:color w:val="000000"/>
        </w:rPr>
        <w:t xml:space="preserve"> in </w:t>
      </w:r>
      <w:r w:rsidR="00085C13">
        <w:rPr>
          <w:rFonts w:ascii="Aptos" w:eastAsia="Times New Roman" w:hAnsi="Aptos"/>
          <w:color w:val="000000"/>
        </w:rPr>
        <w:t>‘</w:t>
      </w:r>
      <w:r w:rsidR="00085C13" w:rsidRPr="00085C13">
        <w:rPr>
          <w:rFonts w:ascii="Aptos" w:hAnsi="Aptos"/>
          <w:color w:val="000000"/>
        </w:rPr>
        <w:t>Open innovation</w:t>
      </w:r>
      <w:r w:rsidR="00085C13">
        <w:rPr>
          <w:rFonts w:ascii="Aptos" w:hAnsi="Aptos"/>
          <w:color w:val="000000"/>
        </w:rPr>
        <w:t>’</w:t>
      </w:r>
      <w:r w:rsidR="00085C13" w:rsidRPr="00085C13">
        <w:rPr>
          <w:rFonts w:ascii="Aptos" w:hAnsi="Aptos"/>
          <w:color w:val="000000"/>
        </w:rPr>
        <w:t xml:space="preserve"> book</w:t>
      </w:r>
      <w:r w:rsidRPr="00CE6947">
        <w:rPr>
          <w:rFonts w:cs="Times New Roman"/>
        </w:rPr>
        <w:t>. For SMEs, which are typically resource constrained, open innovation offers a pathway to extend innovative capabilities</w:t>
      </w:r>
      <w:r w:rsidR="00CA2195" w:rsidRPr="00CE6947">
        <w:rPr>
          <w:rFonts w:cs="Times New Roman"/>
        </w:rPr>
        <w:t xml:space="preserve"> </w:t>
      </w:r>
      <w:r w:rsidR="005E6A28">
        <w:rPr>
          <w:rFonts w:cs="Times New Roman"/>
        </w:rPr>
        <w:t>t</w:t>
      </w:r>
      <w:r w:rsidRPr="00CE6947">
        <w:rPr>
          <w:rFonts w:cs="Times New Roman"/>
        </w:rPr>
        <w:t xml:space="preserve">hat could </w:t>
      </w:r>
      <w:r w:rsidR="00CA2195" w:rsidRPr="00CE6947">
        <w:rPr>
          <w:rFonts w:cs="Times New Roman"/>
        </w:rPr>
        <w:t xml:space="preserve">not </w:t>
      </w:r>
      <w:r w:rsidRPr="00CE6947">
        <w:rPr>
          <w:rFonts w:cs="Times New Roman"/>
        </w:rPr>
        <w:t xml:space="preserve">be achieved through purely internal research and development </w:t>
      </w:r>
      <w:sdt>
        <w:sdtPr>
          <w:rPr>
            <w:rFonts w:cs="Times New Roman"/>
            <w:color w:val="000000"/>
            <w:highlight w:val="white"/>
          </w:rPr>
          <w:alias w:val="Citation"/>
          <w:tag w:val="{&quot;referencesIds&quot;:[&quot;doc:69ab76ae278e9f4f42f7d50d&quot;],&quot;referencesOptions&quot;:{&quot;doc:69ab76ae278e9f4f42f7d50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8868357,&quot;citationText&quot;:&quot;&lt;span style=\&quot;font-family:Aptos;font-size:14.666666666666666px;color:#000000\&quot;&gt;(Audretsch and Belitski, 2023)&lt;/span&gt;&quot;}"/>
          <w:id w:val="898868357"/>
          <w:placeholder>
            <w:docPart w:val="4FFE175ABA104EE98CC268990BE7C1AB"/>
          </w:placeholder>
        </w:sdtPr>
        <w:sdtContent>
          <w:r w:rsidR="00FF3AFB">
            <w:rPr>
              <w:rFonts w:ascii="Aptos" w:eastAsia="Times New Roman" w:hAnsi="Aptos"/>
              <w:color w:val="000000"/>
            </w:rPr>
            <w:t>(Audretsch and Belitski, 2023)</w:t>
          </w:r>
        </w:sdtContent>
      </w:sdt>
      <w:r w:rsidR="002B71F2" w:rsidRPr="00CE6947">
        <w:rPr>
          <w:rFonts w:cs="Times New Roman"/>
          <w:color w:val="000000"/>
        </w:rPr>
        <w:t xml:space="preserve">. </w:t>
      </w:r>
      <w:r w:rsidRPr="00CE6947">
        <w:rPr>
          <w:rFonts w:cs="Times New Roman"/>
        </w:rPr>
        <w:t xml:space="preserve">They </w:t>
      </w:r>
      <w:r w:rsidR="00204A94" w:rsidRPr="00CE6947">
        <w:rPr>
          <w:rFonts w:cs="Times New Roman"/>
        </w:rPr>
        <w:t>significantly</w:t>
      </w:r>
      <w:r w:rsidR="001A69F8" w:rsidRPr="00CE6947">
        <w:rPr>
          <w:rFonts w:cs="Times New Roman"/>
        </w:rPr>
        <w:t xml:space="preserve"> caution that while open innovation offers substantial potential for SMEs, there are limits to open innovation that must be understood, particularly regarding the conditions under which open approaches enhance or </w:t>
      </w:r>
      <w:r w:rsidR="00674C62" w:rsidRPr="00CE6947">
        <w:rPr>
          <w:rFonts w:cs="Times New Roman"/>
        </w:rPr>
        <w:t>weaken</w:t>
      </w:r>
      <w:r w:rsidR="001A69F8" w:rsidRPr="00CE6947">
        <w:rPr>
          <w:rFonts w:cs="Times New Roman"/>
        </w:rPr>
        <w:t xml:space="preserve"> innovation performance. Their work establishes that the governance of knowledge flows, the absorptive capacity of the receiving firm, and the organisational culture of openness are critical mediating variables in the open innovation relationship.</w:t>
      </w:r>
    </w:p>
    <w:p w14:paraId="4D9E586A" w14:textId="0755B142" w:rsidR="00AC0C59" w:rsidRPr="00716489" w:rsidRDefault="001A69F8" w:rsidP="001A69F8">
      <w:pPr>
        <w:jc w:val="both"/>
        <w:rPr>
          <w:rFonts w:cs="Times New Roman"/>
        </w:rPr>
      </w:pPr>
      <w:r w:rsidRPr="00CE6947">
        <w:rPr>
          <w:rFonts w:cs="Times New Roman"/>
        </w:rPr>
        <w:t xml:space="preserve">The application of open innovation theory to women-led SMEs is a relatively recent but rapidly expanding development in the literature. </w:t>
      </w:r>
      <w:r w:rsidR="00A636EE" w:rsidRPr="00926292">
        <w:rPr>
          <w:rFonts w:cs="Times New Roman"/>
        </w:rPr>
        <w:t xml:space="preserve">Meng, Qamruzzaman and Adow </w:t>
      </w:r>
      <w:r w:rsidRPr="00CE6947">
        <w:rPr>
          <w:rFonts w:cs="Times New Roman"/>
        </w:rPr>
        <w:t>(2021) demonstrate</w:t>
      </w:r>
      <w:r w:rsidR="00DD6153">
        <w:rPr>
          <w:rFonts w:cs="Times New Roman"/>
        </w:rPr>
        <w:t xml:space="preserve"> </w:t>
      </w:r>
      <w:r w:rsidR="00DD6153" w:rsidRPr="00CE6947">
        <w:rPr>
          <w:rFonts w:cs="Times New Roman"/>
        </w:rPr>
        <w:t>in Bangladesh</w:t>
      </w:r>
      <w:r w:rsidR="00DD6153">
        <w:rPr>
          <w:rFonts w:cs="Times New Roman"/>
        </w:rPr>
        <w:t>,</w:t>
      </w:r>
      <w:r w:rsidRPr="00CE6947">
        <w:rPr>
          <w:rFonts w:cs="Times New Roman"/>
        </w:rPr>
        <w:t xml:space="preserve"> women</w:t>
      </w:r>
      <w:r w:rsidR="00DD6153">
        <w:rPr>
          <w:rFonts w:cs="Times New Roman"/>
        </w:rPr>
        <w:t>-led</w:t>
      </w:r>
      <w:r w:rsidRPr="00CE6947">
        <w:rPr>
          <w:rFonts w:cs="Times New Roman"/>
        </w:rPr>
        <w:t xml:space="preserve"> SMEs are actively </w:t>
      </w:r>
      <w:r w:rsidR="003E74AB" w:rsidRPr="00CE6947">
        <w:rPr>
          <w:rFonts w:cs="Times New Roman"/>
        </w:rPr>
        <w:t>involved</w:t>
      </w:r>
      <w:r w:rsidRPr="00CE6947">
        <w:rPr>
          <w:rFonts w:cs="Times New Roman"/>
        </w:rPr>
        <w:t xml:space="preserve"> in innovation practices across eight distinct dimensions, including customer involvement, external networking, employee engagement, and outsourcing of research and development. Their findings challenge the assumption that open innovation is primarily a large-firm or male-led enterprise phenomenon and establish that women entrepreneurs engage with open innovation principally for market-related motivations, including competitive positioning and customer responsiveness. The findings of Surya </w:t>
      </w:r>
      <w:r w:rsidRPr="00CE6947">
        <w:rPr>
          <w:rFonts w:cs="Times New Roman"/>
          <w:i/>
          <w:iCs/>
        </w:rPr>
        <w:t xml:space="preserve">et al. </w:t>
      </w:r>
      <w:r w:rsidRPr="00CE6947">
        <w:rPr>
          <w:rFonts w:cs="Times New Roman"/>
        </w:rPr>
        <w:t xml:space="preserve">(2021), who examine open innovation as economic growth </w:t>
      </w:r>
      <w:r w:rsidR="00771188" w:rsidRPr="00CE6947">
        <w:rPr>
          <w:rFonts w:cs="Times New Roman"/>
        </w:rPr>
        <w:t>driv</w:t>
      </w:r>
      <w:r w:rsidR="00065201" w:rsidRPr="00CE6947">
        <w:rPr>
          <w:rFonts w:cs="Times New Roman"/>
        </w:rPr>
        <w:t xml:space="preserve">er </w:t>
      </w:r>
      <w:r w:rsidRPr="00CE6947">
        <w:rPr>
          <w:rFonts w:cs="Times New Roman"/>
        </w:rPr>
        <w:t xml:space="preserve">and SME productivity in broader context, </w:t>
      </w:r>
      <w:r w:rsidR="00674C62" w:rsidRPr="00CE6947">
        <w:rPr>
          <w:rFonts w:cs="Times New Roman"/>
        </w:rPr>
        <w:t>validate</w:t>
      </w:r>
      <w:r w:rsidRPr="00CE6947">
        <w:rPr>
          <w:rFonts w:cs="Times New Roman"/>
        </w:rPr>
        <w:t xml:space="preserve"> the centrality of open innovation to SME sustainability and point to the </w:t>
      </w:r>
      <w:r w:rsidR="00E2385A" w:rsidRPr="00CE6947">
        <w:rPr>
          <w:rFonts w:cs="Times New Roman"/>
        </w:rPr>
        <w:t>precise visibility</w:t>
      </w:r>
      <w:r w:rsidRPr="00CE6947">
        <w:rPr>
          <w:rFonts w:cs="Times New Roman"/>
        </w:rPr>
        <w:t xml:space="preserve"> </w:t>
      </w:r>
      <w:r w:rsidRPr="00CE6947">
        <w:rPr>
          <w:rFonts w:cs="Times New Roman"/>
        </w:rPr>
        <w:lastRenderedPageBreak/>
        <w:t>of external knowledge absorption for smaller enterprises navigating resource constraints. This finding has important theoretical implications, suggesting that gender shapes not only the extent but also the character of open innovation engagement among SME owners.</w:t>
      </w:r>
    </w:p>
    <w:p w14:paraId="61367960" w14:textId="61927CB9" w:rsidR="00CA1DB6" w:rsidRPr="00716489" w:rsidRDefault="00716489" w:rsidP="006041F8">
      <w:pPr>
        <w:pStyle w:val="Heading1"/>
        <w:rPr>
          <w:rFonts w:cs="Times New Roman"/>
          <w:b/>
          <w:bCs/>
          <w:sz w:val="28"/>
          <w:szCs w:val="28"/>
        </w:rPr>
      </w:pPr>
      <w:bookmarkStart w:id="12" w:name="_Toc225480545"/>
      <w:r w:rsidRPr="00716489">
        <w:rPr>
          <w:rFonts w:cs="Times New Roman"/>
          <w:b/>
          <w:bCs/>
          <w:sz w:val="28"/>
          <w:szCs w:val="28"/>
        </w:rPr>
        <w:t xml:space="preserve">5. </w:t>
      </w:r>
      <w:r w:rsidR="003B080B" w:rsidRPr="00716489">
        <w:rPr>
          <w:rFonts w:cs="Times New Roman"/>
          <w:b/>
          <w:bCs/>
          <w:sz w:val="28"/>
          <w:szCs w:val="28"/>
        </w:rPr>
        <w:t>Literature Review: Key Theme</w:t>
      </w:r>
      <w:r w:rsidR="00105DC1" w:rsidRPr="00716489">
        <w:rPr>
          <w:rFonts w:cs="Times New Roman"/>
          <w:b/>
          <w:bCs/>
          <w:sz w:val="28"/>
          <w:szCs w:val="28"/>
        </w:rPr>
        <w:t xml:space="preserve">s and Recent Empirical </w:t>
      </w:r>
      <w:r w:rsidR="007D5AC7" w:rsidRPr="00716489">
        <w:rPr>
          <w:rFonts w:cs="Times New Roman"/>
          <w:b/>
          <w:bCs/>
          <w:sz w:val="28"/>
          <w:szCs w:val="28"/>
        </w:rPr>
        <w:t>Evidence</w:t>
      </w:r>
      <w:bookmarkEnd w:id="12"/>
    </w:p>
    <w:p w14:paraId="6028749F" w14:textId="11956038" w:rsidR="00030836" w:rsidRPr="00716489" w:rsidRDefault="00716489" w:rsidP="006041F8">
      <w:pPr>
        <w:pStyle w:val="Heading2"/>
        <w:rPr>
          <w:rFonts w:cs="Times New Roman"/>
          <w:b/>
          <w:bCs/>
          <w:sz w:val="24"/>
          <w:szCs w:val="24"/>
        </w:rPr>
      </w:pPr>
      <w:bookmarkStart w:id="13" w:name="_Toc225480546"/>
      <w:r>
        <w:rPr>
          <w:rFonts w:cs="Times New Roman"/>
          <w:b/>
          <w:bCs/>
          <w:sz w:val="24"/>
          <w:szCs w:val="24"/>
        </w:rPr>
        <w:t xml:space="preserve">5.1 </w:t>
      </w:r>
      <w:r w:rsidR="00030836" w:rsidRPr="00716489">
        <w:rPr>
          <w:rFonts w:cs="Times New Roman"/>
          <w:b/>
          <w:bCs/>
          <w:sz w:val="24"/>
          <w:szCs w:val="24"/>
        </w:rPr>
        <w:t xml:space="preserve">The Global </w:t>
      </w:r>
      <w:r w:rsidR="00C02303" w:rsidRPr="00716489">
        <w:rPr>
          <w:rFonts w:cs="Times New Roman"/>
          <w:b/>
          <w:bCs/>
          <w:sz w:val="24"/>
          <w:szCs w:val="24"/>
        </w:rPr>
        <w:t>Environment</w:t>
      </w:r>
      <w:r w:rsidR="00030836" w:rsidRPr="00716489">
        <w:rPr>
          <w:rFonts w:cs="Times New Roman"/>
          <w:b/>
          <w:bCs/>
          <w:sz w:val="24"/>
          <w:szCs w:val="24"/>
        </w:rPr>
        <w:t xml:space="preserve"> of Women</w:t>
      </w:r>
      <w:r w:rsidR="004B78AF" w:rsidRPr="00716489">
        <w:rPr>
          <w:rFonts w:cs="Times New Roman"/>
          <w:b/>
          <w:bCs/>
          <w:sz w:val="24"/>
          <w:szCs w:val="24"/>
        </w:rPr>
        <w:t xml:space="preserve"> </w:t>
      </w:r>
      <w:r w:rsidR="009F34C3" w:rsidRPr="00716489">
        <w:rPr>
          <w:rFonts w:cs="Times New Roman"/>
          <w:b/>
          <w:bCs/>
          <w:sz w:val="24"/>
          <w:szCs w:val="24"/>
        </w:rPr>
        <w:t>Entrepreneur</w:t>
      </w:r>
      <w:r w:rsidR="004B78AF" w:rsidRPr="00716489">
        <w:rPr>
          <w:rFonts w:cs="Times New Roman"/>
          <w:b/>
          <w:bCs/>
          <w:sz w:val="24"/>
          <w:szCs w:val="24"/>
        </w:rPr>
        <w:t>s</w:t>
      </w:r>
      <w:bookmarkEnd w:id="13"/>
    </w:p>
    <w:p w14:paraId="003035DE" w14:textId="7A9AA9D2" w:rsidR="00716489" w:rsidRDefault="00110EE1" w:rsidP="003F5CF3">
      <w:pPr>
        <w:jc w:val="both"/>
        <w:rPr>
          <w:rFonts w:cs="Times New Roman"/>
        </w:rPr>
      </w:pPr>
      <w:r w:rsidRPr="00716489">
        <w:rPr>
          <w:rFonts w:cs="Times New Roman"/>
          <w:lang w:val="en-US"/>
        </w:rPr>
        <w:t>Women</w:t>
      </w:r>
      <w:r w:rsidR="004B78AF" w:rsidRPr="00716489">
        <w:rPr>
          <w:rFonts w:cs="Times New Roman"/>
          <w:lang w:val="en-US"/>
        </w:rPr>
        <w:t xml:space="preserve"> e</w:t>
      </w:r>
      <w:r w:rsidRPr="00716489">
        <w:rPr>
          <w:rFonts w:cs="Times New Roman"/>
          <w:lang w:val="en-US"/>
        </w:rPr>
        <w:t xml:space="preserve">ntrepreneurship is a quiet but powerful </w:t>
      </w:r>
      <w:r w:rsidR="004B78AF" w:rsidRPr="00716489">
        <w:rPr>
          <w:rFonts w:cs="Times New Roman"/>
          <w:lang w:val="en-US"/>
        </w:rPr>
        <w:t>universal</w:t>
      </w:r>
      <w:r w:rsidRPr="00716489">
        <w:rPr>
          <w:rFonts w:cs="Times New Roman"/>
          <w:lang w:val="en-US"/>
        </w:rPr>
        <w:t xml:space="preserve"> movement, reshaping communities and economies</w:t>
      </w:r>
      <w:r w:rsidR="00DD26A9" w:rsidRPr="00716489">
        <w:rPr>
          <w:rFonts w:cs="Times New Roman"/>
          <w:lang w:val="en-US"/>
        </w:rPr>
        <w:t>.</w:t>
      </w:r>
      <w:r w:rsidR="00F86E68" w:rsidRPr="00716489">
        <w:rPr>
          <w:rFonts w:cs="Times New Roman"/>
          <w:lang w:val="en-US"/>
        </w:rPr>
        <w:t xml:space="preserve"> </w:t>
      </w:r>
      <w:r w:rsidR="00DD26A9" w:rsidRPr="00716489">
        <w:rPr>
          <w:rFonts w:cs="Times New Roman"/>
        </w:rPr>
        <w:t xml:space="preserve">More women are starting and running businesses </w:t>
      </w:r>
      <w:r w:rsidR="00FF2BF9" w:rsidRPr="00FF2BF9">
        <w:rPr>
          <w:rFonts w:cs="Times New Roman"/>
        </w:rPr>
        <w:t>across every major region of the world</w:t>
      </w:r>
      <w:r w:rsidR="00DD26A9" w:rsidRPr="00716489">
        <w:rPr>
          <w:rFonts w:cs="Times New Roman"/>
        </w:rPr>
        <w:t>, and their contributions to employment, household income, and community development are</w:t>
      </w:r>
      <w:r w:rsidR="00022EB4">
        <w:rPr>
          <w:rFonts w:cs="Times New Roman"/>
        </w:rPr>
        <w:t xml:space="preserve"> now well documented </w:t>
      </w:r>
      <w:r w:rsidR="00AC6CA2">
        <w:rPr>
          <w:rFonts w:cs="Times New Roman"/>
        </w:rPr>
        <w:t>in scholarly literature</w:t>
      </w:r>
      <w:r w:rsidR="00506261">
        <w:rPr>
          <w:rFonts w:cs="Times New Roman"/>
        </w:rPr>
        <w:t xml:space="preserve"> </w:t>
      </w:r>
      <w:sdt>
        <w:sdtPr>
          <w:rPr>
            <w:rFonts w:ascii="Aptos" w:hAnsi="Aptos" w:cs="Times New Roman"/>
            <w:color w:val="000000"/>
            <w:highlight w:val="white"/>
          </w:rPr>
          <w:alias w:val="Citation"/>
          <w:tag w:val="{&quot;referencesIds&quot;:[&quot;doc:69ba8c1f718ddf74a5a50af4&quot;],&quot;referencesOptions&quot;:{&quot;doc:69ba8c1f718ddf74a5a50a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5348692,&quot;citationText&quot;:&quot;&lt;span style=\&quot;font-family:Aptos;font-size:14.666666666666666px;color:#000000\&quot;&gt;(Strawser, Hechavarría and Passerini, 2021)&lt;/span&gt;&quot;}"/>
          <w:id w:val="-535348692"/>
          <w:placeholder>
            <w:docPart w:val="BF7ECF83A76E42C8B92B51B4187C02CA"/>
          </w:placeholder>
        </w:sdtPr>
        <w:sdtContent>
          <w:r w:rsidR="00FF3AFB">
            <w:rPr>
              <w:rFonts w:ascii="Aptos" w:eastAsia="Times New Roman" w:hAnsi="Aptos"/>
              <w:color w:val="000000"/>
            </w:rPr>
            <w:t xml:space="preserve">(Strawser, </w:t>
          </w:r>
          <w:proofErr w:type="spellStart"/>
          <w:r w:rsidR="00FF3AFB">
            <w:rPr>
              <w:rFonts w:ascii="Aptos" w:eastAsia="Times New Roman" w:hAnsi="Aptos"/>
              <w:color w:val="000000"/>
            </w:rPr>
            <w:t>Hechavarría</w:t>
          </w:r>
          <w:proofErr w:type="spellEnd"/>
          <w:r w:rsidR="00FF3AFB">
            <w:rPr>
              <w:rFonts w:ascii="Aptos" w:eastAsia="Times New Roman" w:hAnsi="Aptos"/>
              <w:color w:val="000000"/>
            </w:rPr>
            <w:t xml:space="preserve"> and Passerini, 2021)</w:t>
          </w:r>
        </w:sdtContent>
      </w:sdt>
      <w:r w:rsidR="00B7623B" w:rsidRPr="00716489">
        <w:rPr>
          <w:rFonts w:cs="Times New Roman"/>
        </w:rPr>
        <w:t xml:space="preserve">. However, </w:t>
      </w:r>
      <w:r w:rsidR="00941DFD" w:rsidRPr="00716489">
        <w:rPr>
          <w:rFonts w:cs="Times New Roman"/>
        </w:rPr>
        <w:t xml:space="preserve">research drawing on data from dozens of countries also reveal women entrepreneurship is struggling and </w:t>
      </w:r>
      <w:r w:rsidR="005E6A28">
        <w:rPr>
          <w:rFonts w:cs="Times New Roman"/>
        </w:rPr>
        <w:t xml:space="preserve">the </w:t>
      </w:r>
      <w:r w:rsidR="00941DFD" w:rsidRPr="00716489">
        <w:rPr>
          <w:rFonts w:cs="Times New Roman"/>
        </w:rPr>
        <w:t xml:space="preserve">root cause is the level of gender inequality found in the society's institutions and cultural norms </w:t>
      </w:r>
      <w:sdt>
        <w:sdtPr>
          <w:rPr>
            <w:rFonts w:cs="Times New Roman"/>
            <w:highlight w:val="white"/>
          </w:rPr>
          <w:alias w:val="Citation"/>
          <w:tag w:val="{&quot;referencesIds&quot;:[&quot;doc:69b98fee165bbb01affd07d2&quot;],&quot;referencesOptions&quot;:{&quot;doc:69b98fee165bbb01affd07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3647999,&quot;citationText&quot;:&quot;&lt;span style=\&quot;font-family:Aptos;font-size:14.666666666666666px;color:#000000\&quot;&gt;(Rietveld and Patel, 2022)&lt;/span&gt;&quot;}"/>
          <w:id w:val="-1103647999"/>
          <w:placeholder>
            <w:docPart w:val="B5B978762C1940ECADB0976171167365"/>
          </w:placeholder>
        </w:sdtPr>
        <w:sdtContent>
          <w:r w:rsidR="00FF3AFB">
            <w:rPr>
              <w:rFonts w:ascii="Aptos" w:eastAsia="Times New Roman" w:hAnsi="Aptos"/>
              <w:color w:val="000000"/>
            </w:rPr>
            <w:t>(Rietveld and Patel, 2022)</w:t>
          </w:r>
        </w:sdtContent>
      </w:sdt>
      <w:r w:rsidR="00716489">
        <w:rPr>
          <w:rFonts w:cs="Times New Roman"/>
        </w:rPr>
        <w:t>.</w:t>
      </w:r>
    </w:p>
    <w:p w14:paraId="4B3CDF48" w14:textId="22B882A8" w:rsidR="00313DAB" w:rsidRPr="00716489" w:rsidRDefault="001922CF" w:rsidP="003F5CF3">
      <w:pPr>
        <w:jc w:val="both"/>
        <w:rPr>
          <w:rFonts w:cs="Times New Roman"/>
        </w:rPr>
      </w:pPr>
      <w:r w:rsidRPr="00716489">
        <w:rPr>
          <w:rFonts w:cs="Times New Roman"/>
        </w:rPr>
        <w:t xml:space="preserve">Roy and Patro (2022) </w:t>
      </w:r>
      <w:r w:rsidR="00434075" w:rsidRPr="00716489">
        <w:rPr>
          <w:rFonts w:cs="Times New Roman"/>
        </w:rPr>
        <w:t>explain</w:t>
      </w:r>
      <w:r w:rsidRPr="00716489">
        <w:rPr>
          <w:rFonts w:cs="Times New Roman"/>
        </w:rPr>
        <w:t xml:space="preserve"> that </w:t>
      </w:r>
      <w:r w:rsidR="00CC0C09" w:rsidRPr="00716489">
        <w:rPr>
          <w:rFonts w:cs="Times New Roman"/>
        </w:rPr>
        <w:t xml:space="preserve">cultural, </w:t>
      </w:r>
      <w:r w:rsidRPr="00716489">
        <w:rPr>
          <w:rFonts w:cs="Times New Roman"/>
        </w:rPr>
        <w:t>economic</w:t>
      </w:r>
      <w:r w:rsidR="00262DF7" w:rsidRPr="00716489">
        <w:rPr>
          <w:rFonts w:cs="Times New Roman"/>
        </w:rPr>
        <w:t xml:space="preserve">, </w:t>
      </w:r>
      <w:r w:rsidRPr="00716489">
        <w:rPr>
          <w:rFonts w:cs="Times New Roman"/>
        </w:rPr>
        <w:t xml:space="preserve">and </w:t>
      </w:r>
      <w:r w:rsidR="00CC0C09" w:rsidRPr="00716489">
        <w:rPr>
          <w:rFonts w:cs="Times New Roman"/>
        </w:rPr>
        <w:t xml:space="preserve">social </w:t>
      </w:r>
      <w:r w:rsidRPr="00716489">
        <w:rPr>
          <w:rFonts w:cs="Times New Roman"/>
        </w:rPr>
        <w:t xml:space="preserve">factors are the primary drivers </w:t>
      </w:r>
      <w:r w:rsidR="008C6123" w:rsidRPr="00716489">
        <w:rPr>
          <w:rFonts w:cs="Times New Roman"/>
        </w:rPr>
        <w:t>to the</w:t>
      </w:r>
      <w:r w:rsidRPr="00716489">
        <w:rPr>
          <w:rFonts w:cs="Times New Roman"/>
        </w:rPr>
        <w:t xml:space="preserve"> gendered financial exclusion, </w:t>
      </w:r>
      <w:r w:rsidR="008C6123" w:rsidRPr="00716489">
        <w:rPr>
          <w:rFonts w:cs="Times New Roman"/>
        </w:rPr>
        <w:t>and</w:t>
      </w:r>
      <w:r w:rsidRPr="00716489">
        <w:rPr>
          <w:rFonts w:cs="Times New Roman"/>
        </w:rPr>
        <w:t xml:space="preserve"> these factors operate consistently across diverse national contexts, suggesting that the structural mechanisms producing women's financial disadvantage are deeply embedded in economic systems globally. </w:t>
      </w:r>
      <w:r w:rsidR="00BC1FCE" w:rsidRPr="00BC1FCE">
        <w:rPr>
          <w:rFonts w:cs="Times New Roman"/>
        </w:rPr>
        <w:t xml:space="preserve">Owalla, </w:t>
      </w:r>
      <w:proofErr w:type="spellStart"/>
      <w:r w:rsidR="00BC1FCE" w:rsidRPr="00BC1FCE">
        <w:rPr>
          <w:rFonts w:cs="Times New Roman"/>
        </w:rPr>
        <w:t>Nyanzu</w:t>
      </w:r>
      <w:proofErr w:type="spellEnd"/>
      <w:r w:rsidR="00BC1FCE" w:rsidRPr="00BC1FCE">
        <w:rPr>
          <w:rFonts w:cs="Times New Roman"/>
        </w:rPr>
        <w:t xml:space="preserve"> and </w:t>
      </w:r>
      <w:proofErr w:type="spellStart"/>
      <w:r w:rsidR="00BC1FCE" w:rsidRPr="00BC1FCE">
        <w:rPr>
          <w:rFonts w:cs="Times New Roman"/>
        </w:rPr>
        <w:t>Vorley</w:t>
      </w:r>
      <w:proofErr w:type="spellEnd"/>
      <w:r w:rsidR="00BC1FCE" w:rsidRPr="00BC1FCE">
        <w:rPr>
          <w:rFonts w:cs="Times New Roman"/>
        </w:rPr>
        <w:t>, 2021</w:t>
      </w:r>
      <w:r w:rsidR="00BC1FCE">
        <w:rPr>
          <w:rFonts w:cs="Times New Roman"/>
        </w:rPr>
        <w:t xml:space="preserve"> </w:t>
      </w:r>
      <w:r w:rsidR="00956672">
        <w:rPr>
          <w:rFonts w:cs="Times New Roman"/>
        </w:rPr>
        <w:t>emphasise</w:t>
      </w:r>
      <w:r w:rsidR="00835C50" w:rsidRPr="00716489">
        <w:rPr>
          <w:rFonts w:cs="Times New Roman"/>
        </w:rPr>
        <w:t xml:space="preserve"> </w:t>
      </w:r>
      <w:r w:rsidR="00BC1FCE">
        <w:rPr>
          <w:rFonts w:cs="Times New Roman"/>
        </w:rPr>
        <w:t>that e</w:t>
      </w:r>
      <w:r w:rsidR="0068463B" w:rsidRPr="0068463B">
        <w:rPr>
          <w:rFonts w:cs="Times New Roman"/>
        </w:rPr>
        <w:t>ntrepreneur gender shapes the types of innovation pursued and the business performance outcomes achieved, with research consistently identifying gender-differentiated patterns in innovation propensity and performance gains across SMEs</w:t>
      </w:r>
      <w:r w:rsidR="008E7F58" w:rsidRPr="00716489">
        <w:rPr>
          <w:rFonts w:cs="Times New Roman"/>
        </w:rPr>
        <w:t xml:space="preserve">. </w:t>
      </w:r>
      <w:r w:rsidR="00E849DA" w:rsidRPr="00716489">
        <w:rPr>
          <w:rFonts w:cs="Times New Roman"/>
        </w:rPr>
        <w:t xml:space="preserve">They identify </w:t>
      </w:r>
      <w:r w:rsidR="00ED66F5" w:rsidRPr="00716489">
        <w:rPr>
          <w:rFonts w:cs="Times New Roman"/>
        </w:rPr>
        <w:t>a gap that points to the gendered resource and structural constraints facing women-led enterprises rather than any difference in entrepreneurial intent.</w:t>
      </w:r>
    </w:p>
    <w:p w14:paraId="49115CE5" w14:textId="7A6C005C" w:rsidR="00132BA2" w:rsidRDefault="005805FB" w:rsidP="003F5CF3">
      <w:pPr>
        <w:jc w:val="both"/>
        <w:rPr>
          <w:rFonts w:cs="Times New Roman"/>
        </w:rPr>
      </w:pPr>
      <w:r w:rsidRPr="00716489">
        <w:rPr>
          <w:rFonts w:cs="Times New Roman"/>
        </w:rPr>
        <w:t xml:space="preserve">In the United Kingdom, recent research highlights a persistent gender gap in entrepreneurship, driven not by differences in capability but by structural and institutional constraints embedded within entrepreneurial ecosystems </w:t>
      </w:r>
      <w:sdt>
        <w:sdtPr>
          <w:rPr>
            <w:rFonts w:cs="Times New Roman"/>
            <w:color w:val="000000"/>
            <w:highlight w:val="white"/>
          </w:rPr>
          <w:alias w:val="Citation"/>
          <w:tag w:val="{&quot;referencesIds&quot;:[&quot;doc:69b98fee165bbb01affd07d2&quot;,&quot;doc:69b9a856190c1b714da92c44&quot;],&quot;referencesOptions&quot;:{&quot;doc:69b98fee165bbb01affd07d2&quot;:{&quot;author&quot;:true,&quot;year&quot;:true,&quot;formatAuthorYear&quot;:false,&quot;pageReplace&quot;:&quot;&quot;,&quot;additionalField&quot;:&quot;&quot;,&quot;additionalValue&quot;:&quot;&quot;,&quot;prefix&quot;:&quot;&quot;,&quot;suffix&quot;:&quot;&quot;},&quot;doc:69b9a856190c1b714da92c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7948948,&quot;citationText&quot;:&quot;&lt;span style=\&quot;font-family:Aptos;font-size:14.666666666666666px;color:#000000\&quot;&gt;(Rietveld and Patel, 2022; Mallett, Wapshott and Wilson, 2024)&lt;/span&gt;&quot;}"/>
          <w:id w:val="-1427948948"/>
          <w:placeholder>
            <w:docPart w:val="EE1319263D844F6D90B24AA47C789006"/>
          </w:placeholder>
        </w:sdtPr>
        <w:sdtContent>
          <w:r w:rsidR="00FF3AFB">
            <w:rPr>
              <w:rFonts w:ascii="Aptos" w:eastAsia="Times New Roman" w:hAnsi="Aptos"/>
              <w:color w:val="000000"/>
            </w:rPr>
            <w:t>(Rietveld and Patel, 2022; Mallett, Wapshott and Wilson, 2024)</w:t>
          </w:r>
        </w:sdtContent>
      </w:sdt>
      <w:r w:rsidRPr="00716489">
        <w:rPr>
          <w:rFonts w:cs="Times New Roman"/>
        </w:rPr>
        <w:t xml:space="preserve">. </w:t>
      </w:r>
      <w:r w:rsidR="0030307F">
        <w:rPr>
          <w:rFonts w:cs="Times New Roman"/>
        </w:rPr>
        <w:t>Scholars</w:t>
      </w:r>
      <w:r w:rsidR="00FC6BCF" w:rsidRPr="00716489">
        <w:rPr>
          <w:rFonts w:cs="Times New Roman"/>
        </w:rPr>
        <w:t xml:space="preserve"> further demonstrate </w:t>
      </w:r>
      <w:r w:rsidR="00F54672" w:rsidRPr="00F54672">
        <w:rPr>
          <w:rFonts w:cs="Times New Roman"/>
        </w:rPr>
        <w:t>UK women are less interested in launching businesses than men</w:t>
      </w:r>
      <w:r w:rsidR="00F54672">
        <w:rPr>
          <w:rFonts w:cs="Times New Roman"/>
        </w:rPr>
        <w:t xml:space="preserve"> </w:t>
      </w:r>
      <w:sdt>
        <w:sdtPr>
          <w:rPr>
            <w:rFonts w:ascii="Aptos" w:hAnsi="Aptos" w:cs="Times New Roman"/>
            <w:color w:val="000000"/>
            <w:highlight w:val="white"/>
          </w:rPr>
          <w:alias w:val="Citation"/>
          <w:tag w:val="{&quot;referencesIds&quot;:[&quot;doc:69b98fee165bbb01affd07d2&quot;],&quot;referencesOptions&quot;:{&quot;doc:69b98fee165bbb01affd07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3878142,&quot;citationText&quot;:&quot;&lt;span style=\&quot;font-family:Aptos;font-size:14.666666666666666px;color:#000000\&quot;&gt;(Rietveld and Patel, 2022)&lt;/span&gt;&quot;}"/>
          <w:id w:val="-633878142"/>
          <w:placeholder>
            <w:docPart w:val="6DF24E0FEAF94980A94032327ECA669B"/>
          </w:placeholder>
        </w:sdtPr>
        <w:sdtContent>
          <w:r w:rsidR="00FF3AFB">
            <w:rPr>
              <w:rFonts w:ascii="Aptos" w:eastAsia="Times New Roman" w:hAnsi="Aptos"/>
              <w:color w:val="000000"/>
            </w:rPr>
            <w:t>(Rietveld and Patel, 2022)</w:t>
          </w:r>
        </w:sdtContent>
      </w:sdt>
      <w:r w:rsidR="001A7EC6">
        <w:rPr>
          <w:rFonts w:cs="Times New Roman"/>
        </w:rPr>
        <w:t xml:space="preserve">, </w:t>
      </w:r>
      <w:r w:rsidR="00F54672" w:rsidRPr="00F54672">
        <w:rPr>
          <w:rFonts w:cs="Times New Roman"/>
        </w:rPr>
        <w:t>likely to grow them beyond the micro-enterprise stage</w:t>
      </w:r>
      <w:r w:rsidR="001A7EC6">
        <w:rPr>
          <w:rFonts w:cs="Times New Roman"/>
        </w:rPr>
        <w:t xml:space="preserve"> </w:t>
      </w:r>
      <w:sdt>
        <w:sdtPr>
          <w:rPr>
            <w:rFonts w:ascii="Aptos" w:hAnsi="Aptos" w:cs="Times New Roman"/>
            <w:color w:val="000000"/>
            <w:highlight w:val="white"/>
          </w:rPr>
          <w:alias w:val="Citation"/>
          <w:tag w:val="{&quot;referencesIds&quot;:[&quot;doc:69c4242835b5b700e6dea844&quot;],&quot;referencesOptions&quot;:{&quot;doc:69c4242835b5b700e6dea8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6379376,&quot;citationText&quot;:&quot;&lt;span style=\&quot;font-family:Aptos;font-size:14.666666666666666px;color:#000000\&quot;&gt;(Owalla, Nyanzu and Vorley, 2021)&lt;/span&gt;&quot;}"/>
          <w:id w:val="-726379376"/>
          <w:placeholder>
            <w:docPart w:val="26974FF73B304C90B0623833688B2446"/>
          </w:placeholder>
        </w:sdtPr>
        <w:sdtContent>
          <w:r w:rsidR="00FF3AFB">
            <w:rPr>
              <w:rFonts w:ascii="Aptos" w:eastAsia="Times New Roman" w:hAnsi="Aptos"/>
              <w:color w:val="000000"/>
            </w:rPr>
            <w:t xml:space="preserve">(Owalla, </w:t>
          </w:r>
          <w:proofErr w:type="spellStart"/>
          <w:r w:rsidR="00FF3AFB">
            <w:rPr>
              <w:rFonts w:ascii="Aptos" w:eastAsia="Times New Roman" w:hAnsi="Aptos"/>
              <w:color w:val="000000"/>
            </w:rPr>
            <w:t>Nyanzu</w:t>
          </w:r>
          <w:proofErr w:type="spellEnd"/>
          <w:r w:rsidR="00FF3AFB">
            <w:rPr>
              <w:rFonts w:ascii="Aptos" w:eastAsia="Times New Roman" w:hAnsi="Aptos"/>
              <w:color w:val="000000"/>
            </w:rPr>
            <w:t xml:space="preserve"> and </w:t>
          </w:r>
          <w:proofErr w:type="spellStart"/>
          <w:r w:rsidR="00FF3AFB">
            <w:rPr>
              <w:rFonts w:ascii="Aptos" w:eastAsia="Times New Roman" w:hAnsi="Aptos"/>
              <w:color w:val="000000"/>
            </w:rPr>
            <w:t>Vorley</w:t>
          </w:r>
          <w:proofErr w:type="spellEnd"/>
          <w:r w:rsidR="00FF3AFB">
            <w:rPr>
              <w:rFonts w:ascii="Aptos" w:eastAsia="Times New Roman" w:hAnsi="Aptos"/>
              <w:color w:val="000000"/>
            </w:rPr>
            <w:t>, 2021)</w:t>
          </w:r>
        </w:sdtContent>
      </w:sdt>
      <w:r w:rsidR="00FC5302">
        <w:rPr>
          <w:rFonts w:cs="Times New Roman"/>
        </w:rPr>
        <w:t xml:space="preserve">, </w:t>
      </w:r>
      <w:r w:rsidR="00F54672" w:rsidRPr="00F54672">
        <w:rPr>
          <w:rFonts w:cs="Times New Roman"/>
        </w:rPr>
        <w:t>and less likely to seek external finance even when they need it</w:t>
      </w:r>
      <w:r w:rsidR="00FC5302">
        <w:rPr>
          <w:rFonts w:cs="Times New Roman"/>
        </w:rPr>
        <w:t xml:space="preserve"> </w:t>
      </w:r>
      <w:sdt>
        <w:sdtPr>
          <w:rPr>
            <w:rFonts w:ascii="Aptos" w:hAnsi="Aptos" w:cs="Times New Roman"/>
            <w:color w:val="000000"/>
            <w:highlight w:val="white"/>
          </w:rPr>
          <w:alias w:val="Citation"/>
          <w:tag w:val="{&quot;referencesIds&quot;:[&quot;doc:69ab788aa8139973bb73be34&quot;],&quot;referencesOptions&quot;:{&quot;doc:69ab788aa8139973bb73be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2437779,&quot;citationText&quot;:&quot;&lt;span style=\&quot;font-family:Aptos;font-size:14.666666666666666px;color:#000000\&quot;&gt;(Roy and Patro, 2022)&lt;/span&gt;&quot;}"/>
          <w:id w:val="1812437779"/>
          <w:placeholder>
            <w:docPart w:val="9FFBDBFBEE844423872D19E9632AD5C5"/>
          </w:placeholder>
        </w:sdtPr>
        <w:sdtContent>
          <w:r w:rsidR="00FF3AFB">
            <w:rPr>
              <w:rFonts w:ascii="Aptos" w:eastAsia="Times New Roman" w:hAnsi="Aptos"/>
              <w:color w:val="000000"/>
            </w:rPr>
            <w:t>(Roy and Patro, 2022)</w:t>
          </w:r>
        </w:sdtContent>
      </w:sdt>
      <w:r w:rsidR="00F54672" w:rsidRPr="00F54672">
        <w:rPr>
          <w:rFonts w:cs="Times New Roman"/>
        </w:rPr>
        <w:t>.</w:t>
      </w:r>
      <w:r w:rsidR="00F54672">
        <w:rPr>
          <w:rFonts w:cs="Times New Roman"/>
        </w:rPr>
        <w:t xml:space="preserve"> </w:t>
      </w:r>
      <w:r w:rsidR="00077A2A" w:rsidRPr="00716489">
        <w:rPr>
          <w:rFonts w:cs="Times New Roman"/>
        </w:rPr>
        <w:t>These patterns reflect not individual risk aversion but adaptive responses to structurally embedded gender biases within financial systems, as consistently evidenced across European and global entrepreneurship literature</w:t>
      </w:r>
      <w:r w:rsidR="00FC637B">
        <w:rPr>
          <w:rFonts w:ascii="Aptos" w:eastAsia="Times New Roman" w:hAnsi="Aptos"/>
          <w:color w:val="000000"/>
        </w:rPr>
        <w:t xml:space="preserve"> </w:t>
      </w:r>
      <w:sdt>
        <w:sdtPr>
          <w:rPr>
            <w:rFonts w:ascii="Aptos" w:eastAsia="Times New Roman" w:hAnsi="Aptos"/>
            <w:color w:val="000000"/>
            <w:highlight w:val="white"/>
          </w:rPr>
          <w:alias w:val="Citation"/>
          <w:tag w:val="{&quot;referencesIds&quot;:[&quot;doc:69ab78dbd2d95e11ce254cb2&quot;],&quot;referencesOptions&quot;:{&quot;doc:69ab78dbd2d95e11ce254c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4252904,&quot;citationText&quot;:&quot;&lt;span style=\&quot;font-family:Aptos;font-size:14.666666666666666px;color:#000000\&quot;&gt;(Singh and Dash, 2021)&lt;/span&gt;&quot;}"/>
          <w:id w:val="1294252904"/>
          <w:placeholder>
            <w:docPart w:val="B1AA4ED2322C4DC0808E573FD8E1C6A3"/>
          </w:placeholder>
        </w:sdtPr>
        <w:sdtContent>
          <w:r w:rsidR="00FF3AFB">
            <w:rPr>
              <w:rFonts w:ascii="Aptos" w:eastAsia="Times New Roman" w:hAnsi="Aptos"/>
              <w:color w:val="000000"/>
            </w:rPr>
            <w:t>(Singh and Dash, 2021)</w:t>
          </w:r>
        </w:sdtContent>
      </w:sdt>
      <w:r w:rsidR="00132BA2">
        <w:rPr>
          <w:rFonts w:cs="Times New Roman"/>
        </w:rPr>
        <w:t>.</w:t>
      </w:r>
    </w:p>
    <w:p w14:paraId="2963FB47" w14:textId="548FC7F0" w:rsidR="00680944" w:rsidRPr="00AB7EBE" w:rsidRDefault="00132BA2" w:rsidP="006041F8">
      <w:pPr>
        <w:pStyle w:val="Heading2"/>
        <w:rPr>
          <w:rFonts w:cs="Times New Roman"/>
          <w:sz w:val="28"/>
          <w:szCs w:val="28"/>
        </w:rPr>
      </w:pPr>
      <w:bookmarkStart w:id="14" w:name="_Toc225480547"/>
      <w:r w:rsidRPr="00AB7EBE">
        <w:rPr>
          <w:rFonts w:cs="Times New Roman"/>
          <w:b/>
          <w:bCs/>
          <w:sz w:val="24"/>
          <w:szCs w:val="24"/>
        </w:rPr>
        <w:t xml:space="preserve">5.2 </w:t>
      </w:r>
      <w:r w:rsidR="00680944" w:rsidRPr="00AB7EBE">
        <w:rPr>
          <w:rFonts w:cs="Times New Roman"/>
          <w:b/>
          <w:bCs/>
          <w:sz w:val="24"/>
          <w:szCs w:val="24"/>
        </w:rPr>
        <w:t>Access to Finance</w:t>
      </w:r>
      <w:r w:rsidR="00962F53" w:rsidRPr="00AB7EBE">
        <w:rPr>
          <w:rFonts w:cs="Times New Roman"/>
          <w:b/>
          <w:bCs/>
          <w:sz w:val="24"/>
          <w:szCs w:val="24"/>
        </w:rPr>
        <w:t xml:space="preserve"> and T</w:t>
      </w:r>
      <w:r w:rsidR="00A57B80" w:rsidRPr="00AB7EBE">
        <w:rPr>
          <w:rFonts w:cs="Times New Roman"/>
          <w:b/>
          <w:bCs/>
          <w:sz w:val="24"/>
          <w:szCs w:val="24"/>
        </w:rPr>
        <w:t>he Pers</w:t>
      </w:r>
      <w:r w:rsidR="00135F8B" w:rsidRPr="00AB7EBE">
        <w:rPr>
          <w:rFonts w:cs="Times New Roman"/>
          <w:b/>
          <w:bCs/>
          <w:sz w:val="24"/>
          <w:szCs w:val="24"/>
        </w:rPr>
        <w:t>istent Gender Gap</w:t>
      </w:r>
      <w:bookmarkEnd w:id="14"/>
    </w:p>
    <w:p w14:paraId="4DC6A323" w14:textId="62DCDD53" w:rsidR="004D2ACD" w:rsidRPr="00AB7EBE" w:rsidRDefault="00135F8B" w:rsidP="003F5CF3">
      <w:pPr>
        <w:jc w:val="both"/>
        <w:rPr>
          <w:rFonts w:cs="Times New Roman"/>
        </w:rPr>
      </w:pPr>
      <w:r w:rsidRPr="00AB7EBE">
        <w:rPr>
          <w:rFonts w:cs="Times New Roman"/>
        </w:rPr>
        <w:t>T</w:t>
      </w:r>
      <w:r w:rsidR="00B32709" w:rsidRPr="00AB7EBE">
        <w:rPr>
          <w:rFonts w:cs="Times New Roman"/>
        </w:rPr>
        <w:t>he o</w:t>
      </w:r>
      <w:r w:rsidR="00A57B80" w:rsidRPr="00AB7EBE">
        <w:rPr>
          <w:rFonts w:cs="Times New Roman"/>
        </w:rPr>
        <w:t xml:space="preserve">ne </w:t>
      </w:r>
      <w:r w:rsidR="00B32709" w:rsidRPr="00AB7EBE">
        <w:rPr>
          <w:rFonts w:cs="Times New Roman"/>
        </w:rPr>
        <w:t>t</w:t>
      </w:r>
      <w:r w:rsidR="00A14958" w:rsidRPr="00AB7EBE">
        <w:rPr>
          <w:rFonts w:cs="Times New Roman"/>
        </w:rPr>
        <w:t>opic</w:t>
      </w:r>
      <w:r w:rsidR="00A57B80" w:rsidRPr="00AB7EBE">
        <w:rPr>
          <w:rFonts w:cs="Times New Roman"/>
        </w:rPr>
        <w:t xml:space="preserve"> that runs consistently through the literature on women-led entrepreneurship</w:t>
      </w:r>
      <w:r w:rsidR="00B32709" w:rsidRPr="00AB7EBE">
        <w:rPr>
          <w:rFonts w:cs="Times New Roman"/>
        </w:rPr>
        <w:t xml:space="preserve"> </w:t>
      </w:r>
      <w:r w:rsidR="00A57B80" w:rsidRPr="00AB7EBE">
        <w:rPr>
          <w:rFonts w:cs="Times New Roman"/>
        </w:rPr>
        <w:t>is the challenge of accessing finance. Across countries, institution</w:t>
      </w:r>
      <w:r w:rsidR="007B2AF7" w:rsidRPr="00AB7EBE">
        <w:rPr>
          <w:rFonts w:cs="Times New Roman"/>
        </w:rPr>
        <w:t>s</w:t>
      </w:r>
      <w:r w:rsidR="00A57B80" w:rsidRPr="00AB7EBE">
        <w:rPr>
          <w:rFonts w:cs="Times New Roman"/>
        </w:rPr>
        <w:t>, and sectors, women entrepreneurs consistently report greater difficulty than men in accessing the formal financing they need to start, sustain, and scale their businesses</w:t>
      </w:r>
      <w:r w:rsidR="009D6B96" w:rsidRPr="00AB7EBE">
        <w:rPr>
          <w:rFonts w:cs="Times New Roman"/>
        </w:rPr>
        <w:t xml:space="preserve"> </w:t>
      </w:r>
      <w:sdt>
        <w:sdtPr>
          <w:rPr>
            <w:rFonts w:cs="Times New Roman"/>
            <w:color w:val="000000"/>
            <w:highlight w:val="white"/>
          </w:rPr>
          <w:alias w:val="Citation"/>
          <w:tag w:val="{&quot;referencesIds&quot;:[&quot;doc:69ab788aa8139973bb73be34&quot;],&quot;referencesOptions&quot;:{&quot;doc:69ab788aa8139973bb73be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6953172,&quot;citationText&quot;:&quot;&lt;span style=\&quot;font-family:Aptos;font-size:14.666666666666666px;color:#000000\&quot;&gt;(Roy and Patro, 2022)&lt;/span&gt;&quot;}"/>
          <w:id w:val="-776953172"/>
          <w:placeholder>
            <w:docPart w:val="5AF3C661EC914BB0AB823C662ED3ECE6"/>
          </w:placeholder>
        </w:sdtPr>
        <w:sdtContent>
          <w:r w:rsidR="00FF3AFB">
            <w:rPr>
              <w:rFonts w:ascii="Aptos" w:eastAsia="Times New Roman" w:hAnsi="Aptos"/>
              <w:color w:val="000000"/>
            </w:rPr>
            <w:t>(Roy and Patro, 2022)</w:t>
          </w:r>
        </w:sdtContent>
      </w:sdt>
      <w:r w:rsidR="00A57B80" w:rsidRPr="00AB7EBE">
        <w:rPr>
          <w:rFonts w:cs="Times New Roman"/>
        </w:rPr>
        <w:t>. Roy and Patro (2022) synthesi</w:t>
      </w:r>
      <w:r w:rsidR="00077A2A" w:rsidRPr="00AB7EBE">
        <w:rPr>
          <w:rFonts w:cs="Times New Roman"/>
        </w:rPr>
        <w:t>z</w:t>
      </w:r>
      <w:r w:rsidR="00A57B80" w:rsidRPr="00AB7EBE">
        <w:rPr>
          <w:rFonts w:cs="Times New Roman"/>
        </w:rPr>
        <w:t xml:space="preserve">e evidence from </w:t>
      </w:r>
      <w:r w:rsidR="00E425EF" w:rsidRPr="00AB7EBE">
        <w:rPr>
          <w:rFonts w:cs="Times New Roman"/>
        </w:rPr>
        <w:t>75</w:t>
      </w:r>
      <w:r w:rsidR="00A57B80" w:rsidRPr="00AB7EBE">
        <w:rPr>
          <w:rFonts w:cs="Times New Roman"/>
        </w:rPr>
        <w:t xml:space="preserve"> articles and confirm</w:t>
      </w:r>
      <w:r w:rsidR="007B2AF7" w:rsidRPr="00AB7EBE">
        <w:rPr>
          <w:rFonts w:cs="Times New Roman"/>
        </w:rPr>
        <w:t>ed</w:t>
      </w:r>
      <w:r w:rsidR="00A57B80" w:rsidRPr="00AB7EBE">
        <w:rPr>
          <w:rFonts w:cs="Times New Roman"/>
        </w:rPr>
        <w:t xml:space="preserve"> that demand-side factors, encompassing socio-economic conditions, cultural constraints, and low financial literacy</w:t>
      </w:r>
      <w:r w:rsidR="007903BD" w:rsidRPr="00AB7EBE">
        <w:rPr>
          <w:rFonts w:cs="Times New Roman"/>
        </w:rPr>
        <w:t xml:space="preserve"> </w:t>
      </w:r>
      <w:r w:rsidR="00A57B80" w:rsidRPr="00AB7EBE">
        <w:rPr>
          <w:rFonts w:cs="Times New Roman"/>
        </w:rPr>
        <w:t xml:space="preserve">are the primary drivers of gendered financial exclusion, while also identifying </w:t>
      </w:r>
      <w:r w:rsidR="007903BD" w:rsidRPr="00AB7EBE">
        <w:rPr>
          <w:rFonts w:cs="Times New Roman"/>
        </w:rPr>
        <w:t xml:space="preserve">financial literacy, and </w:t>
      </w:r>
      <w:r w:rsidR="00A57B80" w:rsidRPr="00AB7EBE">
        <w:rPr>
          <w:rFonts w:cs="Times New Roman"/>
        </w:rPr>
        <w:t>financial self-efficacy</w:t>
      </w:r>
      <w:r w:rsidR="007903BD" w:rsidRPr="00AB7EBE">
        <w:rPr>
          <w:rFonts w:cs="Times New Roman"/>
        </w:rPr>
        <w:t xml:space="preserve"> </w:t>
      </w:r>
      <w:r w:rsidR="00A57B80" w:rsidRPr="00AB7EBE">
        <w:rPr>
          <w:rFonts w:cs="Times New Roman"/>
        </w:rPr>
        <w:t xml:space="preserve">as the most promising frontier areas for future research and policy intervention. Singh and Dash (2021) complement this synthesis with a gender </w:t>
      </w:r>
      <w:r w:rsidR="00417C05" w:rsidRPr="00AB7EBE">
        <w:rPr>
          <w:rFonts w:cs="Times New Roman"/>
        </w:rPr>
        <w:t xml:space="preserve">discrimination focused </w:t>
      </w:r>
      <w:r w:rsidR="00896CDF" w:rsidRPr="00AB7EBE">
        <w:rPr>
          <w:rFonts w:cs="Times New Roman"/>
        </w:rPr>
        <w:t>literature</w:t>
      </w:r>
      <w:r w:rsidR="00A57B80" w:rsidRPr="00AB7EBE">
        <w:rPr>
          <w:rFonts w:cs="Times New Roman"/>
        </w:rPr>
        <w:t xml:space="preserve">, documenting that banking institutions systematically evaluate women entrepreneurs' creditworthiness through frameworks that embed gender bias, including collateral requirements </w:t>
      </w:r>
      <w:r w:rsidR="00A57B80" w:rsidRPr="00AB7EBE">
        <w:rPr>
          <w:rFonts w:cs="Times New Roman"/>
        </w:rPr>
        <w:lastRenderedPageBreak/>
        <w:t>premised on property ownership patterns that disadvantage women in legal systems that restrict their land rights.</w:t>
      </w:r>
    </w:p>
    <w:p w14:paraId="70C421CE" w14:textId="5E1470AC" w:rsidR="00807748" w:rsidRPr="00AB7EBE" w:rsidRDefault="00257780" w:rsidP="003F5CF3">
      <w:pPr>
        <w:jc w:val="both"/>
        <w:rPr>
          <w:rFonts w:cs="Times New Roman"/>
        </w:rPr>
      </w:pPr>
      <w:r w:rsidRPr="00AB7EBE">
        <w:rPr>
          <w:rFonts w:cs="Times New Roman"/>
        </w:rPr>
        <w:t xml:space="preserve">The </w:t>
      </w:r>
      <w:r w:rsidR="00FE1D46" w:rsidRPr="00AB7EBE">
        <w:rPr>
          <w:rFonts w:cs="Times New Roman"/>
        </w:rPr>
        <w:t>investment</w:t>
      </w:r>
      <w:r w:rsidRPr="00AB7EBE">
        <w:rPr>
          <w:rFonts w:cs="Times New Roman"/>
        </w:rPr>
        <w:t xml:space="preserve"> gap in </w:t>
      </w:r>
      <w:r w:rsidR="00FE1D46" w:rsidRPr="00AB7EBE">
        <w:rPr>
          <w:rFonts w:cs="Times New Roman"/>
        </w:rPr>
        <w:t>venture</w:t>
      </w:r>
      <w:r w:rsidR="003543B5" w:rsidRPr="00AB7EBE">
        <w:rPr>
          <w:rFonts w:cs="Times New Roman"/>
        </w:rPr>
        <w:t xml:space="preserve"> </w:t>
      </w:r>
      <w:r w:rsidRPr="00AB7EBE">
        <w:rPr>
          <w:rFonts w:cs="Times New Roman"/>
        </w:rPr>
        <w:t xml:space="preserve">capital and angel investment is a further and particularly </w:t>
      </w:r>
      <w:r w:rsidR="003543B5" w:rsidRPr="00AB7EBE">
        <w:rPr>
          <w:rFonts w:cs="Times New Roman"/>
        </w:rPr>
        <w:t>significant</w:t>
      </w:r>
      <w:r w:rsidRPr="00AB7EBE">
        <w:rPr>
          <w:rFonts w:cs="Times New Roman"/>
        </w:rPr>
        <w:t xml:space="preserve"> dimension of women entrepreneurs' financial exclusion. </w:t>
      </w:r>
      <w:r w:rsidR="00981E7B">
        <w:rPr>
          <w:rFonts w:cs="Times New Roman"/>
        </w:rPr>
        <w:t>Roy and Patro (</w:t>
      </w:r>
      <w:r w:rsidR="00B144BA">
        <w:rPr>
          <w:rFonts w:cs="Times New Roman"/>
        </w:rPr>
        <w:t xml:space="preserve">2022) and </w:t>
      </w:r>
      <w:r w:rsidR="00B144BA" w:rsidRPr="00B144BA">
        <w:rPr>
          <w:rFonts w:cs="Times New Roman"/>
        </w:rPr>
        <w:t>Martinez Dy</w:t>
      </w:r>
      <w:r w:rsidR="00B144BA">
        <w:rPr>
          <w:rFonts w:cs="Times New Roman"/>
        </w:rPr>
        <w:t xml:space="preserve"> (2022) jointly</w:t>
      </w:r>
      <w:r w:rsidR="00807748" w:rsidRPr="00AB7EBE">
        <w:rPr>
          <w:rFonts w:cs="Times New Roman"/>
        </w:rPr>
        <w:t xml:space="preserve"> confirm that male entrepreneurs hold a consistent advantage in securing funding from both venture capitalists and business angels, while women show comparatively stronger results in equity crowdfunding</w:t>
      </w:r>
      <w:r w:rsidR="006E0584" w:rsidRPr="00AB7EBE">
        <w:rPr>
          <w:rFonts w:cs="Times New Roman"/>
        </w:rPr>
        <w:t xml:space="preserve">, </w:t>
      </w:r>
      <w:r w:rsidR="00807748" w:rsidRPr="00AB7EBE">
        <w:rPr>
          <w:rFonts w:cs="Times New Roman"/>
        </w:rPr>
        <w:t>a channel that though promising, remains far smaller in scale. Their analysis also reveals that these gaps are not incidental but stem from deeply embedded mechanisms including investor bias, pattern-matching against male entrepreneurial norms, and the structural under</w:t>
      </w:r>
      <w:r w:rsidR="006E0584" w:rsidRPr="00AB7EBE">
        <w:rPr>
          <w:rFonts w:cs="Times New Roman"/>
        </w:rPr>
        <w:t xml:space="preserve"> </w:t>
      </w:r>
      <w:r w:rsidR="00807748" w:rsidRPr="00AB7EBE">
        <w:rPr>
          <w:rFonts w:cs="Times New Roman"/>
        </w:rPr>
        <w:t>representation of women among investment decision-makers, all of which together create an environment where founders outside the dominant male profile face compounding disadvantages at every stage of the capital-raising process.</w:t>
      </w:r>
    </w:p>
    <w:p w14:paraId="3C3FBBBB" w14:textId="5689C99E" w:rsidR="00680841" w:rsidRPr="00AB7EBE" w:rsidRDefault="00AB7EBE" w:rsidP="006041F8">
      <w:pPr>
        <w:pStyle w:val="Heading2"/>
        <w:rPr>
          <w:rFonts w:cs="Times New Roman"/>
          <w:b/>
          <w:bCs/>
          <w:sz w:val="24"/>
          <w:szCs w:val="24"/>
        </w:rPr>
      </w:pPr>
      <w:bookmarkStart w:id="15" w:name="_Toc225480548"/>
      <w:r w:rsidRPr="00AB7EBE">
        <w:rPr>
          <w:rFonts w:cs="Times New Roman"/>
          <w:b/>
          <w:bCs/>
          <w:sz w:val="24"/>
          <w:szCs w:val="24"/>
        </w:rPr>
        <w:t xml:space="preserve">5.3 </w:t>
      </w:r>
      <w:r w:rsidR="007E322D" w:rsidRPr="00AB7EBE">
        <w:rPr>
          <w:rFonts w:cs="Times New Roman"/>
          <w:b/>
          <w:bCs/>
          <w:sz w:val="24"/>
          <w:szCs w:val="24"/>
        </w:rPr>
        <w:t>Technology Adaptation and Open Innovation in Women-Led SMEs</w:t>
      </w:r>
      <w:bookmarkEnd w:id="15"/>
    </w:p>
    <w:p w14:paraId="680DCDD3" w14:textId="6E2866B5" w:rsidR="00680944" w:rsidRPr="00565DF4" w:rsidRDefault="0042250D" w:rsidP="003F5CF3">
      <w:pPr>
        <w:jc w:val="both"/>
        <w:rPr>
          <w:rFonts w:cs="Times New Roman"/>
        </w:rPr>
      </w:pPr>
      <w:r w:rsidRPr="00565DF4">
        <w:rPr>
          <w:rFonts w:cs="Times New Roman"/>
        </w:rPr>
        <w:t xml:space="preserve">The relationship among technology adaptation, open innovation, and women-led SME performance has attracted growing </w:t>
      </w:r>
      <w:r w:rsidR="0080747F" w:rsidRPr="00565DF4">
        <w:rPr>
          <w:rFonts w:cs="Times New Roman"/>
        </w:rPr>
        <w:t>research</w:t>
      </w:r>
      <w:r w:rsidRPr="00565DF4">
        <w:rPr>
          <w:rFonts w:cs="Times New Roman"/>
        </w:rPr>
        <w:t xml:space="preserve"> attention in recent years, and the empirical evidence emerging from diverse </w:t>
      </w:r>
      <w:r w:rsidR="0080747F" w:rsidRPr="00565DF4">
        <w:rPr>
          <w:rFonts w:cs="Times New Roman"/>
        </w:rPr>
        <w:t>regional</w:t>
      </w:r>
      <w:r w:rsidRPr="00565DF4">
        <w:rPr>
          <w:rFonts w:cs="Times New Roman"/>
        </w:rPr>
        <w:t xml:space="preserve"> contexts offers important insights for both theory and policy. </w:t>
      </w:r>
      <w:r w:rsidR="00BF163C" w:rsidRPr="00926292">
        <w:rPr>
          <w:rFonts w:cs="Times New Roman"/>
        </w:rPr>
        <w:t xml:space="preserve">Meng, Qamruzzaman and Adow </w:t>
      </w:r>
      <w:r w:rsidR="00EC777F" w:rsidRPr="00565DF4">
        <w:rPr>
          <w:rFonts w:cs="Times New Roman"/>
        </w:rPr>
        <w:t>(2021) draw on a stratified sample of 375 SMEs in Bangladesh to establish that women</w:t>
      </w:r>
      <w:r w:rsidR="00357CDA" w:rsidRPr="00565DF4">
        <w:rPr>
          <w:rFonts w:cs="Times New Roman"/>
        </w:rPr>
        <w:t>-led</w:t>
      </w:r>
      <w:r w:rsidR="00EC777F" w:rsidRPr="00565DF4">
        <w:rPr>
          <w:rFonts w:cs="Times New Roman"/>
        </w:rPr>
        <w:t xml:space="preserve"> enterprises are actively and increasingly </w:t>
      </w:r>
      <w:r w:rsidR="00B609E4" w:rsidRPr="00565DF4">
        <w:rPr>
          <w:rFonts w:cs="Times New Roman"/>
        </w:rPr>
        <w:t>involved</w:t>
      </w:r>
      <w:r w:rsidR="00EC777F" w:rsidRPr="00565DF4">
        <w:rPr>
          <w:rFonts w:cs="Times New Roman"/>
        </w:rPr>
        <w:t xml:space="preserve"> in </w:t>
      </w:r>
      <w:r w:rsidR="00357CDA" w:rsidRPr="00565DF4">
        <w:rPr>
          <w:rFonts w:cs="Times New Roman"/>
        </w:rPr>
        <w:t xml:space="preserve">practicing </w:t>
      </w:r>
      <w:r w:rsidR="00EC777F" w:rsidRPr="00565DF4">
        <w:rPr>
          <w:rFonts w:cs="Times New Roman"/>
        </w:rPr>
        <w:t>open innovation across multiple dimensions, challenging assumptions that such practices are the preserve of larger, male led enterprises.</w:t>
      </w:r>
    </w:p>
    <w:p w14:paraId="3203F3D2" w14:textId="00B75EDB" w:rsidR="00EC777F" w:rsidRPr="00565DF4" w:rsidRDefault="00BF163C" w:rsidP="003F5CF3">
      <w:pPr>
        <w:jc w:val="both"/>
        <w:rPr>
          <w:rFonts w:cs="Times New Roman"/>
        </w:rPr>
      </w:pPr>
      <w:r w:rsidRPr="00926292">
        <w:rPr>
          <w:rFonts w:cs="Times New Roman"/>
        </w:rPr>
        <w:t>Meng, Qamruzzaman and Adow</w:t>
      </w:r>
      <w:r w:rsidR="00EC777F" w:rsidRPr="00565DF4">
        <w:rPr>
          <w:rFonts w:cs="Times New Roman"/>
        </w:rPr>
        <w:t xml:space="preserve"> (2021) identify eight distinct open innovation practices in women owned Bangladeshi SMEs, of which customer involvement and external networking are the most prevalent. Women</w:t>
      </w:r>
      <w:r w:rsidR="00D709D2" w:rsidRPr="00565DF4">
        <w:rPr>
          <w:rFonts w:cs="Times New Roman"/>
        </w:rPr>
        <w:t>-l</w:t>
      </w:r>
      <w:r w:rsidR="00EC777F" w:rsidRPr="00565DF4">
        <w:rPr>
          <w:rFonts w:cs="Times New Roman"/>
        </w:rPr>
        <w:t>ed SMEs pursue open</w:t>
      </w:r>
      <w:r w:rsidR="00CE08A2" w:rsidRPr="00565DF4">
        <w:rPr>
          <w:rFonts w:cs="Times New Roman"/>
        </w:rPr>
        <w:t xml:space="preserve">ness in </w:t>
      </w:r>
      <w:r w:rsidR="00EC777F" w:rsidRPr="00565DF4">
        <w:rPr>
          <w:rFonts w:cs="Times New Roman"/>
        </w:rPr>
        <w:t xml:space="preserve">innovation </w:t>
      </w:r>
      <w:r w:rsidR="00CE08A2" w:rsidRPr="00565DF4">
        <w:rPr>
          <w:rFonts w:cs="Times New Roman"/>
        </w:rPr>
        <w:t>mostly</w:t>
      </w:r>
      <w:r w:rsidR="00EC777F" w:rsidRPr="00565DF4">
        <w:rPr>
          <w:rFonts w:cs="Times New Roman"/>
        </w:rPr>
        <w:t xml:space="preserve"> to </w:t>
      </w:r>
      <w:r w:rsidR="00D85A6C" w:rsidRPr="00565DF4">
        <w:rPr>
          <w:rFonts w:cs="Times New Roman"/>
        </w:rPr>
        <w:t>win over</w:t>
      </w:r>
      <w:r w:rsidR="00EC777F" w:rsidRPr="00565DF4">
        <w:rPr>
          <w:rFonts w:cs="Times New Roman"/>
        </w:rPr>
        <w:t xml:space="preserve"> </w:t>
      </w:r>
      <w:r w:rsidR="00CE08A2" w:rsidRPr="00565DF4">
        <w:rPr>
          <w:rFonts w:cs="Times New Roman"/>
        </w:rPr>
        <w:t>competitors</w:t>
      </w:r>
      <w:r w:rsidR="00EC777F" w:rsidRPr="00565DF4">
        <w:rPr>
          <w:rFonts w:cs="Times New Roman"/>
        </w:rPr>
        <w:t xml:space="preserve">, </w:t>
      </w:r>
      <w:r w:rsidR="007519DD" w:rsidRPr="00565DF4">
        <w:rPr>
          <w:rFonts w:cs="Times New Roman"/>
        </w:rPr>
        <w:t>fulfil</w:t>
      </w:r>
      <w:r w:rsidR="00EC777F" w:rsidRPr="00565DF4">
        <w:rPr>
          <w:rFonts w:cs="Times New Roman"/>
        </w:rPr>
        <w:t xml:space="preserve"> customer </w:t>
      </w:r>
      <w:r w:rsidR="007519DD" w:rsidRPr="00565DF4">
        <w:rPr>
          <w:rFonts w:cs="Times New Roman"/>
        </w:rPr>
        <w:t>requirement</w:t>
      </w:r>
      <w:r w:rsidR="00EC777F" w:rsidRPr="00565DF4">
        <w:rPr>
          <w:rFonts w:cs="Times New Roman"/>
        </w:rPr>
        <w:t xml:space="preserve">s, and penetrate new markets rather than primarily to reduce costs </w:t>
      </w:r>
      <w:sdt>
        <w:sdtPr>
          <w:rPr>
            <w:rFonts w:cs="Times New Roman"/>
            <w:highlight w:val="white"/>
          </w:rPr>
          <w:alias w:val="Citation"/>
          <w:tag w:val="{&quot;referencesIds&quot;:[&quot;doc:69a8283965fb3041e20dbe02&quot;],&quot;referencesOptions&quot;:{&quot;doc:69a8283965fb3041e20dbe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9827957,&quot;citationText&quot;:&quot;&lt;span style=\&quot;font-family:Aptos;font-size:14.666666666666666px;color:#000000\&quot;&gt;(Meng, Qamruzzaman and Adow, 2021)&lt;/span&gt;&quot;}"/>
          <w:id w:val="989827957"/>
          <w:placeholder>
            <w:docPart w:val="089E30CB4DC84FBA854F9EC880C59142"/>
          </w:placeholder>
        </w:sdtPr>
        <w:sdtContent>
          <w:r w:rsidR="00FF3AFB">
            <w:rPr>
              <w:rFonts w:ascii="Aptos" w:eastAsia="Times New Roman" w:hAnsi="Aptos"/>
              <w:color w:val="000000"/>
            </w:rPr>
            <w:t>(Meng, Qamruzzaman and Adow, 2021)</w:t>
          </w:r>
        </w:sdtContent>
      </w:sdt>
      <w:r w:rsidR="00EC777F" w:rsidRPr="00565DF4">
        <w:rPr>
          <w:rFonts w:cs="Times New Roman"/>
        </w:rPr>
        <w:t>. Audretsch and Belitski (2023)</w:t>
      </w:r>
      <w:r w:rsidR="0004177A">
        <w:rPr>
          <w:rFonts w:cs="Times New Roman"/>
        </w:rPr>
        <w:t xml:space="preserve"> align </w:t>
      </w:r>
      <w:r w:rsidR="00912902">
        <w:rPr>
          <w:rFonts w:cs="Times New Roman"/>
        </w:rPr>
        <w:t>with this and</w:t>
      </w:r>
      <w:r w:rsidR="00EC777F" w:rsidRPr="00565DF4">
        <w:rPr>
          <w:rFonts w:cs="Times New Roman"/>
        </w:rPr>
        <w:t xml:space="preserve"> argue that strategic goals and absorptive capacity shape the character of open innovation, and with Surya </w:t>
      </w:r>
      <w:r w:rsidR="00EC777F" w:rsidRPr="00565DF4">
        <w:rPr>
          <w:rFonts w:cs="Times New Roman"/>
          <w:i/>
        </w:rPr>
        <w:t>et al.</w:t>
      </w:r>
      <w:r w:rsidR="00EC777F" w:rsidRPr="00565DF4">
        <w:rPr>
          <w:rFonts w:cs="Times New Roman"/>
        </w:rPr>
        <w:t xml:space="preserve"> (2021), who identify open innovation as a pathway through which SMEs sustainably increase productivity.</w:t>
      </w:r>
    </w:p>
    <w:p w14:paraId="64F0B232" w14:textId="0703BB83" w:rsidR="005D33C0" w:rsidRPr="00565DF4" w:rsidRDefault="00565DF4" w:rsidP="006041F8">
      <w:pPr>
        <w:pStyle w:val="Heading2"/>
        <w:rPr>
          <w:rFonts w:cs="Times New Roman"/>
          <w:b/>
          <w:bCs/>
          <w:sz w:val="24"/>
          <w:szCs w:val="24"/>
        </w:rPr>
      </w:pPr>
      <w:bookmarkStart w:id="16" w:name="_Toc225480549"/>
      <w:r w:rsidRPr="00565DF4">
        <w:rPr>
          <w:rFonts w:cs="Times New Roman"/>
          <w:b/>
          <w:bCs/>
          <w:sz w:val="24"/>
          <w:szCs w:val="24"/>
        </w:rPr>
        <w:t xml:space="preserve">5.4 </w:t>
      </w:r>
      <w:r w:rsidR="009946E9" w:rsidRPr="00565DF4">
        <w:rPr>
          <w:rFonts w:cs="Times New Roman"/>
          <w:b/>
          <w:bCs/>
          <w:sz w:val="24"/>
          <w:szCs w:val="24"/>
        </w:rPr>
        <w:t xml:space="preserve">Digital Transformation and the Gender </w:t>
      </w:r>
      <w:r w:rsidR="00750E90" w:rsidRPr="00565DF4">
        <w:rPr>
          <w:rFonts w:cs="Times New Roman"/>
          <w:b/>
          <w:bCs/>
          <w:sz w:val="24"/>
          <w:szCs w:val="24"/>
        </w:rPr>
        <w:t>Aspect</w:t>
      </w:r>
      <w:r w:rsidR="009946E9" w:rsidRPr="00565DF4">
        <w:rPr>
          <w:rFonts w:cs="Times New Roman"/>
          <w:b/>
          <w:bCs/>
          <w:sz w:val="24"/>
          <w:szCs w:val="24"/>
        </w:rPr>
        <w:t xml:space="preserve"> of SME Innovation</w:t>
      </w:r>
      <w:bookmarkEnd w:id="16"/>
    </w:p>
    <w:p w14:paraId="39FF732E" w14:textId="6582A44A" w:rsidR="00F35914" w:rsidRPr="00565DF4" w:rsidRDefault="008B4C41" w:rsidP="00F35914">
      <w:pPr>
        <w:jc w:val="both"/>
        <w:rPr>
          <w:rFonts w:cs="Times New Roman"/>
        </w:rPr>
      </w:pPr>
      <w:r w:rsidRPr="00565DF4">
        <w:rPr>
          <w:rFonts w:cs="Times New Roman"/>
        </w:rPr>
        <w:t>The digital revolution has profoundly reshaped the landscape of entrepreneurship, and for women business owners, it has created both new opportunities and new challenges.</w:t>
      </w:r>
      <w:r w:rsidR="0014728E" w:rsidRPr="00565DF4">
        <w:rPr>
          <w:rFonts w:cs="Times New Roman"/>
        </w:rPr>
        <w:t xml:space="preserve"> </w:t>
      </w:r>
      <w:r w:rsidR="00F35914" w:rsidRPr="00565DF4">
        <w:rPr>
          <w:rFonts w:cs="Times New Roman"/>
        </w:rPr>
        <w:t>Kelly and McAdam (2023) provide complementary evidence on this dual character of digital transformation for women entrepreneurs in the UK, demonstrating that workplace culture, social network platform us</w:t>
      </w:r>
      <w:r w:rsidR="006A2444" w:rsidRPr="00565DF4">
        <w:rPr>
          <w:rFonts w:cs="Times New Roman"/>
        </w:rPr>
        <w:t>age</w:t>
      </w:r>
      <w:r w:rsidR="00F35914" w:rsidRPr="00565DF4">
        <w:rPr>
          <w:rFonts w:cs="Times New Roman"/>
        </w:rPr>
        <w:t xml:space="preserve">, innovation processes, and information and communication technologies </w:t>
      </w:r>
      <w:r w:rsidR="00412152" w:rsidRPr="00565DF4">
        <w:rPr>
          <w:rFonts w:cs="Times New Roman"/>
        </w:rPr>
        <w:t>to learn about</w:t>
      </w:r>
      <w:r w:rsidR="00F35914" w:rsidRPr="00565DF4">
        <w:rPr>
          <w:rFonts w:cs="Times New Roman"/>
        </w:rPr>
        <w:t xml:space="preserve"> how</w:t>
      </w:r>
      <w:r w:rsidR="008E1D3B" w:rsidRPr="00565DF4">
        <w:rPr>
          <w:rFonts w:cs="Times New Roman"/>
        </w:rPr>
        <w:t xml:space="preserve"> female</w:t>
      </w:r>
      <w:r w:rsidR="00F35914" w:rsidRPr="00565DF4">
        <w:rPr>
          <w:rFonts w:cs="Times New Roman"/>
        </w:rPr>
        <w:t xml:space="preserve"> </w:t>
      </w:r>
      <w:r w:rsidR="008E1D3B" w:rsidRPr="00565DF4">
        <w:rPr>
          <w:rFonts w:cs="Times New Roman"/>
        </w:rPr>
        <w:t>entrepreneurs</w:t>
      </w:r>
      <w:r w:rsidR="00F35914" w:rsidRPr="00565DF4">
        <w:rPr>
          <w:rFonts w:cs="Times New Roman"/>
        </w:rPr>
        <w:t xml:space="preserve"> </w:t>
      </w:r>
      <w:r w:rsidR="008E1D3B" w:rsidRPr="00565DF4">
        <w:rPr>
          <w:rFonts w:cs="Times New Roman"/>
        </w:rPr>
        <w:t>connect</w:t>
      </w:r>
      <w:r w:rsidR="00F35914" w:rsidRPr="00565DF4">
        <w:rPr>
          <w:rFonts w:cs="Times New Roman"/>
        </w:rPr>
        <w:t xml:space="preserve"> with and </w:t>
      </w:r>
      <w:r w:rsidR="00186F4E" w:rsidRPr="00565DF4">
        <w:rPr>
          <w:rFonts w:cs="Times New Roman"/>
        </w:rPr>
        <w:t>earn</w:t>
      </w:r>
      <w:r w:rsidR="00F35914" w:rsidRPr="00565DF4">
        <w:rPr>
          <w:rFonts w:cs="Times New Roman"/>
        </w:rPr>
        <w:t xml:space="preserve"> from digital change.</w:t>
      </w:r>
    </w:p>
    <w:p w14:paraId="70CD6BFF" w14:textId="3C99CB51" w:rsidR="00F8106E" w:rsidRPr="00565DF4" w:rsidRDefault="00F72FD0" w:rsidP="00F35914">
      <w:pPr>
        <w:jc w:val="both"/>
        <w:rPr>
          <w:rFonts w:cs="Times New Roman"/>
        </w:rPr>
      </w:pPr>
      <w:r w:rsidRPr="00565DF4">
        <w:rPr>
          <w:rFonts w:cs="Times New Roman"/>
        </w:rPr>
        <w:t xml:space="preserve">Studies </w:t>
      </w:r>
      <w:r w:rsidR="00F35914" w:rsidRPr="00565DF4">
        <w:rPr>
          <w:rFonts w:cs="Times New Roman"/>
        </w:rPr>
        <w:t xml:space="preserve">on UK women entrepreneurs consistently highlight social media as a distinctively important digital entry point. </w:t>
      </w:r>
      <w:r w:rsidR="006F0389">
        <w:rPr>
          <w:rFonts w:cs="Times New Roman"/>
        </w:rPr>
        <w:t xml:space="preserve">Scholars </w:t>
      </w:r>
      <w:r w:rsidR="00F35914" w:rsidRPr="00565DF4">
        <w:rPr>
          <w:rFonts w:cs="Times New Roman"/>
        </w:rPr>
        <w:t>find that women entrepreneurs actively leverage digital platforms to create new economic activities, using the relationship building and community engagement capabilities of social media in ways that reflect both opportunity and constraint</w:t>
      </w:r>
      <w:r w:rsidR="006F0389">
        <w:rPr>
          <w:rFonts w:cs="Times New Roman"/>
        </w:rPr>
        <w:t xml:space="preserve"> </w:t>
      </w:r>
      <w:sdt>
        <w:sdtPr>
          <w:rPr>
            <w:rFonts w:ascii="Aptos" w:hAnsi="Aptos" w:cs="Times New Roman"/>
            <w:color w:val="000000"/>
            <w:highlight w:val="white"/>
          </w:rPr>
          <w:alias w:val="Citation"/>
          <w:tag w:val="{&quot;referencesIds&quot;:[&quot;doc:69b9aca3a8139973bb7542b4&quot;],&quot;referencesOptions&quot;:{&quot;doc:69b9aca3a8139973bb7542b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59407333,&quot;citationText&quot;:&quot;&lt;span style=\&quot;font-family:Aptos;font-size:14.666666666666666px;color:#000000\&quot;&gt;(Kelly and McAdam, 2023)&lt;/span&gt;&quot;}"/>
          <w:id w:val="759407333"/>
          <w:placeholder>
            <w:docPart w:val="555228171BA549308D49DE09A4B45341"/>
          </w:placeholder>
        </w:sdtPr>
        <w:sdtContent>
          <w:r w:rsidR="00FF3AFB">
            <w:rPr>
              <w:rFonts w:ascii="Aptos" w:eastAsia="Times New Roman" w:hAnsi="Aptos"/>
              <w:color w:val="000000"/>
            </w:rPr>
            <w:t>(Kelly and McAdam, 2023)</w:t>
          </w:r>
        </w:sdtContent>
      </w:sdt>
      <w:r w:rsidR="00F35914" w:rsidRPr="00565DF4">
        <w:rPr>
          <w:rFonts w:cs="Times New Roman"/>
        </w:rPr>
        <w:t xml:space="preserve">. </w:t>
      </w:r>
      <w:r w:rsidR="00F8106E" w:rsidRPr="00565DF4">
        <w:rPr>
          <w:rFonts w:cs="Times New Roman"/>
        </w:rPr>
        <w:t xml:space="preserve">Sutherland, Casey and Crimmins (2025) corroborate this pattern, finding that </w:t>
      </w:r>
      <w:r w:rsidR="00931464">
        <w:rPr>
          <w:rFonts w:cs="Times New Roman"/>
        </w:rPr>
        <w:t>w</w:t>
      </w:r>
      <w:r w:rsidR="00C44312" w:rsidRPr="00C44312">
        <w:rPr>
          <w:rFonts w:cs="Times New Roman"/>
        </w:rPr>
        <w:t xml:space="preserve">omen entrepreneurs actively leverage digital platforms </w:t>
      </w:r>
      <w:proofErr w:type="gramStart"/>
      <w:r w:rsidR="00C44312" w:rsidRPr="00C44312">
        <w:rPr>
          <w:rFonts w:cs="Times New Roman"/>
        </w:rPr>
        <w:t>whose</w:t>
      </w:r>
      <w:proofErr w:type="gramEnd"/>
      <w:r w:rsidR="00C44312" w:rsidRPr="00C44312">
        <w:rPr>
          <w:rFonts w:cs="Times New Roman"/>
        </w:rPr>
        <w:t xml:space="preserve"> relational and community-building affordances align with their customer-oriented business models, using </w:t>
      </w:r>
      <w:r w:rsidR="00C44312" w:rsidRPr="00C44312">
        <w:rPr>
          <w:rFonts w:cs="Times New Roman"/>
        </w:rPr>
        <w:lastRenderedPageBreak/>
        <w:t xml:space="preserve">social media not as marketing </w:t>
      </w:r>
      <w:r w:rsidR="00BE54A0" w:rsidRPr="00C44312">
        <w:rPr>
          <w:rFonts w:cs="Times New Roman"/>
        </w:rPr>
        <w:t>instrument</w:t>
      </w:r>
      <w:r w:rsidR="00C44312" w:rsidRPr="00C44312">
        <w:rPr>
          <w:rFonts w:cs="Times New Roman"/>
        </w:rPr>
        <w:t xml:space="preserve"> but as </w:t>
      </w:r>
      <w:r w:rsidR="00AE6D70">
        <w:rPr>
          <w:rFonts w:cs="Times New Roman"/>
        </w:rPr>
        <w:t xml:space="preserve">the </w:t>
      </w:r>
      <w:r w:rsidR="00C44312" w:rsidRPr="00C44312">
        <w:rPr>
          <w:rFonts w:cs="Times New Roman"/>
        </w:rPr>
        <w:t xml:space="preserve">primary site </w:t>
      </w:r>
      <w:r w:rsidR="00AE6D70">
        <w:rPr>
          <w:rFonts w:cs="Times New Roman"/>
        </w:rPr>
        <w:t>to conduct</w:t>
      </w:r>
      <w:r w:rsidR="00C44312" w:rsidRPr="00C44312">
        <w:rPr>
          <w:rFonts w:cs="Times New Roman"/>
        </w:rPr>
        <w:t xml:space="preserve"> business, cultivat</w:t>
      </w:r>
      <w:r w:rsidR="00AE2E62">
        <w:rPr>
          <w:rFonts w:cs="Times New Roman"/>
        </w:rPr>
        <w:t>e</w:t>
      </w:r>
      <w:r w:rsidR="00C44312" w:rsidRPr="00C44312">
        <w:rPr>
          <w:rFonts w:cs="Times New Roman"/>
        </w:rPr>
        <w:t xml:space="preserve"> relationships, and express entrepreneurial identity</w:t>
      </w:r>
      <w:r w:rsidR="00931464">
        <w:rPr>
          <w:rFonts w:cs="Times New Roman"/>
        </w:rPr>
        <w:t>.</w:t>
      </w:r>
    </w:p>
    <w:p w14:paraId="28FE8E27" w14:textId="172BA69C" w:rsidR="00F35914" w:rsidRPr="00565DF4" w:rsidRDefault="00F35914" w:rsidP="00F35914">
      <w:pPr>
        <w:jc w:val="both"/>
        <w:rPr>
          <w:rFonts w:cs="Times New Roman"/>
        </w:rPr>
      </w:pPr>
      <w:r w:rsidRPr="00565DF4">
        <w:rPr>
          <w:rFonts w:cs="Times New Roman"/>
        </w:rPr>
        <w:t xml:space="preserve">A persistent gap between digital potential and actual digital practice among UK SMEs has been widely documented. </w:t>
      </w:r>
      <w:r w:rsidR="00406DB0" w:rsidRPr="00565DF4">
        <w:rPr>
          <w:rFonts w:cs="Times New Roman"/>
        </w:rPr>
        <w:t xml:space="preserve">Owalla, </w:t>
      </w:r>
      <w:proofErr w:type="spellStart"/>
      <w:r w:rsidR="00406DB0" w:rsidRPr="00565DF4">
        <w:rPr>
          <w:rFonts w:cs="Times New Roman"/>
        </w:rPr>
        <w:t>Nyanzu</w:t>
      </w:r>
      <w:proofErr w:type="spellEnd"/>
      <w:r w:rsidR="00406DB0" w:rsidRPr="00565DF4">
        <w:rPr>
          <w:rFonts w:cs="Times New Roman"/>
        </w:rPr>
        <w:t xml:space="preserve"> and </w:t>
      </w:r>
      <w:proofErr w:type="spellStart"/>
      <w:r w:rsidR="00406DB0" w:rsidRPr="00565DF4">
        <w:rPr>
          <w:rFonts w:cs="Times New Roman"/>
        </w:rPr>
        <w:t>Vorley</w:t>
      </w:r>
      <w:proofErr w:type="spellEnd"/>
      <w:r w:rsidR="00406DB0" w:rsidRPr="00565DF4">
        <w:rPr>
          <w:rFonts w:cs="Times New Roman"/>
        </w:rPr>
        <w:t xml:space="preserve"> (2021) demonstrate, drawing on national UK survey data, that effective digital and innovation deployment among women-led SMEs is shaped not only by cost and skills constraints but also by the </w:t>
      </w:r>
      <w:r w:rsidR="005A673E" w:rsidRPr="00565DF4">
        <w:rPr>
          <w:rFonts w:cs="Times New Roman"/>
        </w:rPr>
        <w:t>inter</w:t>
      </w:r>
      <w:r w:rsidR="00A40990" w:rsidRPr="00565DF4">
        <w:rPr>
          <w:rFonts w:cs="Times New Roman"/>
        </w:rPr>
        <w:t>s</w:t>
      </w:r>
      <w:r w:rsidR="005A673E" w:rsidRPr="00565DF4">
        <w:rPr>
          <w:rFonts w:cs="Times New Roman"/>
        </w:rPr>
        <w:t>ecting</w:t>
      </w:r>
      <w:r w:rsidR="00406DB0" w:rsidRPr="00565DF4">
        <w:rPr>
          <w:rFonts w:cs="Times New Roman"/>
        </w:rPr>
        <w:t xml:space="preserve"> </w:t>
      </w:r>
      <w:r w:rsidR="00A40990" w:rsidRPr="00565DF4">
        <w:rPr>
          <w:rFonts w:cs="Times New Roman"/>
        </w:rPr>
        <w:t xml:space="preserve">gender </w:t>
      </w:r>
      <w:r w:rsidR="00406DB0" w:rsidRPr="00565DF4">
        <w:rPr>
          <w:rFonts w:cs="Times New Roman"/>
        </w:rPr>
        <w:t xml:space="preserve">influence, ethnicity, geographic location, </w:t>
      </w:r>
      <w:r w:rsidR="00D50257" w:rsidRPr="00565DF4">
        <w:rPr>
          <w:rFonts w:cs="Times New Roman"/>
        </w:rPr>
        <w:t xml:space="preserve">etc., </w:t>
      </w:r>
      <w:r w:rsidR="00406DB0" w:rsidRPr="00565DF4">
        <w:rPr>
          <w:rFonts w:cs="Times New Roman"/>
        </w:rPr>
        <w:t xml:space="preserve">creating layered barriers that awareness alone cannot overcome. </w:t>
      </w:r>
      <w:r w:rsidRPr="00565DF4">
        <w:rPr>
          <w:rFonts w:cs="Times New Roman"/>
        </w:rPr>
        <w:t xml:space="preserve">This points to important implications for post pandemic recovery strategies that seek to leverage digital transformation as a growth driver for smaller enterprises </w:t>
      </w:r>
      <w:sdt>
        <w:sdtPr>
          <w:rPr>
            <w:rFonts w:ascii="Aptos" w:hAnsi="Aptos" w:cs="Times New Roman"/>
            <w:color w:val="000000"/>
            <w:highlight w:val="white"/>
          </w:rPr>
          <w:alias w:val="Citation"/>
          <w:tag w:val="{&quot;referencesIds&quot;:[&quot;doc:69a8283965fb3041e20dbe02&quot;],&quot;referencesOptions&quot;:{&quot;doc:69a8283965fb3041e20dbe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652686,&quot;citationText&quot;:&quot;&lt;span style=\&quot;font-family:Aptos;font-size:14.666666666666666px;color:#000000\&quot;&gt;(Meng, Qamruzzaman and Adow, 2021)&lt;/span&gt;&quot;}"/>
          <w:id w:val="-29652686"/>
          <w:placeholder>
            <w:docPart w:val="50B379318F094CA59E369174C7741966"/>
          </w:placeholder>
        </w:sdtPr>
        <w:sdtContent>
          <w:r w:rsidR="00FF3AFB">
            <w:rPr>
              <w:rFonts w:ascii="Aptos" w:eastAsia="Times New Roman" w:hAnsi="Aptos"/>
              <w:color w:val="000000"/>
            </w:rPr>
            <w:t>(Meng, Qamruzzaman and Adow, 2021)</w:t>
          </w:r>
        </w:sdtContent>
      </w:sdt>
      <w:r w:rsidRPr="00565DF4">
        <w:rPr>
          <w:rFonts w:cs="Times New Roman"/>
        </w:rPr>
        <w:t>. The authors corroborate the gender innovation link from a different angle, finding that the introduction of digital and process innovations is influenced by entrepreneur</w:t>
      </w:r>
      <w:r w:rsidR="00406DB0" w:rsidRPr="00565DF4">
        <w:rPr>
          <w:rFonts w:cs="Times New Roman"/>
        </w:rPr>
        <w:t>-</w:t>
      </w:r>
      <w:r w:rsidRPr="00565DF4">
        <w:rPr>
          <w:rFonts w:cs="Times New Roman"/>
        </w:rPr>
        <w:t>gender in ways that reflect both differing access to resources and differing strategic priorities between male led and female led enterprises.</w:t>
      </w:r>
    </w:p>
    <w:p w14:paraId="13FE77FE" w14:textId="6CF91F61" w:rsidR="00F6385B" w:rsidRPr="00565DF4" w:rsidRDefault="00B86C14" w:rsidP="00F6385B">
      <w:pPr>
        <w:jc w:val="both"/>
        <w:rPr>
          <w:rFonts w:cs="Times New Roman"/>
        </w:rPr>
      </w:pPr>
      <w:r w:rsidRPr="00565DF4">
        <w:rPr>
          <w:rFonts w:cs="Times New Roman"/>
        </w:rPr>
        <w:t xml:space="preserve">Kelly </w:t>
      </w:r>
      <w:r w:rsidR="00406DB0" w:rsidRPr="00565DF4">
        <w:rPr>
          <w:rFonts w:cs="Times New Roman"/>
        </w:rPr>
        <w:t>and McAdam (202</w:t>
      </w:r>
      <w:r w:rsidRPr="00565DF4">
        <w:rPr>
          <w:rFonts w:cs="Times New Roman"/>
        </w:rPr>
        <w:t>3</w:t>
      </w:r>
      <w:r w:rsidR="00406DB0" w:rsidRPr="00565DF4">
        <w:rPr>
          <w:rFonts w:cs="Times New Roman"/>
        </w:rPr>
        <w:t xml:space="preserve">) analyse the gendered dimensions of digital entrepreneurship more broadly and find that women entrepreneurs have been particularly active in sectors such as social commerce, digital content creation, e-health, e-education, and online retail, all areas in which the digital infrastructure aligns well with the customer-oriented, relationship-intensive business models that women entrepreneurs often prefer. </w:t>
      </w:r>
      <w:r w:rsidR="00F6385B" w:rsidRPr="00565DF4">
        <w:rPr>
          <w:rFonts w:cs="Times New Roman"/>
        </w:rPr>
        <w:t xml:space="preserve">At the same time, the digital economy reproduces and in some respects amplifies existing gender inequalities, with Owalla, </w:t>
      </w:r>
      <w:proofErr w:type="spellStart"/>
      <w:r w:rsidR="00F6385B" w:rsidRPr="00565DF4">
        <w:rPr>
          <w:rFonts w:cs="Times New Roman"/>
        </w:rPr>
        <w:t>Nyanzu</w:t>
      </w:r>
      <w:proofErr w:type="spellEnd"/>
      <w:r w:rsidR="00F6385B" w:rsidRPr="00565DF4">
        <w:rPr>
          <w:rFonts w:cs="Times New Roman"/>
        </w:rPr>
        <w:t xml:space="preserve"> and </w:t>
      </w:r>
      <w:proofErr w:type="spellStart"/>
      <w:r w:rsidR="00F6385B" w:rsidRPr="00565DF4">
        <w:rPr>
          <w:rFonts w:cs="Times New Roman"/>
        </w:rPr>
        <w:t>Vorley</w:t>
      </w:r>
      <w:proofErr w:type="spellEnd"/>
      <w:r w:rsidR="00F6385B" w:rsidRPr="00565DF4">
        <w:rPr>
          <w:rFonts w:cs="Times New Roman"/>
        </w:rPr>
        <w:t xml:space="preserve"> (2021) demonstrating that the benefits of digital transformation are unevenly distributed among women entrepreneurs as geographic location, infrastructure quality, and gender interact to create compounding disadvantages that are felt most acutely by those operating in peripheral, rural, or lower-income contexts where connectivity deficits reinforce pre-existing resource gaps.</w:t>
      </w:r>
    </w:p>
    <w:p w14:paraId="531E5E38" w14:textId="5E416849" w:rsidR="00406DB0" w:rsidRPr="00B72E59" w:rsidRDefault="00406DB0" w:rsidP="003F5CF3">
      <w:pPr>
        <w:jc w:val="both"/>
        <w:rPr>
          <w:rFonts w:cs="Times New Roman"/>
          <w:sz w:val="20"/>
          <w:szCs w:val="20"/>
        </w:rPr>
      </w:pPr>
      <w:r w:rsidRPr="00565DF4">
        <w:rPr>
          <w:rFonts w:cs="Times New Roman"/>
        </w:rPr>
        <w:t>Mallett, Wapshott and Wilson (2024) point in the UK context that institutional and policy environments compound existing resource disadvantages for women entrepreneurs, finding that geographical location and local broadband infrastructure quality are significant predictors of digital transformation perception, with businesses in poorly connected areas facing compounding barriers to digital adoption that interact with existing gender related resource disadvantages</w:t>
      </w:r>
      <w:r w:rsidRPr="00B72E59">
        <w:rPr>
          <w:rFonts w:cs="Times New Roman"/>
          <w:sz w:val="20"/>
          <w:szCs w:val="20"/>
        </w:rPr>
        <w:t>.</w:t>
      </w:r>
    </w:p>
    <w:p w14:paraId="59E43FC6" w14:textId="14F2EEA5" w:rsidR="00F66794" w:rsidRPr="00565DF4" w:rsidRDefault="00565DF4" w:rsidP="006041F8">
      <w:pPr>
        <w:pStyle w:val="Heading2"/>
        <w:rPr>
          <w:rFonts w:cs="Times New Roman"/>
          <w:b/>
          <w:bCs/>
          <w:sz w:val="24"/>
          <w:szCs w:val="24"/>
        </w:rPr>
      </w:pPr>
      <w:bookmarkStart w:id="17" w:name="_Toc225480550"/>
      <w:r w:rsidRPr="00565DF4">
        <w:rPr>
          <w:rFonts w:cs="Times New Roman"/>
          <w:b/>
          <w:bCs/>
          <w:sz w:val="24"/>
          <w:szCs w:val="24"/>
        </w:rPr>
        <w:t xml:space="preserve">5.5 </w:t>
      </w:r>
      <w:r w:rsidR="00F66794" w:rsidRPr="00565DF4">
        <w:rPr>
          <w:rFonts w:cs="Times New Roman"/>
          <w:b/>
          <w:bCs/>
          <w:sz w:val="24"/>
          <w:szCs w:val="24"/>
        </w:rPr>
        <w:t>Social Networks, Mentorship, and the Ecosystem of Women Entrepreneurial Support</w:t>
      </w:r>
      <w:bookmarkEnd w:id="17"/>
    </w:p>
    <w:p w14:paraId="1D8087B0" w14:textId="71ABA702" w:rsidR="00EA6783" w:rsidRPr="00565DF4" w:rsidRDefault="00B879EB" w:rsidP="003F5CF3">
      <w:pPr>
        <w:jc w:val="both"/>
        <w:rPr>
          <w:rFonts w:cs="Times New Roman"/>
        </w:rPr>
      </w:pPr>
      <w:r>
        <w:rPr>
          <w:rFonts w:cs="Times New Roman"/>
        </w:rPr>
        <w:t>C</w:t>
      </w:r>
      <w:r w:rsidR="00B46F11" w:rsidRPr="00565DF4">
        <w:rPr>
          <w:rFonts w:cs="Times New Roman"/>
        </w:rPr>
        <w:t>ritical importance of social networks, mentorship relationships, and peer learning communities in supporting women's entrepreneurial success</w:t>
      </w:r>
      <w:r w:rsidR="001E1CAB">
        <w:rPr>
          <w:rFonts w:cs="Times New Roman"/>
        </w:rPr>
        <w:t xml:space="preserve"> is </w:t>
      </w:r>
      <w:r w:rsidR="00D504E4">
        <w:rPr>
          <w:rFonts w:cs="Times New Roman"/>
        </w:rPr>
        <w:t xml:space="preserve">among </w:t>
      </w:r>
      <w:r w:rsidR="001E1CAB" w:rsidRPr="00565DF4">
        <w:rPr>
          <w:rFonts w:cs="Times New Roman"/>
        </w:rPr>
        <w:t xml:space="preserve">the most consistent findings in the recent </w:t>
      </w:r>
      <w:r w:rsidR="00D504E4">
        <w:rPr>
          <w:rFonts w:cs="Times New Roman"/>
        </w:rPr>
        <w:t>stu</w:t>
      </w:r>
      <w:r>
        <w:rPr>
          <w:rFonts w:cs="Times New Roman"/>
        </w:rPr>
        <w:t>di</w:t>
      </w:r>
      <w:r w:rsidR="00D504E4">
        <w:rPr>
          <w:rFonts w:cs="Times New Roman"/>
        </w:rPr>
        <w:t>es</w:t>
      </w:r>
      <w:r w:rsidR="001E1CAB" w:rsidRPr="00565DF4">
        <w:rPr>
          <w:rFonts w:cs="Times New Roman"/>
        </w:rPr>
        <w:t xml:space="preserve"> on women entrepreneurship</w:t>
      </w:r>
      <w:r w:rsidR="00B46F11" w:rsidRPr="00565DF4">
        <w:rPr>
          <w:rFonts w:cs="Times New Roman"/>
        </w:rPr>
        <w:t xml:space="preserve">. </w:t>
      </w:r>
      <w:r w:rsidR="00EA6783" w:rsidRPr="00565DF4">
        <w:rPr>
          <w:rFonts w:cs="Times New Roman"/>
        </w:rPr>
        <w:t>De Bruin and Swail (2025) argue that women entrepreneurs derive significant and distinctive benefits from participating in women-specific entrepreneurial networks, which provide not only access to resources, information, and market connections but also a form of collective legitimacy and peer solidarity that is particularly valuable in ecosystem contexts where women's entrepreneurial ambitions are met with scepticism or receive insufficient institutional recognition.</w:t>
      </w:r>
    </w:p>
    <w:p w14:paraId="18AFDCAA" w14:textId="5BB834CC" w:rsidR="005F2CD5" w:rsidRPr="00565DF4" w:rsidRDefault="005F2CD5" w:rsidP="003F5CF3">
      <w:pPr>
        <w:jc w:val="both"/>
        <w:rPr>
          <w:rFonts w:cs="Times New Roman"/>
        </w:rPr>
      </w:pPr>
      <w:r w:rsidRPr="00565DF4">
        <w:rPr>
          <w:rFonts w:cs="Times New Roman"/>
        </w:rPr>
        <w:t xml:space="preserve">Mentorship emerges from the studies as a particularly powerful but unevenly distributed resource for women entrepreneurs. Orser (2022) documents that well-designed formal mentorship programmes improve business survival rates, strengthen financial management capabilities, and raise growth ambitions among women-led SMEs, though only when they are adequately resourced and embedded within broader support ecosystems rather than operating as isolated initiatives. De Bruin and Swail (2025) extend this finding to ecosystem level, arguing that mentorship availability is among the most consequential structural differentiators between </w:t>
      </w:r>
      <w:r w:rsidRPr="00565DF4">
        <w:rPr>
          <w:rFonts w:cs="Times New Roman"/>
        </w:rPr>
        <w:lastRenderedPageBreak/>
        <w:t>more and less gender-inclusive entrepreneurial environments, with contexts offering structured, accessible mentorship showing measurably narrower gender gaps in early-stage entrepreneurial participation.</w:t>
      </w:r>
    </w:p>
    <w:p w14:paraId="2FB25263" w14:textId="3910FADB" w:rsidR="00C936EC" w:rsidRPr="00565DF4" w:rsidRDefault="0027015C" w:rsidP="003F5CF3">
      <w:pPr>
        <w:jc w:val="both"/>
        <w:rPr>
          <w:rFonts w:cs="Times New Roman"/>
        </w:rPr>
      </w:pPr>
      <w:r w:rsidRPr="00565DF4">
        <w:rPr>
          <w:rFonts w:cs="Times New Roman"/>
        </w:rPr>
        <w:t xml:space="preserve">However, </w:t>
      </w:r>
      <w:r w:rsidR="00B51DD4" w:rsidRPr="00565DF4">
        <w:rPr>
          <w:rFonts w:cs="Times New Roman"/>
        </w:rPr>
        <w:t xml:space="preserve">access to quality mentorship remains highly unequal, with women in rural areas, ethnic minority communities, and lower-income socio-economic groups consistently reporting less access to formal mentorship, and informal mentorship through family businesses, community networks, and diaspora entrepreneurship networks is also significant and often under-acknowledged in enterprise support frameworks </w:t>
      </w:r>
      <w:sdt>
        <w:sdtPr>
          <w:rPr>
            <w:rFonts w:ascii="Aptos" w:hAnsi="Aptos" w:cs="Times New Roman"/>
            <w:color w:val="000000"/>
            <w:highlight w:val="white"/>
          </w:rPr>
          <w:alias w:val="Citation"/>
          <w:tag w:val="{&quot;referencesIds&quot;:[&quot;doc:69c4242835b5b700e6dea844&quot;],&quot;referencesOptions&quot;:{&quot;doc:69c4242835b5b700e6dea8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593639,&quot;citationText&quot;:&quot;&lt;span style=\&quot;font-family:Aptos;font-size:14.666666666666666px;color:#000000\&quot;&gt;(Owalla, Nyanzu and Vorley, 2021)&lt;/span&gt;&quot;}"/>
          <w:id w:val="196593639"/>
          <w:placeholder>
            <w:docPart w:val="C3FA3F072450437F8AF2FDF24A4D1036"/>
          </w:placeholder>
        </w:sdtPr>
        <w:sdtContent>
          <w:r w:rsidR="00FF3AFB">
            <w:rPr>
              <w:rFonts w:ascii="Aptos" w:eastAsia="Times New Roman" w:hAnsi="Aptos"/>
              <w:color w:val="000000"/>
            </w:rPr>
            <w:t xml:space="preserve">(Owalla, </w:t>
          </w:r>
          <w:proofErr w:type="spellStart"/>
          <w:r w:rsidR="00FF3AFB">
            <w:rPr>
              <w:rFonts w:ascii="Aptos" w:eastAsia="Times New Roman" w:hAnsi="Aptos"/>
              <w:color w:val="000000"/>
            </w:rPr>
            <w:t>Nyanzu</w:t>
          </w:r>
          <w:proofErr w:type="spellEnd"/>
          <w:r w:rsidR="00FF3AFB">
            <w:rPr>
              <w:rFonts w:ascii="Aptos" w:eastAsia="Times New Roman" w:hAnsi="Aptos"/>
              <w:color w:val="000000"/>
            </w:rPr>
            <w:t xml:space="preserve"> and </w:t>
          </w:r>
          <w:proofErr w:type="spellStart"/>
          <w:r w:rsidR="00FF3AFB">
            <w:rPr>
              <w:rFonts w:ascii="Aptos" w:eastAsia="Times New Roman" w:hAnsi="Aptos"/>
              <w:color w:val="000000"/>
            </w:rPr>
            <w:t>Vorley</w:t>
          </w:r>
          <w:proofErr w:type="spellEnd"/>
          <w:r w:rsidR="00FF3AFB">
            <w:rPr>
              <w:rFonts w:ascii="Aptos" w:eastAsia="Times New Roman" w:hAnsi="Aptos"/>
              <w:color w:val="000000"/>
            </w:rPr>
            <w:t>, 2021)</w:t>
          </w:r>
        </w:sdtContent>
      </w:sdt>
      <w:r w:rsidR="00B51DD4" w:rsidRPr="00565DF4">
        <w:rPr>
          <w:rFonts w:cs="Times New Roman"/>
        </w:rPr>
        <w:t xml:space="preserve">. </w:t>
      </w:r>
      <w:r w:rsidR="00C936EC" w:rsidRPr="00565DF4">
        <w:rPr>
          <w:rFonts w:cs="Times New Roman"/>
        </w:rPr>
        <w:t xml:space="preserve">Vadnjal, Vadnjal and Vadnjal (2023) confirm that parental influence and the broader social environment </w:t>
      </w:r>
      <w:r w:rsidR="007A7DEB">
        <w:rPr>
          <w:rFonts w:cs="Times New Roman"/>
        </w:rPr>
        <w:t xml:space="preserve">are </w:t>
      </w:r>
      <w:r w:rsidR="00C936EC" w:rsidRPr="00565DF4">
        <w:rPr>
          <w:rFonts w:cs="Times New Roman"/>
        </w:rPr>
        <w:t>significant and culturally embedded role</w:t>
      </w:r>
      <w:r w:rsidR="007A7DEB">
        <w:rPr>
          <w:rFonts w:cs="Times New Roman"/>
        </w:rPr>
        <w:t>s</w:t>
      </w:r>
      <w:r w:rsidR="00C936EC" w:rsidRPr="00565DF4">
        <w:rPr>
          <w:rFonts w:cs="Times New Roman"/>
        </w:rPr>
        <w:t xml:space="preserve"> in shaping women's entrepreneurial trajectories, functioning as an informal but consequential source of guidance and encouragement that operates alongside and often independently of formal mentorship provision.</w:t>
      </w:r>
    </w:p>
    <w:p w14:paraId="167016CB" w14:textId="11B309C0" w:rsidR="00A35837" w:rsidRPr="00565DF4" w:rsidRDefault="00302DC9" w:rsidP="003F5CF3">
      <w:pPr>
        <w:jc w:val="both"/>
        <w:rPr>
          <w:rFonts w:cs="Times New Roman"/>
        </w:rPr>
      </w:pPr>
      <w:r w:rsidRPr="00565DF4">
        <w:rPr>
          <w:rFonts w:cs="Times New Roman"/>
        </w:rPr>
        <w:t>In the United Kingdom, government</w:t>
      </w:r>
      <w:r w:rsidR="00BE7831">
        <w:rPr>
          <w:rFonts w:cs="Times New Roman"/>
        </w:rPr>
        <w:t xml:space="preserve"> </w:t>
      </w:r>
      <w:r w:rsidR="00F3046C">
        <w:rPr>
          <w:rFonts w:cs="Times New Roman"/>
        </w:rPr>
        <w:t>supported</w:t>
      </w:r>
      <w:r w:rsidRPr="00565DF4">
        <w:rPr>
          <w:rFonts w:cs="Times New Roman"/>
        </w:rPr>
        <w:t xml:space="preserve"> programmes such as the </w:t>
      </w:r>
      <w:r w:rsidR="00F3046C">
        <w:rPr>
          <w:rFonts w:cs="Times New Roman"/>
        </w:rPr>
        <w:t>s</w:t>
      </w:r>
      <w:r w:rsidRPr="00565DF4">
        <w:rPr>
          <w:rFonts w:cs="Times New Roman"/>
        </w:rPr>
        <w:t>tart</w:t>
      </w:r>
      <w:r w:rsidR="00406DB0" w:rsidRPr="00565DF4">
        <w:rPr>
          <w:rFonts w:cs="Times New Roman"/>
        </w:rPr>
        <w:t>-</w:t>
      </w:r>
      <w:r w:rsidR="003033EF" w:rsidRPr="00565DF4">
        <w:rPr>
          <w:rFonts w:cs="Times New Roman"/>
        </w:rPr>
        <w:t>u</w:t>
      </w:r>
      <w:r w:rsidRPr="00565DF4">
        <w:rPr>
          <w:rFonts w:cs="Times New Roman"/>
        </w:rPr>
        <w:t xml:space="preserve">p </w:t>
      </w:r>
      <w:r w:rsidR="003033EF" w:rsidRPr="00565DF4">
        <w:rPr>
          <w:rFonts w:cs="Times New Roman"/>
        </w:rPr>
        <w:t>l</w:t>
      </w:r>
      <w:r w:rsidRPr="00565DF4">
        <w:rPr>
          <w:rFonts w:cs="Times New Roman"/>
        </w:rPr>
        <w:t xml:space="preserve">oans scheme and various local enterprise partnership initiatives have expanded the ecosystem of support for women entrepreneurs in recent years. However, evaluation evidence suggests that these programmes often reach women who are already relatively well-resourced and </w:t>
      </w:r>
      <w:r w:rsidR="00925C34" w:rsidRPr="00565DF4">
        <w:rPr>
          <w:rFonts w:cs="Times New Roman"/>
        </w:rPr>
        <w:t>connected and</w:t>
      </w:r>
      <w:r w:rsidRPr="00565DF4">
        <w:rPr>
          <w:rFonts w:cs="Times New Roman"/>
        </w:rPr>
        <w:t xml:space="preserve"> are less effective at supporting the most marginalised and disadvantaged women entrepreneurs </w:t>
      </w:r>
      <w:sdt>
        <w:sdtPr>
          <w:rPr>
            <w:rFonts w:cs="Times New Roman"/>
            <w:color w:val="000000"/>
            <w:highlight w:val="white"/>
          </w:rPr>
          <w:alias w:val="Citation"/>
          <w:tag w:val="{&quot;referencesIds&quot;:[&quot;doc:69b9a856190c1b714da92c44&quot;,&quot;doc:69ab7676a8139973bb73be18&quot;],&quot;referencesOptions&quot;:{&quot;doc:69b9a856190c1b714da92c44&quot;:{&quot;author&quot;:true,&quot;year&quot;:true,&quot;formatAuthorYear&quot;:false,&quot;pageReplace&quot;:&quot;&quot;,&quot;additionalField&quot;:&quot;&quot;,&quot;additionalValue&quot;:&quot;&quot;,&quot;prefix&quot;:&quot;&quot;,&quot;suffix&quot;:&quot;&quot;},&quot;doc:69ab7676a8139973bb73be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7255098,&quot;citationText&quot;:&quot;&lt;span style=\&quot;font-family:Aptos;font-size:14.666666666666666px;color:#000000\&quot;&gt;(Mallett, Wapshott and Wilson, 2024; Orser, 2022)&lt;/span&gt;&quot;}"/>
          <w:id w:val="1657255098"/>
          <w:placeholder>
            <w:docPart w:val="F3EE9886F4764857890A6243D99C0727"/>
          </w:placeholder>
        </w:sdtPr>
        <w:sdtContent>
          <w:r w:rsidR="00FF3AFB">
            <w:rPr>
              <w:rFonts w:ascii="Aptos" w:eastAsia="Times New Roman" w:hAnsi="Aptos"/>
              <w:color w:val="000000"/>
            </w:rPr>
            <w:t>(Mallett, Wapshott and Wilson, 2024; Orser, 2022)</w:t>
          </w:r>
        </w:sdtContent>
      </w:sdt>
      <w:r w:rsidRPr="00565DF4">
        <w:rPr>
          <w:rFonts w:cs="Times New Roman"/>
        </w:rPr>
        <w:t xml:space="preserve">. </w:t>
      </w:r>
      <w:r w:rsidR="00BC13BE" w:rsidRPr="00565DF4">
        <w:rPr>
          <w:rFonts w:cs="Times New Roman"/>
        </w:rPr>
        <w:t xml:space="preserve">Owalla, </w:t>
      </w:r>
      <w:proofErr w:type="spellStart"/>
      <w:r w:rsidR="00BC13BE" w:rsidRPr="00565DF4">
        <w:rPr>
          <w:rFonts w:cs="Times New Roman"/>
        </w:rPr>
        <w:t>Nyanzu</w:t>
      </w:r>
      <w:proofErr w:type="spellEnd"/>
      <w:r w:rsidR="00BC13BE" w:rsidRPr="00565DF4">
        <w:rPr>
          <w:rFonts w:cs="Times New Roman"/>
        </w:rPr>
        <w:t xml:space="preserve"> and </w:t>
      </w:r>
      <w:proofErr w:type="spellStart"/>
      <w:r w:rsidR="00BC13BE" w:rsidRPr="00565DF4">
        <w:rPr>
          <w:rFonts w:cs="Times New Roman"/>
        </w:rPr>
        <w:t>Vorley</w:t>
      </w:r>
      <w:proofErr w:type="spellEnd"/>
      <w:r w:rsidR="00BC13BE" w:rsidRPr="00565DF4">
        <w:rPr>
          <w:rFonts w:cs="Times New Roman"/>
        </w:rPr>
        <w:t xml:space="preserve"> </w:t>
      </w:r>
      <w:r w:rsidRPr="00565DF4">
        <w:rPr>
          <w:rFonts w:cs="Times New Roman"/>
        </w:rPr>
        <w:t xml:space="preserve">(2021) specifically </w:t>
      </w:r>
      <w:r w:rsidR="00F77FA3" w:rsidRPr="00565DF4">
        <w:rPr>
          <w:rFonts w:cs="Times New Roman"/>
        </w:rPr>
        <w:t xml:space="preserve">note </w:t>
      </w:r>
      <w:r w:rsidRPr="00565DF4">
        <w:rPr>
          <w:rFonts w:cs="Times New Roman"/>
        </w:rPr>
        <w:t xml:space="preserve">that women from Black and Asian minority ethnic backgrounds, women in post-industrial </w:t>
      </w:r>
      <w:r w:rsidR="00BC13BE" w:rsidRPr="00565DF4">
        <w:rPr>
          <w:rFonts w:cs="Times New Roman"/>
        </w:rPr>
        <w:t xml:space="preserve">or peripheral </w:t>
      </w:r>
      <w:r w:rsidRPr="00565DF4">
        <w:rPr>
          <w:rFonts w:cs="Times New Roman"/>
        </w:rPr>
        <w:t xml:space="preserve">regions, </w:t>
      </w:r>
      <w:r w:rsidR="00BC13BE" w:rsidRPr="00565DF4">
        <w:rPr>
          <w:rFonts w:cs="Times New Roman"/>
        </w:rPr>
        <w:t>are consistently</w:t>
      </w:r>
      <w:r w:rsidRPr="00565DF4">
        <w:rPr>
          <w:rFonts w:cs="Times New Roman"/>
        </w:rPr>
        <w:t xml:space="preserve"> least likely to </w:t>
      </w:r>
      <w:r w:rsidR="00BC13BE" w:rsidRPr="00565DF4">
        <w:rPr>
          <w:rFonts w:cs="Times New Roman"/>
        </w:rPr>
        <w:t>receive it</w:t>
      </w:r>
      <w:r w:rsidRPr="00565DF4">
        <w:rPr>
          <w:rFonts w:cs="Times New Roman"/>
        </w:rPr>
        <w:t xml:space="preserve">. </w:t>
      </w:r>
      <w:r w:rsidR="006A1129" w:rsidRPr="00565DF4">
        <w:rPr>
          <w:rFonts w:cs="Times New Roman"/>
        </w:rPr>
        <w:t xml:space="preserve">Orser </w:t>
      </w:r>
      <w:r w:rsidRPr="00565DF4">
        <w:rPr>
          <w:rFonts w:cs="Times New Roman"/>
        </w:rPr>
        <w:t>(2022) reinforce</w:t>
      </w:r>
      <w:r w:rsidR="003033EF" w:rsidRPr="00565DF4">
        <w:rPr>
          <w:rFonts w:cs="Times New Roman"/>
        </w:rPr>
        <w:t>s</w:t>
      </w:r>
      <w:r w:rsidRPr="00565DF4">
        <w:rPr>
          <w:rFonts w:cs="Times New Roman"/>
        </w:rPr>
        <w:t xml:space="preserve"> this point from a policy design perspective, arguing that inclusive decision-making and the use of gender-</w:t>
      </w:r>
      <w:r w:rsidR="00F46355" w:rsidRPr="00565DF4">
        <w:rPr>
          <w:rFonts w:cs="Times New Roman"/>
        </w:rPr>
        <w:t>disaggregated</w:t>
      </w:r>
      <w:r w:rsidRPr="00565DF4">
        <w:rPr>
          <w:rFonts w:cs="Times New Roman"/>
        </w:rPr>
        <w:t xml:space="preserve"> data are essential preconditions for designing enterprise support systems that genuinely serve the diversity of women entrepreneurs rather than a privileged subset.</w:t>
      </w:r>
    </w:p>
    <w:p w14:paraId="4A2770EA" w14:textId="48482969" w:rsidR="004B3114" w:rsidRPr="006B0CE5" w:rsidRDefault="006B0CE5" w:rsidP="006041F8">
      <w:pPr>
        <w:pStyle w:val="Heading2"/>
        <w:rPr>
          <w:rFonts w:cs="Times New Roman"/>
          <w:b/>
          <w:bCs/>
          <w:sz w:val="24"/>
          <w:szCs w:val="24"/>
        </w:rPr>
      </w:pPr>
      <w:bookmarkStart w:id="18" w:name="_Toc225480551"/>
      <w:r w:rsidRPr="006B0CE5">
        <w:rPr>
          <w:rFonts w:cs="Times New Roman"/>
          <w:b/>
          <w:bCs/>
          <w:sz w:val="24"/>
          <w:szCs w:val="24"/>
        </w:rPr>
        <w:t xml:space="preserve">5.6 </w:t>
      </w:r>
      <w:r w:rsidR="008C1A05" w:rsidRPr="006B0CE5">
        <w:rPr>
          <w:rFonts w:cs="Times New Roman"/>
          <w:b/>
          <w:bCs/>
          <w:sz w:val="24"/>
          <w:szCs w:val="24"/>
        </w:rPr>
        <w:t>Intersectionality and the Diversity of Women Entrepreneurs' Experiences</w:t>
      </w:r>
      <w:bookmarkEnd w:id="18"/>
    </w:p>
    <w:p w14:paraId="43883FAB" w14:textId="09EE392C" w:rsidR="006E62A5" w:rsidRPr="006B0CE5" w:rsidRDefault="001B0677" w:rsidP="003F5CF3">
      <w:pPr>
        <w:jc w:val="both"/>
        <w:rPr>
          <w:rFonts w:cs="Times New Roman"/>
        </w:rPr>
      </w:pPr>
      <w:r>
        <w:rPr>
          <w:rFonts w:cs="Times New Roman"/>
        </w:rPr>
        <w:t>R</w:t>
      </w:r>
      <w:r w:rsidR="006E62A5" w:rsidRPr="006B0CE5">
        <w:rPr>
          <w:rFonts w:cs="Times New Roman"/>
        </w:rPr>
        <w:t xml:space="preserve">ecent </w:t>
      </w:r>
      <w:r w:rsidR="00E8788E">
        <w:rPr>
          <w:rFonts w:cs="Times New Roman"/>
        </w:rPr>
        <w:t>studie</w:t>
      </w:r>
      <w:r w:rsidR="00922070">
        <w:rPr>
          <w:rFonts w:cs="Times New Roman"/>
        </w:rPr>
        <w:t>s</w:t>
      </w:r>
      <w:r>
        <w:rPr>
          <w:rFonts w:cs="Times New Roman"/>
        </w:rPr>
        <w:t xml:space="preserve"> </w:t>
      </w:r>
      <w:r w:rsidR="00AE2E62" w:rsidRPr="006B0CE5">
        <w:rPr>
          <w:rFonts w:cs="Times New Roman"/>
        </w:rPr>
        <w:t>identify</w:t>
      </w:r>
      <w:r w:rsidR="006E62A5" w:rsidRPr="006B0CE5">
        <w:rPr>
          <w:rFonts w:cs="Times New Roman"/>
        </w:rPr>
        <w:t xml:space="preserve"> </w:t>
      </w:r>
      <w:r>
        <w:rPr>
          <w:rFonts w:cs="Times New Roman"/>
        </w:rPr>
        <w:t xml:space="preserve">that </w:t>
      </w:r>
      <w:r w:rsidR="006E62A5" w:rsidRPr="006B0CE5">
        <w:rPr>
          <w:rFonts w:cs="Times New Roman"/>
        </w:rPr>
        <w:t>women</w:t>
      </w:r>
      <w:r w:rsidR="00AC6B62">
        <w:rPr>
          <w:rFonts w:cs="Times New Roman"/>
        </w:rPr>
        <w:t xml:space="preserve"> are not a</w:t>
      </w:r>
      <w:r w:rsidR="006E62A5" w:rsidRPr="006B0CE5">
        <w:rPr>
          <w:rFonts w:cs="Times New Roman"/>
        </w:rPr>
        <w:t xml:space="preserve"> </w:t>
      </w:r>
      <w:r w:rsidR="004B06E4" w:rsidRPr="006B0CE5">
        <w:rPr>
          <w:rFonts w:cs="Times New Roman"/>
        </w:rPr>
        <w:t>standardised</w:t>
      </w:r>
      <w:r w:rsidR="006E62A5" w:rsidRPr="006B0CE5">
        <w:rPr>
          <w:rFonts w:cs="Times New Roman"/>
        </w:rPr>
        <w:t xml:space="preserve"> group and</w:t>
      </w:r>
      <w:r w:rsidR="00BA7B09">
        <w:rPr>
          <w:rFonts w:cs="Times New Roman"/>
        </w:rPr>
        <w:t xml:space="preserve"> argue that</w:t>
      </w:r>
      <w:r w:rsidR="006E62A5" w:rsidRPr="006B0CE5">
        <w:rPr>
          <w:rFonts w:cs="Times New Roman"/>
        </w:rPr>
        <w:t xml:space="preserve"> their entrepreneurial experiences are shaped by </w:t>
      </w:r>
      <w:r w:rsidR="00341F3E">
        <w:rPr>
          <w:rFonts w:cs="Times New Roman"/>
        </w:rPr>
        <w:t xml:space="preserve">gender </w:t>
      </w:r>
      <w:r w:rsidR="009C4708">
        <w:rPr>
          <w:rFonts w:cs="Times New Roman"/>
        </w:rPr>
        <w:t>intersection</w:t>
      </w:r>
      <w:r w:rsidR="006C616F">
        <w:rPr>
          <w:rFonts w:cs="Times New Roman"/>
        </w:rPr>
        <w:t xml:space="preserve"> </w:t>
      </w:r>
      <w:r w:rsidR="006404D7">
        <w:rPr>
          <w:rFonts w:cs="Times New Roman"/>
        </w:rPr>
        <w:t xml:space="preserve">with </w:t>
      </w:r>
      <w:r w:rsidR="00F70E0A" w:rsidRPr="006B0CE5">
        <w:rPr>
          <w:rFonts w:cs="Times New Roman"/>
        </w:rPr>
        <w:t>additional</w:t>
      </w:r>
      <w:r w:rsidR="006E62A5" w:rsidRPr="006B0CE5">
        <w:rPr>
          <w:rFonts w:cs="Times New Roman"/>
        </w:rPr>
        <w:t xml:space="preserve"> dimensions of identity and social location, </w:t>
      </w:r>
      <w:r w:rsidR="006404D7">
        <w:rPr>
          <w:rFonts w:cs="Times New Roman"/>
        </w:rPr>
        <w:t xml:space="preserve">including </w:t>
      </w:r>
      <w:r w:rsidR="006E62A5" w:rsidRPr="006B0CE5">
        <w:rPr>
          <w:rFonts w:cs="Times New Roman"/>
        </w:rPr>
        <w:t>age,</w:t>
      </w:r>
      <w:r w:rsidR="00983632">
        <w:rPr>
          <w:rFonts w:cs="Times New Roman"/>
        </w:rPr>
        <w:t xml:space="preserve"> class,</w:t>
      </w:r>
      <w:r w:rsidR="00C96F8B">
        <w:rPr>
          <w:rFonts w:cs="Times New Roman"/>
        </w:rPr>
        <w:t xml:space="preserve"> </w:t>
      </w:r>
      <w:r w:rsidR="006E62A5" w:rsidRPr="006B0CE5">
        <w:rPr>
          <w:rFonts w:cs="Times New Roman"/>
        </w:rPr>
        <w:t>disability status,</w:t>
      </w:r>
      <w:r w:rsidR="0083247D">
        <w:rPr>
          <w:rFonts w:cs="Times New Roman"/>
        </w:rPr>
        <w:t xml:space="preserve"> ethnicity, </w:t>
      </w:r>
      <w:r w:rsidR="00C96F8B">
        <w:rPr>
          <w:rFonts w:cs="Times New Roman"/>
        </w:rPr>
        <w:t>race,</w:t>
      </w:r>
      <w:r w:rsidR="006E62A5" w:rsidRPr="006B0CE5">
        <w:rPr>
          <w:rFonts w:cs="Times New Roman"/>
        </w:rPr>
        <w:t xml:space="preserve"> sex</w:t>
      </w:r>
      <w:r w:rsidR="00C96F8B">
        <w:rPr>
          <w:rFonts w:cs="Times New Roman"/>
        </w:rPr>
        <w:t>, i</w:t>
      </w:r>
      <w:r w:rsidR="006E62A5" w:rsidRPr="006B0CE5">
        <w:rPr>
          <w:rFonts w:cs="Times New Roman"/>
        </w:rPr>
        <w:t>mmigration status, and geographic location</w:t>
      </w:r>
      <w:r w:rsidR="005968BD" w:rsidRPr="006B0CE5">
        <w:rPr>
          <w:rFonts w:ascii="Aptos" w:eastAsia="Times New Roman" w:hAnsi="Aptos"/>
          <w:color w:val="000000"/>
        </w:rPr>
        <w:t xml:space="preserve"> </w:t>
      </w:r>
      <w:sdt>
        <w:sdtPr>
          <w:rPr>
            <w:rFonts w:ascii="Aptos" w:eastAsia="Times New Roman" w:hAnsi="Aptos"/>
            <w:color w:val="000000"/>
            <w:highlight w:val="white"/>
          </w:rPr>
          <w:alias w:val="Citation"/>
          <w:tag w:val="{&quot;referencesIds&quot;:[&quot;doc:69b9b6500b41582de061f83b&quot;],&quot;referencesOptions&quot;:{&quot;doc:69b9b6500b41582de061f83b&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982153382,&quot;citationText&quot;:&quot;&lt;span style=\&quot;font-family:Aptos;font-size:14.666666666666666px;color:#000000\&quot;&gt;(Martinez Dy, 2022)&lt;/span&gt;&quot;}"/>
          <w:id w:val="-982153382"/>
          <w:placeholder>
            <w:docPart w:val="80181E22E60D4074B1D8B2AF8872B291"/>
          </w:placeholder>
        </w:sdtPr>
        <w:sdtContent>
          <w:r w:rsidR="00FF3AFB">
            <w:rPr>
              <w:rFonts w:ascii="Aptos" w:eastAsia="Times New Roman" w:hAnsi="Aptos"/>
              <w:color w:val="000000"/>
            </w:rPr>
            <w:t>(Martinez Dy, 2022)</w:t>
          </w:r>
        </w:sdtContent>
      </w:sdt>
      <w:r w:rsidR="006E62A5" w:rsidRPr="006B0CE5">
        <w:rPr>
          <w:rFonts w:cs="Times New Roman"/>
        </w:rPr>
        <w:t>. Martinez Dy (2022), drawing on the foundational work of Kimberlé Crenshaw, argues that these intersecting social positions are inextricably interconnected in the production of exclusionary practices with important implications both for how we understand women's entrepreneurship and for how support systems should be designed to genuinely serve the diversity of women entrepreneurs rather than treating gender as a single-axis category of analysis.</w:t>
      </w:r>
    </w:p>
    <w:p w14:paraId="36590679" w14:textId="3C5143F2" w:rsidR="00E86145" w:rsidRPr="006B0CE5" w:rsidRDefault="00843A9D" w:rsidP="003F5CF3">
      <w:pPr>
        <w:jc w:val="both"/>
        <w:rPr>
          <w:rFonts w:cs="Times New Roman"/>
        </w:rPr>
      </w:pPr>
      <w:r w:rsidRPr="006B0CE5">
        <w:rPr>
          <w:rFonts w:cs="Times New Roman"/>
        </w:rPr>
        <w:t xml:space="preserve">Cross-national evidence demonstrates that the entrepreneurial gender gap varies significantly across demographic subgroups and national contexts, with some groups of women experiencing relatively small gaps while others including rural women in lower-income countries </w:t>
      </w:r>
      <w:r w:rsidRPr="006B0CE5">
        <w:rPr>
          <w:rFonts w:eastAsia="Times New Roman" w:cs="Times New Roman"/>
        </w:rPr>
        <w:t xml:space="preserve">and women from </w:t>
      </w:r>
      <w:r w:rsidR="00143839" w:rsidRPr="006B0CE5">
        <w:rPr>
          <w:rFonts w:eastAsia="Times New Roman" w:cs="Times New Roman"/>
        </w:rPr>
        <w:t xml:space="preserve">minor </w:t>
      </w:r>
      <w:r w:rsidRPr="006B0CE5">
        <w:rPr>
          <w:rFonts w:eastAsia="Times New Roman" w:cs="Times New Roman"/>
        </w:rPr>
        <w:t>ethnic</w:t>
      </w:r>
      <w:r w:rsidR="00143839" w:rsidRPr="006B0CE5">
        <w:rPr>
          <w:rFonts w:eastAsia="Times New Roman" w:cs="Times New Roman"/>
        </w:rPr>
        <w:t>ity</w:t>
      </w:r>
      <w:r w:rsidRPr="006B0CE5">
        <w:rPr>
          <w:rFonts w:eastAsia="Times New Roman" w:cs="Times New Roman"/>
        </w:rPr>
        <w:t xml:space="preserve"> backgrounds in developed economies face much larger and more persistent disadvantages</w:t>
      </w:r>
      <w:r w:rsidR="00B50E58" w:rsidRPr="006B0CE5">
        <w:rPr>
          <w:rFonts w:eastAsia="Times New Roman" w:cs="Times New Roman"/>
        </w:rPr>
        <w:t xml:space="preserve"> </w:t>
      </w:r>
      <w:sdt>
        <w:sdtPr>
          <w:rPr>
            <w:rFonts w:eastAsia="Times New Roman" w:cs="Times New Roman"/>
            <w:color w:val="000000"/>
            <w:highlight w:val="white"/>
          </w:rPr>
          <w:alias w:val="Citation"/>
          <w:tag w:val="{&quot;referencesIds&quot;:[&quot;doc:69b98fee165bbb01affd07d2&quot;],&quot;referencesOptions&quot;:{&quot;doc:69b98fee165bbb01affd07d2&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899020561,&quot;citationText&quot;:&quot;&lt;span style=\&quot;font-family:Aptos;font-size:14.666666666666666px;color:#000000\&quot;&gt;(Rietveld and Patel, 2022)&lt;/span&gt;&quot;}"/>
          <w:id w:val="899020561"/>
          <w:placeholder>
            <w:docPart w:val="7D36A7B42C424774B94038D0333CA386"/>
          </w:placeholder>
        </w:sdtPr>
        <w:sdtContent>
          <w:r w:rsidR="00FF3AFB">
            <w:rPr>
              <w:rFonts w:ascii="Aptos" w:eastAsia="Times New Roman" w:hAnsi="Aptos"/>
              <w:color w:val="000000"/>
            </w:rPr>
            <w:t>(Rietveld and Patel, 2022)</w:t>
          </w:r>
        </w:sdtContent>
      </w:sdt>
      <w:r w:rsidR="00B50E58" w:rsidRPr="006B0CE5">
        <w:rPr>
          <w:rFonts w:eastAsia="Times New Roman" w:cs="Times New Roman"/>
        </w:rPr>
        <w:t xml:space="preserve">. </w:t>
      </w:r>
      <w:r w:rsidRPr="006B0CE5">
        <w:rPr>
          <w:rFonts w:cs="Times New Roman"/>
        </w:rPr>
        <w:t xml:space="preserve">This finding suggests that aggregate gender gap statistics can be misleading and that effective policy responses must be targeted and differentiated. </w:t>
      </w:r>
      <w:r w:rsidR="00E86145" w:rsidRPr="006B0CE5">
        <w:rPr>
          <w:rFonts w:cs="Times New Roman"/>
        </w:rPr>
        <w:t xml:space="preserve">Research on </w:t>
      </w:r>
      <w:r w:rsidR="00D3297F" w:rsidRPr="006B0CE5">
        <w:rPr>
          <w:rFonts w:cs="Times New Roman"/>
        </w:rPr>
        <w:t xml:space="preserve">minor </w:t>
      </w:r>
      <w:r w:rsidR="00E86145" w:rsidRPr="006B0CE5">
        <w:rPr>
          <w:rFonts w:cs="Times New Roman"/>
        </w:rPr>
        <w:t>ethnic</w:t>
      </w:r>
      <w:r w:rsidR="00D3297F" w:rsidRPr="006B0CE5">
        <w:rPr>
          <w:rFonts w:cs="Times New Roman"/>
        </w:rPr>
        <w:t>ity</w:t>
      </w:r>
      <w:r w:rsidR="00E86145" w:rsidRPr="006B0CE5">
        <w:rPr>
          <w:rFonts w:cs="Times New Roman"/>
        </w:rPr>
        <w:t xml:space="preserve"> women </w:t>
      </w:r>
      <w:r w:rsidR="007A3E1D" w:rsidRPr="006B0CE5">
        <w:rPr>
          <w:rFonts w:cs="Times New Roman"/>
        </w:rPr>
        <w:t>business owners</w:t>
      </w:r>
      <w:r w:rsidR="00E86145" w:rsidRPr="006B0CE5">
        <w:rPr>
          <w:rFonts w:cs="Times New Roman"/>
        </w:rPr>
        <w:t xml:space="preserve"> in </w:t>
      </w:r>
      <w:r w:rsidR="00CB4C35" w:rsidRPr="006B0CE5">
        <w:rPr>
          <w:rFonts w:cs="Times New Roman"/>
        </w:rPr>
        <w:t>Britain</w:t>
      </w:r>
      <w:r w:rsidR="00E86145" w:rsidRPr="006B0CE5">
        <w:rPr>
          <w:rFonts w:cs="Times New Roman"/>
        </w:rPr>
        <w:t xml:space="preserve"> highlights the </w:t>
      </w:r>
      <w:r w:rsidR="00470DA7" w:rsidRPr="006B0CE5">
        <w:rPr>
          <w:rFonts w:cs="Times New Roman"/>
        </w:rPr>
        <w:t>challenges</w:t>
      </w:r>
      <w:r w:rsidR="00E86145" w:rsidRPr="006B0CE5">
        <w:rPr>
          <w:rFonts w:cs="Times New Roman"/>
        </w:rPr>
        <w:t xml:space="preserve"> faced by this group, including exposure to racial discrimination in lending and procurement processes, cultural expectations around women's roles, language barriers that limit access to business support services, and the psychosocial burden of navigating both racial and gender discrimination simultaneo</w:t>
      </w:r>
      <w:r w:rsidRPr="006B0CE5">
        <w:rPr>
          <w:rFonts w:cs="Times New Roman"/>
        </w:rPr>
        <w:t>us</w:t>
      </w:r>
      <w:r w:rsidR="00A769DF" w:rsidRPr="006B0CE5">
        <w:rPr>
          <w:rFonts w:cs="Times New Roman"/>
        </w:rPr>
        <w:t>ly</w:t>
      </w:r>
      <w:r w:rsidRPr="006B0CE5">
        <w:rPr>
          <w:rFonts w:cs="Times New Roman"/>
        </w:rPr>
        <w:t xml:space="preserve"> </w:t>
      </w:r>
      <w:sdt>
        <w:sdtPr>
          <w:rPr>
            <w:rFonts w:cs="Times New Roman"/>
            <w:highlight w:val="white"/>
          </w:rPr>
          <w:alias w:val="Citation"/>
          <w:tag w:val="{&quot;referencesIds&quot;:[&quot;doc:69b9b6500b41582de061f83b&quot;],&quot;referencesOptions&quot;:{&quot;doc:69b9b6500b41582de061f8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6304623,&quot;citationText&quot;:&quot;&lt;span style=\&quot;font-family:Aptos;font-size:14.666666666666666px;color:#000000\&quot;&gt;(Martinez Dy, 2022)&lt;/span&gt;&quot;}"/>
          <w:id w:val="1356304623"/>
          <w:placeholder>
            <w:docPart w:val="E161F4BDD51F4AC1BB2247DEF4F4676D"/>
          </w:placeholder>
        </w:sdtPr>
        <w:sdtContent>
          <w:r w:rsidR="00FF3AFB">
            <w:rPr>
              <w:rFonts w:ascii="Aptos" w:eastAsia="Times New Roman" w:hAnsi="Aptos"/>
              <w:color w:val="000000"/>
            </w:rPr>
            <w:t>(Martinez Dy, 2022)</w:t>
          </w:r>
        </w:sdtContent>
      </w:sdt>
      <w:r w:rsidRPr="006B0CE5">
        <w:rPr>
          <w:rFonts w:cs="Times New Roman"/>
        </w:rPr>
        <w:t xml:space="preserve">. </w:t>
      </w:r>
    </w:p>
    <w:p w14:paraId="0D0BB23F" w14:textId="506CED15" w:rsidR="00D71764" w:rsidRPr="006B0CE5" w:rsidRDefault="00D161B4" w:rsidP="003F5CF3">
      <w:pPr>
        <w:jc w:val="both"/>
        <w:rPr>
          <w:rFonts w:cs="Times New Roman"/>
        </w:rPr>
      </w:pPr>
      <w:r w:rsidRPr="006B0CE5">
        <w:rPr>
          <w:rFonts w:cs="Times New Roman"/>
        </w:rPr>
        <w:lastRenderedPageBreak/>
        <w:t>Age is another dimension of intersectionality increasingly recognised in the recent literature. Women</w:t>
      </w:r>
      <w:r w:rsidR="00777086" w:rsidRPr="006B0CE5">
        <w:rPr>
          <w:rFonts w:cs="Times New Roman"/>
        </w:rPr>
        <w:t xml:space="preserve"> owne</w:t>
      </w:r>
      <w:r w:rsidRPr="006B0CE5">
        <w:rPr>
          <w:rFonts w:cs="Times New Roman"/>
        </w:rPr>
        <w:t xml:space="preserve">rs </w:t>
      </w:r>
      <w:r w:rsidR="00777086" w:rsidRPr="006B0CE5">
        <w:rPr>
          <w:rFonts w:cs="Times New Roman"/>
        </w:rPr>
        <w:t>in</w:t>
      </w:r>
      <w:r w:rsidRPr="006B0CE5">
        <w:rPr>
          <w:rFonts w:cs="Times New Roman"/>
        </w:rPr>
        <w:t xml:space="preserve"> the </w:t>
      </w:r>
      <w:r w:rsidR="00A63F37" w:rsidRPr="006B0CE5">
        <w:rPr>
          <w:rFonts w:cs="Times New Roman"/>
        </w:rPr>
        <w:t>primary</w:t>
      </w:r>
      <w:r w:rsidRPr="006B0CE5">
        <w:rPr>
          <w:rFonts w:cs="Times New Roman"/>
        </w:rPr>
        <w:t xml:space="preserve"> </w:t>
      </w:r>
      <w:r w:rsidR="00A63F37" w:rsidRPr="006B0CE5">
        <w:rPr>
          <w:rFonts w:cs="Times New Roman"/>
        </w:rPr>
        <w:t xml:space="preserve">days </w:t>
      </w:r>
      <w:r w:rsidRPr="006B0CE5">
        <w:rPr>
          <w:rFonts w:cs="Times New Roman"/>
        </w:rPr>
        <w:t xml:space="preserve">of their </w:t>
      </w:r>
      <w:r w:rsidR="00C87D38" w:rsidRPr="006B0CE5">
        <w:rPr>
          <w:rFonts w:cs="Times New Roman"/>
        </w:rPr>
        <w:t>businesses</w:t>
      </w:r>
      <w:r w:rsidRPr="006B0CE5">
        <w:rPr>
          <w:rFonts w:cs="Times New Roman"/>
        </w:rPr>
        <w:t xml:space="preserve"> face compounding challenges including limited business credibility, restricted access to capital in the absence of established collateral or credit history, and the difficulty of breaking into professional networks that are not yet attuned to their presence with Singh and Dash (2021) confirming that these barriers are structural rather than individual, reflecting embedded institutional biases in both financial systems and network formation patterns. </w:t>
      </w:r>
      <w:r w:rsidR="00863370">
        <w:rPr>
          <w:rFonts w:cs="Times New Roman"/>
        </w:rPr>
        <w:t xml:space="preserve">On the </w:t>
      </w:r>
      <w:r w:rsidR="00B7642B">
        <w:rPr>
          <w:rFonts w:cs="Times New Roman"/>
        </w:rPr>
        <w:t>other hand, o</w:t>
      </w:r>
      <w:r w:rsidR="00197A49" w:rsidRPr="006B0CE5">
        <w:rPr>
          <w:rFonts w:cs="Times New Roman"/>
        </w:rPr>
        <w:t>lder women</w:t>
      </w:r>
      <w:r w:rsidR="008D0A2A" w:rsidRPr="006B0CE5">
        <w:rPr>
          <w:rFonts w:cs="Times New Roman"/>
        </w:rPr>
        <w:t xml:space="preserve"> as entrepreneurs</w:t>
      </w:r>
      <w:r w:rsidR="00B7642B">
        <w:rPr>
          <w:rFonts w:cs="Times New Roman"/>
        </w:rPr>
        <w:t xml:space="preserve"> </w:t>
      </w:r>
      <w:r w:rsidR="00CA71F3">
        <w:rPr>
          <w:rFonts w:cs="Times New Roman"/>
        </w:rPr>
        <w:t>confront</w:t>
      </w:r>
      <w:r w:rsidR="00197A49" w:rsidRPr="006B0CE5">
        <w:rPr>
          <w:rFonts w:cs="Times New Roman"/>
        </w:rPr>
        <w:t xml:space="preserve"> a distinct set of compounding disadvantages where age and gender intersect, influencing not only their access to funding and support but also how they are perceived within ecosystems that are frequently calibrated around younger founders</w:t>
      </w:r>
      <w:r w:rsidR="0035437A" w:rsidRPr="006B0CE5">
        <w:rPr>
          <w:rFonts w:cs="Times New Roman"/>
        </w:rPr>
        <w:t xml:space="preserve">, </w:t>
      </w:r>
      <w:r w:rsidR="00197A49" w:rsidRPr="006B0CE5">
        <w:rPr>
          <w:rFonts w:cs="Times New Roman"/>
        </w:rPr>
        <w:t xml:space="preserve">a dynamic that </w:t>
      </w:r>
      <w:r w:rsidR="007A10EC" w:rsidRPr="007A10EC">
        <w:rPr>
          <w:rFonts w:cs="Times New Roman"/>
        </w:rPr>
        <w:t xml:space="preserve">Strawser, </w:t>
      </w:r>
      <w:proofErr w:type="spellStart"/>
      <w:r w:rsidR="007A10EC" w:rsidRPr="007A10EC">
        <w:rPr>
          <w:rFonts w:cs="Times New Roman"/>
        </w:rPr>
        <w:t>Hechavarría</w:t>
      </w:r>
      <w:proofErr w:type="spellEnd"/>
      <w:r w:rsidR="007A10EC" w:rsidRPr="007A10EC">
        <w:rPr>
          <w:rFonts w:cs="Times New Roman"/>
        </w:rPr>
        <w:t xml:space="preserve"> and Passerini</w:t>
      </w:r>
      <w:r w:rsidR="007A10EC">
        <w:rPr>
          <w:rFonts w:cs="Times New Roman"/>
        </w:rPr>
        <w:t xml:space="preserve"> (</w:t>
      </w:r>
      <w:r w:rsidR="007A10EC" w:rsidRPr="007A10EC">
        <w:rPr>
          <w:rFonts w:cs="Times New Roman"/>
        </w:rPr>
        <w:t>2021</w:t>
      </w:r>
      <w:r w:rsidR="007A10EC">
        <w:rPr>
          <w:rFonts w:cs="Times New Roman"/>
        </w:rPr>
        <w:t xml:space="preserve">) </w:t>
      </w:r>
      <w:r w:rsidR="00197A49" w:rsidRPr="006B0CE5">
        <w:rPr>
          <w:rFonts w:cs="Times New Roman"/>
        </w:rPr>
        <w:t>confirm</w:t>
      </w:r>
      <w:r w:rsidR="00DB2602" w:rsidRPr="006B0CE5">
        <w:rPr>
          <w:rFonts w:cs="Times New Roman"/>
        </w:rPr>
        <w:t xml:space="preserve">. They </w:t>
      </w:r>
      <w:r w:rsidR="008F42A5" w:rsidRPr="006B0CE5">
        <w:rPr>
          <w:rFonts w:cs="Times New Roman"/>
        </w:rPr>
        <w:t>find</w:t>
      </w:r>
      <w:r w:rsidR="00197A49" w:rsidRPr="006B0CE5">
        <w:rPr>
          <w:rFonts w:cs="Times New Roman"/>
        </w:rPr>
        <w:t xml:space="preserve"> entrepreneur characteristics including age interact with gender to produce differentiated SME performance outcomes that mainstream support frameworks are often ill-equipped to address. </w:t>
      </w:r>
    </w:p>
    <w:p w14:paraId="2CDD1387" w14:textId="4EC41021" w:rsidR="00F75CD7" w:rsidRPr="00E01283" w:rsidRDefault="00E01283" w:rsidP="006041F8">
      <w:pPr>
        <w:pStyle w:val="Heading2"/>
        <w:rPr>
          <w:rFonts w:cs="Times New Roman"/>
          <w:b/>
          <w:bCs/>
          <w:sz w:val="24"/>
          <w:szCs w:val="24"/>
        </w:rPr>
      </w:pPr>
      <w:bookmarkStart w:id="19" w:name="_Toc225480552"/>
      <w:r w:rsidRPr="00E01283">
        <w:rPr>
          <w:rFonts w:cs="Times New Roman"/>
          <w:b/>
          <w:bCs/>
          <w:sz w:val="24"/>
          <w:szCs w:val="24"/>
        </w:rPr>
        <w:t xml:space="preserve">5.7 </w:t>
      </w:r>
      <w:r w:rsidR="00F75CD7" w:rsidRPr="00E01283">
        <w:rPr>
          <w:rFonts w:cs="Times New Roman"/>
          <w:b/>
          <w:bCs/>
          <w:sz w:val="24"/>
          <w:szCs w:val="24"/>
        </w:rPr>
        <w:t>Post-Pandemic Recovery and Resilience of Women</w:t>
      </w:r>
      <w:r w:rsidR="00C87D38" w:rsidRPr="00E01283">
        <w:rPr>
          <w:rFonts w:cs="Times New Roman"/>
          <w:b/>
          <w:bCs/>
          <w:sz w:val="24"/>
          <w:szCs w:val="24"/>
        </w:rPr>
        <w:t xml:space="preserve"> Entrepreneurs</w:t>
      </w:r>
      <w:bookmarkEnd w:id="19"/>
    </w:p>
    <w:p w14:paraId="298F2066" w14:textId="1E967BEC" w:rsidR="00F75CD7" w:rsidRPr="00E01283" w:rsidRDefault="00F75CD7" w:rsidP="00F75CD7">
      <w:pPr>
        <w:jc w:val="both"/>
        <w:rPr>
          <w:rFonts w:cs="Times New Roman"/>
        </w:rPr>
      </w:pPr>
      <w:r w:rsidRPr="00E01283">
        <w:rPr>
          <w:rFonts w:cs="Times New Roman"/>
        </w:rPr>
        <w:t xml:space="preserve">COVID-19 pandemic represented </w:t>
      </w:r>
      <w:r w:rsidR="003F2626" w:rsidRPr="00E01283">
        <w:rPr>
          <w:rFonts w:cs="Times New Roman"/>
        </w:rPr>
        <w:t>a</w:t>
      </w:r>
      <w:r w:rsidRPr="00E01283">
        <w:rPr>
          <w:rFonts w:cs="Times New Roman"/>
        </w:rPr>
        <w:t xml:space="preserve"> severe economic shock in living memory, and its impacts on women-led SMEs were both devastating and instructive</w:t>
      </w:r>
      <w:r w:rsidR="002D0837" w:rsidRPr="00E01283">
        <w:rPr>
          <w:rFonts w:cs="Times New Roman"/>
        </w:rPr>
        <w:t xml:space="preserve"> </w:t>
      </w:r>
      <w:sdt>
        <w:sdtPr>
          <w:rPr>
            <w:rFonts w:cs="Times New Roman"/>
            <w:color w:val="000000"/>
            <w:highlight w:val="white"/>
          </w:rPr>
          <w:alias w:val="Citation"/>
          <w:tag w:val="{&quot;referencesIds&quot;:[&quot;doc:69b9bf02718ddf74a5a4fa0b&quot;],&quot;referencesOptions&quot;:{&quot;doc:69b9bf02718ddf74a5a4fa0b&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982423670,&quot;citationText&quot;:&quot;&lt;span style=\&quot;font-family:Aptos;font-size:14.666666666666666px;color:#000000\&quot;&gt;(Sahi, Modi and Mantok, 2023)&lt;/span&gt;&quot;}"/>
          <w:id w:val="1982423670"/>
          <w:placeholder>
            <w:docPart w:val="718EB67E7C46404CA9415C6944997261"/>
          </w:placeholder>
        </w:sdtPr>
        <w:sdtContent>
          <w:r w:rsidR="00FF3AFB">
            <w:rPr>
              <w:rFonts w:ascii="Aptos" w:eastAsia="Times New Roman" w:hAnsi="Aptos"/>
              <w:color w:val="000000"/>
            </w:rPr>
            <w:t xml:space="preserve">(Sahi, Modi and </w:t>
          </w:r>
          <w:proofErr w:type="spellStart"/>
          <w:r w:rsidR="00FF3AFB">
            <w:rPr>
              <w:rFonts w:ascii="Aptos" w:eastAsia="Times New Roman" w:hAnsi="Aptos"/>
              <w:color w:val="000000"/>
            </w:rPr>
            <w:t>Mantok</w:t>
          </w:r>
          <w:proofErr w:type="spellEnd"/>
          <w:r w:rsidR="00FF3AFB">
            <w:rPr>
              <w:rFonts w:ascii="Aptos" w:eastAsia="Times New Roman" w:hAnsi="Aptos"/>
              <w:color w:val="000000"/>
            </w:rPr>
            <w:t>, 2023)</w:t>
          </w:r>
        </w:sdtContent>
      </w:sdt>
      <w:r w:rsidRPr="00E01283">
        <w:rPr>
          <w:rFonts w:cs="Times New Roman"/>
        </w:rPr>
        <w:t xml:space="preserve">. </w:t>
      </w:r>
      <w:r w:rsidR="00D169AE">
        <w:rPr>
          <w:rFonts w:cs="Times New Roman"/>
        </w:rPr>
        <w:t>They</w:t>
      </w:r>
      <w:r w:rsidRPr="00E01283">
        <w:rPr>
          <w:rFonts w:cs="Times New Roman"/>
        </w:rPr>
        <w:t xml:space="preserve"> found that women-led </w:t>
      </w:r>
      <w:r w:rsidR="00EA14BC" w:rsidRPr="00E01283">
        <w:rPr>
          <w:rFonts w:cs="Times New Roman"/>
        </w:rPr>
        <w:t>ventures</w:t>
      </w:r>
      <w:r w:rsidRPr="00E01283">
        <w:rPr>
          <w:rFonts w:cs="Times New Roman"/>
        </w:rPr>
        <w:t xml:space="preserve"> were </w:t>
      </w:r>
      <w:r w:rsidR="00581E52" w:rsidRPr="00E01283">
        <w:rPr>
          <w:rFonts w:cs="Times New Roman"/>
        </w:rPr>
        <w:t>disproportionately</w:t>
      </w:r>
      <w:r w:rsidRPr="00E01283">
        <w:rPr>
          <w:rFonts w:cs="Times New Roman"/>
        </w:rPr>
        <w:t xml:space="preserve"> </w:t>
      </w:r>
      <w:r w:rsidR="00181EE0" w:rsidRPr="00E01283">
        <w:rPr>
          <w:rFonts w:cs="Times New Roman"/>
        </w:rPr>
        <w:t>focused</w:t>
      </w:r>
      <w:r w:rsidRPr="00E01283">
        <w:rPr>
          <w:rFonts w:cs="Times New Roman"/>
        </w:rPr>
        <w:t xml:space="preserve"> in the most severely affected </w:t>
      </w:r>
      <w:r w:rsidR="00181EE0" w:rsidRPr="00E01283">
        <w:rPr>
          <w:rFonts w:cs="Times New Roman"/>
        </w:rPr>
        <w:t xml:space="preserve">sectors </w:t>
      </w:r>
      <w:r w:rsidRPr="00E01283">
        <w:rPr>
          <w:rFonts w:cs="Times New Roman"/>
        </w:rPr>
        <w:t xml:space="preserve">by lockdowns and social distancing measures, including hospitality, retail, personal services, and care, and were therefore among the hardest hit by the economic disruption of 2020 and 2021. </w:t>
      </w:r>
      <w:r w:rsidR="0088562B" w:rsidRPr="00E01283">
        <w:rPr>
          <w:rFonts w:cs="Times New Roman"/>
        </w:rPr>
        <w:t>While Orser (2022) documents that the pandemic exposed the fragility of previously achieved socio-economic gains for women entrepreneurs with gender regression driven by crisis policies that failed to recognise the distinct needs of women-owned businesses</w:t>
      </w:r>
      <w:r w:rsidR="001C64CE" w:rsidRPr="00E01283">
        <w:rPr>
          <w:rFonts w:cs="Times New Roman"/>
        </w:rPr>
        <w:t>. T</w:t>
      </w:r>
      <w:r w:rsidR="0088562B" w:rsidRPr="00E01283">
        <w:rPr>
          <w:rFonts w:cs="Times New Roman"/>
        </w:rPr>
        <w:t>he same body of evidence reveals that many women-led enterprises responded with remarkable adaptability, drawing on community relationships, social networks, and digital channels to pivot their offerings and sustain viability under exceptionally challenging conditions.</w:t>
      </w:r>
    </w:p>
    <w:p w14:paraId="756AE7EF" w14:textId="5FE23DA6" w:rsidR="00CF3E6C" w:rsidRPr="00E01283" w:rsidRDefault="004719DA" w:rsidP="00F75CD7">
      <w:pPr>
        <w:jc w:val="both"/>
        <w:rPr>
          <w:rFonts w:cs="Times New Roman"/>
          <w:lang w:val="en-US"/>
        </w:rPr>
      </w:pPr>
      <w:r w:rsidRPr="00E01283">
        <w:rPr>
          <w:rFonts w:cs="Times New Roman"/>
          <w:lang w:val="en-US"/>
        </w:rPr>
        <w:t>Studies found that</w:t>
      </w:r>
      <w:r w:rsidR="002A1828" w:rsidRPr="00E01283">
        <w:rPr>
          <w:rFonts w:cs="Times New Roman"/>
          <w:lang w:val="en-US"/>
        </w:rPr>
        <w:t xml:space="preserve"> </w:t>
      </w:r>
      <w:r w:rsidR="002A1828" w:rsidRPr="00E01283">
        <w:rPr>
          <w:rFonts w:cs="Times New Roman"/>
        </w:rPr>
        <w:t>business</w:t>
      </w:r>
      <w:r w:rsidRPr="00E01283">
        <w:rPr>
          <w:rFonts w:cs="Times New Roman"/>
        </w:rPr>
        <w:t>persons</w:t>
      </w:r>
      <w:r w:rsidR="002A1828" w:rsidRPr="00E01283">
        <w:rPr>
          <w:rFonts w:cs="Times New Roman"/>
        </w:rPr>
        <w:t xml:space="preserve"> adapted to emergency </w:t>
      </w:r>
      <w:r w:rsidR="0087415A" w:rsidRPr="00E01283">
        <w:rPr>
          <w:rFonts w:cs="Times New Roman"/>
        </w:rPr>
        <w:t>situation</w:t>
      </w:r>
      <w:r w:rsidR="002A1828" w:rsidRPr="00E01283">
        <w:rPr>
          <w:rFonts w:cs="Times New Roman"/>
        </w:rPr>
        <w:t>s and pivoted their business</w:t>
      </w:r>
      <w:r w:rsidR="0087415A" w:rsidRPr="00E01283">
        <w:rPr>
          <w:rFonts w:cs="Times New Roman"/>
        </w:rPr>
        <w:t xml:space="preserve"> ideas</w:t>
      </w:r>
      <w:r w:rsidR="002A1828" w:rsidRPr="00E01283">
        <w:rPr>
          <w:rFonts w:cs="Times New Roman"/>
        </w:rPr>
        <w:t xml:space="preserve"> to </w:t>
      </w:r>
      <w:r w:rsidR="005B678E" w:rsidRPr="00E01283">
        <w:rPr>
          <w:rFonts w:cs="Times New Roman"/>
        </w:rPr>
        <w:t>grab</w:t>
      </w:r>
      <w:r w:rsidR="002A1828" w:rsidRPr="00E01283">
        <w:rPr>
          <w:rFonts w:cs="Times New Roman"/>
        </w:rPr>
        <w:t xml:space="preserve"> </w:t>
      </w:r>
      <w:r w:rsidR="005B678E" w:rsidRPr="00E01283">
        <w:rPr>
          <w:rFonts w:cs="Times New Roman"/>
        </w:rPr>
        <w:t>chances</w:t>
      </w:r>
      <w:r w:rsidR="002A1828" w:rsidRPr="00E01283">
        <w:rPr>
          <w:rFonts w:cs="Times New Roman"/>
        </w:rPr>
        <w:t xml:space="preserve"> by </w:t>
      </w:r>
      <w:r w:rsidR="005B678E" w:rsidRPr="00E01283">
        <w:rPr>
          <w:rFonts w:cs="Times New Roman"/>
        </w:rPr>
        <w:t>introducing</w:t>
      </w:r>
      <w:r w:rsidR="002A1828" w:rsidRPr="00E01283">
        <w:rPr>
          <w:rFonts w:cs="Times New Roman"/>
        </w:rPr>
        <w:t xml:space="preserve"> new products</w:t>
      </w:r>
      <w:r w:rsidR="00FA487D" w:rsidRPr="00E01283">
        <w:rPr>
          <w:rFonts w:cs="Times New Roman"/>
        </w:rPr>
        <w:t xml:space="preserve"> or </w:t>
      </w:r>
      <w:r w:rsidR="002A1828" w:rsidRPr="00E01283">
        <w:rPr>
          <w:rFonts w:cs="Times New Roman"/>
        </w:rPr>
        <w:t xml:space="preserve">services and </w:t>
      </w:r>
      <w:r w:rsidR="00FA487D" w:rsidRPr="00E01283">
        <w:rPr>
          <w:rFonts w:cs="Times New Roman"/>
        </w:rPr>
        <w:t xml:space="preserve">different </w:t>
      </w:r>
      <w:r w:rsidR="002A1828" w:rsidRPr="00E01283">
        <w:rPr>
          <w:rFonts w:cs="Times New Roman"/>
        </w:rPr>
        <w:t xml:space="preserve">marketing </w:t>
      </w:r>
      <w:r w:rsidR="00FA487D" w:rsidRPr="00E01283">
        <w:rPr>
          <w:rFonts w:cs="Times New Roman"/>
        </w:rPr>
        <w:t>approaches</w:t>
      </w:r>
      <w:r w:rsidR="002A1828" w:rsidRPr="00E01283">
        <w:rPr>
          <w:rFonts w:cs="Times New Roman"/>
        </w:rPr>
        <w:t>, wi</w:t>
      </w:r>
      <w:r w:rsidR="008F3BA2" w:rsidRPr="00E01283">
        <w:rPr>
          <w:rFonts w:cs="Times New Roman"/>
        </w:rPr>
        <w:t>th</w:t>
      </w:r>
      <w:r w:rsidR="002A1828" w:rsidRPr="00E01283">
        <w:rPr>
          <w:rFonts w:cs="Times New Roman"/>
        </w:rPr>
        <w:t xml:space="preserve"> digital transformation playing a central role in enabling these pivots </w:t>
      </w:r>
      <w:sdt>
        <w:sdtPr>
          <w:rPr>
            <w:rFonts w:cs="Times New Roman"/>
            <w:highlight w:val="white"/>
          </w:rPr>
          <w:alias w:val="Citation"/>
          <w:tag w:val="{&quot;referencesIds&quot;:[&quot;doc:69b9bf02718ddf74a5a4fa0b&quot;],&quot;referencesOptions&quot;:{&quot;doc:69b9bf02718ddf74a5a4fa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63292690,&quot;citationText&quot;:&quot;&lt;span style=\&quot;font-family:Aptos;font-size:14.666666666666666px;color:#000000\&quot;&gt;(Sahi, Modi and Mantok, 2023)&lt;/span&gt;&quot;}"/>
          <w:id w:val="-763292690"/>
          <w:placeholder>
            <w:docPart w:val="E9C4D05D744D4AA0B0D9A1A0378EEB41"/>
          </w:placeholder>
        </w:sdtPr>
        <w:sdtContent>
          <w:r w:rsidR="00FF3AFB">
            <w:rPr>
              <w:rFonts w:ascii="Aptos" w:eastAsia="Times New Roman" w:hAnsi="Aptos"/>
              <w:color w:val="000000"/>
            </w:rPr>
            <w:t xml:space="preserve">(Sahi, Modi and </w:t>
          </w:r>
          <w:proofErr w:type="spellStart"/>
          <w:r w:rsidR="00FF3AFB">
            <w:rPr>
              <w:rFonts w:ascii="Aptos" w:eastAsia="Times New Roman" w:hAnsi="Aptos"/>
              <w:color w:val="000000"/>
            </w:rPr>
            <w:t>Mantok</w:t>
          </w:r>
          <w:proofErr w:type="spellEnd"/>
          <w:r w:rsidR="00FF3AFB">
            <w:rPr>
              <w:rFonts w:ascii="Aptos" w:eastAsia="Times New Roman" w:hAnsi="Aptos"/>
              <w:color w:val="000000"/>
            </w:rPr>
            <w:t>, 2023)</w:t>
          </w:r>
        </w:sdtContent>
      </w:sdt>
      <w:r w:rsidR="00CF3E6C" w:rsidRPr="00E01283">
        <w:rPr>
          <w:rFonts w:cs="Times New Roman"/>
          <w:lang w:val="en-US"/>
        </w:rPr>
        <w:t xml:space="preserve">. </w:t>
      </w:r>
      <w:r w:rsidR="00166234" w:rsidRPr="00166234">
        <w:rPr>
          <w:rFonts w:cs="Times New Roman"/>
        </w:rPr>
        <w:t>Meng, Qamruzzaman and Adow (2021)</w:t>
      </w:r>
      <w:r w:rsidR="00166234">
        <w:rPr>
          <w:rFonts w:cs="Times New Roman"/>
        </w:rPr>
        <w:t xml:space="preserve"> </w:t>
      </w:r>
      <w:r w:rsidR="005C1DFB" w:rsidRPr="00E01283">
        <w:rPr>
          <w:rFonts w:cs="Times New Roman"/>
          <w:lang w:val="en-US"/>
        </w:rPr>
        <w:t xml:space="preserve">denote that </w:t>
      </w:r>
      <w:r w:rsidR="00CF3E6C" w:rsidRPr="00E01283">
        <w:rPr>
          <w:rFonts w:cs="Times New Roman"/>
          <w:lang w:val="en-US"/>
        </w:rPr>
        <w:t xml:space="preserve">SMEs in remote areas show heightened </w:t>
      </w:r>
      <w:r w:rsidR="000861A6" w:rsidRPr="00E01283">
        <w:rPr>
          <w:rFonts w:cs="Times New Roman"/>
          <w:lang w:val="en-US"/>
        </w:rPr>
        <w:t>apparent</w:t>
      </w:r>
      <w:r w:rsidR="00CF3E6C" w:rsidRPr="00E01283">
        <w:rPr>
          <w:rFonts w:cs="Times New Roman"/>
          <w:lang w:val="en-US"/>
        </w:rPr>
        <w:t xml:space="preserve"> digital transformation potential particularly relevant to post-pandemic recovery, suggesting that the crisis has accelerated digital adoption in areas previously </w:t>
      </w:r>
      <w:r w:rsidR="000861A6" w:rsidRPr="00E01283">
        <w:rPr>
          <w:rFonts w:cs="Times New Roman"/>
          <w:lang w:val="en-US"/>
        </w:rPr>
        <w:t>characterized</w:t>
      </w:r>
      <w:r w:rsidR="00CF3E6C" w:rsidRPr="00E01283">
        <w:rPr>
          <w:rFonts w:cs="Times New Roman"/>
          <w:lang w:val="en-US"/>
        </w:rPr>
        <w:t xml:space="preserve"> by low engagement with digital technologies. </w:t>
      </w:r>
      <w:r w:rsidR="00166234">
        <w:rPr>
          <w:rFonts w:cs="Times New Roman"/>
          <w:lang w:val="en-US"/>
        </w:rPr>
        <w:t xml:space="preserve">According to Orser </w:t>
      </w:r>
      <w:r w:rsidR="009D024F">
        <w:rPr>
          <w:rFonts w:cs="Times New Roman"/>
          <w:lang w:val="en-US"/>
        </w:rPr>
        <w:t>(2022), t</w:t>
      </w:r>
      <w:r w:rsidR="00CF3E6C" w:rsidRPr="00E01283">
        <w:rPr>
          <w:rFonts w:cs="Times New Roman"/>
          <w:lang w:val="en-US"/>
        </w:rPr>
        <w:t xml:space="preserve">he policy response to the pandemic has also been a subject of significant </w:t>
      </w:r>
      <w:r w:rsidR="00B20361" w:rsidRPr="00E01283">
        <w:rPr>
          <w:rFonts w:cs="Times New Roman"/>
          <w:lang w:val="en-US"/>
        </w:rPr>
        <w:t>research</w:t>
      </w:r>
      <w:r w:rsidR="00CF3E6C" w:rsidRPr="00E01283">
        <w:rPr>
          <w:rFonts w:cs="Times New Roman"/>
          <w:lang w:val="en-US"/>
        </w:rPr>
        <w:t xml:space="preserve"> attention. Orser (2022) find</w:t>
      </w:r>
      <w:r w:rsidR="00ED5C3A">
        <w:rPr>
          <w:rFonts w:cs="Times New Roman"/>
          <w:lang w:val="en-US"/>
        </w:rPr>
        <w:t>s</w:t>
      </w:r>
      <w:r w:rsidR="00CF3E6C" w:rsidRPr="00E01283">
        <w:rPr>
          <w:rFonts w:cs="Times New Roman"/>
          <w:lang w:val="en-US"/>
        </w:rPr>
        <w:t xml:space="preserve"> that government emergency support measures often failed to reach women-led SMEs in proportion to their need, partly because of design features that advantaged businesses with formal employment records, established banking relationships, and larger pre-crisis revenues, and they explicitly recommend that feminist principles </w:t>
      </w:r>
      <w:r w:rsidR="00742577" w:rsidRPr="00E01283">
        <w:rPr>
          <w:rFonts w:cs="Times New Roman"/>
          <w:lang w:val="en-US"/>
        </w:rPr>
        <w:t xml:space="preserve">to </w:t>
      </w:r>
      <w:r w:rsidR="00CF3E6C" w:rsidRPr="00E01283">
        <w:rPr>
          <w:rFonts w:cs="Times New Roman"/>
          <w:lang w:val="en-US"/>
        </w:rPr>
        <w:t>be embedded in recovery policy design to prevent this pattern from recurring in future crises</w:t>
      </w:r>
      <w:r w:rsidR="002A1828" w:rsidRPr="00E01283">
        <w:rPr>
          <w:rFonts w:cs="Times New Roman"/>
          <w:lang w:val="en-US"/>
        </w:rPr>
        <w:t>.</w:t>
      </w:r>
    </w:p>
    <w:p w14:paraId="5A27BA62" w14:textId="10B8BE2D" w:rsidR="00B55BAF" w:rsidRPr="00E01283" w:rsidRDefault="00F757BF" w:rsidP="00F75CD7">
      <w:pPr>
        <w:jc w:val="both"/>
        <w:rPr>
          <w:rFonts w:cs="Times New Roman"/>
          <w:lang w:val="en-US"/>
        </w:rPr>
      </w:pPr>
      <w:r w:rsidRPr="00E01283">
        <w:rPr>
          <w:rFonts w:cs="Times New Roman"/>
        </w:rPr>
        <w:t>Looking beyond the</w:t>
      </w:r>
      <w:r w:rsidR="00B44E9E" w:rsidRPr="00E01283">
        <w:rPr>
          <w:rFonts w:cs="Times New Roman"/>
        </w:rPr>
        <w:t xml:space="preserve"> </w:t>
      </w:r>
      <w:r w:rsidRPr="00E01283">
        <w:rPr>
          <w:rFonts w:cs="Times New Roman"/>
        </w:rPr>
        <w:t>crisis, the COVID-19 pandemic has accelerated structural transformations in entrepreneurial ecosystems, with enduring implications for women-led entrepreneurship</w:t>
      </w:r>
      <w:r w:rsidRPr="00E01283">
        <w:rPr>
          <w:rFonts w:cs="Times New Roman"/>
          <w:lang w:val="en-US"/>
        </w:rPr>
        <w:t xml:space="preserve"> </w:t>
      </w:r>
      <w:sdt>
        <w:sdtPr>
          <w:rPr>
            <w:rFonts w:ascii="Aptos" w:hAnsi="Aptos" w:cs="Times New Roman"/>
            <w:color w:val="000000"/>
            <w:highlight w:val="white"/>
            <w:lang w:val="en-US"/>
          </w:rPr>
          <w:alias w:val="Citation"/>
          <w:tag w:val="{&quot;referencesIds&quot;:[&quot;doc:69b9bf02718ddf74a5a4fa0b&quot;],&quot;referencesOptions&quot;:{&quot;doc:69b9bf02718ddf74a5a4fa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8028203,&quot;citationText&quot;:&quot;&lt;span style=\&quot;font-family:Aptos;font-size:14.666666666666666px;color:#000000\&quot;&gt;(Sahi, Modi and Mantok, 2023)&lt;/span&gt;&quot;}"/>
          <w:id w:val="-598028203"/>
          <w:placeholder>
            <w:docPart w:val="F8421A4F098846B799603FD7832E9116"/>
          </w:placeholder>
        </w:sdtPr>
        <w:sdtContent>
          <w:r w:rsidR="00FF3AFB">
            <w:rPr>
              <w:rFonts w:ascii="Aptos" w:eastAsia="Times New Roman" w:hAnsi="Aptos"/>
              <w:color w:val="000000"/>
            </w:rPr>
            <w:t xml:space="preserve">(Sahi, Modi and </w:t>
          </w:r>
          <w:proofErr w:type="spellStart"/>
          <w:r w:rsidR="00FF3AFB">
            <w:rPr>
              <w:rFonts w:ascii="Aptos" w:eastAsia="Times New Roman" w:hAnsi="Aptos"/>
              <w:color w:val="000000"/>
            </w:rPr>
            <w:t>Mantok</w:t>
          </w:r>
          <w:proofErr w:type="spellEnd"/>
          <w:r w:rsidR="00FF3AFB">
            <w:rPr>
              <w:rFonts w:ascii="Aptos" w:eastAsia="Times New Roman" w:hAnsi="Aptos"/>
              <w:color w:val="000000"/>
            </w:rPr>
            <w:t>, 2023)</w:t>
          </w:r>
        </w:sdtContent>
      </w:sdt>
      <w:r w:rsidR="00AF6B3C">
        <w:rPr>
          <w:rFonts w:cs="Times New Roman"/>
          <w:lang w:val="en-US"/>
        </w:rPr>
        <w:t xml:space="preserve">. </w:t>
      </w:r>
      <w:r w:rsidR="008A1416">
        <w:rPr>
          <w:rFonts w:cs="Times New Roman"/>
          <w:lang w:val="en-US"/>
        </w:rPr>
        <w:t>T</w:t>
      </w:r>
      <w:r w:rsidR="00690473" w:rsidRPr="00E01283">
        <w:rPr>
          <w:rFonts w:cs="Times New Roman"/>
          <w:lang w:val="en-US"/>
        </w:rPr>
        <w:t xml:space="preserve">he normalization of remote work has reduced the geographic </w:t>
      </w:r>
      <w:r w:rsidR="00770608" w:rsidRPr="00E01283">
        <w:rPr>
          <w:rFonts w:cs="Times New Roman"/>
          <w:lang w:val="en-US"/>
        </w:rPr>
        <w:t>limitations</w:t>
      </w:r>
      <w:r w:rsidR="00690473" w:rsidRPr="00E01283">
        <w:rPr>
          <w:rFonts w:cs="Times New Roman"/>
          <w:lang w:val="en-US"/>
        </w:rPr>
        <w:t xml:space="preserve"> on entrepreneurship and opened new markets to women-led businesses that operate digitally</w:t>
      </w:r>
      <w:r w:rsidR="008A1416">
        <w:rPr>
          <w:rFonts w:cs="Times New Roman"/>
          <w:lang w:val="en-US"/>
        </w:rPr>
        <w:t xml:space="preserve"> </w:t>
      </w:r>
      <w:sdt>
        <w:sdtPr>
          <w:rPr>
            <w:rFonts w:ascii="Aptos" w:hAnsi="Aptos" w:cs="Times New Roman"/>
            <w:color w:val="000000"/>
            <w:highlight w:val="white"/>
            <w:lang w:val="en-US"/>
          </w:rPr>
          <w:alias w:val="Citation"/>
          <w:tag w:val="{&quot;referencesIds&quot;:[&quot;doc:69b9c281a8139973bb75450e&quot;],&quot;referencesOptions&quot;:{&quot;doc:69b9c281a8139973bb7545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410530,&quot;citationText&quot;:&quot;&lt;span style=\&quot;font-family:Aptos;font-size:14.666666666666666px;color:#000000\&quot;&gt;(Sutherland, Casey and Crimmins, 2025)&lt;/span&gt;&quot;}"/>
          <w:id w:val="-93410530"/>
          <w:placeholder>
            <w:docPart w:val="8CCCA42C70C44F19994687F8946E10A5"/>
          </w:placeholder>
        </w:sdtPr>
        <w:sdtContent>
          <w:r w:rsidR="00FF3AFB">
            <w:rPr>
              <w:rFonts w:ascii="Aptos" w:eastAsia="Times New Roman" w:hAnsi="Aptos"/>
              <w:color w:val="000000"/>
            </w:rPr>
            <w:t>(Sutherland, Casey and Crimmins, 2025)</w:t>
          </w:r>
        </w:sdtContent>
      </w:sdt>
      <w:r w:rsidR="00690473" w:rsidRPr="00E01283">
        <w:rPr>
          <w:rFonts w:cs="Times New Roman"/>
          <w:lang w:val="en-US"/>
        </w:rPr>
        <w:t xml:space="preserve">. Roy and Patro (2022) </w:t>
      </w:r>
      <w:r w:rsidR="00DA61E7" w:rsidRPr="00E01283">
        <w:rPr>
          <w:rFonts w:cs="Times New Roman"/>
          <w:lang w:val="en-US"/>
        </w:rPr>
        <w:t xml:space="preserve">additionally </w:t>
      </w:r>
      <w:r w:rsidR="00690473" w:rsidRPr="00E01283">
        <w:rPr>
          <w:rFonts w:cs="Times New Roman"/>
          <w:lang w:val="en-US"/>
        </w:rPr>
        <w:t>identify digital finance as a frontier area for advancing women's financial inclusion in the post-pandemic period, noting that the pandemic accelerated digital financial service adoption in ways that have the potential to close longstanding gendered gaps in financial access</w:t>
      </w:r>
      <w:r w:rsidR="00EB4ADF" w:rsidRPr="00E01283">
        <w:rPr>
          <w:rFonts w:cs="Times New Roman"/>
          <w:lang w:val="en-US"/>
        </w:rPr>
        <w:t>. T</w:t>
      </w:r>
      <w:r w:rsidR="00690473" w:rsidRPr="00E01283">
        <w:rPr>
          <w:rFonts w:cs="Times New Roman"/>
          <w:lang w:val="en-US"/>
        </w:rPr>
        <w:t xml:space="preserve">hough they caution that </w:t>
      </w:r>
      <w:r w:rsidR="00690473" w:rsidRPr="00E01283">
        <w:rPr>
          <w:rFonts w:cs="Times New Roman"/>
          <w:lang w:val="en-US"/>
        </w:rPr>
        <w:lastRenderedPageBreak/>
        <w:t>digital literacy and infrastructure access must be addressed alongside financial product design if these benefits are to reach the most marginalized women.</w:t>
      </w:r>
    </w:p>
    <w:p w14:paraId="0A3EC337" w14:textId="6B5301F3" w:rsidR="00584016" w:rsidRPr="00463462" w:rsidRDefault="00463462" w:rsidP="006041F8">
      <w:pPr>
        <w:pStyle w:val="Heading2"/>
        <w:rPr>
          <w:rFonts w:cs="Times New Roman"/>
          <w:b/>
          <w:bCs/>
          <w:sz w:val="24"/>
          <w:szCs w:val="24"/>
          <w:lang w:val="en-US"/>
        </w:rPr>
      </w:pPr>
      <w:bookmarkStart w:id="20" w:name="_Toc225480553"/>
      <w:r w:rsidRPr="00463462">
        <w:rPr>
          <w:rFonts w:cs="Times New Roman"/>
          <w:b/>
          <w:bCs/>
          <w:sz w:val="24"/>
          <w:szCs w:val="24"/>
          <w:lang w:val="en-US"/>
        </w:rPr>
        <w:t xml:space="preserve">5.8 </w:t>
      </w:r>
      <w:r w:rsidR="00744A44" w:rsidRPr="00463462">
        <w:rPr>
          <w:rFonts w:cs="Times New Roman"/>
          <w:b/>
          <w:bCs/>
          <w:sz w:val="24"/>
          <w:szCs w:val="24"/>
          <w:lang w:val="en-US"/>
        </w:rPr>
        <w:t>Institutional and Policy Frameworks</w:t>
      </w:r>
      <w:r w:rsidR="00F11814" w:rsidRPr="00463462">
        <w:rPr>
          <w:rFonts w:cs="Times New Roman"/>
          <w:b/>
          <w:bCs/>
          <w:sz w:val="24"/>
          <w:szCs w:val="24"/>
          <w:lang w:val="en-US"/>
        </w:rPr>
        <w:t>: What Works for Women-Led SME Growth</w:t>
      </w:r>
      <w:bookmarkEnd w:id="20"/>
    </w:p>
    <w:p w14:paraId="0443D9E7" w14:textId="20B06D56" w:rsidR="00B7747F" w:rsidRPr="00463462" w:rsidRDefault="006C683A" w:rsidP="00F75CD7">
      <w:pPr>
        <w:jc w:val="both"/>
        <w:rPr>
          <w:rFonts w:cs="Times New Roman"/>
          <w:lang w:val="en-US"/>
        </w:rPr>
      </w:pPr>
      <w:r w:rsidRPr="00463462">
        <w:rPr>
          <w:rFonts w:cs="Times New Roman"/>
          <w:lang w:val="en-US"/>
        </w:rPr>
        <w:t xml:space="preserve">The literature on policy and institutional frameworks for supporting women-led SME growth has matured considerably in recent years, moving beyond a simple catalogue of policy instruments to a more </w:t>
      </w:r>
      <w:r w:rsidR="00804BB0" w:rsidRPr="00463462">
        <w:rPr>
          <w:rFonts w:cs="Times New Roman"/>
          <w:lang w:val="en-US"/>
        </w:rPr>
        <w:t>detail</w:t>
      </w:r>
      <w:r w:rsidRPr="00463462">
        <w:rPr>
          <w:rFonts w:cs="Times New Roman"/>
          <w:lang w:val="en-US"/>
        </w:rPr>
        <w:t xml:space="preserve">ed </w:t>
      </w:r>
      <w:r w:rsidR="002B076E" w:rsidRPr="00463462">
        <w:rPr>
          <w:rFonts w:cs="Times New Roman"/>
          <w:lang w:val="en-US"/>
        </w:rPr>
        <w:t>attention</w:t>
      </w:r>
      <w:r w:rsidRPr="00463462">
        <w:rPr>
          <w:rFonts w:cs="Times New Roman"/>
          <w:lang w:val="en-US"/>
        </w:rPr>
        <w:t xml:space="preserve"> </w:t>
      </w:r>
      <w:r w:rsidR="002B076E" w:rsidRPr="00463462">
        <w:rPr>
          <w:rFonts w:cs="Times New Roman"/>
          <w:lang w:val="en-US"/>
        </w:rPr>
        <w:t>to</w:t>
      </w:r>
      <w:r w:rsidRPr="00463462">
        <w:rPr>
          <w:rFonts w:cs="Times New Roman"/>
          <w:lang w:val="en-US"/>
        </w:rPr>
        <w:t xml:space="preserve"> different </w:t>
      </w:r>
      <w:r w:rsidR="00804BB0" w:rsidRPr="00463462">
        <w:rPr>
          <w:rFonts w:cs="Times New Roman"/>
          <w:lang w:val="en-US"/>
        </w:rPr>
        <w:t>in</w:t>
      </w:r>
      <w:r w:rsidR="008F5051" w:rsidRPr="00463462">
        <w:rPr>
          <w:rFonts w:cs="Times New Roman"/>
          <w:lang w:val="en-US"/>
        </w:rPr>
        <w:t>tervention</w:t>
      </w:r>
      <w:r w:rsidR="002B076E" w:rsidRPr="00463462">
        <w:rPr>
          <w:rFonts w:cs="Times New Roman"/>
          <w:lang w:val="en-US"/>
        </w:rPr>
        <w:t>al conditions</w:t>
      </w:r>
      <w:r w:rsidR="000718B4" w:rsidRPr="00463462">
        <w:rPr>
          <w:rFonts w:cs="Times New Roman"/>
          <w:lang w:val="en-US"/>
        </w:rPr>
        <w:t xml:space="preserve">, </w:t>
      </w:r>
      <w:r w:rsidR="00567A4D" w:rsidRPr="00463462">
        <w:rPr>
          <w:rFonts w:cs="Times New Roman"/>
          <w:lang w:val="en-US"/>
        </w:rPr>
        <w:t xml:space="preserve">considering </w:t>
      </w:r>
      <w:r w:rsidR="000718B4" w:rsidRPr="00463462">
        <w:rPr>
          <w:rFonts w:cs="Times New Roman"/>
          <w:lang w:val="en-US"/>
        </w:rPr>
        <w:t>which</w:t>
      </w:r>
      <w:r w:rsidRPr="00463462">
        <w:rPr>
          <w:rFonts w:cs="Times New Roman"/>
          <w:lang w:val="en-US"/>
        </w:rPr>
        <w:t xml:space="preserve"> are effective and for whom</w:t>
      </w:r>
      <w:r w:rsidR="00A27BD0" w:rsidRPr="00463462">
        <w:rPr>
          <w:rFonts w:cs="Times New Roman"/>
          <w:lang w:val="en-US"/>
        </w:rPr>
        <w:t xml:space="preserve"> </w:t>
      </w:r>
      <w:sdt>
        <w:sdtPr>
          <w:rPr>
            <w:rFonts w:cs="Times New Roman"/>
            <w:color w:val="000000"/>
            <w:highlight w:val="white"/>
            <w:lang w:val="en-US"/>
          </w:rPr>
          <w:alias w:val="Citation"/>
          <w:tag w:val="{&quot;referencesIds&quot;:[&quot;doc:69b9c49ca1e1904921cb8360&quot;,&quot;doc:69ab7676a8139973bb73be18&quot;],&quot;referencesOptions&quot;:{&quot;doc:69b9c49ca1e1904921cb8360&quot;:{&quot;author&quot;:true,&quot;year&quot;:true,&quot;formatAuthorYear&quot;:false,&quot;pageReplace&quot;:&quot;&quot;,&quot;additionalField&quot;:&quot;&quot;,&quot;additionalValue&quot;:&quot;&quot;,&quot;prefix&quot;:&quot;&quot;,&quot;suffix&quot;:&quot;&quot;},&quot;doc:69ab7676a8139973bb73be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6488627,&quot;citationText&quot;:&quot;&lt;span style=\&quot;font-family:Aptos;font-size:14.666666666666666px;color:#000000\&quot;&gt;(de Bruin and Swail, 2025; Orser, 2022)&lt;/span&gt;&quot;}"/>
          <w:id w:val="1586488627"/>
          <w:placeholder>
            <w:docPart w:val="B0DBC23B2A7B43C38BC7A1D155226B17"/>
          </w:placeholder>
        </w:sdtPr>
        <w:sdtContent>
          <w:r w:rsidR="00FF3AFB">
            <w:rPr>
              <w:rFonts w:ascii="Aptos" w:eastAsia="Times New Roman" w:hAnsi="Aptos"/>
              <w:color w:val="000000"/>
            </w:rPr>
            <w:t>(de Bruin and Swail, 2025; Orser, 2022)</w:t>
          </w:r>
        </w:sdtContent>
      </w:sdt>
      <w:r w:rsidRPr="00463462">
        <w:rPr>
          <w:rFonts w:cs="Times New Roman"/>
          <w:lang w:val="en-US"/>
        </w:rPr>
        <w:t>. Several themes emerge from th</w:t>
      </w:r>
      <w:r w:rsidR="007A1486" w:rsidRPr="00463462">
        <w:rPr>
          <w:rFonts w:cs="Times New Roman"/>
          <w:lang w:val="en-US"/>
        </w:rPr>
        <w:t>e</w:t>
      </w:r>
      <w:r w:rsidRPr="00463462">
        <w:rPr>
          <w:rFonts w:cs="Times New Roman"/>
          <w:lang w:val="en-US"/>
        </w:rPr>
        <w:t>s</w:t>
      </w:r>
      <w:r w:rsidR="007A1486" w:rsidRPr="00463462">
        <w:rPr>
          <w:rFonts w:cs="Times New Roman"/>
          <w:lang w:val="en-US"/>
        </w:rPr>
        <w:t>e</w:t>
      </w:r>
      <w:r w:rsidRPr="00463462">
        <w:rPr>
          <w:rFonts w:cs="Times New Roman"/>
          <w:lang w:val="en-US"/>
        </w:rPr>
        <w:t xml:space="preserve"> literature</w:t>
      </w:r>
      <w:r w:rsidR="007A1486" w:rsidRPr="00463462">
        <w:rPr>
          <w:rFonts w:cs="Times New Roman"/>
          <w:lang w:val="en-US"/>
        </w:rPr>
        <w:t>s</w:t>
      </w:r>
      <w:r w:rsidRPr="00463462">
        <w:rPr>
          <w:rFonts w:cs="Times New Roman"/>
          <w:lang w:val="en-US"/>
        </w:rPr>
        <w:t xml:space="preserve"> </w:t>
      </w:r>
      <w:r w:rsidR="007A1486" w:rsidRPr="00463462">
        <w:rPr>
          <w:rFonts w:cs="Times New Roman"/>
          <w:lang w:val="en-US"/>
        </w:rPr>
        <w:t xml:space="preserve">are </w:t>
      </w:r>
      <w:r w:rsidRPr="00463462">
        <w:rPr>
          <w:rFonts w:cs="Times New Roman"/>
          <w:lang w:val="en-US"/>
        </w:rPr>
        <w:t>worth examining in detail.</w:t>
      </w:r>
    </w:p>
    <w:p w14:paraId="25A652E0" w14:textId="7763BD6F" w:rsidR="00F24DE8" w:rsidRPr="00463462" w:rsidRDefault="00F24DE8" w:rsidP="00F75CD7">
      <w:pPr>
        <w:jc w:val="both"/>
        <w:rPr>
          <w:rFonts w:cs="Times New Roman"/>
        </w:rPr>
      </w:pPr>
      <w:r w:rsidRPr="00463462">
        <w:rPr>
          <w:rFonts w:cs="Times New Roman"/>
          <w:lang w:val="en-US"/>
        </w:rPr>
        <w:t>First</w:t>
      </w:r>
      <w:r w:rsidR="00CE3FFB" w:rsidRPr="00463462">
        <w:rPr>
          <w:rFonts w:cs="Times New Roman"/>
          <w:lang w:val="en-US"/>
        </w:rPr>
        <w:t>ly</w:t>
      </w:r>
      <w:r w:rsidRPr="00463462">
        <w:rPr>
          <w:rFonts w:cs="Times New Roman"/>
          <w:lang w:val="en-US"/>
        </w:rPr>
        <w:t xml:space="preserve">, </w:t>
      </w:r>
      <w:r w:rsidR="002F2574" w:rsidRPr="00463462">
        <w:rPr>
          <w:rFonts w:cs="Times New Roman"/>
          <w:lang w:val="en-US"/>
        </w:rPr>
        <w:t>research</w:t>
      </w:r>
      <w:r w:rsidRPr="00463462">
        <w:rPr>
          <w:rFonts w:cs="Times New Roman"/>
          <w:lang w:val="en-US"/>
        </w:rPr>
        <w:t xml:space="preserve"> consistently</w:t>
      </w:r>
      <w:r w:rsidR="002F2574" w:rsidRPr="00463462">
        <w:rPr>
          <w:rFonts w:cs="Times New Roman"/>
          <w:lang w:val="en-US"/>
        </w:rPr>
        <w:t xml:space="preserve"> </w:t>
      </w:r>
      <w:r w:rsidRPr="00463462">
        <w:rPr>
          <w:rFonts w:cs="Times New Roman"/>
          <w:lang w:val="en-US"/>
        </w:rPr>
        <w:t>find</w:t>
      </w:r>
      <w:r w:rsidR="002F2574" w:rsidRPr="00463462">
        <w:rPr>
          <w:rFonts w:cs="Times New Roman"/>
          <w:lang w:val="en-US"/>
        </w:rPr>
        <w:t>s</w:t>
      </w:r>
      <w:r w:rsidRPr="00463462">
        <w:rPr>
          <w:rFonts w:cs="Times New Roman"/>
          <w:lang w:val="en-US"/>
        </w:rPr>
        <w:t xml:space="preserve"> that gender-specific enterprise support </w:t>
      </w:r>
      <w:r w:rsidR="00B230C1" w:rsidRPr="00463462">
        <w:rPr>
          <w:rFonts w:cs="Times New Roman"/>
          <w:lang w:val="en-US"/>
        </w:rPr>
        <w:t>programs</w:t>
      </w:r>
      <w:r w:rsidRPr="00463462">
        <w:rPr>
          <w:rFonts w:cs="Times New Roman"/>
          <w:lang w:val="en-US"/>
        </w:rPr>
        <w:t xml:space="preserve"> can be effective in improving access to resources and building entrepreneurial capabilities, but only when they are well-designed, adequately resourced, and embedded within broader ecosystems of support rather than operating as isolated islands of intervention</w:t>
      </w:r>
      <w:r w:rsidR="00DA61E7" w:rsidRPr="00463462">
        <w:rPr>
          <w:rFonts w:cs="Times New Roman"/>
          <w:lang w:val="en-US"/>
        </w:rPr>
        <w:t xml:space="preserve"> </w:t>
      </w:r>
      <w:sdt>
        <w:sdtPr>
          <w:rPr>
            <w:rFonts w:cs="Times New Roman"/>
            <w:highlight w:val="white"/>
            <w:lang w:val="en-US"/>
          </w:rPr>
          <w:alias w:val="Citation"/>
          <w:tag w:val="{&quot;referencesIds&quot;:[&quot;doc:69b9c49ca1e1904921cb8360&quot;],&quot;referencesOptions&quot;:{&quot;doc:69b9c49ca1e1904921cb83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0500562,&quot;citationText&quot;:&quot;&lt;span style=\&quot;font-family:Aptos;font-size:14.666666666666666px;color:#000000\&quot;&gt;(de Bruin and Swail, 2025)&lt;/span&gt;&quot;}"/>
          <w:id w:val="-710500562"/>
          <w:placeholder>
            <w:docPart w:val="71B2FE5349A74244AB0D7327201C7D8C"/>
          </w:placeholder>
        </w:sdtPr>
        <w:sdtContent>
          <w:r w:rsidR="00FF3AFB">
            <w:rPr>
              <w:rFonts w:ascii="Aptos" w:eastAsia="Times New Roman" w:hAnsi="Aptos"/>
              <w:color w:val="000000"/>
            </w:rPr>
            <w:t>(de Bruin and Swail, 2025)</w:t>
          </w:r>
        </w:sdtContent>
      </w:sdt>
      <w:r w:rsidR="00DA61E7" w:rsidRPr="00463462">
        <w:rPr>
          <w:rFonts w:cs="Times New Roman"/>
          <w:lang w:val="en-US"/>
        </w:rPr>
        <w:t>.</w:t>
      </w:r>
      <w:r w:rsidR="00F510BF">
        <w:rPr>
          <w:rFonts w:cs="Times New Roman"/>
          <w:lang w:val="en-US"/>
        </w:rPr>
        <w:t xml:space="preserve"> </w:t>
      </w:r>
      <w:r w:rsidR="00C40F49" w:rsidRPr="00463462">
        <w:rPr>
          <w:rFonts w:cs="Times New Roman"/>
        </w:rPr>
        <w:t xml:space="preserve">de Bruin and Swail (2025) </w:t>
      </w:r>
      <w:r w:rsidR="00032403">
        <w:rPr>
          <w:rFonts w:cs="Times New Roman"/>
        </w:rPr>
        <w:t xml:space="preserve">and </w:t>
      </w:r>
      <w:r w:rsidR="00032403" w:rsidRPr="00463462">
        <w:rPr>
          <w:rFonts w:cs="Times New Roman"/>
        </w:rPr>
        <w:t xml:space="preserve">Orser (2022) </w:t>
      </w:r>
      <w:r w:rsidRPr="00463462">
        <w:rPr>
          <w:rFonts w:cs="Times New Roman"/>
          <w:lang w:val="en-US"/>
        </w:rPr>
        <w:t xml:space="preserve">argue that credit access alone, </w:t>
      </w:r>
      <w:r w:rsidR="008F5051" w:rsidRPr="00463462">
        <w:rPr>
          <w:rFonts w:cs="Times New Roman"/>
          <w:lang w:val="en-US"/>
        </w:rPr>
        <w:t>detached</w:t>
      </w:r>
      <w:r w:rsidRPr="00463462">
        <w:rPr>
          <w:rFonts w:cs="Times New Roman"/>
          <w:lang w:val="en-US"/>
        </w:rPr>
        <w:t xml:space="preserve"> from </w:t>
      </w:r>
      <w:r w:rsidR="00400DCF" w:rsidRPr="00463462">
        <w:rPr>
          <w:rFonts w:cs="Times New Roman"/>
          <w:lang w:val="en-US"/>
        </w:rPr>
        <w:t>corresponding</w:t>
      </w:r>
      <w:r w:rsidRPr="00463462">
        <w:rPr>
          <w:rFonts w:cs="Times New Roman"/>
          <w:lang w:val="en-US"/>
        </w:rPr>
        <w:t xml:space="preserve"> business development support, digital infrastructure, and legal enablement, produces modest and short-lived improvements at best. </w:t>
      </w:r>
      <w:r w:rsidR="00CE3FFB" w:rsidRPr="00463462">
        <w:rPr>
          <w:rFonts w:cs="Times New Roman"/>
        </w:rPr>
        <w:t xml:space="preserve">Nevertheless, </w:t>
      </w:r>
      <w:r w:rsidR="00CE3FFB" w:rsidRPr="00463462">
        <w:rPr>
          <w:rFonts w:cs="Times New Roman"/>
          <w:lang w:val="en-US"/>
        </w:rPr>
        <w:t>t</w:t>
      </w:r>
      <w:r w:rsidRPr="00463462">
        <w:rPr>
          <w:rFonts w:cs="Times New Roman"/>
          <w:lang w:val="en-US"/>
        </w:rPr>
        <w:t xml:space="preserve">he danger of </w:t>
      </w:r>
      <w:r w:rsidR="00127FC5" w:rsidRPr="00463462">
        <w:rPr>
          <w:rFonts w:cs="Times New Roman"/>
          <w:lang w:val="en-US"/>
        </w:rPr>
        <w:t>poorly</w:t>
      </w:r>
      <w:r w:rsidRPr="00463462">
        <w:rPr>
          <w:rFonts w:cs="Times New Roman"/>
          <w:lang w:val="en-US"/>
        </w:rPr>
        <w:t xml:space="preserve"> designed gender-specific programs is that the</w:t>
      </w:r>
      <w:r w:rsidR="005F4C25" w:rsidRPr="00463462">
        <w:rPr>
          <w:rFonts w:cs="Times New Roman"/>
          <w:lang w:val="en-US"/>
        </w:rPr>
        <w:t>se</w:t>
      </w:r>
      <w:r w:rsidRPr="00463462">
        <w:rPr>
          <w:rFonts w:cs="Times New Roman"/>
          <w:lang w:val="en-US"/>
        </w:rPr>
        <w:t xml:space="preserve"> can </w:t>
      </w:r>
      <w:r w:rsidR="00950951" w:rsidRPr="00463462">
        <w:rPr>
          <w:rFonts w:cs="Times New Roman"/>
          <w:lang w:val="en-US"/>
        </w:rPr>
        <w:t>unconsciously</w:t>
      </w:r>
      <w:r w:rsidRPr="00463462">
        <w:rPr>
          <w:rFonts w:cs="Times New Roman"/>
          <w:lang w:val="en-US"/>
        </w:rPr>
        <w:t xml:space="preserve"> reinforce the perception that women entrepreneurs are a special category requiring </w:t>
      </w:r>
      <w:r w:rsidR="00950951" w:rsidRPr="00463462">
        <w:rPr>
          <w:rFonts w:cs="Times New Roman"/>
          <w:lang w:val="en-US"/>
        </w:rPr>
        <w:t>remedy</w:t>
      </w:r>
      <w:r w:rsidRPr="00463462">
        <w:rPr>
          <w:rFonts w:cs="Times New Roman"/>
          <w:lang w:val="en-US"/>
        </w:rPr>
        <w:t xml:space="preserve"> rather than simply a legitimate and diverse group of economic actors who deserve equitable access to mainstream support systems</w:t>
      </w:r>
      <w:r w:rsidR="00CE3FFB" w:rsidRPr="00463462">
        <w:rPr>
          <w:rFonts w:cs="Times New Roman"/>
          <w:lang w:val="en-US"/>
        </w:rPr>
        <w:t xml:space="preserve"> </w:t>
      </w:r>
      <w:sdt>
        <w:sdtPr>
          <w:rPr>
            <w:rFonts w:cs="Times New Roman"/>
            <w:highlight w:val="white"/>
            <w:lang w:val="en-US"/>
          </w:rPr>
          <w:alias w:val="Citation"/>
          <w:tag w:val="{&quot;referencesIds&quot;:[&quot;doc:69b068cc278e9f4f42f865ff&quot;],&quot;referencesOptions&quot;:{&quot;doc:69b068cc278e9f4f42f865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6212331,&quot;citationText&quot;:&quot;&lt;span style=\&quot;font-family:Aptos;font-size:14.666666666666666px;color:#000000\&quot;&gt;(Ahl and Marlow, 2021)&lt;/span&gt;&quot;}"/>
          <w:id w:val="986212331"/>
          <w:placeholder>
            <w:docPart w:val="EC890C61B93244B08EFB2EEE9AACD427"/>
          </w:placeholder>
        </w:sdtPr>
        <w:sdtContent>
          <w:r w:rsidR="00FF3AFB">
            <w:rPr>
              <w:rFonts w:ascii="Aptos" w:eastAsia="Times New Roman" w:hAnsi="Aptos"/>
              <w:color w:val="000000"/>
            </w:rPr>
            <w:t>(Ahl and Marlow, 2021)</w:t>
          </w:r>
        </w:sdtContent>
      </w:sdt>
      <w:r w:rsidRPr="00463462">
        <w:rPr>
          <w:rFonts w:cs="Times New Roman"/>
          <w:lang w:val="en-US"/>
        </w:rPr>
        <w:t>.</w:t>
      </w:r>
    </w:p>
    <w:p w14:paraId="7846CD2F" w14:textId="6D0E5B6E" w:rsidR="005F4C25" w:rsidRPr="00463462" w:rsidRDefault="000B1486" w:rsidP="00F75CD7">
      <w:pPr>
        <w:jc w:val="both"/>
        <w:rPr>
          <w:rFonts w:cs="Times New Roman"/>
          <w:lang w:val="en-US"/>
        </w:rPr>
      </w:pPr>
      <w:r w:rsidRPr="00463462">
        <w:rPr>
          <w:rFonts w:cs="Times New Roman"/>
          <w:lang w:val="en-US"/>
        </w:rPr>
        <w:t>Second</w:t>
      </w:r>
      <w:r w:rsidR="00CE3FFB" w:rsidRPr="00463462">
        <w:rPr>
          <w:rFonts w:cs="Times New Roman"/>
          <w:lang w:val="en-US"/>
        </w:rPr>
        <w:t>ly</w:t>
      </w:r>
      <w:r w:rsidRPr="00463462">
        <w:rPr>
          <w:rFonts w:cs="Times New Roman"/>
          <w:lang w:val="en-US"/>
        </w:rPr>
        <w:t xml:space="preserve">, </w:t>
      </w:r>
      <w:r w:rsidR="006A1129" w:rsidRPr="00463462">
        <w:rPr>
          <w:rFonts w:cs="Times New Roman"/>
          <w:lang w:val="en-US"/>
        </w:rPr>
        <w:t xml:space="preserve">Orser </w:t>
      </w:r>
      <w:r w:rsidRPr="00463462">
        <w:rPr>
          <w:rFonts w:cs="Times New Roman"/>
          <w:lang w:val="en-US"/>
        </w:rPr>
        <w:t>(2022) develo</w:t>
      </w:r>
      <w:r w:rsidR="00D37DF3" w:rsidRPr="00463462">
        <w:rPr>
          <w:rFonts w:cs="Times New Roman"/>
          <w:lang w:val="en-US"/>
        </w:rPr>
        <w:t>p</w:t>
      </w:r>
      <w:r w:rsidR="00F359EA" w:rsidRPr="00463462">
        <w:rPr>
          <w:rFonts w:cs="Times New Roman"/>
          <w:lang w:val="en-US"/>
        </w:rPr>
        <w:t>ed</w:t>
      </w:r>
      <w:r w:rsidRPr="00463462">
        <w:rPr>
          <w:rFonts w:cs="Times New Roman"/>
          <w:lang w:val="en-US"/>
        </w:rPr>
        <w:t xml:space="preserve"> a framework of seven parameters for feminist entrepreneurship policy that has direct implications for SME support design. These parameters include the imperative to address </w:t>
      </w:r>
      <w:r w:rsidR="00D05254" w:rsidRPr="00463462">
        <w:rPr>
          <w:rFonts w:cs="Times New Roman"/>
          <w:lang w:val="en-US"/>
        </w:rPr>
        <w:t>origins</w:t>
      </w:r>
      <w:r w:rsidRPr="00463462">
        <w:rPr>
          <w:rFonts w:cs="Times New Roman"/>
          <w:lang w:val="en-US"/>
        </w:rPr>
        <w:t xml:space="preserve"> of inequality, the invest</w:t>
      </w:r>
      <w:r w:rsidR="0035173C" w:rsidRPr="00463462">
        <w:rPr>
          <w:rFonts w:cs="Times New Roman"/>
          <w:lang w:val="en-US"/>
        </w:rPr>
        <w:t xml:space="preserve">ment </w:t>
      </w:r>
      <w:r w:rsidR="003E1D09" w:rsidRPr="00463462">
        <w:rPr>
          <w:rFonts w:cs="Times New Roman"/>
          <w:lang w:val="en-US"/>
        </w:rPr>
        <w:t>necessity</w:t>
      </w:r>
      <w:r w:rsidRPr="00463462">
        <w:rPr>
          <w:rFonts w:cs="Times New Roman"/>
          <w:lang w:val="en-US"/>
        </w:rPr>
        <w:t xml:space="preserve"> in soci</w:t>
      </w:r>
      <w:r w:rsidR="00500037" w:rsidRPr="00463462">
        <w:rPr>
          <w:rFonts w:cs="Times New Roman"/>
          <w:lang w:val="en-US"/>
        </w:rPr>
        <w:t>al and</w:t>
      </w:r>
      <w:r w:rsidRPr="00463462">
        <w:rPr>
          <w:rFonts w:cs="Times New Roman"/>
          <w:lang w:val="en-US"/>
        </w:rPr>
        <w:t xml:space="preserve"> economic outcomes, the importance of economic </w:t>
      </w:r>
      <w:r w:rsidR="00500037" w:rsidRPr="00463462">
        <w:rPr>
          <w:rFonts w:cs="Times New Roman"/>
          <w:lang w:val="en-US"/>
        </w:rPr>
        <w:t>safety</w:t>
      </w:r>
      <w:r w:rsidRPr="00463462">
        <w:rPr>
          <w:rFonts w:cs="Times New Roman"/>
          <w:lang w:val="en-US"/>
        </w:rPr>
        <w:t xml:space="preserve"> as a foundation for entrepreneurial risk-taking, the necessity of enhancing access to economic resources through multiple channels, the role of infrastructure including childcare and digital connectivity, the non-negotiability of inclusive decision-making in policy design, and the foundational requirement for gender</w:t>
      </w:r>
      <w:r w:rsidR="001E6AD8" w:rsidRPr="00463462">
        <w:rPr>
          <w:rFonts w:cs="Times New Roman"/>
          <w:lang w:val="en-US"/>
        </w:rPr>
        <w:t xml:space="preserve"> reflected</w:t>
      </w:r>
      <w:r w:rsidRPr="00463462">
        <w:rPr>
          <w:rFonts w:cs="Times New Roman"/>
          <w:lang w:val="en-US"/>
        </w:rPr>
        <w:t xml:space="preserve"> data to </w:t>
      </w:r>
      <w:r w:rsidR="0031141E" w:rsidRPr="00463462">
        <w:rPr>
          <w:rFonts w:cs="Times New Roman"/>
          <w:lang w:val="en-US"/>
        </w:rPr>
        <w:t>apprise</w:t>
      </w:r>
      <w:r w:rsidRPr="00463462">
        <w:rPr>
          <w:rFonts w:cs="Times New Roman"/>
          <w:lang w:val="en-US"/>
        </w:rPr>
        <w:t xml:space="preserve"> evidence-based policy. This framework provides a comprehensive template against which existing and proposed SME support </w:t>
      </w:r>
      <w:r w:rsidR="00B44E9E" w:rsidRPr="00463462">
        <w:rPr>
          <w:rFonts w:cs="Times New Roman"/>
          <w:lang w:val="en-US"/>
        </w:rPr>
        <w:t>programs</w:t>
      </w:r>
      <w:r w:rsidRPr="00463462">
        <w:rPr>
          <w:rFonts w:cs="Times New Roman"/>
          <w:lang w:val="en-US"/>
        </w:rPr>
        <w:t xml:space="preserve"> can be evaluated.</w:t>
      </w:r>
    </w:p>
    <w:p w14:paraId="0BB0DDA1" w14:textId="2DC86100" w:rsidR="006B4C6A" w:rsidRPr="00463462" w:rsidRDefault="004012CD" w:rsidP="006B4C6A">
      <w:pPr>
        <w:jc w:val="both"/>
        <w:rPr>
          <w:rFonts w:cs="Times New Roman"/>
          <w:lang w:val="en-US"/>
        </w:rPr>
      </w:pPr>
      <w:r w:rsidRPr="00463462">
        <w:rPr>
          <w:rFonts w:cs="Times New Roman"/>
          <w:lang w:val="en-US"/>
        </w:rPr>
        <w:t>Third</w:t>
      </w:r>
      <w:r w:rsidR="00CE3FFB" w:rsidRPr="00463462">
        <w:rPr>
          <w:rFonts w:cs="Times New Roman"/>
          <w:lang w:val="en-US"/>
        </w:rPr>
        <w:t>ly</w:t>
      </w:r>
      <w:r w:rsidRPr="00463462">
        <w:rPr>
          <w:rFonts w:cs="Times New Roman"/>
          <w:lang w:val="en-US"/>
        </w:rPr>
        <w:t xml:space="preserve">, education and skills development </w:t>
      </w:r>
      <w:r w:rsidR="006C0AA0" w:rsidRPr="00463462">
        <w:rPr>
          <w:rFonts w:cs="Times New Roman"/>
          <w:lang w:val="en-US"/>
        </w:rPr>
        <w:t>programs</w:t>
      </w:r>
      <w:r w:rsidRPr="00463462">
        <w:rPr>
          <w:rFonts w:cs="Times New Roman"/>
          <w:lang w:val="en-US"/>
        </w:rPr>
        <w:t xml:space="preserve"> that target women at different stages of their entrepreneurial journeys have been shown to improve </w:t>
      </w:r>
      <w:r w:rsidR="005834CD" w:rsidRPr="00463462">
        <w:rPr>
          <w:rFonts w:cs="Times New Roman"/>
          <w:lang w:val="en-US"/>
        </w:rPr>
        <w:t>several</w:t>
      </w:r>
      <w:r w:rsidR="00B01469" w:rsidRPr="00463462">
        <w:rPr>
          <w:rFonts w:cs="Times New Roman"/>
          <w:lang w:val="en-US"/>
        </w:rPr>
        <w:t xml:space="preserve"> </w:t>
      </w:r>
      <w:r w:rsidRPr="00463462">
        <w:rPr>
          <w:rFonts w:cs="Times New Roman"/>
          <w:lang w:val="en-US"/>
        </w:rPr>
        <w:t xml:space="preserve">outcomes including </w:t>
      </w:r>
      <w:r w:rsidR="0035046A" w:rsidRPr="00463462">
        <w:rPr>
          <w:rFonts w:cs="Times New Roman"/>
          <w:lang w:val="en-US"/>
        </w:rPr>
        <w:t>sustainability</w:t>
      </w:r>
      <w:r w:rsidRPr="00463462">
        <w:rPr>
          <w:rFonts w:cs="Times New Roman"/>
          <w:lang w:val="en-US"/>
        </w:rPr>
        <w:t>, revenue growth, and employment creation</w:t>
      </w:r>
      <w:r w:rsidR="006B4C6A" w:rsidRPr="00463462">
        <w:rPr>
          <w:rFonts w:cs="Times New Roman"/>
          <w:lang w:val="en-US"/>
        </w:rPr>
        <w:t xml:space="preserve"> </w:t>
      </w:r>
      <w:sdt>
        <w:sdtPr>
          <w:rPr>
            <w:rFonts w:cs="Times New Roman"/>
            <w:highlight w:val="white"/>
            <w:lang w:val="en-US"/>
          </w:rPr>
          <w:alias w:val="Citation"/>
          <w:tag w:val="{&quot;referencesIds&quot;:[&quot;doc:69ab788aa8139973bb73be34&quot;],&quot;referencesOptions&quot;:{&quot;doc:69ab788aa8139973bb73be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1370642,&quot;citationText&quot;:&quot;&lt;span style=\&quot;font-family:Aptos;font-size:14.666666666666666px;color:#000000\&quot;&gt;(Roy and Patro, 2022)&lt;/span&gt;&quot;}"/>
          <w:id w:val="-361370642"/>
          <w:placeholder>
            <w:docPart w:val="C26EE3E07F244DE080534675D7E30C57"/>
          </w:placeholder>
        </w:sdtPr>
        <w:sdtContent>
          <w:r w:rsidR="00FF3AFB">
            <w:rPr>
              <w:rFonts w:ascii="Aptos" w:eastAsia="Times New Roman" w:hAnsi="Aptos"/>
              <w:color w:val="000000"/>
            </w:rPr>
            <w:t>(Roy and Patro, 2022)</w:t>
          </w:r>
        </w:sdtContent>
      </w:sdt>
      <w:r w:rsidR="006B4C6A" w:rsidRPr="00463462">
        <w:rPr>
          <w:rFonts w:cs="Times New Roman"/>
          <w:lang w:val="en-US"/>
        </w:rPr>
        <w:t xml:space="preserve">. </w:t>
      </w:r>
      <w:r w:rsidR="006B4C6A" w:rsidRPr="00463462">
        <w:rPr>
          <w:rFonts w:cs="Times New Roman"/>
        </w:rPr>
        <w:t xml:space="preserve">They confirm that financial literacy and self-efficacy are the two core trainable capabilities among the most significant predictors of women's </w:t>
      </w:r>
      <w:r w:rsidR="0035046A" w:rsidRPr="00463462">
        <w:rPr>
          <w:rFonts w:cs="Times New Roman"/>
        </w:rPr>
        <w:t>capability</w:t>
      </w:r>
      <w:r w:rsidR="006B4C6A" w:rsidRPr="00463462">
        <w:rPr>
          <w:rFonts w:cs="Times New Roman"/>
        </w:rPr>
        <w:t xml:space="preserve"> to </w:t>
      </w:r>
      <w:r w:rsidR="0035046A" w:rsidRPr="00463462">
        <w:rPr>
          <w:rFonts w:cs="Times New Roman"/>
        </w:rPr>
        <w:t>contribute</w:t>
      </w:r>
      <w:r w:rsidR="006B4C6A" w:rsidRPr="00463462">
        <w:rPr>
          <w:rFonts w:cs="Times New Roman"/>
        </w:rPr>
        <w:t xml:space="preserve"> </w:t>
      </w:r>
      <w:r w:rsidR="00E23AB7" w:rsidRPr="00463462">
        <w:rPr>
          <w:rFonts w:cs="Times New Roman"/>
        </w:rPr>
        <w:t>to</w:t>
      </w:r>
      <w:r w:rsidR="006B4C6A" w:rsidRPr="00463462">
        <w:rPr>
          <w:rFonts w:cs="Times New Roman"/>
        </w:rPr>
        <w:t xml:space="preserve"> and </w:t>
      </w:r>
      <w:r w:rsidR="0042061D" w:rsidRPr="00463462">
        <w:rPr>
          <w:rFonts w:cs="Times New Roman"/>
        </w:rPr>
        <w:t>nurture</w:t>
      </w:r>
      <w:r w:rsidR="006B4C6A" w:rsidRPr="00463462">
        <w:rPr>
          <w:rFonts w:cs="Times New Roman"/>
        </w:rPr>
        <w:t xml:space="preserve"> </w:t>
      </w:r>
      <w:r w:rsidR="0042061D" w:rsidRPr="00463462">
        <w:rPr>
          <w:rFonts w:cs="Times New Roman"/>
        </w:rPr>
        <w:t>ventur</w:t>
      </w:r>
      <w:r w:rsidR="006B4C6A" w:rsidRPr="00463462">
        <w:rPr>
          <w:rFonts w:cs="Times New Roman"/>
        </w:rPr>
        <w:t>es, reinforcing that investment in women</w:t>
      </w:r>
      <w:r w:rsidR="00E23AB7" w:rsidRPr="00463462">
        <w:rPr>
          <w:rFonts w:cs="Times New Roman"/>
        </w:rPr>
        <w:t>-</w:t>
      </w:r>
      <w:r w:rsidR="006B4C6A" w:rsidRPr="00463462">
        <w:rPr>
          <w:rFonts w:cs="Times New Roman"/>
        </w:rPr>
        <w:t>skills at every stage of t</w:t>
      </w:r>
      <w:r w:rsidR="007779C7" w:rsidRPr="00463462">
        <w:rPr>
          <w:rFonts w:cs="Times New Roman"/>
        </w:rPr>
        <w:t xml:space="preserve">heir </w:t>
      </w:r>
      <w:r w:rsidR="006B4C6A" w:rsidRPr="00463462">
        <w:rPr>
          <w:rFonts w:cs="Times New Roman"/>
        </w:rPr>
        <w:t xml:space="preserve">journey is inseparable from efforts to </w:t>
      </w:r>
      <w:r w:rsidR="00B64588" w:rsidRPr="00463462">
        <w:rPr>
          <w:rFonts w:cs="Times New Roman"/>
        </w:rPr>
        <w:t>end</w:t>
      </w:r>
      <w:r w:rsidR="006B4C6A" w:rsidRPr="00463462">
        <w:rPr>
          <w:rFonts w:cs="Times New Roman"/>
        </w:rPr>
        <w:t xml:space="preserve"> the gender gap in business performance.</w:t>
      </w:r>
    </w:p>
    <w:p w14:paraId="32E6A806" w14:textId="76F7EF32" w:rsidR="006B4C6A" w:rsidRPr="00463462" w:rsidRDefault="004012CD" w:rsidP="004012CD">
      <w:pPr>
        <w:jc w:val="both"/>
        <w:rPr>
          <w:rFonts w:cs="Times New Roman"/>
          <w:lang w:val="en-US"/>
        </w:rPr>
      </w:pPr>
      <w:r w:rsidRPr="00463462">
        <w:rPr>
          <w:rFonts w:cs="Times New Roman"/>
          <w:lang w:val="en-US"/>
        </w:rPr>
        <w:t xml:space="preserve">Fourth, </w:t>
      </w:r>
      <w:r w:rsidR="00006715" w:rsidRPr="00926292">
        <w:rPr>
          <w:rFonts w:cs="Times New Roman"/>
        </w:rPr>
        <w:t xml:space="preserve">Meng, Qamruzzaman and Adow </w:t>
      </w:r>
      <w:r w:rsidRPr="00463462">
        <w:rPr>
          <w:rFonts w:cs="Times New Roman"/>
          <w:lang w:val="en-US"/>
        </w:rPr>
        <w:t xml:space="preserve">(2021) </w:t>
      </w:r>
      <w:r w:rsidR="0023616B" w:rsidRPr="00463462">
        <w:rPr>
          <w:rFonts w:cs="Times New Roman"/>
          <w:lang w:val="en-US"/>
        </w:rPr>
        <w:t>focus on</w:t>
      </w:r>
      <w:r w:rsidRPr="00463462">
        <w:rPr>
          <w:rFonts w:cs="Times New Roman"/>
          <w:lang w:val="en-US"/>
        </w:rPr>
        <w:t xml:space="preserve"> ICT </w:t>
      </w:r>
      <w:r w:rsidR="008C677C" w:rsidRPr="00463462">
        <w:rPr>
          <w:rFonts w:cs="Times New Roman"/>
          <w:lang w:val="en-US"/>
        </w:rPr>
        <w:t>incorporation</w:t>
      </w:r>
      <w:r w:rsidRPr="00463462">
        <w:rPr>
          <w:rFonts w:cs="Times New Roman"/>
          <w:lang w:val="en-US"/>
        </w:rPr>
        <w:t xml:space="preserve"> and digital capacity</w:t>
      </w:r>
      <w:r w:rsidR="00E2587A" w:rsidRPr="00463462">
        <w:rPr>
          <w:rFonts w:cs="Times New Roman"/>
          <w:lang w:val="en-US"/>
        </w:rPr>
        <w:t xml:space="preserve"> </w:t>
      </w:r>
      <w:r w:rsidRPr="00463462">
        <w:rPr>
          <w:rFonts w:cs="Times New Roman"/>
          <w:lang w:val="en-US"/>
        </w:rPr>
        <w:t>building for women-</w:t>
      </w:r>
      <w:r w:rsidR="00A64FD9" w:rsidRPr="00463462">
        <w:rPr>
          <w:rFonts w:cs="Times New Roman"/>
          <w:lang w:val="en-US"/>
        </w:rPr>
        <w:t>l</w:t>
      </w:r>
      <w:r w:rsidRPr="00463462">
        <w:rPr>
          <w:rFonts w:cs="Times New Roman"/>
          <w:lang w:val="en-US"/>
        </w:rPr>
        <w:t xml:space="preserve">ed </w:t>
      </w:r>
      <w:r w:rsidR="00E2587A" w:rsidRPr="00463462">
        <w:rPr>
          <w:rFonts w:cs="Times New Roman"/>
          <w:lang w:val="en-US"/>
        </w:rPr>
        <w:t>enterprises</w:t>
      </w:r>
      <w:r w:rsidR="00AB6800" w:rsidRPr="00463462">
        <w:rPr>
          <w:rFonts w:cs="Times New Roman"/>
          <w:lang w:val="en-US"/>
        </w:rPr>
        <w:t xml:space="preserve"> </w:t>
      </w:r>
      <w:r w:rsidR="00A64FD9" w:rsidRPr="00463462">
        <w:rPr>
          <w:rFonts w:cs="Times New Roman"/>
          <w:lang w:val="en-US"/>
        </w:rPr>
        <w:t>in</w:t>
      </w:r>
      <w:r w:rsidR="00AB6800" w:rsidRPr="00463462">
        <w:rPr>
          <w:rFonts w:cs="Times New Roman"/>
          <w:lang w:val="en-US"/>
        </w:rPr>
        <w:t xml:space="preserve"> any comprehensive support framework</w:t>
      </w:r>
      <w:r w:rsidR="00A64FD9" w:rsidRPr="00463462">
        <w:rPr>
          <w:rFonts w:cs="Times New Roman"/>
        </w:rPr>
        <w:t xml:space="preserve">. </w:t>
      </w:r>
      <w:r w:rsidR="006B4C6A" w:rsidRPr="00463462">
        <w:rPr>
          <w:rFonts w:cs="Times New Roman"/>
        </w:rPr>
        <w:t xml:space="preserve">They show that in Bangladesh, government investment in ICT integration, targeted capital support, and knowledge sharing infrastructure has meaningfully increased women entrepreneurs' engagement with open innovation. </w:t>
      </w:r>
      <w:r w:rsidR="006B4C6A" w:rsidRPr="00463462">
        <w:rPr>
          <w:rFonts w:cs="Times New Roman"/>
          <w:lang w:val="en-US"/>
        </w:rPr>
        <w:t xml:space="preserve">However, </w:t>
      </w:r>
      <w:r w:rsidR="006B4C6A" w:rsidRPr="00463462">
        <w:rPr>
          <w:rFonts w:cs="Times New Roman"/>
        </w:rPr>
        <w:t xml:space="preserve">Audretsch and Belitski (2023) </w:t>
      </w:r>
      <w:r w:rsidR="00485536" w:rsidRPr="00463462">
        <w:rPr>
          <w:rFonts w:cs="Times New Roman"/>
        </w:rPr>
        <w:t>caution</w:t>
      </w:r>
      <w:r w:rsidR="006B4C6A" w:rsidRPr="00463462">
        <w:rPr>
          <w:rFonts w:cs="Times New Roman"/>
        </w:rPr>
        <w:t xml:space="preserve"> that without active support for knowledge governance and organisational absorptive capacity, access to digital infrastructure alone will not translate into lasting innovation outcomes.</w:t>
      </w:r>
    </w:p>
    <w:p w14:paraId="26BE3988" w14:textId="2BD5C0F6" w:rsidR="007726E6" w:rsidRPr="00F82CF9" w:rsidRDefault="00F82CF9" w:rsidP="006041F8">
      <w:pPr>
        <w:pStyle w:val="Heading1"/>
        <w:rPr>
          <w:rFonts w:cs="Times New Roman"/>
          <w:b/>
          <w:bCs/>
          <w:sz w:val="28"/>
          <w:szCs w:val="28"/>
        </w:rPr>
      </w:pPr>
      <w:bookmarkStart w:id="21" w:name="_Toc225480554"/>
      <w:r w:rsidRPr="00F82CF9">
        <w:rPr>
          <w:rFonts w:cs="Times New Roman"/>
          <w:b/>
          <w:bCs/>
          <w:sz w:val="28"/>
          <w:szCs w:val="28"/>
        </w:rPr>
        <w:lastRenderedPageBreak/>
        <w:t xml:space="preserve">6. </w:t>
      </w:r>
      <w:r w:rsidR="007726E6" w:rsidRPr="00F82CF9">
        <w:rPr>
          <w:rFonts w:cs="Times New Roman"/>
          <w:b/>
          <w:bCs/>
          <w:sz w:val="28"/>
          <w:szCs w:val="28"/>
        </w:rPr>
        <w:t>Discussion: Towards a Paradigm Shift in Women-Led SME Research and Policy</w:t>
      </w:r>
      <w:bookmarkEnd w:id="21"/>
    </w:p>
    <w:p w14:paraId="6AB1E8D3" w14:textId="6674AF2F" w:rsidR="007726E6" w:rsidRPr="00F82CF9" w:rsidRDefault="00F82CF9" w:rsidP="006041F8">
      <w:pPr>
        <w:pStyle w:val="Heading2"/>
        <w:rPr>
          <w:rFonts w:cs="Times New Roman"/>
          <w:b/>
          <w:bCs/>
          <w:sz w:val="24"/>
          <w:szCs w:val="24"/>
        </w:rPr>
      </w:pPr>
      <w:bookmarkStart w:id="22" w:name="_Toc225480555"/>
      <w:r w:rsidRPr="00F82CF9">
        <w:rPr>
          <w:rFonts w:cs="Times New Roman"/>
          <w:b/>
          <w:bCs/>
          <w:sz w:val="24"/>
          <w:szCs w:val="24"/>
        </w:rPr>
        <w:t xml:space="preserve">6.1 </w:t>
      </w:r>
      <w:r w:rsidR="007726E6" w:rsidRPr="00F82CF9">
        <w:rPr>
          <w:rFonts w:cs="Times New Roman"/>
          <w:b/>
          <w:bCs/>
          <w:sz w:val="24"/>
          <w:szCs w:val="24"/>
        </w:rPr>
        <w:t>Reframing the Narrative: From Deficit to Agency</w:t>
      </w:r>
      <w:bookmarkEnd w:id="22"/>
    </w:p>
    <w:p w14:paraId="4EAEBE2A" w14:textId="5F7C339B" w:rsidR="007726E6" w:rsidRPr="00F82CF9" w:rsidRDefault="007726E6" w:rsidP="007726E6">
      <w:pPr>
        <w:jc w:val="both"/>
        <w:rPr>
          <w:rFonts w:cs="Times New Roman"/>
        </w:rPr>
      </w:pPr>
      <w:r w:rsidRPr="00F82CF9">
        <w:rPr>
          <w:rFonts w:cs="Times New Roman"/>
        </w:rPr>
        <w:t xml:space="preserve">The </w:t>
      </w:r>
      <w:r w:rsidR="007D598B" w:rsidRPr="00F82CF9">
        <w:rPr>
          <w:rFonts w:cs="Times New Roman"/>
        </w:rPr>
        <w:t>studies</w:t>
      </w:r>
      <w:r w:rsidRPr="00F82CF9">
        <w:rPr>
          <w:rFonts w:cs="Times New Roman"/>
        </w:rPr>
        <w:t xml:space="preserve"> on women</w:t>
      </w:r>
      <w:r w:rsidR="007D598B" w:rsidRPr="00F82CF9">
        <w:rPr>
          <w:rFonts w:cs="Times New Roman"/>
        </w:rPr>
        <w:t xml:space="preserve"> </w:t>
      </w:r>
      <w:r w:rsidRPr="00F82CF9">
        <w:rPr>
          <w:rFonts w:cs="Times New Roman"/>
        </w:rPr>
        <w:t>entrepreneurship ha</w:t>
      </w:r>
      <w:r w:rsidR="00E24AE6" w:rsidRPr="00F82CF9">
        <w:rPr>
          <w:rFonts w:cs="Times New Roman"/>
        </w:rPr>
        <w:t>ve</w:t>
      </w:r>
      <w:r w:rsidRPr="00F82CF9">
        <w:rPr>
          <w:rFonts w:cs="Times New Roman"/>
        </w:rPr>
        <w:t xml:space="preserve"> increasingly shifted away from deficit framings towards agency-centred perspectives that recognise them as resourceful and strategically capable actors navigating complex and often hostile environments</w:t>
      </w:r>
      <w:r w:rsidR="00D272F0" w:rsidRPr="00F82CF9">
        <w:rPr>
          <w:rFonts w:eastAsia="Times New Roman"/>
          <w:color w:val="000000"/>
        </w:rPr>
        <w:t xml:space="preserve"> </w:t>
      </w:r>
      <w:sdt>
        <w:sdtPr>
          <w:rPr>
            <w:rFonts w:eastAsia="Times New Roman" w:cs="Times New Roman"/>
            <w:color w:val="000000"/>
            <w:highlight w:val="white"/>
          </w:rPr>
          <w:alias w:val="Citation"/>
          <w:tag w:val="{&quot;referencesIds&quot;:[&quot;doc:69b068cc278e9f4f42f865ff&quot;],&quot;referencesOptions&quot;:{&quot;doc:69b068cc278e9f4f42f865ff&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039708536,&quot;citationText&quot;:&quot;&lt;span style=\&quot;font-family:Aptos;font-size:14.666666666666666px;color:#000000\&quot;&gt;(Ahl and Marlow, 2021)&lt;/span&gt;&quot;}"/>
          <w:id w:val="1039708536"/>
          <w:placeholder>
            <w:docPart w:val="AC021B3B3A644BB39FB27EB341A868B4"/>
          </w:placeholder>
        </w:sdtPr>
        <w:sdtContent>
          <w:r w:rsidR="00FF3AFB">
            <w:rPr>
              <w:rFonts w:ascii="Aptos" w:eastAsia="Times New Roman" w:hAnsi="Aptos"/>
              <w:color w:val="000000"/>
            </w:rPr>
            <w:t>(Ahl and Marlow, 2021)</w:t>
          </w:r>
        </w:sdtContent>
      </w:sdt>
      <w:r w:rsidRPr="00F82CF9">
        <w:rPr>
          <w:rFonts w:cs="Times New Roman"/>
        </w:rPr>
        <w:t xml:space="preserve">. </w:t>
      </w:r>
      <w:r w:rsidR="00AA2610">
        <w:rPr>
          <w:rFonts w:cs="Times New Roman"/>
        </w:rPr>
        <w:t xml:space="preserve">Ahl and Marlow (2021) </w:t>
      </w:r>
      <w:r w:rsidR="003A49C3">
        <w:rPr>
          <w:rFonts w:cs="Times New Roman"/>
        </w:rPr>
        <w:t>imply that d</w:t>
      </w:r>
      <w:r w:rsidRPr="00F82CF9">
        <w:rPr>
          <w:rFonts w:cs="Times New Roman"/>
        </w:rPr>
        <w:t>eficit narratives are problematic because they naturalise and individualise what are fundamentally structural problems</w:t>
      </w:r>
      <w:r w:rsidR="0092722B" w:rsidRPr="00F82CF9">
        <w:rPr>
          <w:rFonts w:cs="Times New Roman"/>
        </w:rPr>
        <w:t xml:space="preserve">, </w:t>
      </w:r>
      <w:r w:rsidRPr="00F82CF9">
        <w:rPr>
          <w:rFonts w:cs="Times New Roman"/>
        </w:rPr>
        <w:t>including discriminatory lending practices, gendered networking exclusions, and the unequal distribution of caregiving responsibilities</w:t>
      </w:r>
      <w:r w:rsidR="0092722B" w:rsidRPr="00F82CF9">
        <w:rPr>
          <w:rFonts w:cs="Times New Roman"/>
        </w:rPr>
        <w:t xml:space="preserve">, </w:t>
      </w:r>
      <w:r w:rsidRPr="00F82CF9">
        <w:rPr>
          <w:rFonts w:cs="Times New Roman"/>
        </w:rPr>
        <w:t>rendering these conditions invisible and unchallenged.</w:t>
      </w:r>
      <w:r w:rsidR="003A49C3">
        <w:rPr>
          <w:rFonts w:cs="Times New Roman"/>
        </w:rPr>
        <w:t xml:space="preserve"> </w:t>
      </w:r>
      <w:r w:rsidRPr="00F82CF9">
        <w:rPr>
          <w:rFonts w:cs="Times New Roman"/>
        </w:rPr>
        <w:t xml:space="preserve">From a policy standpoint, Orser (2022) argues that frameworks positioning women entrepreneurs as deficient rather than as legitimate economic actors facing structural discrimination actively perpetuate the inequalities they claim to address. The agency-centred alternative places the burden of change on institutions and systems rather than on individual women, asking what enabling conditions would allow women entrepreneurs to realise their full potential </w:t>
      </w:r>
      <w:sdt>
        <w:sdtPr>
          <w:rPr>
            <w:rFonts w:cs="Times New Roman"/>
            <w:color w:val="000000"/>
            <w:highlight w:val="white"/>
          </w:rPr>
          <w:alias w:val="Citation"/>
          <w:tag w:val="{&quot;referencesIds&quot;:[&quot;doc:69c4242835b5b700e6dea844&quot;,&quot;doc:69ba8c1f718ddf74a5a50af4&quot;],&quot;referencesOptions&quot;:{&quot;doc:69c4242835b5b700e6dea844&quot;:{&quot;author&quot;:true,&quot;year&quot;:true,&quot;formatAuthorYear&quot;:false,&quot;pageReplace&quot;:&quot;&quot;,&quot;additionalField&quot;:&quot;&quot;,&quot;additionalValue&quot;:&quot;&quot;,&quot;prefix&quot;:&quot;&quot;,&quot;suffix&quot;:&quot;&quot;},&quot;doc:69ba8c1f718ddf74a5a50a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5917928,&quot;citationText&quot;:&quot;&lt;span style=\&quot;font-family:Aptos;font-size:14.666666666666666px;color:#000000\&quot;&gt;(Owalla, Nyanzu and Vorley, 2021; Strawser, Hechavarría and Passerini, 2021)&lt;/span&gt;&quot;}"/>
          <w:id w:val="-1585917928"/>
          <w:placeholder>
            <w:docPart w:val="A245422833A94F79AA82680AD86649C8"/>
          </w:placeholder>
        </w:sdtPr>
        <w:sdtContent>
          <w:r w:rsidR="00FF3AFB">
            <w:rPr>
              <w:rFonts w:ascii="Aptos" w:eastAsia="Times New Roman" w:hAnsi="Aptos"/>
              <w:color w:val="000000"/>
            </w:rPr>
            <w:t xml:space="preserve">(Owalla, </w:t>
          </w:r>
          <w:proofErr w:type="spellStart"/>
          <w:r w:rsidR="00FF3AFB">
            <w:rPr>
              <w:rFonts w:ascii="Aptos" w:eastAsia="Times New Roman" w:hAnsi="Aptos"/>
              <w:color w:val="000000"/>
            </w:rPr>
            <w:t>Nyanzu</w:t>
          </w:r>
          <w:proofErr w:type="spellEnd"/>
          <w:r w:rsidR="00FF3AFB">
            <w:rPr>
              <w:rFonts w:ascii="Aptos" w:eastAsia="Times New Roman" w:hAnsi="Aptos"/>
              <w:color w:val="000000"/>
            </w:rPr>
            <w:t xml:space="preserve"> and </w:t>
          </w:r>
          <w:proofErr w:type="spellStart"/>
          <w:r w:rsidR="00FF3AFB">
            <w:rPr>
              <w:rFonts w:ascii="Aptos" w:eastAsia="Times New Roman" w:hAnsi="Aptos"/>
              <w:color w:val="000000"/>
            </w:rPr>
            <w:t>Vorley</w:t>
          </w:r>
          <w:proofErr w:type="spellEnd"/>
          <w:r w:rsidR="00FF3AFB">
            <w:rPr>
              <w:rFonts w:ascii="Aptos" w:eastAsia="Times New Roman" w:hAnsi="Aptos"/>
              <w:color w:val="000000"/>
            </w:rPr>
            <w:t xml:space="preserve">, 2021; Strawser, </w:t>
          </w:r>
          <w:proofErr w:type="spellStart"/>
          <w:r w:rsidR="00FF3AFB">
            <w:rPr>
              <w:rFonts w:ascii="Aptos" w:eastAsia="Times New Roman" w:hAnsi="Aptos"/>
              <w:color w:val="000000"/>
            </w:rPr>
            <w:t>Hechavarría</w:t>
          </w:r>
          <w:proofErr w:type="spellEnd"/>
          <w:r w:rsidR="00FF3AFB">
            <w:rPr>
              <w:rFonts w:ascii="Aptos" w:eastAsia="Times New Roman" w:hAnsi="Aptos"/>
              <w:color w:val="000000"/>
            </w:rPr>
            <w:t xml:space="preserve"> and Passerini, 2021)</w:t>
          </w:r>
        </w:sdtContent>
      </w:sdt>
      <w:r w:rsidR="006D3103" w:rsidRPr="00F82CF9">
        <w:rPr>
          <w:rFonts w:cs="Times New Roman"/>
        </w:rPr>
        <w:t>.</w:t>
      </w:r>
    </w:p>
    <w:p w14:paraId="3F96AD5E" w14:textId="669FBF5F" w:rsidR="00A75B46" w:rsidRPr="00F82CF9" w:rsidRDefault="00F82CF9" w:rsidP="006041F8">
      <w:pPr>
        <w:pStyle w:val="Heading2"/>
        <w:rPr>
          <w:rFonts w:cs="Times New Roman"/>
          <w:b/>
          <w:bCs/>
          <w:sz w:val="24"/>
          <w:szCs w:val="24"/>
        </w:rPr>
      </w:pPr>
      <w:bookmarkStart w:id="23" w:name="_Toc225480556"/>
      <w:r w:rsidRPr="00F82CF9">
        <w:rPr>
          <w:rFonts w:cs="Times New Roman"/>
          <w:b/>
          <w:bCs/>
          <w:sz w:val="24"/>
          <w:szCs w:val="24"/>
        </w:rPr>
        <w:t xml:space="preserve">6.2 </w:t>
      </w:r>
      <w:r w:rsidR="00A75B46" w:rsidRPr="00F82CF9">
        <w:rPr>
          <w:rFonts w:cs="Times New Roman"/>
          <w:b/>
          <w:bCs/>
          <w:sz w:val="24"/>
          <w:szCs w:val="24"/>
        </w:rPr>
        <w:t>The Growth Narrative and Its Gendered Dimensions</w:t>
      </w:r>
      <w:bookmarkEnd w:id="23"/>
    </w:p>
    <w:p w14:paraId="1285B7C2" w14:textId="3C35DB47" w:rsidR="00A75B46" w:rsidRPr="00F82CF9" w:rsidRDefault="00A75B46" w:rsidP="00A75B46">
      <w:pPr>
        <w:jc w:val="both"/>
        <w:rPr>
          <w:rFonts w:cs="Times New Roman"/>
        </w:rPr>
      </w:pPr>
      <w:r w:rsidRPr="00F82CF9">
        <w:rPr>
          <w:rFonts w:cs="Times New Roman"/>
        </w:rPr>
        <w:t xml:space="preserve">Conventional metrics of entrepreneurial success inadequately capture the value that women-led SMEs create, as many women entrepreneurs are motivated by meaningful work, social impact, and community value rather than purely financial growth, objectives that mainstream policy frameworks routinely overlook </w:t>
      </w:r>
      <w:sdt>
        <w:sdtPr>
          <w:rPr>
            <w:rFonts w:cs="Times New Roman"/>
            <w:color w:val="000000"/>
            <w:highlight w:val="white"/>
          </w:rPr>
          <w:alias w:val="Citation"/>
          <w:tag w:val="{&quot;referencesIds&quot;:[&quot;doc:69ab7676a8139973bb73be18&quot;],&quot;referencesOptions&quot;:{&quot;doc:69ab7676a8139973bb73be18&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300293630,&quot;citationText&quot;:&quot;&lt;span style=\&quot;font-family:Aptos;font-size:14.666666666666666px;color:#000000\&quot;&gt;(Orser, 2022)&lt;/span&gt;&quot;}"/>
          <w:id w:val="-1300293630"/>
          <w:placeholder>
            <w:docPart w:val="CCCD908F71654565B2509368532B6772"/>
          </w:placeholder>
        </w:sdtPr>
        <w:sdtContent>
          <w:r w:rsidR="00FF3AFB">
            <w:rPr>
              <w:rFonts w:ascii="Aptos" w:eastAsia="Times New Roman" w:hAnsi="Aptos"/>
              <w:color w:val="000000"/>
            </w:rPr>
            <w:t>(Orser, 2022)</w:t>
          </w:r>
        </w:sdtContent>
      </w:sdt>
      <w:r w:rsidR="0069684A" w:rsidRPr="00F82CF9">
        <w:rPr>
          <w:rFonts w:cs="Times New Roman"/>
        </w:rPr>
        <w:t xml:space="preserve">. </w:t>
      </w:r>
      <w:r w:rsidRPr="00F82CF9">
        <w:rPr>
          <w:rFonts w:cs="Times New Roman"/>
        </w:rPr>
        <w:t xml:space="preserve">Orser (2022) specifically challenges the dominance of scalability as the primary measure of entrepreneurial success, arguing that feminist entrepreneurship policy must invest in social as well as economic outcomes and embrace sustainable rather than purely growth-oriented business development. </w:t>
      </w:r>
      <w:r w:rsidR="007D69CC" w:rsidRPr="007D69CC">
        <w:rPr>
          <w:rFonts w:cs="Times New Roman"/>
        </w:rPr>
        <w:t>Ahl and Marlow</w:t>
      </w:r>
      <w:r w:rsidRPr="00F82CF9">
        <w:rPr>
          <w:rFonts w:cs="Times New Roman"/>
        </w:rPr>
        <w:t xml:space="preserve"> (2024) offer complementary evidence, finding that women entrepreneurs pursue innovation strategies deliberately calibrated to their specific business objectives rather than to conventional growth imperatives, suggesting SME performance should be evaluated accordingly. Mallett, Wapshott and Wilson (2024) further demonstrate that institutional fragmentation in the design and delivery of women's enterprise policy frequently defaults to narrow economic metrics, undermining the coherence and effectiveness of the support available to women-led enterprises.</w:t>
      </w:r>
    </w:p>
    <w:p w14:paraId="67561486" w14:textId="7D7575E3" w:rsidR="00C85913" w:rsidRPr="00F82CF9" w:rsidRDefault="00F82CF9" w:rsidP="006041F8">
      <w:pPr>
        <w:pStyle w:val="Heading2"/>
        <w:rPr>
          <w:rFonts w:cs="Times New Roman"/>
          <w:b/>
          <w:bCs/>
          <w:sz w:val="24"/>
          <w:szCs w:val="24"/>
        </w:rPr>
      </w:pPr>
      <w:bookmarkStart w:id="24" w:name="_Toc225480557"/>
      <w:r w:rsidRPr="00F82CF9">
        <w:rPr>
          <w:rFonts w:cs="Times New Roman"/>
          <w:b/>
          <w:bCs/>
          <w:sz w:val="24"/>
          <w:szCs w:val="24"/>
        </w:rPr>
        <w:t xml:space="preserve">6.3 </w:t>
      </w:r>
      <w:r w:rsidR="00C85913" w:rsidRPr="00F82CF9">
        <w:rPr>
          <w:rFonts w:cs="Times New Roman"/>
          <w:b/>
          <w:bCs/>
          <w:sz w:val="24"/>
          <w:szCs w:val="24"/>
        </w:rPr>
        <w:t>The Digital Frontier: Opportunity, Risk, and Gender-Intentional Design</w:t>
      </w:r>
      <w:bookmarkEnd w:id="24"/>
    </w:p>
    <w:p w14:paraId="534015C5" w14:textId="32687A28" w:rsidR="005A768D" w:rsidRDefault="00C85913" w:rsidP="00C85913">
      <w:pPr>
        <w:jc w:val="both"/>
        <w:rPr>
          <w:rFonts w:cs="Times New Roman"/>
        </w:rPr>
      </w:pPr>
      <w:r w:rsidRPr="00F82CF9">
        <w:rPr>
          <w:rFonts w:cs="Times New Roman"/>
        </w:rPr>
        <w:t>Digital transformation presents significant opportunities for women-led SMEs</w:t>
      </w:r>
      <w:r w:rsidR="006F714E" w:rsidRPr="00F82CF9">
        <w:rPr>
          <w:rFonts w:cs="Times New Roman"/>
        </w:rPr>
        <w:t xml:space="preserve">, such as, </w:t>
      </w:r>
      <w:r w:rsidRPr="00F82CF9">
        <w:rPr>
          <w:rFonts w:cs="Times New Roman"/>
        </w:rPr>
        <w:t>reducing entry barriers, expanding market reach, and enabling flexible working</w:t>
      </w:r>
      <w:r w:rsidR="006F714E" w:rsidRPr="00F82CF9">
        <w:rPr>
          <w:rFonts w:cs="Times New Roman"/>
        </w:rPr>
        <w:t xml:space="preserve">, </w:t>
      </w:r>
      <w:r w:rsidRPr="00F82CF9">
        <w:rPr>
          <w:rFonts w:cs="Times New Roman"/>
        </w:rPr>
        <w:t>yet a gender-intentional perspective cautions against assuming these benefits will be equitably distributed without deliberate policy effort</w:t>
      </w:r>
      <w:r w:rsidR="00D83DA1" w:rsidRPr="00F82CF9">
        <w:rPr>
          <w:rFonts w:cs="Times New Roman"/>
        </w:rPr>
        <w:t xml:space="preserve"> </w:t>
      </w:r>
      <w:sdt>
        <w:sdtPr>
          <w:rPr>
            <w:rFonts w:cs="Times New Roman"/>
            <w:color w:val="000000"/>
            <w:highlight w:val="white"/>
          </w:rPr>
          <w:alias w:val="Citation"/>
          <w:tag w:val="{&quot;referencesIds&quot;:[&quot;doc:69b9b6500b41582de061f83b&quot;],&quot;referencesOptions&quot;:{&quot;doc:69b9b6500b41582de061f8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2131193,&quot;citationText&quot;:&quot;&lt;span style=\&quot;font-family:Aptos;font-size:14.666666666666666px;color:#000000\&quot;&gt;(Martinez Dy, 2022)&lt;/span&gt;&quot;}"/>
          <w:id w:val="-862131193"/>
          <w:placeholder>
            <w:docPart w:val="CD26F65626B4490FADC28FD51AD0C152"/>
          </w:placeholder>
        </w:sdtPr>
        <w:sdtContent>
          <w:r w:rsidR="00FF3AFB">
            <w:rPr>
              <w:rFonts w:ascii="Aptos" w:eastAsia="Times New Roman" w:hAnsi="Aptos"/>
              <w:color w:val="000000"/>
            </w:rPr>
            <w:t>(Martinez Dy, 2022)</w:t>
          </w:r>
        </w:sdtContent>
      </w:sdt>
      <w:r w:rsidRPr="00F82CF9">
        <w:rPr>
          <w:rFonts w:cs="Times New Roman"/>
        </w:rPr>
        <w:t xml:space="preserve">. Martinez Dy (2022) argues that the promise of digital entrepreneurship as a levelling force for women remains largely unfulfilled, with structural inequalities in access, visibility, and algorithmic systems reproducing rather than resolving existing gender gaps. Roy and Patro (2022) identify digital finance as a promising frontier for women's financial inclusion but note that persistent gender gaps in digital literacy and internet access mean that deliberate design effort is required to reach the most marginalised women entrepreneurs. </w:t>
      </w:r>
      <w:r w:rsidR="00593542">
        <w:rPr>
          <w:rFonts w:cs="Times New Roman"/>
        </w:rPr>
        <w:t xml:space="preserve">They further demonstrate </w:t>
      </w:r>
      <w:r w:rsidRPr="00F82CF9">
        <w:rPr>
          <w:rFonts w:cs="Times New Roman"/>
        </w:rPr>
        <w:t xml:space="preserve">that deeply embedded social norms continue to shape women's financial access in ways that digital solutions alone cannot overcome. A gender-intentional digital strategy must therefore address not only access to tools and skills but also the </w:t>
      </w:r>
      <w:r w:rsidRPr="00F82CF9">
        <w:rPr>
          <w:rFonts w:cs="Times New Roman"/>
        </w:rPr>
        <w:lastRenderedPageBreak/>
        <w:t>algorithmic, cultural, and structural dimensions of gender inequality in digital markets</w:t>
      </w:r>
      <w:r w:rsidR="00B17F99">
        <w:rPr>
          <w:rFonts w:cs="Times New Roman"/>
        </w:rPr>
        <w:t xml:space="preserve"> </w:t>
      </w:r>
      <w:sdt>
        <w:sdtPr>
          <w:rPr>
            <w:rFonts w:ascii="Aptos" w:hAnsi="Aptos" w:cs="Times New Roman"/>
            <w:color w:val="000000"/>
            <w:highlight w:val="white"/>
          </w:rPr>
          <w:alias w:val="Citation"/>
          <w:tag w:val="{&quot;referencesIds&quot;:[&quot;doc:69b9b6500b41582de061f83b&quot;,&quot;doc:69ab788aa8139973bb73be34&quot;],&quot;referencesOptions&quot;:{&quot;doc:69b9b6500b41582de061f83b&quot;:{&quot;author&quot;:true,&quot;year&quot;:true,&quot;formatAuthorYear&quot;:false,&quot;pageReplace&quot;:&quot;&quot;,&quot;additionalField&quot;:&quot;&quot;,&quot;additionalValue&quot;:&quot;&quot;,&quot;prefix&quot;:&quot;&quot;,&quot;suffix&quot;:&quot;&quot;},&quot;doc:69ab788aa8139973bb73be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5412714,&quot;citationText&quot;:&quot;&lt;span style=\&quot;font-family:Aptos;font-size:14.666666666666666px;color:#000000\&quot;&gt;(Martinez Dy, 2022; Roy and Patro, 2022)&lt;/span&gt;&quot;}"/>
          <w:id w:val="-1135412714"/>
          <w:placeholder>
            <w:docPart w:val="257D9249EA524008AD4A546178DA377B"/>
          </w:placeholder>
        </w:sdtPr>
        <w:sdtContent>
          <w:r w:rsidR="00FF3AFB">
            <w:rPr>
              <w:rFonts w:ascii="Aptos" w:eastAsia="Times New Roman" w:hAnsi="Aptos"/>
              <w:color w:val="000000"/>
            </w:rPr>
            <w:t>(Martinez Dy, 2022; Roy and Patro, 2022)</w:t>
          </w:r>
        </w:sdtContent>
      </w:sdt>
      <w:r w:rsidR="005A768D">
        <w:rPr>
          <w:rFonts w:cs="Times New Roman"/>
        </w:rPr>
        <w:t>.</w:t>
      </w:r>
    </w:p>
    <w:p w14:paraId="1324A4D8" w14:textId="4BC95C6F" w:rsidR="00C85913" w:rsidRPr="005A768D" w:rsidRDefault="005A768D" w:rsidP="006041F8">
      <w:pPr>
        <w:pStyle w:val="Heading2"/>
        <w:rPr>
          <w:rFonts w:cs="Times New Roman"/>
          <w:sz w:val="24"/>
          <w:szCs w:val="24"/>
        </w:rPr>
      </w:pPr>
      <w:bookmarkStart w:id="25" w:name="_Toc225480558"/>
      <w:r w:rsidRPr="005A768D">
        <w:rPr>
          <w:rFonts w:cs="Times New Roman"/>
          <w:b/>
          <w:bCs/>
          <w:sz w:val="24"/>
          <w:szCs w:val="24"/>
        </w:rPr>
        <w:t xml:space="preserve">6.4 </w:t>
      </w:r>
      <w:r w:rsidR="00C85913" w:rsidRPr="005A768D">
        <w:rPr>
          <w:rFonts w:cs="Times New Roman"/>
          <w:b/>
          <w:bCs/>
          <w:sz w:val="24"/>
          <w:szCs w:val="24"/>
        </w:rPr>
        <w:t>Building Ecosystems, Not Just Programmes: The Systemic Challenge</w:t>
      </w:r>
      <w:bookmarkEnd w:id="25"/>
    </w:p>
    <w:p w14:paraId="1FCBDA1A" w14:textId="6FE7D3C9" w:rsidR="00C85913" w:rsidRPr="00F82CF9" w:rsidRDefault="00C85913" w:rsidP="00C85913">
      <w:pPr>
        <w:jc w:val="both"/>
        <w:rPr>
          <w:rFonts w:cs="Times New Roman"/>
        </w:rPr>
      </w:pPr>
      <w:r w:rsidRPr="00F82CF9">
        <w:rPr>
          <w:rFonts w:cs="Times New Roman"/>
        </w:rPr>
        <w:t>The central lesson from the accumulated evidence is that isolated programmes, however well-designed, are insufficient to drive the systemic change required to support women-led SME growth</w:t>
      </w:r>
      <w:r w:rsidR="006F714E" w:rsidRPr="00F82CF9">
        <w:rPr>
          <w:rFonts w:cs="Times New Roman"/>
        </w:rPr>
        <w:t xml:space="preserve">, </w:t>
      </w:r>
      <w:r w:rsidRPr="00F82CF9">
        <w:rPr>
          <w:rFonts w:cs="Times New Roman"/>
        </w:rPr>
        <w:t>what is needed is the deliberate construction of integrated support ecosystems combining financial access, market reach, skills development, mentorship, networking, and cultural change</w:t>
      </w:r>
      <w:r w:rsidR="009E6866" w:rsidRPr="00F82CF9">
        <w:rPr>
          <w:rFonts w:cs="Times New Roman"/>
        </w:rPr>
        <w:t xml:space="preserve"> </w:t>
      </w:r>
      <w:sdt>
        <w:sdtPr>
          <w:rPr>
            <w:rFonts w:cs="Times New Roman"/>
            <w:color w:val="000000"/>
            <w:highlight w:val="white"/>
          </w:rPr>
          <w:alias w:val="Citation"/>
          <w:tag w:val="{&quot;referencesIds&quot;:[&quot;doc:69ab7676a8139973bb73be18&quot;,&quot;doc:69b9a856190c1b714da92c44&quot;],&quot;referencesOptions&quot;:{&quot;doc:69ab7676a8139973bb73be18&quot;:{&quot;author&quot;:true,&quot;year&quot;:true,&quot;formatAuthorYear&quot;:false,&quot;pageReplace&quot;:&quot;&quot;,&quot;additionalField&quot;:&quot;&quot;,&quot;additionalValue&quot;:&quot;&quot;,&quot;prefix&quot;:&quot;&quot;,&quot;suffix&quot;:&quot;&quot;},&quot;doc:69b9a856190c1b714da92c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4836796,&quot;citationText&quot;:&quot;&lt;span style=\&quot;font-family:Aptos;font-size:14.666666666666666px;color:#000000\&quot;&gt;(Orser, 2022; Mallett, Wapshott and Wilson, 2024)&lt;/span&gt;&quot;}"/>
          <w:id w:val="-1404836796"/>
          <w:placeholder>
            <w:docPart w:val="03CA79A8C30942D6B407424034CBDE6A"/>
          </w:placeholder>
        </w:sdtPr>
        <w:sdtContent>
          <w:r w:rsidR="00FF3AFB">
            <w:rPr>
              <w:rFonts w:ascii="Aptos" w:eastAsia="Times New Roman" w:hAnsi="Aptos"/>
              <w:color w:val="000000"/>
            </w:rPr>
            <w:t>(Orser, 2022; Mallett, Wapshott and Wilson, 2024)</w:t>
          </w:r>
        </w:sdtContent>
      </w:sdt>
      <w:r w:rsidR="006D6307" w:rsidRPr="00F82CF9">
        <w:rPr>
          <w:rFonts w:cs="Times New Roman"/>
        </w:rPr>
        <w:t xml:space="preserve">. </w:t>
      </w:r>
      <w:r w:rsidRPr="00F82CF9">
        <w:rPr>
          <w:rFonts w:cs="Times New Roman"/>
        </w:rPr>
        <w:t xml:space="preserve">Orser (2022) provides the most comprehensive articulation of this systemic imperative, arguing that feminist entrepreneurship policy must be holistic, addressing </w:t>
      </w:r>
      <w:r w:rsidR="00054849" w:rsidRPr="00F82CF9">
        <w:rPr>
          <w:rFonts w:cs="Times New Roman"/>
        </w:rPr>
        <w:t>the origins</w:t>
      </w:r>
      <w:r w:rsidRPr="00F82CF9">
        <w:rPr>
          <w:rFonts w:cs="Times New Roman"/>
        </w:rPr>
        <w:t xml:space="preserve"> of inequality, </w:t>
      </w:r>
      <w:r w:rsidR="003E0702" w:rsidRPr="00F82CF9">
        <w:rPr>
          <w:rFonts w:cs="Times New Roman"/>
        </w:rPr>
        <w:t>capitalising</w:t>
      </w:r>
      <w:r w:rsidRPr="00F82CF9">
        <w:rPr>
          <w:rFonts w:cs="Times New Roman"/>
        </w:rPr>
        <w:t xml:space="preserve"> in infrastructure, ensuring </w:t>
      </w:r>
      <w:r w:rsidR="007D01F5" w:rsidRPr="00F82CF9">
        <w:rPr>
          <w:rFonts w:cs="Times New Roman"/>
        </w:rPr>
        <w:t>comprehensive</w:t>
      </w:r>
      <w:r w:rsidRPr="00F82CF9">
        <w:rPr>
          <w:rFonts w:cs="Times New Roman"/>
        </w:rPr>
        <w:t xml:space="preserve"> decision-making, and generating gender-</w:t>
      </w:r>
      <w:r w:rsidR="009F3153" w:rsidRPr="00F82CF9">
        <w:rPr>
          <w:rFonts w:cs="Times New Roman"/>
        </w:rPr>
        <w:t>specific</w:t>
      </w:r>
      <w:r w:rsidRPr="00F82CF9">
        <w:rPr>
          <w:rFonts w:cs="Times New Roman"/>
        </w:rPr>
        <w:t xml:space="preserve"> data to evaluate effectiveness. De Bruin and Swail (2025) go further, arguing that genuine gender in</w:t>
      </w:r>
      <w:r w:rsidR="00B87A45" w:rsidRPr="00F82CF9">
        <w:rPr>
          <w:rFonts w:cs="Times New Roman"/>
        </w:rPr>
        <w:t>clusion</w:t>
      </w:r>
      <w:r w:rsidRPr="00F82CF9">
        <w:rPr>
          <w:rFonts w:cs="Times New Roman"/>
        </w:rPr>
        <w:t xml:space="preserve"> requires moving </w:t>
      </w:r>
      <w:r w:rsidR="004F4767" w:rsidRPr="00F82CF9">
        <w:rPr>
          <w:rFonts w:cs="Times New Roman"/>
        </w:rPr>
        <w:t xml:space="preserve">to </w:t>
      </w:r>
      <w:r w:rsidRPr="00F82CF9">
        <w:rPr>
          <w:rFonts w:cs="Times New Roman"/>
        </w:rPr>
        <w:t xml:space="preserve">new institutional </w:t>
      </w:r>
      <w:r w:rsidR="00876837" w:rsidRPr="00F82CF9">
        <w:rPr>
          <w:rFonts w:cs="Times New Roman"/>
        </w:rPr>
        <w:t>directions</w:t>
      </w:r>
      <w:r w:rsidRPr="00F82CF9">
        <w:rPr>
          <w:rFonts w:cs="Times New Roman"/>
        </w:rPr>
        <w:t xml:space="preserve"> rather than making incremental adjustments to frameworks not originally designed with gender equity in mind. Audretsch and Belitski (2023) reinforce this from an open innovation standpoint, demonstrating that effective innovation strategies depend on organisational culture, governance structures, and absorptive capacity</w:t>
      </w:r>
      <w:r w:rsidR="006F714E" w:rsidRPr="00F82CF9">
        <w:rPr>
          <w:rFonts w:cs="Times New Roman"/>
        </w:rPr>
        <w:t xml:space="preserve">, </w:t>
      </w:r>
      <w:r w:rsidRPr="00F82CF9">
        <w:rPr>
          <w:rFonts w:cs="Times New Roman"/>
        </w:rPr>
        <w:t>all of which require sustained systemic investment rather than one-off capacity-building initiatives.</w:t>
      </w:r>
    </w:p>
    <w:p w14:paraId="6A7ACC6B" w14:textId="00D5A7FF" w:rsidR="00C85913" w:rsidRPr="00FB27AF" w:rsidRDefault="00FB27AF" w:rsidP="006041F8">
      <w:pPr>
        <w:pStyle w:val="Heading1"/>
        <w:rPr>
          <w:rFonts w:cs="Times New Roman"/>
          <w:b/>
          <w:bCs/>
          <w:sz w:val="28"/>
          <w:szCs w:val="28"/>
        </w:rPr>
      </w:pPr>
      <w:bookmarkStart w:id="26" w:name="_Toc225480559"/>
      <w:r w:rsidRPr="00FB27AF">
        <w:rPr>
          <w:rFonts w:cs="Times New Roman"/>
          <w:b/>
          <w:bCs/>
          <w:sz w:val="28"/>
          <w:szCs w:val="28"/>
        </w:rPr>
        <w:t xml:space="preserve">7. </w:t>
      </w:r>
      <w:r w:rsidR="00C85913" w:rsidRPr="00FB27AF">
        <w:rPr>
          <w:rFonts w:cs="Times New Roman"/>
          <w:b/>
          <w:bCs/>
          <w:sz w:val="28"/>
          <w:szCs w:val="28"/>
        </w:rPr>
        <w:t>Conclusion: Why Women-Led Entrepreneurship Matters and What Must Change</w:t>
      </w:r>
      <w:bookmarkEnd w:id="26"/>
    </w:p>
    <w:p w14:paraId="04010ED3" w14:textId="77777777" w:rsidR="00C85913" w:rsidRPr="00F82CF9" w:rsidRDefault="00C85913" w:rsidP="00C85913">
      <w:pPr>
        <w:jc w:val="both"/>
        <w:rPr>
          <w:rFonts w:cs="Times New Roman"/>
        </w:rPr>
      </w:pPr>
      <w:r w:rsidRPr="00F82CF9">
        <w:rPr>
          <w:rFonts w:cs="Times New Roman"/>
        </w:rPr>
        <w:t>This article has examined the key dimensions of women-led entrepreneurship and SME growth across themes of financial access, digital transformation, open innovation, networking, intersectionality, and post-pandemic recovery. The evidence collectively demonstrates that the challenges and opportunities facing women entrepreneurs are globally resonant while also context-specific, requiring both universal principles and locally tailored responses. Several clear conclusions emerge.</w:t>
      </w:r>
    </w:p>
    <w:p w14:paraId="6B95D643" w14:textId="7E33BC1F" w:rsidR="00C85913" w:rsidRPr="00536C98" w:rsidRDefault="00536C98" w:rsidP="006041F8">
      <w:pPr>
        <w:pStyle w:val="Heading2"/>
        <w:rPr>
          <w:rFonts w:cs="Times New Roman"/>
          <w:b/>
          <w:bCs/>
          <w:sz w:val="24"/>
          <w:szCs w:val="24"/>
        </w:rPr>
      </w:pPr>
      <w:bookmarkStart w:id="27" w:name="_Toc225480560"/>
      <w:r w:rsidRPr="00536C98">
        <w:rPr>
          <w:rFonts w:cs="Times New Roman"/>
          <w:b/>
          <w:bCs/>
          <w:sz w:val="24"/>
          <w:szCs w:val="24"/>
        </w:rPr>
        <w:t xml:space="preserve">7.1 </w:t>
      </w:r>
      <w:r w:rsidR="00C85913" w:rsidRPr="00536C98">
        <w:rPr>
          <w:rFonts w:cs="Times New Roman"/>
          <w:b/>
          <w:bCs/>
          <w:sz w:val="24"/>
          <w:szCs w:val="24"/>
        </w:rPr>
        <w:t>Women-Led Enterprises as Economic Actors</w:t>
      </w:r>
      <w:bookmarkEnd w:id="27"/>
    </w:p>
    <w:p w14:paraId="1E745BB2" w14:textId="55A161C5" w:rsidR="00C85913" w:rsidRPr="00F82CF9" w:rsidRDefault="00C85913" w:rsidP="00C85913">
      <w:pPr>
        <w:jc w:val="both"/>
        <w:rPr>
          <w:rFonts w:cs="Times New Roman"/>
        </w:rPr>
      </w:pPr>
      <w:r w:rsidRPr="00F82CF9">
        <w:rPr>
          <w:rFonts w:cs="Times New Roman"/>
        </w:rPr>
        <w:t xml:space="preserve">Women-led enterprises make substantial contributions to employment, innovation, community resilience, and inclusive growth that are consistently undervalued in mainstream policy and research frameworks </w:t>
      </w:r>
      <w:sdt>
        <w:sdtPr>
          <w:rPr>
            <w:rFonts w:cs="Times New Roman"/>
            <w:color w:val="000000"/>
            <w:highlight w:val="white"/>
          </w:rPr>
          <w:alias w:val="Citation"/>
          <w:tag w:val="{&quot;referencesIds&quot;:[&quot;doc:69c4242835b5b700e6dea844&quot;,&quot;doc:69ba8c1f718ddf74a5a50af4&quot;],&quot;referencesOptions&quot;:{&quot;doc:69c4242835b5b700e6dea844&quot;:{&quot;author&quot;:true,&quot;year&quot;:true,&quot;formatAuthorYear&quot;:false,&quot;pageReplace&quot;:&quot;&quot;,&quot;additionalField&quot;:&quot;&quot;,&quot;additionalValue&quot;:&quot;&quot;,&quot;prefix&quot;:&quot;&quot;,&quot;suffix&quot;:&quot;&quot;},&quot;doc:69ba8c1f718ddf74a5a50a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9932723,&quot;citationText&quot;:&quot;&lt;span style=\&quot;font-family:Aptos;font-size:14.666666666666666px;color:#000000\&quot;&gt;(Owalla, Nyanzu and Vorley, 2021; Strawser, Hechavarría and Passerini, 2021)&lt;/span&gt;&quot;}"/>
          <w:id w:val="-449932723"/>
          <w:placeholder>
            <w:docPart w:val="7E7B734B87C24E81B61EFFBAC1792BAE"/>
          </w:placeholder>
        </w:sdtPr>
        <w:sdtContent>
          <w:r w:rsidR="00FF3AFB">
            <w:rPr>
              <w:rFonts w:ascii="Aptos" w:eastAsia="Times New Roman" w:hAnsi="Aptos"/>
              <w:color w:val="000000"/>
            </w:rPr>
            <w:t xml:space="preserve">(Owalla, </w:t>
          </w:r>
          <w:proofErr w:type="spellStart"/>
          <w:r w:rsidR="00FF3AFB">
            <w:rPr>
              <w:rFonts w:ascii="Aptos" w:eastAsia="Times New Roman" w:hAnsi="Aptos"/>
              <w:color w:val="000000"/>
            </w:rPr>
            <w:t>Nyanzu</w:t>
          </w:r>
          <w:proofErr w:type="spellEnd"/>
          <w:r w:rsidR="00FF3AFB">
            <w:rPr>
              <w:rFonts w:ascii="Aptos" w:eastAsia="Times New Roman" w:hAnsi="Aptos"/>
              <w:color w:val="000000"/>
            </w:rPr>
            <w:t xml:space="preserve"> and </w:t>
          </w:r>
          <w:proofErr w:type="spellStart"/>
          <w:r w:rsidR="00FF3AFB">
            <w:rPr>
              <w:rFonts w:ascii="Aptos" w:eastAsia="Times New Roman" w:hAnsi="Aptos"/>
              <w:color w:val="000000"/>
            </w:rPr>
            <w:t>Vorley</w:t>
          </w:r>
          <w:proofErr w:type="spellEnd"/>
          <w:r w:rsidR="00FF3AFB">
            <w:rPr>
              <w:rFonts w:ascii="Aptos" w:eastAsia="Times New Roman" w:hAnsi="Aptos"/>
              <w:color w:val="000000"/>
            </w:rPr>
            <w:t xml:space="preserve">, 2021; Strawser, </w:t>
          </w:r>
          <w:proofErr w:type="spellStart"/>
          <w:r w:rsidR="00FF3AFB">
            <w:rPr>
              <w:rFonts w:ascii="Aptos" w:eastAsia="Times New Roman" w:hAnsi="Aptos"/>
              <w:color w:val="000000"/>
            </w:rPr>
            <w:t>Hechavarría</w:t>
          </w:r>
          <w:proofErr w:type="spellEnd"/>
          <w:r w:rsidR="00FF3AFB">
            <w:rPr>
              <w:rFonts w:ascii="Aptos" w:eastAsia="Times New Roman" w:hAnsi="Aptos"/>
              <w:color w:val="000000"/>
            </w:rPr>
            <w:t xml:space="preserve"> and Passerini, 2021)</w:t>
          </w:r>
        </w:sdtContent>
      </w:sdt>
      <w:r w:rsidRPr="00F82CF9">
        <w:rPr>
          <w:rFonts w:cs="Times New Roman"/>
        </w:rPr>
        <w:t>. Unlocking the</w:t>
      </w:r>
      <w:r w:rsidR="00455AAE" w:rsidRPr="00F82CF9">
        <w:rPr>
          <w:rFonts w:cs="Times New Roman"/>
        </w:rPr>
        <w:t xml:space="preserve"> </w:t>
      </w:r>
      <w:r w:rsidRPr="00F82CF9">
        <w:rPr>
          <w:rFonts w:cs="Times New Roman"/>
        </w:rPr>
        <w:t xml:space="preserve">full potential is not merely a gender equity project but a fundamental economic development imperative </w:t>
      </w:r>
      <w:sdt>
        <w:sdtPr>
          <w:rPr>
            <w:rFonts w:cs="Times New Roman"/>
            <w:color w:val="000000"/>
            <w:highlight w:val="white"/>
          </w:rPr>
          <w:alias w:val="Citation"/>
          <w:tag w:val="{&quot;referencesIds&quot;:[&quot;doc:69ba8c1f718ddf74a5a50af4&quot;,&quot;doc:69ab79020b41582de0603644&quot;],&quot;referencesOptions&quot;:{&quot;doc:69ba8c1f718ddf74a5a50af4&quot;:{&quot;author&quot;:true,&quot;year&quot;:true,&quot;formatAuthorYear&quot;:false,&quot;pageReplace&quot;:&quot;&quot;,&quot;additionalField&quot;:&quot;&quot;,&quot;additionalValue&quot;:&quot;&quot;,&quot;prefix&quot;:&quot;&quot;,&quot;suffix&quot;:&quot;&quot;},&quot;doc:69ab79020b41582de06036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9409234,&quot;citationText&quot;:&quot;&lt;span style=\&quot;font-family:Aptos;font-size:14.666666666666666px;color:#000000\&quot;&gt;(Strawser, Hechavarría and Passerini, 2021; Surya&lt;i&gt; et al.,&lt;/i&gt; 2021)&lt;/span&gt;&quot;}"/>
          <w:id w:val="-959409234"/>
          <w:placeholder>
            <w:docPart w:val="550E57C8FB4D4A5C948C0EDBD22DE349"/>
          </w:placeholder>
        </w:sdtPr>
        <w:sdtContent>
          <w:r w:rsidR="00FF3AFB">
            <w:rPr>
              <w:rFonts w:ascii="Aptos" w:eastAsia="Times New Roman" w:hAnsi="Aptos"/>
              <w:color w:val="000000"/>
            </w:rPr>
            <w:t xml:space="preserve">(Strawser, </w:t>
          </w:r>
          <w:proofErr w:type="spellStart"/>
          <w:r w:rsidR="00FF3AFB">
            <w:rPr>
              <w:rFonts w:ascii="Aptos" w:eastAsia="Times New Roman" w:hAnsi="Aptos"/>
              <w:color w:val="000000"/>
            </w:rPr>
            <w:t>Hechavarría</w:t>
          </w:r>
          <w:proofErr w:type="spellEnd"/>
          <w:r w:rsidR="00FF3AFB">
            <w:rPr>
              <w:rFonts w:ascii="Aptos" w:eastAsia="Times New Roman" w:hAnsi="Aptos"/>
              <w:color w:val="000000"/>
            </w:rPr>
            <w:t xml:space="preserve"> and Passerini, 2021; Surya</w:t>
          </w:r>
          <w:r w:rsidR="00FF3AFB">
            <w:rPr>
              <w:rFonts w:ascii="Aptos" w:eastAsia="Times New Roman" w:hAnsi="Aptos"/>
              <w:i/>
              <w:iCs/>
              <w:color w:val="000000"/>
            </w:rPr>
            <w:t xml:space="preserve"> et al.,</w:t>
          </w:r>
          <w:r w:rsidR="00FF3AFB">
            <w:rPr>
              <w:rFonts w:ascii="Aptos" w:eastAsia="Times New Roman" w:hAnsi="Aptos"/>
              <w:color w:val="000000"/>
            </w:rPr>
            <w:t xml:space="preserve"> 2021)</w:t>
          </w:r>
        </w:sdtContent>
      </w:sdt>
      <w:r w:rsidRPr="00F82CF9">
        <w:rPr>
          <w:rFonts w:cs="Times New Roman"/>
        </w:rPr>
        <w:t>. Gendered financial exclusion remains structural and persistent, requiring coordinated interventions across digital finance, financial literacy, and cultural norms rather than simply expanding access to existing financial products</w:t>
      </w:r>
      <w:r w:rsidR="006D6307" w:rsidRPr="00F82CF9">
        <w:rPr>
          <w:rFonts w:cs="Times New Roman"/>
        </w:rPr>
        <w:t xml:space="preserve"> </w:t>
      </w:r>
      <w:sdt>
        <w:sdtPr>
          <w:rPr>
            <w:rFonts w:cs="Times New Roman"/>
            <w:color w:val="000000"/>
            <w:highlight w:val="white"/>
          </w:rPr>
          <w:alias w:val="Citation"/>
          <w:tag w:val="{&quot;referencesIds&quot;:[&quot;doc:69ab788aa8139973bb73be34&quot;,&quot;doc:69ab78dbd2d95e11ce254cb2&quot;],&quot;referencesOptions&quot;:{&quot;doc:69ab788aa8139973bb73be34&quot;:{&quot;author&quot;:true,&quot;year&quot;:true,&quot;formatAuthorYear&quot;:false,&quot;pageReplace&quot;:&quot;&quot;,&quot;additionalField&quot;:&quot;&quot;,&quot;additionalValue&quot;:&quot;&quot;,&quot;prefix&quot;:&quot;&quot;,&quot;suffix&quot;:&quot;&quot;},&quot;doc:69ab78dbd2d95e11ce254c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1969475,&quot;citationText&quot;:&quot;&lt;span style=\&quot;font-family:Aptos;font-size:14.666666666666666px;color:#000000\&quot;&gt;(Roy and Patro, 2022; Singh and Dash, 2021)&lt;/span&gt;&quot;}"/>
          <w:id w:val="621969475"/>
          <w:placeholder>
            <w:docPart w:val="A8CBA37364EF4AD69B7987BD9AB3B223"/>
          </w:placeholder>
        </w:sdtPr>
        <w:sdtContent>
          <w:r w:rsidR="00FF3AFB">
            <w:rPr>
              <w:rFonts w:ascii="Aptos" w:eastAsia="Times New Roman" w:hAnsi="Aptos"/>
              <w:color w:val="000000"/>
            </w:rPr>
            <w:t>(Roy and Patro, 2022; Singh and Dash, 2021)</w:t>
          </w:r>
        </w:sdtContent>
      </w:sdt>
      <w:r w:rsidR="00AE7CC4" w:rsidRPr="00F82CF9">
        <w:rPr>
          <w:rFonts w:cs="Times New Roman"/>
        </w:rPr>
        <w:t>.</w:t>
      </w:r>
    </w:p>
    <w:p w14:paraId="70EE7C53" w14:textId="291459A5" w:rsidR="00C85913" w:rsidRPr="00536C98" w:rsidRDefault="00536C98" w:rsidP="006041F8">
      <w:pPr>
        <w:pStyle w:val="Heading2"/>
        <w:rPr>
          <w:rFonts w:cs="Times New Roman"/>
          <w:b/>
          <w:bCs/>
          <w:sz w:val="22"/>
          <w:szCs w:val="22"/>
        </w:rPr>
      </w:pPr>
      <w:bookmarkStart w:id="28" w:name="_Toc225480561"/>
      <w:r w:rsidRPr="00536C98">
        <w:rPr>
          <w:rFonts w:cs="Times New Roman"/>
          <w:b/>
          <w:bCs/>
          <w:sz w:val="24"/>
          <w:szCs w:val="24"/>
        </w:rPr>
        <w:t xml:space="preserve">7.2 </w:t>
      </w:r>
      <w:r w:rsidR="00C85913" w:rsidRPr="00536C98">
        <w:rPr>
          <w:rFonts w:cs="Times New Roman"/>
          <w:b/>
          <w:bCs/>
          <w:sz w:val="24"/>
          <w:szCs w:val="24"/>
        </w:rPr>
        <w:t>Women Entrepreneurs as Active, Capable Actors</w:t>
      </w:r>
      <w:bookmarkEnd w:id="28"/>
      <w:r w:rsidR="00566728" w:rsidRPr="00536C98">
        <w:rPr>
          <w:rFonts w:cs="Times New Roman"/>
          <w:b/>
          <w:bCs/>
          <w:sz w:val="22"/>
          <w:szCs w:val="22"/>
        </w:rPr>
        <w:tab/>
      </w:r>
    </w:p>
    <w:p w14:paraId="09A1C05C" w14:textId="7C1052CD" w:rsidR="00926292" w:rsidRDefault="00C85913" w:rsidP="00C85913">
      <w:pPr>
        <w:jc w:val="both"/>
        <w:rPr>
          <w:rFonts w:cs="Times New Roman"/>
        </w:rPr>
      </w:pPr>
      <w:r w:rsidRPr="00926292">
        <w:rPr>
          <w:rFonts w:cs="Times New Roman"/>
        </w:rPr>
        <w:t xml:space="preserve">Women entrepreneurs are active, innovative, and strategically capable actors whose barriers are rooted in institutional, cultural, and systemic conditions rather than individual deficits </w:t>
      </w:r>
      <w:sdt>
        <w:sdtPr>
          <w:rPr>
            <w:rFonts w:cs="Times New Roman"/>
            <w:color w:val="000000"/>
            <w:highlight w:val="white"/>
          </w:rPr>
          <w:alias w:val="Citation"/>
          <w:tag w:val="{&quot;referencesIds&quot;:[&quot;doc:69b068cc278e9f4f42f865ff&quot;],&quot;referencesOptions&quot;:{&quot;doc:69b068cc278e9f4f42f865ff&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97764376,&quot;citationText&quot;:&quot;&lt;span style=\&quot;font-family:Aptos;font-size:14.666666666666666px;color:#000000\&quot;&gt;(Ahl and Marlow, 2021)&lt;/span&gt;&quot;}"/>
          <w:id w:val="-297764376"/>
          <w:placeholder>
            <w:docPart w:val="4E2EFBC516484897B8C71981139B95EA"/>
          </w:placeholder>
        </w:sdtPr>
        <w:sdtContent>
          <w:r w:rsidR="00FF3AFB">
            <w:rPr>
              <w:rFonts w:ascii="Aptos" w:eastAsia="Times New Roman" w:hAnsi="Aptos"/>
              <w:color w:val="000000"/>
            </w:rPr>
            <w:t>(Ahl and Marlow, 2021)</w:t>
          </w:r>
        </w:sdtContent>
      </w:sdt>
      <w:r w:rsidRPr="00926292">
        <w:rPr>
          <w:rFonts w:cs="Times New Roman"/>
        </w:rPr>
        <w:t xml:space="preserve">. Meng, Qamruzzaman and Adow (2021) demonstrate this through evidence of women-owned SMEs actively engaging with open innovation practices driven by competitive and market-oriented motivations. Sahi, Modi and </w:t>
      </w:r>
      <w:proofErr w:type="spellStart"/>
      <w:r w:rsidRPr="00926292">
        <w:rPr>
          <w:rFonts w:cs="Times New Roman"/>
        </w:rPr>
        <w:t>Mantok</w:t>
      </w:r>
      <w:proofErr w:type="spellEnd"/>
      <w:r w:rsidRPr="00926292">
        <w:rPr>
          <w:rFonts w:cs="Times New Roman"/>
        </w:rPr>
        <w:t xml:space="preserve"> (2023) further show that women entrepreneurs demonstrate significant resilience and innovative capacity in times of crisis, developing new products and pivoting their business models under conditions of severe </w:t>
      </w:r>
      <w:r w:rsidRPr="00926292">
        <w:rPr>
          <w:rFonts w:cs="Times New Roman"/>
        </w:rPr>
        <w:lastRenderedPageBreak/>
        <w:t xml:space="preserve">disruption. Addressing structural barriers requires systemic change rather than remedial intervention designed to fix individual women </w:t>
      </w:r>
      <w:sdt>
        <w:sdtPr>
          <w:rPr>
            <w:rFonts w:cs="Times New Roman"/>
            <w:color w:val="000000"/>
            <w:highlight w:val="white"/>
          </w:rPr>
          <w:alias w:val="Citation"/>
          <w:tag w:val="{&quot;referencesIds&quot;:[&quot;doc:69b068cc278e9f4f42f865ff&quot;,&quot;doc:69ab7676a8139973bb73be18&quot;],&quot;referencesOptions&quot;:{&quot;doc:69b068cc278e9f4f42f865ff&quot;:{&quot;author&quot;:true,&quot;year&quot;:true,&quot;formatAuthorYear&quot;:false,&quot;pageReplace&quot;:&quot;&quot;,&quot;additionalField&quot;:&quot;&quot;,&quot;additionalValue&quot;:&quot;&quot;,&quot;prefix&quot;:&quot;&quot;,&quot;suffix&quot;:&quot;&quot;},&quot;doc:69ab7676a8139973bb73be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4257797,&quot;citationText&quot;:&quot;&lt;span style=\&quot;font-family:Aptos;font-size:14.666666666666666px;color:#000000\&quot;&gt;(Ahl and Marlow, 2021; Orser, 2022)&lt;/span&gt;&quot;}"/>
          <w:id w:val="2084257797"/>
          <w:placeholder>
            <w:docPart w:val="05F28F65807346A4ABF0D2381366308F"/>
          </w:placeholder>
        </w:sdtPr>
        <w:sdtContent>
          <w:r w:rsidR="00FF3AFB">
            <w:rPr>
              <w:rFonts w:ascii="Aptos" w:eastAsia="Times New Roman" w:hAnsi="Aptos"/>
              <w:color w:val="000000"/>
            </w:rPr>
            <w:t>(Ahl and Marlow, 2021; Orser, 2022)</w:t>
          </w:r>
        </w:sdtContent>
      </w:sdt>
      <w:r w:rsidR="00926292">
        <w:rPr>
          <w:rFonts w:cs="Times New Roman"/>
        </w:rPr>
        <w:t>.</w:t>
      </w:r>
    </w:p>
    <w:p w14:paraId="60D26ABB" w14:textId="23AF2295" w:rsidR="00C85913" w:rsidRPr="00926292" w:rsidRDefault="00926292" w:rsidP="006041F8">
      <w:pPr>
        <w:pStyle w:val="Heading2"/>
        <w:rPr>
          <w:rFonts w:cs="Times New Roman"/>
          <w:b/>
          <w:bCs/>
          <w:sz w:val="24"/>
          <w:szCs w:val="24"/>
        </w:rPr>
      </w:pPr>
      <w:bookmarkStart w:id="29" w:name="_Toc225480562"/>
      <w:r w:rsidRPr="00926292">
        <w:rPr>
          <w:rFonts w:cs="Times New Roman"/>
          <w:b/>
          <w:bCs/>
          <w:sz w:val="24"/>
          <w:szCs w:val="24"/>
        </w:rPr>
        <w:t xml:space="preserve">7.3 </w:t>
      </w:r>
      <w:r w:rsidR="00C85913" w:rsidRPr="00926292">
        <w:rPr>
          <w:rFonts w:cs="Times New Roman"/>
          <w:b/>
          <w:bCs/>
          <w:sz w:val="24"/>
          <w:szCs w:val="24"/>
        </w:rPr>
        <w:t>Digital Transformation: Opportunity and Risk</w:t>
      </w:r>
      <w:bookmarkEnd w:id="29"/>
    </w:p>
    <w:p w14:paraId="5C3DBD96" w14:textId="4C5FC6F4" w:rsidR="005C05DE" w:rsidRPr="00926292" w:rsidRDefault="00C85913" w:rsidP="00C85913">
      <w:pPr>
        <w:jc w:val="both"/>
        <w:rPr>
          <w:rFonts w:cs="Times New Roman"/>
        </w:rPr>
      </w:pPr>
      <w:r w:rsidRPr="00926292">
        <w:rPr>
          <w:rFonts w:cs="Times New Roman"/>
        </w:rPr>
        <w:t xml:space="preserve">Digital transformation presents both significant opportunities and meaningful risks for women-led </w:t>
      </w:r>
      <w:r w:rsidR="006F714E" w:rsidRPr="00926292">
        <w:rPr>
          <w:rFonts w:cs="Times New Roman"/>
        </w:rPr>
        <w:t>SMEs and</w:t>
      </w:r>
      <w:r w:rsidRPr="00926292">
        <w:rPr>
          <w:rFonts w:cs="Times New Roman"/>
        </w:rPr>
        <w:t xml:space="preserve"> realising the former while managing the latter requires a gender-intentional approach that goes beyond access to devices and connectivity </w:t>
      </w:r>
      <w:sdt>
        <w:sdtPr>
          <w:rPr>
            <w:rFonts w:cs="Times New Roman"/>
            <w:color w:val="000000"/>
            <w:highlight w:val="white"/>
          </w:rPr>
          <w:alias w:val="Citation"/>
          <w:tag w:val="{&quot;referencesIds&quot;:[&quot;doc:69b9b6500b41582de061f83b&quot;],&quot;referencesOptions&quot;:{&quot;doc:69b9b6500b41582de061f8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2354631,&quot;citationText&quot;:&quot;&lt;span style=\&quot;font-family:Aptos;font-size:14.666666666666666px;color:#000000\&quot;&gt;(Martinez Dy, 2022)&lt;/span&gt;&quot;}"/>
          <w:id w:val="-822354631"/>
          <w:placeholder>
            <w:docPart w:val="410BDECBF8414730AF82C6AF25751ADB"/>
          </w:placeholder>
        </w:sdtPr>
        <w:sdtContent>
          <w:r w:rsidR="00FF3AFB">
            <w:rPr>
              <w:rFonts w:ascii="Aptos" w:eastAsia="Times New Roman" w:hAnsi="Aptos"/>
              <w:color w:val="000000"/>
            </w:rPr>
            <w:t>(Martinez Dy, 2022)</w:t>
          </w:r>
        </w:sdtContent>
      </w:sdt>
      <w:r w:rsidRPr="00926292">
        <w:rPr>
          <w:rFonts w:cs="Times New Roman"/>
        </w:rPr>
        <w:t>. Persistent gender gaps in digital literacy, internet access, and algorithmic visibility mean that digital tools will not automatically reach or benefit the most marginalised women entrepreneurs without deliberate design effort</w:t>
      </w:r>
      <w:r w:rsidR="00B17F99">
        <w:rPr>
          <w:rFonts w:cs="Times New Roman"/>
        </w:rPr>
        <w:t xml:space="preserve"> </w:t>
      </w:r>
      <w:sdt>
        <w:sdtPr>
          <w:rPr>
            <w:rFonts w:ascii="Aptos" w:hAnsi="Aptos" w:cs="Times New Roman"/>
            <w:color w:val="000000"/>
            <w:highlight w:val="white"/>
          </w:rPr>
          <w:alias w:val="Citation"/>
          <w:tag w:val="{&quot;referencesIds&quot;:[&quot;doc:69ab788aa8139973bb73be34&quot;],&quot;referencesOptions&quot;:{&quot;doc:69ab788aa8139973bb73be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47503591,&quot;citationText&quot;:&quot;&lt;span style=\&quot;font-family:Aptos;font-size:14.666666666666666px;color:#000000\&quot;&gt;(Roy and Patro, 2022)&lt;/span&gt;&quot;}"/>
          <w:id w:val="-247503591"/>
          <w:placeholder>
            <w:docPart w:val="1C51A6E948DD4FA38D4B45A86A4794D6"/>
          </w:placeholder>
        </w:sdtPr>
        <w:sdtContent>
          <w:r w:rsidR="00FF3AFB">
            <w:rPr>
              <w:rFonts w:ascii="Aptos" w:eastAsia="Times New Roman" w:hAnsi="Aptos"/>
              <w:color w:val="000000"/>
            </w:rPr>
            <w:t>(Roy and Patro, 2022)</w:t>
          </w:r>
        </w:sdtContent>
      </w:sdt>
      <w:r w:rsidRPr="00926292">
        <w:rPr>
          <w:rFonts w:cs="Times New Roman"/>
        </w:rPr>
        <w:t>. Open innovation, when appropriately supported and governed, offers a powerful pathway for women-owned SMEs to extend their innovative capabilities beyond internal resource constraints</w:t>
      </w:r>
      <w:r w:rsidR="00236DBB" w:rsidRPr="00926292">
        <w:rPr>
          <w:rFonts w:cs="Times New Roman"/>
        </w:rPr>
        <w:t xml:space="preserve"> </w:t>
      </w:r>
      <w:sdt>
        <w:sdtPr>
          <w:rPr>
            <w:rFonts w:cs="Times New Roman"/>
            <w:color w:val="000000"/>
            <w:highlight w:val="white"/>
          </w:rPr>
          <w:alias w:val="Citation"/>
          <w:tag w:val="{&quot;referencesIds&quot;:[&quot;doc:69a8283965fb3041e20dbe02&quot;,&quot;doc:69ab76ae278e9f4f42f7d50d&quot;,&quot;doc:69ab79020b41582de0603644&quot;],&quot;referencesOptions&quot;:{&quot;doc:69a8283965fb3041e20dbe02&quot;:{&quot;author&quot;:true,&quot;year&quot;:true,&quot;formatAuthorYear&quot;:false,&quot;pageReplace&quot;:&quot;&quot;,&quot;additionalField&quot;:&quot;&quot;,&quot;additionalValue&quot;:&quot;&quot;,&quot;prefix&quot;:&quot;&quot;,&quot;suffix&quot;:&quot;&quot;},&quot;doc:69ab76ae278e9f4f42f7d50d&quot;:{&quot;author&quot;:true,&quot;year&quot;:true,&quot;formatAuthorYear&quot;:false,&quot;pageReplace&quot;:&quot;&quot;,&quot;additionalField&quot;:&quot;&quot;,&quot;additionalValue&quot;:&quot;&quot;,&quot;prefix&quot;:&quot;&quot;,&quot;suffix&quot;:&quot;&quot;},&quot;doc:69ab79020b41582de06036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166466,&quot;citationText&quot;:&quot;&lt;span style=\&quot;font-family:Aptos;font-size:14.666666666666666px;color:#000000\&quot;&gt;(Meng, Qamruzzaman and Adow, 2021; Audretsch and Belitski, 2023; Surya&lt;i&gt; et al.,&lt;/i&gt; 2021)&lt;/span&gt;&quot;}"/>
          <w:id w:val="-88166466"/>
          <w:placeholder>
            <w:docPart w:val="8D6297D5C90F400192C4A726B6DD586B"/>
          </w:placeholder>
        </w:sdtPr>
        <w:sdtContent>
          <w:r w:rsidR="00FF3AFB">
            <w:rPr>
              <w:rFonts w:ascii="Aptos" w:eastAsia="Times New Roman" w:hAnsi="Aptos"/>
              <w:color w:val="000000"/>
            </w:rPr>
            <w:t>(Meng, Qamruzzaman and Adow, 2021; Audretsch and Belitski, 2023; Surya</w:t>
          </w:r>
          <w:r w:rsidR="00FF3AFB">
            <w:rPr>
              <w:rFonts w:ascii="Aptos" w:eastAsia="Times New Roman" w:hAnsi="Aptos"/>
              <w:i/>
              <w:iCs/>
              <w:color w:val="000000"/>
            </w:rPr>
            <w:t xml:space="preserve"> et al.,</w:t>
          </w:r>
          <w:r w:rsidR="00FF3AFB">
            <w:rPr>
              <w:rFonts w:ascii="Aptos" w:eastAsia="Times New Roman" w:hAnsi="Aptos"/>
              <w:color w:val="000000"/>
            </w:rPr>
            <w:t xml:space="preserve"> 2021)</w:t>
          </w:r>
        </w:sdtContent>
      </w:sdt>
      <w:r w:rsidR="005C05DE" w:rsidRPr="00926292">
        <w:rPr>
          <w:rFonts w:cs="Times New Roman"/>
        </w:rPr>
        <w:t>.</w:t>
      </w:r>
    </w:p>
    <w:p w14:paraId="632FC077" w14:textId="33695EAE" w:rsidR="00C85913" w:rsidRPr="00926292" w:rsidRDefault="00926292" w:rsidP="006041F8">
      <w:pPr>
        <w:pStyle w:val="Heading2"/>
        <w:rPr>
          <w:rFonts w:cs="Times New Roman"/>
          <w:b/>
          <w:bCs/>
          <w:sz w:val="24"/>
          <w:szCs w:val="24"/>
        </w:rPr>
      </w:pPr>
      <w:bookmarkStart w:id="30" w:name="_Toc225480563"/>
      <w:r w:rsidRPr="00926292">
        <w:rPr>
          <w:rFonts w:cs="Times New Roman"/>
          <w:b/>
          <w:bCs/>
          <w:sz w:val="24"/>
          <w:szCs w:val="24"/>
        </w:rPr>
        <w:t xml:space="preserve">7.4 </w:t>
      </w:r>
      <w:r w:rsidR="00C85913" w:rsidRPr="00926292">
        <w:rPr>
          <w:rFonts w:cs="Times New Roman"/>
          <w:b/>
          <w:bCs/>
          <w:sz w:val="24"/>
          <w:szCs w:val="24"/>
        </w:rPr>
        <w:t>Taking Diversity Seriously</w:t>
      </w:r>
      <w:bookmarkEnd w:id="30"/>
    </w:p>
    <w:p w14:paraId="39F7870C" w14:textId="189540C8" w:rsidR="00C85913" w:rsidRPr="00926292" w:rsidRDefault="00C85913" w:rsidP="00C85913">
      <w:pPr>
        <w:jc w:val="both"/>
        <w:rPr>
          <w:rFonts w:cs="Times New Roman"/>
        </w:rPr>
      </w:pPr>
      <w:r w:rsidRPr="00926292">
        <w:rPr>
          <w:rFonts w:cs="Times New Roman"/>
        </w:rPr>
        <w:t>Women are not</w:t>
      </w:r>
      <w:r w:rsidR="00422B62" w:rsidRPr="00926292">
        <w:rPr>
          <w:rFonts w:cs="Times New Roman"/>
        </w:rPr>
        <w:t xml:space="preserve"> a marginal </w:t>
      </w:r>
      <w:r w:rsidRPr="00926292">
        <w:rPr>
          <w:rFonts w:cs="Times New Roman"/>
        </w:rPr>
        <w:t xml:space="preserve">group, and the intersecting dimensions of race, class, age, location, and other identity markers shape entrepreneurial experiences in profound and differentiated ways </w:t>
      </w:r>
      <w:sdt>
        <w:sdtPr>
          <w:rPr>
            <w:rFonts w:cs="Times New Roman"/>
            <w:color w:val="000000"/>
            <w:highlight w:val="white"/>
          </w:rPr>
          <w:alias w:val="Citation"/>
          <w:tag w:val="{&quot;referencesIds&quot;:[&quot;doc:69c4242835b5b700e6dea844&quot;],&quot;referencesOptions&quot;:{&quot;doc:69c4242835b5b700e6dea844&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689439971,&quot;citationText&quot;:&quot;&lt;span style=\&quot;font-family:Aptos;font-size:14.666666666666666px;color:#000000\&quot;&gt;(Owalla, Nyanzu and Vorley, 2021)&lt;/span&gt;&quot;}"/>
          <w:id w:val="-1689439971"/>
          <w:placeholder>
            <w:docPart w:val="DAC138E5F17E44A291A362BF3BF2865D"/>
          </w:placeholder>
        </w:sdtPr>
        <w:sdtContent>
          <w:r w:rsidR="00FF3AFB">
            <w:rPr>
              <w:rFonts w:ascii="Aptos" w:eastAsia="Times New Roman" w:hAnsi="Aptos"/>
              <w:color w:val="000000"/>
            </w:rPr>
            <w:t xml:space="preserve">(Owalla, </w:t>
          </w:r>
          <w:proofErr w:type="spellStart"/>
          <w:r w:rsidR="00FF3AFB">
            <w:rPr>
              <w:rFonts w:ascii="Aptos" w:eastAsia="Times New Roman" w:hAnsi="Aptos"/>
              <w:color w:val="000000"/>
            </w:rPr>
            <w:t>Nyanzu</w:t>
          </w:r>
          <w:proofErr w:type="spellEnd"/>
          <w:r w:rsidR="00FF3AFB">
            <w:rPr>
              <w:rFonts w:ascii="Aptos" w:eastAsia="Times New Roman" w:hAnsi="Aptos"/>
              <w:color w:val="000000"/>
            </w:rPr>
            <w:t xml:space="preserve"> and </w:t>
          </w:r>
          <w:proofErr w:type="spellStart"/>
          <w:r w:rsidR="00FF3AFB">
            <w:rPr>
              <w:rFonts w:ascii="Aptos" w:eastAsia="Times New Roman" w:hAnsi="Aptos"/>
              <w:color w:val="000000"/>
            </w:rPr>
            <w:t>Vorley</w:t>
          </w:r>
          <w:proofErr w:type="spellEnd"/>
          <w:r w:rsidR="00FF3AFB">
            <w:rPr>
              <w:rFonts w:ascii="Aptos" w:eastAsia="Times New Roman" w:hAnsi="Aptos"/>
              <w:color w:val="000000"/>
            </w:rPr>
            <w:t>, 2021)</w:t>
          </w:r>
        </w:sdtContent>
      </w:sdt>
      <w:r w:rsidRPr="00926292">
        <w:rPr>
          <w:rFonts w:cs="Times New Roman"/>
        </w:rPr>
        <w:t xml:space="preserve">. Singh and Dash (2021) </w:t>
      </w:r>
      <w:r w:rsidR="001B3801" w:rsidRPr="00926292">
        <w:rPr>
          <w:rFonts w:cs="Times New Roman"/>
        </w:rPr>
        <w:t>explain</w:t>
      </w:r>
      <w:r w:rsidRPr="00926292">
        <w:rPr>
          <w:rFonts w:cs="Times New Roman"/>
        </w:rPr>
        <w:t xml:space="preserve"> how gender </w:t>
      </w:r>
      <w:r w:rsidR="001B3801" w:rsidRPr="00926292">
        <w:rPr>
          <w:rFonts w:cs="Times New Roman"/>
        </w:rPr>
        <w:t>biases</w:t>
      </w:r>
      <w:r w:rsidRPr="00926292">
        <w:rPr>
          <w:rFonts w:cs="Times New Roman"/>
        </w:rPr>
        <w:t xml:space="preserve"> in </w:t>
      </w:r>
      <w:r w:rsidR="001B3801" w:rsidRPr="00926292">
        <w:rPr>
          <w:rFonts w:cs="Times New Roman"/>
        </w:rPr>
        <w:t xml:space="preserve">financial </w:t>
      </w:r>
      <w:r w:rsidRPr="00926292">
        <w:rPr>
          <w:rFonts w:cs="Times New Roman"/>
        </w:rPr>
        <w:t>access with other structural disadvantages, reinforcing the necessity of differentiated and targeted support</w:t>
      </w:r>
      <w:r w:rsidR="00F13E14">
        <w:rPr>
          <w:rFonts w:cs="Times New Roman"/>
        </w:rPr>
        <w:t xml:space="preserve">. </w:t>
      </w:r>
      <w:r w:rsidR="001B73E5" w:rsidRPr="001B73E5">
        <w:rPr>
          <w:rFonts w:cs="Times New Roman"/>
        </w:rPr>
        <w:t xml:space="preserve">Owalla, </w:t>
      </w:r>
      <w:proofErr w:type="spellStart"/>
      <w:r w:rsidR="001B73E5" w:rsidRPr="001B73E5">
        <w:rPr>
          <w:rFonts w:cs="Times New Roman"/>
        </w:rPr>
        <w:t>Nyanzu</w:t>
      </w:r>
      <w:proofErr w:type="spellEnd"/>
      <w:r w:rsidR="001B73E5" w:rsidRPr="001B73E5">
        <w:rPr>
          <w:rFonts w:cs="Times New Roman"/>
        </w:rPr>
        <w:t xml:space="preserve"> and </w:t>
      </w:r>
      <w:proofErr w:type="spellStart"/>
      <w:r w:rsidR="001B73E5" w:rsidRPr="001B73E5">
        <w:rPr>
          <w:rFonts w:cs="Times New Roman"/>
        </w:rPr>
        <w:t>Vorley</w:t>
      </w:r>
      <w:proofErr w:type="spellEnd"/>
      <w:r w:rsidR="001B73E5" w:rsidRPr="001B73E5">
        <w:rPr>
          <w:rFonts w:cs="Times New Roman"/>
        </w:rPr>
        <w:t xml:space="preserve"> </w:t>
      </w:r>
      <w:r w:rsidR="007408C0">
        <w:rPr>
          <w:rFonts w:cs="Times New Roman"/>
        </w:rPr>
        <w:t xml:space="preserve">(2021) </w:t>
      </w:r>
      <w:r w:rsidR="007A7E2F" w:rsidRPr="00926292">
        <w:rPr>
          <w:rFonts w:cs="Times New Roman"/>
        </w:rPr>
        <w:t>explain</w:t>
      </w:r>
      <w:r w:rsidRPr="00926292">
        <w:rPr>
          <w:rFonts w:cs="Times New Roman"/>
        </w:rPr>
        <w:t xml:space="preserve"> that gender interacts with entrepreneurial traits such as age and education to produce differentiated SME performance outcomes, while </w:t>
      </w:r>
      <w:r w:rsidR="00C3685A">
        <w:rPr>
          <w:rFonts w:cs="Times New Roman"/>
        </w:rPr>
        <w:t>Roy and Patro</w:t>
      </w:r>
      <w:r w:rsidRPr="00926292">
        <w:rPr>
          <w:rFonts w:cs="Times New Roman"/>
        </w:rPr>
        <w:t xml:space="preserve"> (202</w:t>
      </w:r>
      <w:r w:rsidR="00C3685A">
        <w:rPr>
          <w:rFonts w:cs="Times New Roman"/>
        </w:rPr>
        <w:t>2</w:t>
      </w:r>
      <w:r w:rsidRPr="00926292">
        <w:rPr>
          <w:rFonts w:cs="Times New Roman"/>
        </w:rPr>
        <w:t xml:space="preserve">) show that gender gaps in equity financing persist across different institutional and cultural contexts. Effective support must therefore be intersectional in its design and delivery rather than treating all women entrepreneurs as if their needs and challenges were uniform </w:t>
      </w:r>
      <w:sdt>
        <w:sdtPr>
          <w:rPr>
            <w:rFonts w:cs="Times New Roman"/>
            <w:color w:val="000000"/>
            <w:highlight w:val="white"/>
          </w:rPr>
          <w:alias w:val="Citation"/>
          <w:tag w:val="{&quot;referencesIds&quot;:[&quot;doc:69ba8c1f718ddf74a5a50af4&quot;],&quot;referencesOptions&quot;:{&quot;doc:69ba8c1f718ddf74a5a50af4&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783074123,&quot;citationText&quot;:&quot;&lt;span style=\&quot;font-family:Aptos;font-size:14.666666666666666px;color:#000000\&quot;&gt;(Strawser, Hechavarría and Passerini, 2021)&lt;/span&gt;&quot;}"/>
          <w:id w:val="783074123"/>
          <w:placeholder>
            <w:docPart w:val="16BF769C6A294E4999A04E5650E660BC"/>
          </w:placeholder>
        </w:sdtPr>
        <w:sdtContent>
          <w:r w:rsidR="00FF3AFB">
            <w:rPr>
              <w:rFonts w:ascii="Aptos" w:eastAsia="Times New Roman" w:hAnsi="Aptos"/>
              <w:color w:val="000000"/>
            </w:rPr>
            <w:t xml:space="preserve">(Strawser, </w:t>
          </w:r>
          <w:proofErr w:type="spellStart"/>
          <w:r w:rsidR="00FF3AFB">
            <w:rPr>
              <w:rFonts w:ascii="Aptos" w:eastAsia="Times New Roman" w:hAnsi="Aptos"/>
              <w:color w:val="000000"/>
            </w:rPr>
            <w:t>Hechavarría</w:t>
          </w:r>
          <w:proofErr w:type="spellEnd"/>
          <w:r w:rsidR="00FF3AFB">
            <w:rPr>
              <w:rFonts w:ascii="Aptos" w:eastAsia="Times New Roman" w:hAnsi="Aptos"/>
              <w:color w:val="000000"/>
            </w:rPr>
            <w:t xml:space="preserve"> and Passerini, 2021)</w:t>
          </w:r>
        </w:sdtContent>
      </w:sdt>
      <w:r w:rsidRPr="00926292">
        <w:rPr>
          <w:rFonts w:cs="Times New Roman"/>
        </w:rPr>
        <w:t>.</w:t>
      </w:r>
    </w:p>
    <w:p w14:paraId="168D6906" w14:textId="342C229F" w:rsidR="00C85913" w:rsidRPr="00087829" w:rsidRDefault="00087829" w:rsidP="006041F8">
      <w:pPr>
        <w:pStyle w:val="Heading2"/>
        <w:rPr>
          <w:rFonts w:cs="Times New Roman"/>
          <w:b/>
          <w:bCs/>
          <w:sz w:val="24"/>
          <w:szCs w:val="24"/>
        </w:rPr>
      </w:pPr>
      <w:bookmarkStart w:id="31" w:name="_Toc225480564"/>
      <w:r w:rsidRPr="00087829">
        <w:rPr>
          <w:rFonts w:cs="Times New Roman"/>
          <w:b/>
          <w:bCs/>
          <w:sz w:val="24"/>
          <w:szCs w:val="24"/>
        </w:rPr>
        <w:t xml:space="preserve">7.5 </w:t>
      </w:r>
      <w:r w:rsidR="00C85913" w:rsidRPr="00087829">
        <w:rPr>
          <w:rFonts w:cs="Times New Roman"/>
          <w:b/>
          <w:bCs/>
          <w:sz w:val="24"/>
          <w:szCs w:val="24"/>
        </w:rPr>
        <w:t>The Need for a Paradigm Shift</w:t>
      </w:r>
      <w:bookmarkEnd w:id="31"/>
    </w:p>
    <w:p w14:paraId="26E6D8FF" w14:textId="51D79843" w:rsidR="00126DD7" w:rsidRDefault="00C85913" w:rsidP="00C956DE">
      <w:pPr>
        <w:jc w:val="both"/>
        <w:rPr>
          <w:rFonts w:cs="Times New Roman"/>
          <w:color w:val="000000"/>
        </w:rPr>
      </w:pPr>
      <w:r w:rsidRPr="00087829">
        <w:rPr>
          <w:rFonts w:cs="Times New Roman"/>
        </w:rPr>
        <w:t xml:space="preserve">Supporting women-led SME growth ultimately requires a paradigm shift in how entrepreneurship, economic success, and enterprise support are conceptualised </w:t>
      </w:r>
      <w:sdt>
        <w:sdtPr>
          <w:rPr>
            <w:rFonts w:cs="Times New Roman"/>
            <w:color w:val="000000"/>
            <w:highlight w:val="white"/>
          </w:rPr>
          <w:alias w:val="Citation"/>
          <w:tag w:val="{&quot;referencesIds&quot;:[&quot;doc:69ab7676a8139973bb73be18&quot;,&quot;doc:69b9c49ca1e1904921cb8360&quot;],&quot;referencesOptions&quot;:{&quot;doc:69ab7676a8139973bb73be18&quot;:{&quot;author&quot;:true,&quot;year&quot;:true,&quot;formatAuthorYear&quot;:false,&quot;pageReplace&quot;:&quot;&quot;,&quot;additionalField&quot;:&quot;&quot;,&quot;additionalValue&quot;:&quot;&quot;,&quot;prefix&quot;:&quot;&quot;,&quot;suffix&quot;:&quot;&quot;},&quot;doc:69b9c49ca1e1904921cb83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8543312,&quot;citationText&quot;:&quot;&lt;span style=\&quot;font-family:Aptos;font-size:14.666666666666666px;color:#000000\&quot;&gt;(Orser, 2022; de Bruin and Swail, 2025)&lt;/span&gt;&quot;}"/>
          <w:id w:val="-988543312"/>
          <w:placeholder>
            <w:docPart w:val="F32B4D5FE3FE4F5EABBF4548A8275608"/>
          </w:placeholder>
        </w:sdtPr>
        <w:sdtContent>
          <w:r w:rsidR="00FF3AFB">
            <w:rPr>
              <w:rFonts w:ascii="Aptos" w:eastAsia="Times New Roman" w:hAnsi="Aptos"/>
              <w:color w:val="000000"/>
            </w:rPr>
            <w:t>(Orser, 2022; de Bruin and Swail, 2025)</w:t>
          </w:r>
        </w:sdtContent>
      </w:sdt>
      <w:r w:rsidRPr="00087829">
        <w:rPr>
          <w:rFonts w:cs="Times New Roman"/>
        </w:rPr>
        <w:t xml:space="preserve">. This means recognising the value of community-oriented and relationship-intensive business models that many women entrepreneurs favour, rather than measuring all enterprises against the scale-and-exit benchmarks of venture-capital-backed startups </w:t>
      </w:r>
      <w:sdt>
        <w:sdtPr>
          <w:rPr>
            <w:rFonts w:cs="Times New Roman"/>
            <w:color w:val="000000"/>
            <w:highlight w:val="white"/>
          </w:rPr>
          <w:alias w:val="Citation"/>
          <w:tag w:val="{&quot;referencesIds&quot;:[&quot;doc:69ab7676a8139973bb73be18&quot;,&quot;doc:69b9a856190c1b714da92c44&quot;],&quot;referencesOptions&quot;:{&quot;doc:69ab7676a8139973bb73be18&quot;:{&quot;author&quot;:true,&quot;year&quot;:true,&quot;formatAuthorYear&quot;:false,&quot;pageReplace&quot;:&quot;&quot;,&quot;additionalField&quot;:&quot;&quot;,&quot;additionalValue&quot;:&quot;&quot;,&quot;prefix&quot;:&quot;&quot;,&quot;suffix&quot;:&quot;&quot;},&quot;doc:69b9a856190c1b714da92c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9623346,&quot;citationText&quot;:&quot;&lt;span style=\&quot;font-family:Aptos;font-size:14.666666666666666px;color:#000000\&quot;&gt;(Orser, 2022; Mallett, Wapshott and Wilson, 2024)&lt;/span&gt;&quot;}"/>
          <w:id w:val="-1089623346"/>
          <w:placeholder>
            <w:docPart w:val="2B4FBF3AEDFE44CC90A78ECCCC81A8FB"/>
          </w:placeholder>
        </w:sdtPr>
        <w:sdtContent>
          <w:r w:rsidR="00FF3AFB">
            <w:rPr>
              <w:rFonts w:ascii="Aptos" w:eastAsia="Times New Roman" w:hAnsi="Aptos"/>
              <w:color w:val="000000"/>
            </w:rPr>
            <w:t>(Orser, 2022; Mallett, Wapshott and Wilson, 2024)</w:t>
          </w:r>
        </w:sdtContent>
      </w:sdt>
      <w:r w:rsidRPr="00087829">
        <w:rPr>
          <w:rFonts w:cs="Times New Roman"/>
        </w:rPr>
        <w:t xml:space="preserve">. It requires placing women entrepreneurs at the centre of policy design and implementation as experts on their own experiences and needs </w:t>
      </w:r>
      <w:sdt>
        <w:sdtPr>
          <w:rPr>
            <w:rFonts w:cs="Times New Roman"/>
            <w:color w:val="000000"/>
            <w:highlight w:val="white"/>
          </w:rPr>
          <w:alias w:val="Citation"/>
          <w:tag w:val="{&quot;referencesIds&quot;:[&quot;doc:69ab7676a8139973bb73be18&quot;,&quot;doc:69b9c49ca1e1904921cb8360&quot;],&quot;referencesOptions&quot;:{&quot;doc:69ab7676a8139973bb73be18&quot;:{&quot;author&quot;:true,&quot;year&quot;:true,&quot;formatAuthorYear&quot;:false,&quot;pageReplace&quot;:&quot;&quot;,&quot;additionalField&quot;:&quot;&quot;,&quot;additionalValue&quot;:&quot;&quot;,&quot;prefix&quot;:&quot;&quot;,&quot;suffix&quot;:&quot;&quot;},&quot;doc:69b9c49ca1e1904921cb83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4651695,&quot;citationText&quot;:&quot;&lt;span style=\&quot;font-family:Aptos;font-size:14.666666666666666px;color:#000000\&quot;&gt;(Orser, 2022; de Bruin and Swail, 2025)&lt;/span&gt;&quot;}"/>
          <w:id w:val="1374651695"/>
          <w:placeholder>
            <w:docPart w:val="20298BF5194F40D0943F5D32A80ACE6B"/>
          </w:placeholder>
        </w:sdtPr>
        <w:sdtContent>
          <w:r w:rsidR="00FF3AFB">
            <w:rPr>
              <w:rFonts w:ascii="Aptos" w:eastAsia="Times New Roman" w:hAnsi="Aptos"/>
              <w:color w:val="000000"/>
            </w:rPr>
            <w:t>(Orser, 2022; de Bruin and Swail, 2025)</w:t>
          </w:r>
        </w:sdtContent>
      </w:sdt>
      <w:r w:rsidRPr="00087829">
        <w:rPr>
          <w:rFonts w:cs="Times New Roman"/>
        </w:rPr>
        <w:t>, and building genuinely integrated ecosystems that address the financial, cultural, digital, and institutional conditions within which women entrepreneurs operate</w:t>
      </w:r>
      <w:r w:rsidR="00F95B38" w:rsidRPr="00087829">
        <w:rPr>
          <w:rFonts w:cs="Times New Roman"/>
        </w:rPr>
        <w:t xml:space="preserve"> </w:t>
      </w:r>
      <w:sdt>
        <w:sdtPr>
          <w:rPr>
            <w:rFonts w:cs="Times New Roman"/>
            <w:color w:val="000000"/>
            <w:highlight w:val="white"/>
          </w:rPr>
          <w:alias w:val="Citation"/>
          <w:tag w:val="{&quot;referencesIds&quot;:[&quot;doc:69ab76ae278e9f4f42f7d50d&quot;,&quot;doc:69b9a856190c1b714da92c44&quot;],&quot;referencesOptions&quot;:{&quot;doc:69ab76ae278e9f4f42f7d50d&quot;:{&quot;author&quot;:true,&quot;year&quot;:true,&quot;formatAuthorYear&quot;:false,&quot;pageReplace&quot;:&quot;&quot;,&quot;additionalField&quot;:&quot;&quot;,&quot;additionalValue&quot;:&quot;&quot;,&quot;prefix&quot;:&quot;&quot;,&quot;suffix&quot;:&quot;&quot;},&quot;doc:69b9a856190c1b714da92c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46841442,&quot;citationText&quot;:&quot;&lt;span style=\&quot;font-family:Aptos;font-size:14.666666666666666px;color:#000000\&quot;&gt;(Audretsch and Belitski, 2023; Mallett, Wapshott and Wilson, 2024)&lt;/span&gt;&quot;}"/>
          <w:id w:val="346841442"/>
          <w:placeholder>
            <w:docPart w:val="8C01FDE8A8D64226B4202A6FFCE8FF86"/>
          </w:placeholder>
        </w:sdtPr>
        <w:sdtContent>
          <w:r w:rsidR="00FF3AFB">
            <w:rPr>
              <w:rFonts w:ascii="Aptos" w:eastAsia="Times New Roman" w:hAnsi="Aptos"/>
              <w:color w:val="000000"/>
            </w:rPr>
            <w:t>(Audretsch and Belitski, 2023; Mallett, Wapshott and Wilson, 2024)</w:t>
          </w:r>
        </w:sdtContent>
      </w:sdt>
      <w:r w:rsidR="00AF39E2" w:rsidRPr="00087829">
        <w:rPr>
          <w:rFonts w:cs="Times New Roman"/>
        </w:rPr>
        <w:t>.</w:t>
      </w:r>
      <w:r w:rsidRPr="00087829">
        <w:rPr>
          <w:rFonts w:cs="Times New Roman"/>
        </w:rPr>
        <w:t xml:space="preserve"> Future research should track women-owned SMEs' innovation and digitalisation trajectories over time, pursue comparative cross-national analyses of gender-differentiated outcomes, and conduct deeper qualitative investigations into the organisational and cultural barriers to open innovation in women-led enterprises across different sectoral and national contexts </w:t>
      </w:r>
      <w:sdt>
        <w:sdtPr>
          <w:rPr>
            <w:rFonts w:cs="Times New Roman"/>
            <w:color w:val="000000"/>
            <w:highlight w:val="white"/>
          </w:rPr>
          <w:alias w:val="Citation"/>
          <w:tag w:val="{&quot;referencesIds&quot;:[&quot;doc:69ab76ae278e9f4f42f7d50d&quot;,&quot;doc:69b9c49ca1e1904921cb8360&quot;],&quot;referencesOptions&quot;:{&quot;doc:69ab76ae278e9f4f42f7d50d&quot;:{&quot;author&quot;:true,&quot;year&quot;:true,&quot;formatAuthorYear&quot;:false,&quot;pageReplace&quot;:&quot;&quot;,&quot;additionalField&quot;:&quot;&quot;,&quot;additionalValue&quot;:&quot;&quot;,&quot;prefix&quot;:&quot;&quot;,&quot;suffix&quot;:&quot;&quot;},&quot;doc:69b9c49ca1e1904921cb83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5475084,&quot;citationText&quot;:&quot;&lt;span style=\&quot;font-family:Aptos;font-size:14.666666666666666px;color:#000000\&quot;&gt;(Audretsch and Belitski, 2023; de Bruin and Swail, 2025)&lt;/span&gt;&quot;}"/>
          <w:id w:val="825475084"/>
          <w:placeholder>
            <w:docPart w:val="301CFD3EA3374ADCAE240AD968074758"/>
          </w:placeholder>
        </w:sdtPr>
        <w:sdtContent>
          <w:r w:rsidR="00FF3AFB">
            <w:rPr>
              <w:rFonts w:ascii="Aptos" w:eastAsia="Times New Roman" w:hAnsi="Aptos"/>
              <w:color w:val="000000"/>
            </w:rPr>
            <w:t>(Audretsch and Belitski, 2023; de Bruin and Swail, 2025)</w:t>
          </w:r>
        </w:sdtContent>
      </w:sdt>
      <w:r w:rsidR="00AF39E2" w:rsidRPr="00087829">
        <w:rPr>
          <w:rFonts w:cs="Times New Roman"/>
          <w:color w:val="000000"/>
        </w:rPr>
        <w:t>.</w:t>
      </w:r>
    </w:p>
    <w:p w14:paraId="67863099" w14:textId="77777777" w:rsidR="00847258" w:rsidRDefault="00847258" w:rsidP="00C956DE">
      <w:pPr>
        <w:jc w:val="both"/>
        <w:rPr>
          <w:rFonts w:cs="Times New Roman"/>
          <w:color w:val="000000"/>
        </w:rPr>
      </w:pPr>
    </w:p>
    <w:p w14:paraId="29E4B2C9" w14:textId="77777777" w:rsidR="00126DD7" w:rsidRDefault="00126DD7" w:rsidP="00C956DE">
      <w:pPr>
        <w:jc w:val="both"/>
        <w:rPr>
          <w:rFonts w:cs="Times New Roman"/>
          <w:color w:val="000000"/>
          <w:sz w:val="20"/>
          <w:szCs w:val="20"/>
        </w:rPr>
      </w:pPr>
    </w:p>
    <w:p w14:paraId="5D1A2CE0" w14:textId="77777777" w:rsidR="000C613C" w:rsidRPr="00B72E59" w:rsidRDefault="000C613C" w:rsidP="00C956DE">
      <w:pPr>
        <w:jc w:val="both"/>
        <w:rPr>
          <w:rFonts w:cs="Times New Roman"/>
          <w:color w:val="000000"/>
          <w:sz w:val="20"/>
          <w:szCs w:val="20"/>
        </w:rPr>
      </w:pPr>
    </w:p>
    <w:p w14:paraId="38A48A9F" w14:textId="317781DD" w:rsidR="00E36AB7" w:rsidRPr="009D03E6" w:rsidRDefault="00F13E14" w:rsidP="002E1597">
      <w:pPr>
        <w:pStyle w:val="NormalWeb"/>
        <w:outlineLvl w:val="0"/>
        <w:rPr>
          <w:rFonts w:asciiTheme="minorHAnsi" w:hAnsiTheme="minorHAnsi"/>
          <w:b/>
          <w:bCs/>
        </w:rPr>
      </w:pPr>
      <w:bookmarkStart w:id="32" w:name="_Toc225480565"/>
      <w:r w:rsidRPr="009D03E6">
        <w:rPr>
          <w:rFonts w:asciiTheme="minorHAnsi" w:hAnsiTheme="minorHAnsi"/>
          <w:b/>
          <w:bCs/>
        </w:rPr>
        <w:lastRenderedPageBreak/>
        <w:t>REFERENCES</w:t>
      </w:r>
      <w:bookmarkEnd w:id="32"/>
    </w:p>
    <w:sdt>
      <w:sdtPr>
        <w:rPr>
          <w:rFonts w:asciiTheme="minorHAnsi" w:eastAsiaTheme="minorHAnsi" w:hAnsiTheme="minorHAnsi" w:cstheme="minorBidi"/>
          <w:b/>
          <w:bCs/>
          <w:kern w:val="2"/>
          <w:sz w:val="22"/>
          <w:szCs w:val="22"/>
          <w:lang w:eastAsia="en-US"/>
          <w14:ligatures w14:val="standardContextual"/>
        </w:rPr>
        <w:tag w:val="rw.bWnCOutputStyleIdiblio"/>
        <w:id w:val="-1039121128"/>
        <w:placeholder>
          <w:docPart w:val="613C6F40DED84CFF893AFF8B087CE765"/>
        </w:placeholder>
      </w:sdtPr>
      <w:sdtContent>
        <w:p w14:paraId="1F4935CD" w14:textId="77777777" w:rsidR="00FF3AFB" w:rsidRDefault="00FF3AFB">
          <w:pPr>
            <w:pStyle w:val="NormalWeb"/>
            <w:rPr>
              <w:rFonts w:ascii="Aptos" w:hAnsi="Aptos"/>
              <w:color w:val="000000"/>
              <w:sz w:val="22"/>
              <w:szCs w:val="22"/>
            </w:rPr>
          </w:pPr>
          <w:r>
            <w:rPr>
              <w:rFonts w:ascii="Aptos" w:hAnsi="Aptos"/>
              <w:color w:val="000000"/>
              <w:sz w:val="22"/>
              <w:szCs w:val="22"/>
            </w:rPr>
            <w:t xml:space="preserve">Ahl, H. and Marlow, S. (2021) 'Exploring the false promise of entrepreneurship through a postfeminist critique of the enterprise policy discourse in </w:t>
          </w:r>
          <w:proofErr w:type="spellStart"/>
          <w:r>
            <w:rPr>
              <w:rFonts w:ascii="Aptos" w:hAnsi="Aptos"/>
              <w:color w:val="000000"/>
              <w:sz w:val="22"/>
              <w:szCs w:val="22"/>
            </w:rPr>
            <w:t>sweden</w:t>
          </w:r>
          <w:proofErr w:type="spellEnd"/>
          <w:r>
            <w:rPr>
              <w:rFonts w:ascii="Aptos" w:hAnsi="Aptos"/>
              <w:color w:val="000000"/>
              <w:sz w:val="22"/>
              <w:szCs w:val="22"/>
            </w:rPr>
            <w:t xml:space="preserve"> and the UK', </w:t>
          </w:r>
          <w:r>
            <w:rPr>
              <w:rFonts w:ascii="Aptos" w:hAnsi="Aptos"/>
              <w:i/>
              <w:iCs/>
              <w:color w:val="000000"/>
              <w:sz w:val="22"/>
              <w:szCs w:val="22"/>
            </w:rPr>
            <w:t>Human Relations (New York),</w:t>
          </w:r>
          <w:r>
            <w:rPr>
              <w:rFonts w:ascii="Aptos" w:hAnsi="Aptos"/>
              <w:color w:val="000000"/>
              <w:sz w:val="22"/>
              <w:szCs w:val="22"/>
            </w:rPr>
            <w:t xml:space="preserve"> 74(1), pp. 41–68. Available at: </w:t>
          </w:r>
          <w:hyperlink r:id="rId9" w:tgtFrame="_blank" w:history="1">
            <w:r>
              <w:rPr>
                <w:rStyle w:val="Hyperlink"/>
                <w:rFonts w:ascii="Aptos" w:hAnsi="Aptos"/>
                <w:sz w:val="22"/>
                <w:szCs w:val="22"/>
              </w:rPr>
              <w:t>https://doi.org/10.1177/0018726719848480</w:t>
            </w:r>
          </w:hyperlink>
          <w:r>
            <w:rPr>
              <w:rFonts w:ascii="Aptos" w:hAnsi="Aptos"/>
              <w:color w:val="000000"/>
              <w:sz w:val="22"/>
              <w:szCs w:val="22"/>
            </w:rPr>
            <w:t>.</w:t>
          </w:r>
        </w:p>
        <w:p w14:paraId="56A1B32B" w14:textId="77777777" w:rsidR="00FF3AFB" w:rsidRDefault="00FF3AFB">
          <w:pPr>
            <w:pStyle w:val="NormalWeb"/>
            <w:rPr>
              <w:rFonts w:ascii="Aptos" w:hAnsi="Aptos"/>
              <w:color w:val="000000"/>
              <w:sz w:val="22"/>
              <w:szCs w:val="22"/>
            </w:rPr>
          </w:pPr>
          <w:r>
            <w:rPr>
              <w:rFonts w:ascii="Aptos" w:hAnsi="Aptos"/>
              <w:color w:val="000000"/>
              <w:sz w:val="22"/>
              <w:szCs w:val="22"/>
            </w:rPr>
            <w:t xml:space="preserve">Audretsch, B.D. and Belitski, M. (2023) 'The limits to open innovation and its impact on innovation performance', </w:t>
          </w:r>
          <w:proofErr w:type="spellStart"/>
          <w:r>
            <w:rPr>
              <w:rFonts w:ascii="Aptos" w:hAnsi="Aptos"/>
              <w:i/>
              <w:iCs/>
              <w:color w:val="000000"/>
              <w:sz w:val="22"/>
              <w:szCs w:val="22"/>
            </w:rPr>
            <w:t>Technovation</w:t>
          </w:r>
          <w:proofErr w:type="spellEnd"/>
          <w:r>
            <w:rPr>
              <w:rFonts w:ascii="Aptos" w:hAnsi="Aptos"/>
              <w:i/>
              <w:iCs/>
              <w:color w:val="000000"/>
              <w:sz w:val="22"/>
              <w:szCs w:val="22"/>
            </w:rPr>
            <w:t>,</w:t>
          </w:r>
          <w:r>
            <w:rPr>
              <w:rFonts w:ascii="Aptos" w:hAnsi="Aptos"/>
              <w:color w:val="000000"/>
              <w:sz w:val="22"/>
              <w:szCs w:val="22"/>
            </w:rPr>
            <w:t xml:space="preserve"> 119, pp. 102519. Available at: </w:t>
          </w:r>
          <w:hyperlink r:id="rId10" w:tgtFrame="_blank" w:history="1">
            <w:r>
              <w:rPr>
                <w:rStyle w:val="Hyperlink"/>
                <w:rFonts w:ascii="Aptos" w:hAnsi="Aptos"/>
                <w:sz w:val="22"/>
                <w:szCs w:val="22"/>
              </w:rPr>
              <w:t>https://doi.org/10.1016/j.technovation.2022.102519</w:t>
            </w:r>
          </w:hyperlink>
          <w:r>
            <w:rPr>
              <w:rFonts w:ascii="Aptos" w:hAnsi="Aptos"/>
              <w:color w:val="000000"/>
              <w:sz w:val="22"/>
              <w:szCs w:val="22"/>
            </w:rPr>
            <w:t>.</w:t>
          </w:r>
        </w:p>
        <w:p w14:paraId="14634D38" w14:textId="77777777" w:rsidR="00FF3AFB" w:rsidRDefault="00FF3AFB">
          <w:pPr>
            <w:pStyle w:val="NormalWeb"/>
            <w:rPr>
              <w:rFonts w:ascii="Aptos" w:hAnsi="Aptos"/>
              <w:color w:val="000000"/>
              <w:sz w:val="22"/>
              <w:szCs w:val="22"/>
            </w:rPr>
          </w:pPr>
          <w:r>
            <w:rPr>
              <w:rFonts w:ascii="Aptos" w:hAnsi="Aptos"/>
              <w:color w:val="000000"/>
              <w:sz w:val="22"/>
              <w:szCs w:val="22"/>
            </w:rPr>
            <w:t xml:space="preserve">de Bruin, A. and Swail, J. (2025) 'Advancing gender inclusivity: Moving entrepreneurial ecosystems onto new paths', </w:t>
          </w:r>
          <w:r>
            <w:rPr>
              <w:rFonts w:ascii="Aptos" w:hAnsi="Aptos"/>
              <w:i/>
              <w:iCs/>
              <w:color w:val="000000"/>
              <w:sz w:val="22"/>
              <w:szCs w:val="22"/>
            </w:rPr>
            <w:t>International Journal of Gender and Entrepreneurship,</w:t>
          </w:r>
          <w:r>
            <w:rPr>
              <w:rFonts w:ascii="Aptos" w:hAnsi="Aptos"/>
              <w:color w:val="000000"/>
              <w:sz w:val="22"/>
              <w:szCs w:val="22"/>
            </w:rPr>
            <w:t xml:space="preserve"> 17(1), pp. 19–36. Available at: </w:t>
          </w:r>
          <w:hyperlink r:id="rId11" w:tgtFrame="_blank" w:history="1">
            <w:r>
              <w:rPr>
                <w:rStyle w:val="Hyperlink"/>
                <w:rFonts w:ascii="Aptos" w:hAnsi="Aptos"/>
                <w:sz w:val="22"/>
                <w:szCs w:val="22"/>
              </w:rPr>
              <w:t>https://doi.org/10.1108/IJGE-02-2024-0070</w:t>
            </w:r>
          </w:hyperlink>
          <w:r>
            <w:rPr>
              <w:rFonts w:ascii="Aptos" w:hAnsi="Aptos"/>
              <w:color w:val="000000"/>
              <w:sz w:val="22"/>
              <w:szCs w:val="22"/>
            </w:rPr>
            <w:t>.</w:t>
          </w:r>
        </w:p>
        <w:p w14:paraId="40961398" w14:textId="77777777" w:rsidR="00FF3AFB" w:rsidRDefault="00FF3AFB">
          <w:pPr>
            <w:pStyle w:val="NormalWeb"/>
            <w:rPr>
              <w:rFonts w:ascii="Aptos" w:hAnsi="Aptos"/>
              <w:color w:val="000000"/>
              <w:sz w:val="22"/>
              <w:szCs w:val="22"/>
            </w:rPr>
          </w:pPr>
          <w:r>
            <w:rPr>
              <w:rFonts w:ascii="Aptos" w:hAnsi="Aptos"/>
              <w:color w:val="000000"/>
              <w:sz w:val="22"/>
              <w:szCs w:val="22"/>
            </w:rPr>
            <w:t xml:space="preserve">Kelly, G. and McAdam, M. (2023) 'Women entrepreneurs negotiating identities in liminal digital spaces', </w:t>
          </w:r>
          <w:r>
            <w:rPr>
              <w:rFonts w:ascii="Aptos" w:hAnsi="Aptos"/>
              <w:i/>
              <w:iCs/>
              <w:color w:val="000000"/>
              <w:sz w:val="22"/>
              <w:szCs w:val="22"/>
            </w:rPr>
            <w:t>Entrepreneurship Theory and Practice,</w:t>
          </w:r>
          <w:r>
            <w:rPr>
              <w:rFonts w:ascii="Aptos" w:hAnsi="Aptos"/>
              <w:color w:val="000000"/>
              <w:sz w:val="22"/>
              <w:szCs w:val="22"/>
            </w:rPr>
            <w:t xml:space="preserve"> 47(5), pp. 1942–1970. Available at: </w:t>
          </w:r>
          <w:hyperlink r:id="rId12" w:tgtFrame="_blank" w:history="1">
            <w:r>
              <w:rPr>
                <w:rStyle w:val="Hyperlink"/>
                <w:rFonts w:ascii="Aptos" w:hAnsi="Aptos"/>
                <w:sz w:val="22"/>
                <w:szCs w:val="22"/>
              </w:rPr>
              <w:t>https://doi.org/10.1177/10422587221115363</w:t>
            </w:r>
          </w:hyperlink>
          <w:r>
            <w:rPr>
              <w:rFonts w:ascii="Aptos" w:hAnsi="Aptos"/>
              <w:color w:val="000000"/>
              <w:sz w:val="22"/>
              <w:szCs w:val="22"/>
            </w:rPr>
            <w:t>.</w:t>
          </w:r>
        </w:p>
        <w:p w14:paraId="587A752D" w14:textId="77777777" w:rsidR="00FF3AFB" w:rsidRDefault="00FF3AFB">
          <w:pPr>
            <w:pStyle w:val="NormalWeb"/>
            <w:rPr>
              <w:rFonts w:ascii="Aptos" w:hAnsi="Aptos"/>
              <w:color w:val="000000"/>
              <w:sz w:val="22"/>
              <w:szCs w:val="22"/>
            </w:rPr>
          </w:pPr>
          <w:r>
            <w:rPr>
              <w:rFonts w:ascii="Aptos" w:hAnsi="Aptos"/>
              <w:color w:val="000000"/>
              <w:sz w:val="22"/>
              <w:szCs w:val="22"/>
            </w:rPr>
            <w:t xml:space="preserve">Mallett, O., Wapshott, R. and Wilson, N. (2024) 'Institutional pluralism and the implementation of women’s enterprise policy', </w:t>
          </w:r>
          <w:r>
            <w:rPr>
              <w:rFonts w:ascii="Aptos" w:hAnsi="Aptos"/>
              <w:i/>
              <w:iCs/>
              <w:color w:val="000000"/>
              <w:sz w:val="22"/>
              <w:szCs w:val="22"/>
            </w:rPr>
            <w:t>International Journal of Entrepreneurial Behaviour &amp; Research,</w:t>
          </w:r>
          <w:r>
            <w:rPr>
              <w:rFonts w:ascii="Aptos" w:hAnsi="Aptos"/>
              <w:color w:val="000000"/>
              <w:sz w:val="22"/>
              <w:szCs w:val="22"/>
            </w:rPr>
            <w:t xml:space="preserve"> 30(7), pp. 1950–1968. Available at: </w:t>
          </w:r>
          <w:hyperlink r:id="rId13" w:tgtFrame="_blank" w:history="1">
            <w:r>
              <w:rPr>
                <w:rStyle w:val="Hyperlink"/>
                <w:rFonts w:ascii="Aptos" w:hAnsi="Aptos"/>
                <w:sz w:val="22"/>
                <w:szCs w:val="22"/>
              </w:rPr>
              <w:t>https://doi.org/10.1108/IJEBR-04-2023-0431</w:t>
            </w:r>
          </w:hyperlink>
          <w:r>
            <w:rPr>
              <w:rFonts w:ascii="Aptos" w:hAnsi="Aptos"/>
              <w:color w:val="000000"/>
              <w:sz w:val="22"/>
              <w:szCs w:val="22"/>
            </w:rPr>
            <w:t>.</w:t>
          </w:r>
        </w:p>
        <w:p w14:paraId="6CEE19B5" w14:textId="77777777" w:rsidR="00FF3AFB" w:rsidRDefault="00FF3AFB">
          <w:pPr>
            <w:pStyle w:val="NormalWeb"/>
            <w:rPr>
              <w:rFonts w:ascii="Aptos" w:hAnsi="Aptos"/>
              <w:color w:val="000000"/>
              <w:sz w:val="22"/>
              <w:szCs w:val="22"/>
            </w:rPr>
          </w:pPr>
          <w:r>
            <w:rPr>
              <w:rFonts w:ascii="Aptos" w:hAnsi="Aptos"/>
              <w:color w:val="000000"/>
              <w:sz w:val="22"/>
              <w:szCs w:val="22"/>
            </w:rPr>
            <w:t xml:space="preserve">Martinez Dy, A. (2022) 'Levelling the playing field? towards a critical-social perspective on digital entrepreneurship', </w:t>
          </w:r>
          <w:proofErr w:type="gramStart"/>
          <w:r>
            <w:rPr>
              <w:rFonts w:ascii="Aptos" w:hAnsi="Aptos"/>
              <w:i/>
              <w:iCs/>
              <w:color w:val="000000"/>
              <w:sz w:val="22"/>
              <w:szCs w:val="22"/>
            </w:rPr>
            <w:t>Futures :</w:t>
          </w:r>
          <w:proofErr w:type="gramEnd"/>
          <w:r>
            <w:rPr>
              <w:rFonts w:ascii="Aptos" w:hAnsi="Aptos"/>
              <w:i/>
              <w:iCs/>
              <w:color w:val="000000"/>
              <w:sz w:val="22"/>
              <w:szCs w:val="22"/>
            </w:rPr>
            <w:t xml:space="preserve"> The Journal of Policy, Planning and Futures Studies,</w:t>
          </w:r>
          <w:r>
            <w:rPr>
              <w:rFonts w:ascii="Aptos" w:hAnsi="Aptos"/>
              <w:color w:val="000000"/>
              <w:sz w:val="22"/>
              <w:szCs w:val="22"/>
            </w:rPr>
            <w:t xml:space="preserve"> 135, pp. 102438. Available at: </w:t>
          </w:r>
          <w:hyperlink r:id="rId14" w:tgtFrame="_blank" w:history="1">
            <w:r>
              <w:rPr>
                <w:rStyle w:val="Hyperlink"/>
                <w:rFonts w:ascii="Aptos" w:hAnsi="Aptos"/>
                <w:sz w:val="22"/>
                <w:szCs w:val="22"/>
              </w:rPr>
              <w:t>https://doi.org/10.1016/j.futures.2019.102438</w:t>
            </w:r>
          </w:hyperlink>
          <w:r>
            <w:rPr>
              <w:rFonts w:ascii="Aptos" w:hAnsi="Aptos"/>
              <w:color w:val="000000"/>
              <w:sz w:val="22"/>
              <w:szCs w:val="22"/>
            </w:rPr>
            <w:t>.</w:t>
          </w:r>
        </w:p>
        <w:p w14:paraId="055D3735" w14:textId="77777777" w:rsidR="00FF3AFB" w:rsidRDefault="00FF3AFB">
          <w:pPr>
            <w:pStyle w:val="NormalWeb"/>
            <w:rPr>
              <w:rFonts w:ascii="Aptos" w:hAnsi="Aptos"/>
              <w:color w:val="000000"/>
              <w:sz w:val="22"/>
              <w:szCs w:val="22"/>
            </w:rPr>
          </w:pPr>
          <w:r>
            <w:rPr>
              <w:rFonts w:ascii="Aptos" w:hAnsi="Aptos"/>
              <w:color w:val="000000"/>
              <w:sz w:val="22"/>
              <w:szCs w:val="22"/>
            </w:rPr>
            <w:t xml:space="preserve">Meng, L., Qamruzzaman, M. and Adow, A.H.E. (2021) 'Technological adaption and open innovation in SMEs: </w:t>
          </w:r>
          <w:proofErr w:type="gramStart"/>
          <w:r>
            <w:rPr>
              <w:rFonts w:ascii="Aptos" w:hAnsi="Aptos"/>
              <w:color w:val="000000"/>
              <w:sz w:val="22"/>
              <w:szCs w:val="22"/>
            </w:rPr>
            <w:t>An</w:t>
          </w:r>
          <w:proofErr w:type="gramEnd"/>
          <w:r>
            <w:rPr>
              <w:rFonts w:ascii="Aptos" w:hAnsi="Aptos"/>
              <w:color w:val="000000"/>
              <w:sz w:val="22"/>
              <w:szCs w:val="22"/>
            </w:rPr>
            <w:t xml:space="preserve"> strategic assessment for women-owned SMEs sustainability in </w:t>
          </w:r>
          <w:proofErr w:type="spellStart"/>
          <w:r>
            <w:rPr>
              <w:rFonts w:ascii="Aptos" w:hAnsi="Aptos"/>
              <w:color w:val="000000"/>
              <w:sz w:val="22"/>
              <w:szCs w:val="22"/>
            </w:rPr>
            <w:t>bangladesh</w:t>
          </w:r>
          <w:proofErr w:type="spellEnd"/>
          <w:r>
            <w:rPr>
              <w:rFonts w:ascii="Aptos" w:hAnsi="Aptos"/>
              <w:color w:val="000000"/>
              <w:sz w:val="22"/>
              <w:szCs w:val="22"/>
            </w:rPr>
            <w:t xml:space="preserve">', </w:t>
          </w:r>
          <w:r>
            <w:rPr>
              <w:rFonts w:ascii="Aptos" w:hAnsi="Aptos"/>
              <w:i/>
              <w:iCs/>
              <w:color w:val="000000"/>
              <w:sz w:val="22"/>
              <w:szCs w:val="22"/>
            </w:rPr>
            <w:t>Sustainability,</w:t>
          </w:r>
          <w:r>
            <w:rPr>
              <w:rFonts w:ascii="Aptos" w:hAnsi="Aptos"/>
              <w:color w:val="000000"/>
              <w:sz w:val="22"/>
              <w:szCs w:val="22"/>
            </w:rPr>
            <w:t xml:space="preserve"> 13(5), pp. 2942. Available at: </w:t>
          </w:r>
          <w:hyperlink r:id="rId15" w:tgtFrame="_blank" w:history="1">
            <w:r>
              <w:rPr>
                <w:rStyle w:val="Hyperlink"/>
                <w:rFonts w:ascii="Aptos" w:hAnsi="Aptos"/>
                <w:sz w:val="22"/>
                <w:szCs w:val="22"/>
              </w:rPr>
              <w:t>https://doi.org/10.3390/su13052942</w:t>
            </w:r>
          </w:hyperlink>
          <w:r>
            <w:rPr>
              <w:rFonts w:ascii="Aptos" w:hAnsi="Aptos"/>
              <w:color w:val="000000"/>
              <w:sz w:val="22"/>
              <w:szCs w:val="22"/>
            </w:rPr>
            <w:t>.</w:t>
          </w:r>
        </w:p>
        <w:p w14:paraId="641BA8DE" w14:textId="77777777" w:rsidR="00FF3AFB" w:rsidRDefault="00FF3AFB">
          <w:pPr>
            <w:pStyle w:val="NormalWeb"/>
            <w:rPr>
              <w:rFonts w:ascii="Aptos" w:hAnsi="Aptos"/>
              <w:color w:val="000000"/>
              <w:sz w:val="22"/>
              <w:szCs w:val="22"/>
            </w:rPr>
          </w:pPr>
          <w:r>
            <w:rPr>
              <w:rFonts w:ascii="Aptos" w:hAnsi="Aptos"/>
              <w:color w:val="000000"/>
              <w:sz w:val="22"/>
              <w:szCs w:val="22"/>
            </w:rPr>
            <w:t xml:space="preserve">Orser, B. (2022) 'Building back better through feminist entrepreneurship policy', </w:t>
          </w:r>
          <w:r>
            <w:rPr>
              <w:rFonts w:ascii="Aptos" w:hAnsi="Aptos"/>
              <w:i/>
              <w:iCs/>
              <w:color w:val="000000"/>
              <w:sz w:val="22"/>
              <w:szCs w:val="22"/>
            </w:rPr>
            <w:t>International Journal of Gender and Entrepreneurship,</w:t>
          </w:r>
          <w:r>
            <w:rPr>
              <w:rFonts w:ascii="Aptos" w:hAnsi="Aptos"/>
              <w:color w:val="000000"/>
              <w:sz w:val="22"/>
              <w:szCs w:val="22"/>
            </w:rPr>
            <w:t xml:space="preserve"> 14(4), pp. 468–488. Available at: </w:t>
          </w:r>
          <w:hyperlink r:id="rId16" w:tgtFrame="_blank" w:history="1">
            <w:r>
              <w:rPr>
                <w:rStyle w:val="Hyperlink"/>
                <w:rFonts w:ascii="Aptos" w:hAnsi="Aptos"/>
                <w:sz w:val="22"/>
                <w:szCs w:val="22"/>
              </w:rPr>
              <w:t>https://doi.org/10.1108/IJGE-05-2022-0089</w:t>
            </w:r>
          </w:hyperlink>
          <w:r>
            <w:rPr>
              <w:rFonts w:ascii="Aptos" w:hAnsi="Aptos"/>
              <w:color w:val="000000"/>
              <w:sz w:val="22"/>
              <w:szCs w:val="22"/>
            </w:rPr>
            <w:t>.</w:t>
          </w:r>
        </w:p>
        <w:p w14:paraId="142A4AD5" w14:textId="77777777" w:rsidR="00FF3AFB" w:rsidRDefault="00FF3AFB">
          <w:pPr>
            <w:pStyle w:val="NormalWeb"/>
            <w:rPr>
              <w:rFonts w:ascii="Aptos" w:hAnsi="Aptos"/>
              <w:color w:val="000000"/>
              <w:sz w:val="22"/>
              <w:szCs w:val="22"/>
            </w:rPr>
          </w:pPr>
          <w:r>
            <w:rPr>
              <w:rFonts w:ascii="Aptos" w:hAnsi="Aptos"/>
              <w:color w:val="000000"/>
              <w:sz w:val="22"/>
              <w:szCs w:val="22"/>
            </w:rPr>
            <w:t xml:space="preserve">Owalla, B., </w:t>
          </w:r>
          <w:proofErr w:type="spellStart"/>
          <w:r>
            <w:rPr>
              <w:rFonts w:ascii="Aptos" w:hAnsi="Aptos"/>
              <w:color w:val="000000"/>
              <w:sz w:val="22"/>
              <w:szCs w:val="22"/>
            </w:rPr>
            <w:t>Nyanzu</w:t>
          </w:r>
          <w:proofErr w:type="spellEnd"/>
          <w:r>
            <w:rPr>
              <w:rFonts w:ascii="Aptos" w:hAnsi="Aptos"/>
              <w:color w:val="000000"/>
              <w:sz w:val="22"/>
              <w:szCs w:val="22"/>
            </w:rPr>
            <w:t xml:space="preserve">, E. and </w:t>
          </w:r>
          <w:proofErr w:type="spellStart"/>
          <w:r>
            <w:rPr>
              <w:rFonts w:ascii="Aptos" w:hAnsi="Aptos"/>
              <w:color w:val="000000"/>
              <w:sz w:val="22"/>
              <w:szCs w:val="22"/>
            </w:rPr>
            <w:t>Vorley</w:t>
          </w:r>
          <w:proofErr w:type="spellEnd"/>
          <w:r>
            <w:rPr>
              <w:rFonts w:ascii="Aptos" w:hAnsi="Aptos"/>
              <w:color w:val="000000"/>
              <w:sz w:val="22"/>
              <w:szCs w:val="22"/>
            </w:rPr>
            <w:t xml:space="preserve">, T. (2021) 'Intersections of gender, ethnicity, place and innovation: Mapping the diversity of women-led SMEs in the </w:t>
          </w:r>
          <w:proofErr w:type="gramStart"/>
          <w:r>
            <w:rPr>
              <w:rFonts w:ascii="Aptos" w:hAnsi="Aptos"/>
              <w:color w:val="000000"/>
              <w:sz w:val="22"/>
              <w:szCs w:val="22"/>
            </w:rPr>
            <w:t>united kingdom</w:t>
          </w:r>
          <w:proofErr w:type="gramEnd"/>
          <w:r>
            <w:rPr>
              <w:rFonts w:ascii="Aptos" w:hAnsi="Aptos"/>
              <w:color w:val="000000"/>
              <w:sz w:val="22"/>
              <w:szCs w:val="22"/>
            </w:rPr>
            <w:t xml:space="preserve">', </w:t>
          </w:r>
          <w:r>
            <w:rPr>
              <w:rFonts w:ascii="Aptos" w:hAnsi="Aptos"/>
              <w:i/>
              <w:iCs/>
              <w:color w:val="000000"/>
              <w:sz w:val="22"/>
              <w:szCs w:val="22"/>
            </w:rPr>
            <w:t>International Small Business Journal,</w:t>
          </w:r>
          <w:r>
            <w:rPr>
              <w:rFonts w:ascii="Aptos" w:hAnsi="Aptos"/>
              <w:color w:val="000000"/>
              <w:sz w:val="22"/>
              <w:szCs w:val="22"/>
            </w:rPr>
            <w:t xml:space="preserve"> 39(7), pp. 681–</w:t>
          </w:r>
          <w:proofErr w:type="gramStart"/>
          <w:r>
            <w:rPr>
              <w:rFonts w:ascii="Aptos" w:hAnsi="Aptos"/>
              <w:color w:val="000000"/>
              <w:sz w:val="22"/>
              <w:szCs w:val="22"/>
            </w:rPr>
            <w:t>706..</w:t>
          </w:r>
          <w:proofErr w:type="gramEnd"/>
        </w:p>
        <w:p w14:paraId="35857C5C" w14:textId="77777777" w:rsidR="00FF3AFB" w:rsidRDefault="00FF3AFB">
          <w:pPr>
            <w:pStyle w:val="NormalWeb"/>
            <w:rPr>
              <w:rFonts w:ascii="Aptos" w:hAnsi="Aptos"/>
              <w:color w:val="000000"/>
              <w:sz w:val="22"/>
              <w:szCs w:val="22"/>
            </w:rPr>
          </w:pPr>
          <w:r>
            <w:rPr>
              <w:rFonts w:ascii="Aptos" w:hAnsi="Aptos"/>
              <w:color w:val="000000"/>
              <w:sz w:val="22"/>
              <w:szCs w:val="22"/>
            </w:rPr>
            <w:t xml:space="preserve">Rietveld, C.A. and Patel, P.C. (2022) 'Gender inequality and the entrepreneurial gender gap: Evidence from 97 countries (2006–2017)', </w:t>
          </w:r>
          <w:r>
            <w:rPr>
              <w:rFonts w:ascii="Aptos" w:hAnsi="Aptos"/>
              <w:i/>
              <w:iCs/>
              <w:color w:val="000000"/>
              <w:sz w:val="22"/>
              <w:szCs w:val="22"/>
            </w:rPr>
            <w:t>Journal of Evolutionary Economics,</w:t>
          </w:r>
          <w:r>
            <w:rPr>
              <w:rFonts w:ascii="Aptos" w:hAnsi="Aptos"/>
              <w:color w:val="000000"/>
              <w:sz w:val="22"/>
              <w:szCs w:val="22"/>
            </w:rPr>
            <w:t xml:space="preserve"> 32(4), pp. 1205–1229. Available at: </w:t>
          </w:r>
          <w:hyperlink r:id="rId17" w:tgtFrame="_blank" w:history="1">
            <w:r>
              <w:rPr>
                <w:rStyle w:val="Hyperlink"/>
                <w:rFonts w:ascii="Aptos" w:hAnsi="Aptos"/>
                <w:sz w:val="22"/>
                <w:szCs w:val="22"/>
              </w:rPr>
              <w:t>https://doi.org/10.1007/s00191-022-00780-9</w:t>
            </w:r>
          </w:hyperlink>
          <w:r>
            <w:rPr>
              <w:rFonts w:ascii="Aptos" w:hAnsi="Aptos"/>
              <w:color w:val="000000"/>
              <w:sz w:val="22"/>
              <w:szCs w:val="22"/>
            </w:rPr>
            <w:t>.</w:t>
          </w:r>
        </w:p>
        <w:p w14:paraId="5D00AAFD" w14:textId="77777777" w:rsidR="00FF3AFB" w:rsidRDefault="00FF3AFB">
          <w:pPr>
            <w:pStyle w:val="NormalWeb"/>
            <w:rPr>
              <w:rFonts w:ascii="Aptos" w:hAnsi="Aptos"/>
              <w:color w:val="000000"/>
              <w:sz w:val="22"/>
              <w:szCs w:val="22"/>
            </w:rPr>
          </w:pPr>
          <w:r>
            <w:rPr>
              <w:rFonts w:ascii="Aptos" w:hAnsi="Aptos"/>
              <w:color w:val="000000"/>
              <w:sz w:val="22"/>
              <w:szCs w:val="22"/>
            </w:rPr>
            <w:t xml:space="preserve">Roy, P. and Patro, B. (2022) 'Financial inclusion of women and gender gap in access to finance: A systematic literature review', </w:t>
          </w:r>
          <w:r>
            <w:rPr>
              <w:rFonts w:ascii="Aptos" w:hAnsi="Aptos"/>
              <w:i/>
              <w:iCs/>
              <w:color w:val="000000"/>
              <w:sz w:val="22"/>
              <w:szCs w:val="22"/>
            </w:rPr>
            <w:t>Vision (New Delhi, India),</w:t>
          </w:r>
          <w:r>
            <w:rPr>
              <w:rFonts w:ascii="Aptos" w:hAnsi="Aptos"/>
              <w:color w:val="000000"/>
              <w:sz w:val="22"/>
              <w:szCs w:val="22"/>
            </w:rPr>
            <w:t xml:space="preserve"> 26(3), pp. 282–299. Available at: </w:t>
          </w:r>
          <w:hyperlink r:id="rId18" w:tgtFrame="_blank" w:history="1">
            <w:r>
              <w:rPr>
                <w:rStyle w:val="Hyperlink"/>
                <w:rFonts w:ascii="Aptos" w:hAnsi="Aptos"/>
                <w:sz w:val="22"/>
                <w:szCs w:val="22"/>
              </w:rPr>
              <w:t>https://doi.org/10.1177/09722629221104205</w:t>
            </w:r>
          </w:hyperlink>
          <w:r>
            <w:rPr>
              <w:rFonts w:ascii="Aptos" w:hAnsi="Aptos"/>
              <w:color w:val="000000"/>
              <w:sz w:val="22"/>
              <w:szCs w:val="22"/>
            </w:rPr>
            <w:t>.</w:t>
          </w:r>
        </w:p>
        <w:p w14:paraId="7DAC9661" w14:textId="77777777" w:rsidR="00FF3AFB" w:rsidRDefault="00FF3AFB">
          <w:pPr>
            <w:pStyle w:val="NormalWeb"/>
            <w:rPr>
              <w:rFonts w:ascii="Aptos" w:hAnsi="Aptos"/>
              <w:color w:val="000000"/>
              <w:sz w:val="22"/>
              <w:szCs w:val="22"/>
            </w:rPr>
          </w:pPr>
          <w:r>
            <w:rPr>
              <w:rFonts w:ascii="Aptos" w:hAnsi="Aptos"/>
              <w:color w:val="000000"/>
              <w:sz w:val="22"/>
              <w:szCs w:val="22"/>
            </w:rPr>
            <w:t xml:space="preserve">Sahi, G.K., Modi, P. and </w:t>
          </w:r>
          <w:proofErr w:type="spellStart"/>
          <w:r>
            <w:rPr>
              <w:rFonts w:ascii="Aptos" w:hAnsi="Aptos"/>
              <w:color w:val="000000"/>
              <w:sz w:val="22"/>
              <w:szCs w:val="22"/>
            </w:rPr>
            <w:t>Mantok</w:t>
          </w:r>
          <w:proofErr w:type="spellEnd"/>
          <w:r>
            <w:rPr>
              <w:rFonts w:ascii="Aptos" w:hAnsi="Aptos"/>
              <w:color w:val="000000"/>
              <w:sz w:val="22"/>
              <w:szCs w:val="22"/>
            </w:rPr>
            <w:t xml:space="preserve">, S. (2023) 'New product innovations in times of crisis: How did women entrepreneurs survive the COVID-19 crisis?', </w:t>
          </w:r>
          <w:r>
            <w:rPr>
              <w:rFonts w:ascii="Aptos" w:hAnsi="Aptos"/>
              <w:i/>
              <w:iCs/>
              <w:color w:val="000000"/>
              <w:sz w:val="22"/>
              <w:szCs w:val="22"/>
            </w:rPr>
            <w:t>Industrial Marketing Management,</w:t>
          </w:r>
          <w:r>
            <w:rPr>
              <w:rFonts w:ascii="Aptos" w:hAnsi="Aptos"/>
              <w:color w:val="000000"/>
              <w:sz w:val="22"/>
              <w:szCs w:val="22"/>
            </w:rPr>
            <w:t xml:space="preserve"> 111, pp. 19–29. Available at: </w:t>
          </w:r>
          <w:hyperlink r:id="rId19" w:tgtFrame="_blank" w:history="1">
            <w:r>
              <w:rPr>
                <w:rStyle w:val="Hyperlink"/>
                <w:rFonts w:ascii="Aptos" w:hAnsi="Aptos"/>
                <w:sz w:val="22"/>
                <w:szCs w:val="22"/>
              </w:rPr>
              <w:t>https://doi.org/10.1016/j.indmarman.2023.03.004</w:t>
            </w:r>
          </w:hyperlink>
          <w:r>
            <w:rPr>
              <w:rFonts w:ascii="Aptos" w:hAnsi="Aptos"/>
              <w:color w:val="000000"/>
              <w:sz w:val="22"/>
              <w:szCs w:val="22"/>
            </w:rPr>
            <w:t>.</w:t>
          </w:r>
        </w:p>
        <w:p w14:paraId="61120BB6" w14:textId="77777777" w:rsidR="00FF3AFB" w:rsidRDefault="00FF3AFB">
          <w:pPr>
            <w:pStyle w:val="NormalWeb"/>
            <w:rPr>
              <w:rFonts w:ascii="Aptos" w:hAnsi="Aptos"/>
              <w:color w:val="000000"/>
              <w:sz w:val="22"/>
              <w:szCs w:val="22"/>
            </w:rPr>
          </w:pPr>
          <w:r>
            <w:rPr>
              <w:rFonts w:ascii="Aptos" w:hAnsi="Aptos"/>
              <w:color w:val="000000"/>
              <w:sz w:val="22"/>
              <w:szCs w:val="22"/>
            </w:rPr>
            <w:lastRenderedPageBreak/>
            <w:t xml:space="preserve">Singh, S. and Dash, B.M. (2021) 'Gender discrimination in accessing finance by women-owned businesses: A review', </w:t>
          </w:r>
          <w:r>
            <w:rPr>
              <w:rFonts w:ascii="Aptos" w:hAnsi="Aptos"/>
              <w:i/>
              <w:iCs/>
              <w:color w:val="000000"/>
              <w:sz w:val="22"/>
              <w:szCs w:val="22"/>
            </w:rPr>
            <w:t>Journal of International Women's Studies,</w:t>
          </w:r>
          <w:r>
            <w:rPr>
              <w:rFonts w:ascii="Aptos" w:hAnsi="Aptos"/>
              <w:color w:val="000000"/>
              <w:sz w:val="22"/>
              <w:szCs w:val="22"/>
            </w:rPr>
            <w:t xml:space="preserve"> 22(9), pp. </w:t>
          </w:r>
          <w:proofErr w:type="gramStart"/>
          <w:r>
            <w:rPr>
              <w:rFonts w:ascii="Aptos" w:hAnsi="Aptos"/>
              <w:color w:val="000000"/>
              <w:sz w:val="22"/>
              <w:szCs w:val="22"/>
            </w:rPr>
            <w:t>381..</w:t>
          </w:r>
          <w:proofErr w:type="gramEnd"/>
        </w:p>
        <w:p w14:paraId="0C58245B" w14:textId="77777777" w:rsidR="00FF3AFB" w:rsidRDefault="00FF3AFB">
          <w:pPr>
            <w:pStyle w:val="NormalWeb"/>
            <w:rPr>
              <w:rFonts w:ascii="Aptos" w:hAnsi="Aptos"/>
              <w:color w:val="000000"/>
              <w:sz w:val="22"/>
              <w:szCs w:val="22"/>
            </w:rPr>
          </w:pPr>
          <w:r>
            <w:rPr>
              <w:rFonts w:ascii="Aptos" w:hAnsi="Aptos"/>
              <w:color w:val="000000"/>
              <w:sz w:val="22"/>
              <w:szCs w:val="22"/>
            </w:rPr>
            <w:t xml:space="preserve">Strawser, J.A., </w:t>
          </w:r>
          <w:proofErr w:type="spellStart"/>
          <w:r>
            <w:rPr>
              <w:rFonts w:ascii="Aptos" w:hAnsi="Aptos"/>
              <w:color w:val="000000"/>
              <w:sz w:val="22"/>
              <w:szCs w:val="22"/>
            </w:rPr>
            <w:t>Hechavarría</w:t>
          </w:r>
          <w:proofErr w:type="spellEnd"/>
          <w:r>
            <w:rPr>
              <w:rFonts w:ascii="Aptos" w:hAnsi="Aptos"/>
              <w:color w:val="000000"/>
              <w:sz w:val="22"/>
              <w:szCs w:val="22"/>
            </w:rPr>
            <w:t xml:space="preserve">, D.M. and Passerini, K. (2021) 'Gender and entrepreneurship: Research frameworks, barriers and opportunities for women entrepreneurship worldwide', </w:t>
          </w:r>
          <w:r>
            <w:rPr>
              <w:rFonts w:ascii="Aptos" w:hAnsi="Aptos"/>
              <w:i/>
              <w:iCs/>
              <w:color w:val="000000"/>
              <w:sz w:val="22"/>
              <w:szCs w:val="22"/>
            </w:rPr>
            <w:t>Journal of Small Business Management,</w:t>
          </w:r>
          <w:r>
            <w:rPr>
              <w:rFonts w:ascii="Aptos" w:hAnsi="Aptos"/>
              <w:color w:val="000000"/>
              <w:sz w:val="22"/>
              <w:szCs w:val="22"/>
            </w:rPr>
            <w:t xml:space="preserve"> 59, pp. S1–S15. Available at: </w:t>
          </w:r>
          <w:hyperlink r:id="rId20" w:tgtFrame="_blank" w:history="1">
            <w:r>
              <w:rPr>
                <w:rStyle w:val="Hyperlink"/>
                <w:rFonts w:ascii="Aptos" w:hAnsi="Aptos"/>
                <w:sz w:val="22"/>
                <w:szCs w:val="22"/>
              </w:rPr>
              <w:t>https://doi.org/10.1080/00472778.2021.1965615</w:t>
            </w:r>
          </w:hyperlink>
          <w:r>
            <w:rPr>
              <w:rFonts w:ascii="Aptos" w:hAnsi="Aptos"/>
              <w:color w:val="000000"/>
              <w:sz w:val="22"/>
              <w:szCs w:val="22"/>
            </w:rPr>
            <w:t>.</w:t>
          </w:r>
        </w:p>
        <w:p w14:paraId="2C77655E" w14:textId="77777777" w:rsidR="00FF3AFB" w:rsidRDefault="00FF3AFB">
          <w:pPr>
            <w:pStyle w:val="NormalWeb"/>
            <w:rPr>
              <w:rFonts w:ascii="Aptos" w:hAnsi="Aptos"/>
              <w:color w:val="000000"/>
              <w:sz w:val="22"/>
              <w:szCs w:val="22"/>
            </w:rPr>
          </w:pPr>
          <w:r>
            <w:rPr>
              <w:rFonts w:ascii="Aptos" w:hAnsi="Aptos"/>
              <w:color w:val="000000"/>
              <w:sz w:val="22"/>
              <w:szCs w:val="22"/>
            </w:rPr>
            <w:t xml:space="preserve">Surya, B., Menne, F., </w:t>
          </w:r>
          <w:proofErr w:type="spellStart"/>
          <w:r>
            <w:rPr>
              <w:rFonts w:ascii="Aptos" w:hAnsi="Aptos"/>
              <w:color w:val="000000"/>
              <w:sz w:val="22"/>
              <w:szCs w:val="22"/>
            </w:rPr>
            <w:t>Sabhan</w:t>
          </w:r>
          <w:proofErr w:type="spellEnd"/>
          <w:r>
            <w:rPr>
              <w:rFonts w:ascii="Aptos" w:hAnsi="Aptos"/>
              <w:color w:val="000000"/>
              <w:sz w:val="22"/>
              <w:szCs w:val="22"/>
            </w:rPr>
            <w:t xml:space="preserve">, H., Suriani, S., Abubakar, H. and Idris, M. (2021) 'Economic growth, increasing productivity of SMEs, and open innovation', </w:t>
          </w:r>
          <w:r>
            <w:rPr>
              <w:rFonts w:ascii="Aptos" w:hAnsi="Aptos"/>
              <w:i/>
              <w:iCs/>
              <w:color w:val="000000"/>
              <w:sz w:val="22"/>
              <w:szCs w:val="22"/>
            </w:rPr>
            <w:t>Journal of Open Innovation,</w:t>
          </w:r>
          <w:r>
            <w:rPr>
              <w:rFonts w:ascii="Aptos" w:hAnsi="Aptos"/>
              <w:color w:val="000000"/>
              <w:sz w:val="22"/>
              <w:szCs w:val="22"/>
            </w:rPr>
            <w:t xml:space="preserve"> 7(1), pp. 1–37. Available at: </w:t>
          </w:r>
          <w:hyperlink r:id="rId21" w:tgtFrame="_blank" w:history="1">
            <w:r>
              <w:rPr>
                <w:rStyle w:val="Hyperlink"/>
                <w:rFonts w:ascii="Aptos" w:hAnsi="Aptos"/>
                <w:sz w:val="22"/>
                <w:szCs w:val="22"/>
              </w:rPr>
              <w:t>https://doi.org/10.3390/joitmc7010020</w:t>
            </w:r>
          </w:hyperlink>
          <w:r>
            <w:rPr>
              <w:rFonts w:ascii="Aptos" w:hAnsi="Aptos"/>
              <w:color w:val="000000"/>
              <w:sz w:val="22"/>
              <w:szCs w:val="22"/>
            </w:rPr>
            <w:t>.</w:t>
          </w:r>
        </w:p>
        <w:p w14:paraId="7B78845D" w14:textId="77777777" w:rsidR="00FF3AFB" w:rsidRDefault="00FF3AFB">
          <w:pPr>
            <w:pStyle w:val="NormalWeb"/>
            <w:rPr>
              <w:rFonts w:ascii="Aptos" w:hAnsi="Aptos"/>
              <w:color w:val="000000"/>
              <w:sz w:val="22"/>
              <w:szCs w:val="22"/>
            </w:rPr>
          </w:pPr>
          <w:r>
            <w:rPr>
              <w:rFonts w:ascii="Aptos" w:hAnsi="Aptos"/>
              <w:color w:val="000000"/>
              <w:sz w:val="22"/>
              <w:szCs w:val="22"/>
            </w:rPr>
            <w:t xml:space="preserve">Sutherland, K., Casey, S. and Crimmins, G. (2025) 'Social media </w:t>
          </w:r>
          <w:proofErr w:type="spellStart"/>
          <w:r>
            <w:rPr>
              <w:rFonts w:ascii="Aptos" w:hAnsi="Aptos"/>
              <w:color w:val="000000"/>
              <w:sz w:val="22"/>
              <w:szCs w:val="22"/>
            </w:rPr>
            <w:t>behaviors</w:t>
          </w:r>
          <w:proofErr w:type="spellEnd"/>
          <w:r>
            <w:rPr>
              <w:rFonts w:ascii="Aptos" w:hAnsi="Aptos"/>
              <w:color w:val="000000"/>
              <w:sz w:val="22"/>
              <w:szCs w:val="22"/>
            </w:rPr>
            <w:t xml:space="preserve"> and barriers impacting women e-commerce entrepreneurs in rural </w:t>
          </w:r>
          <w:proofErr w:type="spellStart"/>
          <w:r>
            <w:rPr>
              <w:rFonts w:ascii="Aptos" w:hAnsi="Aptos"/>
              <w:color w:val="000000"/>
              <w:sz w:val="22"/>
              <w:szCs w:val="22"/>
            </w:rPr>
            <w:t>australia</w:t>
          </w:r>
          <w:proofErr w:type="spellEnd"/>
          <w:r>
            <w:rPr>
              <w:rFonts w:ascii="Aptos" w:hAnsi="Aptos"/>
              <w:color w:val="000000"/>
              <w:sz w:val="22"/>
              <w:szCs w:val="22"/>
            </w:rPr>
            <w:t xml:space="preserve">: A pilot study', </w:t>
          </w:r>
          <w:r>
            <w:rPr>
              <w:rFonts w:ascii="Aptos" w:hAnsi="Aptos"/>
              <w:i/>
              <w:iCs/>
              <w:color w:val="000000"/>
              <w:sz w:val="22"/>
              <w:szCs w:val="22"/>
            </w:rPr>
            <w:t>Community Development (Columbus, Ohio),</w:t>
          </w:r>
          <w:r>
            <w:rPr>
              <w:rFonts w:ascii="Aptos" w:hAnsi="Aptos"/>
              <w:color w:val="000000"/>
              <w:sz w:val="22"/>
              <w:szCs w:val="22"/>
            </w:rPr>
            <w:t xml:space="preserve"> 56(1), pp. 39–58. Available at: </w:t>
          </w:r>
          <w:hyperlink r:id="rId22" w:tgtFrame="_blank" w:history="1">
            <w:r>
              <w:rPr>
                <w:rStyle w:val="Hyperlink"/>
                <w:rFonts w:ascii="Aptos" w:hAnsi="Aptos"/>
                <w:sz w:val="22"/>
                <w:szCs w:val="22"/>
              </w:rPr>
              <w:t>https://doi.org/10.1080/15575330.2024.2339279</w:t>
            </w:r>
          </w:hyperlink>
          <w:r>
            <w:rPr>
              <w:rFonts w:ascii="Aptos" w:hAnsi="Aptos"/>
              <w:color w:val="000000"/>
              <w:sz w:val="22"/>
              <w:szCs w:val="22"/>
            </w:rPr>
            <w:t>.</w:t>
          </w:r>
        </w:p>
        <w:p w14:paraId="597ACCFC" w14:textId="77777777" w:rsidR="00FF3AFB" w:rsidRDefault="00FF3AFB">
          <w:pPr>
            <w:pStyle w:val="NormalWeb"/>
            <w:rPr>
              <w:rFonts w:ascii="Aptos" w:hAnsi="Aptos"/>
              <w:color w:val="000000"/>
              <w:sz w:val="22"/>
              <w:szCs w:val="22"/>
            </w:rPr>
          </w:pPr>
          <w:r>
            <w:rPr>
              <w:rFonts w:ascii="Aptos" w:hAnsi="Aptos"/>
              <w:color w:val="000000"/>
              <w:sz w:val="22"/>
              <w:szCs w:val="22"/>
            </w:rPr>
            <w:t xml:space="preserve">Vadnjal, M., Vadnjal, J. and Vadnjal, B. (2023) 'Social capital and woman entrepreneurs: The characteristics of social capital among woman entrepreneurs across different life stages', </w:t>
          </w:r>
          <w:proofErr w:type="spellStart"/>
          <w:r>
            <w:rPr>
              <w:rFonts w:ascii="Aptos" w:hAnsi="Aptos"/>
              <w:i/>
              <w:iCs/>
              <w:color w:val="000000"/>
              <w:sz w:val="22"/>
              <w:szCs w:val="22"/>
            </w:rPr>
            <w:t>Zbornik</w:t>
          </w:r>
          <w:proofErr w:type="spellEnd"/>
          <w:r>
            <w:rPr>
              <w:rFonts w:ascii="Aptos" w:hAnsi="Aptos"/>
              <w:i/>
              <w:iCs/>
              <w:color w:val="000000"/>
              <w:sz w:val="22"/>
              <w:szCs w:val="22"/>
            </w:rPr>
            <w:t xml:space="preserve"> </w:t>
          </w:r>
          <w:proofErr w:type="spellStart"/>
          <w:r>
            <w:rPr>
              <w:rFonts w:ascii="Aptos" w:hAnsi="Aptos"/>
              <w:i/>
              <w:iCs/>
              <w:color w:val="000000"/>
              <w:sz w:val="22"/>
              <w:szCs w:val="22"/>
            </w:rPr>
            <w:t>Radova</w:t>
          </w:r>
          <w:proofErr w:type="spellEnd"/>
          <w:r>
            <w:rPr>
              <w:rFonts w:ascii="Aptos" w:hAnsi="Aptos"/>
              <w:i/>
              <w:iCs/>
              <w:color w:val="000000"/>
              <w:sz w:val="22"/>
              <w:szCs w:val="22"/>
            </w:rPr>
            <w:t xml:space="preserve"> </w:t>
          </w:r>
          <w:proofErr w:type="spellStart"/>
          <w:r>
            <w:rPr>
              <w:rFonts w:ascii="Aptos" w:hAnsi="Aptos"/>
              <w:i/>
              <w:iCs/>
              <w:color w:val="000000"/>
              <w:sz w:val="22"/>
              <w:szCs w:val="22"/>
            </w:rPr>
            <w:t>Ekonomskog</w:t>
          </w:r>
          <w:proofErr w:type="spellEnd"/>
          <w:r>
            <w:rPr>
              <w:rFonts w:ascii="Aptos" w:hAnsi="Aptos"/>
              <w:i/>
              <w:iCs/>
              <w:color w:val="000000"/>
              <w:sz w:val="22"/>
              <w:szCs w:val="22"/>
            </w:rPr>
            <w:t xml:space="preserve"> </w:t>
          </w:r>
          <w:proofErr w:type="spellStart"/>
          <w:r>
            <w:rPr>
              <w:rFonts w:ascii="Aptos" w:hAnsi="Aptos"/>
              <w:i/>
              <w:iCs/>
              <w:color w:val="000000"/>
              <w:sz w:val="22"/>
              <w:szCs w:val="22"/>
            </w:rPr>
            <w:t>Fakulteta</w:t>
          </w:r>
          <w:proofErr w:type="spellEnd"/>
          <w:r>
            <w:rPr>
              <w:rFonts w:ascii="Aptos" w:hAnsi="Aptos"/>
              <w:i/>
              <w:iCs/>
              <w:color w:val="000000"/>
              <w:sz w:val="22"/>
              <w:szCs w:val="22"/>
            </w:rPr>
            <w:t xml:space="preserve"> U </w:t>
          </w:r>
          <w:proofErr w:type="spellStart"/>
          <w:r>
            <w:rPr>
              <w:rFonts w:ascii="Aptos" w:hAnsi="Aptos"/>
              <w:i/>
              <w:iCs/>
              <w:color w:val="000000"/>
              <w:sz w:val="22"/>
              <w:szCs w:val="22"/>
            </w:rPr>
            <w:t>Rijeci</w:t>
          </w:r>
          <w:proofErr w:type="spellEnd"/>
          <w:r>
            <w:rPr>
              <w:rFonts w:ascii="Aptos" w:hAnsi="Aptos"/>
              <w:i/>
              <w:iCs/>
              <w:color w:val="000000"/>
              <w:sz w:val="22"/>
              <w:szCs w:val="22"/>
            </w:rPr>
            <w:t>,</w:t>
          </w:r>
          <w:r>
            <w:rPr>
              <w:rFonts w:ascii="Aptos" w:hAnsi="Aptos"/>
              <w:color w:val="000000"/>
              <w:sz w:val="22"/>
              <w:szCs w:val="22"/>
            </w:rPr>
            <w:t xml:space="preserve"> 41(2), pp. 477–498. Available at: </w:t>
          </w:r>
          <w:hyperlink r:id="rId23" w:tgtFrame="_blank" w:history="1">
            <w:r>
              <w:rPr>
                <w:rStyle w:val="Hyperlink"/>
                <w:rFonts w:ascii="Aptos" w:hAnsi="Aptos"/>
                <w:sz w:val="22"/>
                <w:szCs w:val="22"/>
              </w:rPr>
              <w:t>https://doi.org/10.18045/zbefri.2023.2.477</w:t>
            </w:r>
          </w:hyperlink>
          <w:r>
            <w:rPr>
              <w:rFonts w:ascii="Aptos" w:hAnsi="Aptos"/>
              <w:color w:val="000000"/>
              <w:sz w:val="22"/>
              <w:szCs w:val="22"/>
            </w:rPr>
            <w:t>.</w:t>
          </w:r>
        </w:p>
        <w:p w14:paraId="639421ED" w14:textId="5716BA49" w:rsidR="00E36AB7" w:rsidRPr="00B72E59" w:rsidRDefault="00000000" w:rsidP="00FB3ED6">
          <w:pPr>
            <w:rPr>
              <w:rFonts w:cs="Times New Roman"/>
              <w:b/>
              <w:bCs/>
              <w:sz w:val="20"/>
              <w:szCs w:val="20"/>
            </w:rPr>
          </w:pPr>
        </w:p>
      </w:sdtContent>
    </w:sdt>
    <w:p w14:paraId="453ADE78" w14:textId="2FAB8EDB" w:rsidR="007C5D4E" w:rsidRPr="00B72E59" w:rsidRDefault="007C5D4E" w:rsidP="00FB3ED6">
      <w:pPr>
        <w:rPr>
          <w:rFonts w:cs="Times New Roman"/>
          <w:b/>
          <w:bCs/>
          <w:sz w:val="20"/>
          <w:szCs w:val="20"/>
        </w:rPr>
      </w:pPr>
    </w:p>
    <w:sectPr w:rsidR="007C5D4E" w:rsidRPr="00B72E59" w:rsidSect="007F6C2D">
      <w:footerReference w:type="default" r:id="rId24"/>
      <w:footerReference w:type="first" r:id="rId2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A3F31F" w14:textId="77777777" w:rsidR="00536640" w:rsidRDefault="00536640" w:rsidP="00F159C9">
      <w:pPr>
        <w:spacing w:after="0" w:line="240" w:lineRule="auto"/>
      </w:pPr>
      <w:r>
        <w:separator/>
      </w:r>
    </w:p>
  </w:endnote>
  <w:endnote w:type="continuationSeparator" w:id="0">
    <w:p w14:paraId="6C0FBAF4" w14:textId="77777777" w:rsidR="00536640" w:rsidRDefault="00536640" w:rsidP="00F159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1928681"/>
      <w:docPartObj>
        <w:docPartGallery w:val="Page Numbers (Bottom of Page)"/>
        <w:docPartUnique/>
      </w:docPartObj>
    </w:sdtPr>
    <w:sdtEndPr>
      <w:rPr>
        <w:noProof/>
      </w:rPr>
    </w:sdtEndPr>
    <w:sdtContent>
      <w:p w14:paraId="50F5C2DA" w14:textId="2A3EE5BF" w:rsidR="007F6C2D" w:rsidRDefault="007F6C2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A6B947" w14:textId="77777777" w:rsidR="00F159C9" w:rsidRDefault="00F159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17CBF3" w14:textId="51E8AC03" w:rsidR="00BD4331" w:rsidRDefault="00BD4331">
    <w:pPr>
      <w:pStyle w:val="Footer"/>
      <w:jc w:val="right"/>
    </w:pPr>
  </w:p>
  <w:p w14:paraId="1CB5C982" w14:textId="77777777" w:rsidR="00BD4331" w:rsidRDefault="00BD43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3710AD" w14:textId="77777777" w:rsidR="00536640" w:rsidRDefault="00536640" w:rsidP="00F159C9">
      <w:pPr>
        <w:spacing w:after="0" w:line="240" w:lineRule="auto"/>
      </w:pPr>
      <w:r>
        <w:separator/>
      </w:r>
    </w:p>
  </w:footnote>
  <w:footnote w:type="continuationSeparator" w:id="0">
    <w:p w14:paraId="5B58A578" w14:textId="77777777" w:rsidR="00536640" w:rsidRDefault="00536640" w:rsidP="00F159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153A08"/>
    <w:multiLevelType w:val="hybridMultilevel"/>
    <w:tmpl w:val="F4F4E9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061837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3B85"/>
    <w:rsid w:val="00006715"/>
    <w:rsid w:val="0000692E"/>
    <w:rsid w:val="0001119C"/>
    <w:rsid w:val="00015905"/>
    <w:rsid w:val="00016849"/>
    <w:rsid w:val="00016891"/>
    <w:rsid w:val="000211AD"/>
    <w:rsid w:val="00022EB4"/>
    <w:rsid w:val="00023811"/>
    <w:rsid w:val="00027C27"/>
    <w:rsid w:val="00030836"/>
    <w:rsid w:val="00030EFC"/>
    <w:rsid w:val="00032403"/>
    <w:rsid w:val="00032FA8"/>
    <w:rsid w:val="00034420"/>
    <w:rsid w:val="00036125"/>
    <w:rsid w:val="00040020"/>
    <w:rsid w:val="0004177A"/>
    <w:rsid w:val="00042043"/>
    <w:rsid w:val="000423A9"/>
    <w:rsid w:val="00042D48"/>
    <w:rsid w:val="0004367C"/>
    <w:rsid w:val="000440E6"/>
    <w:rsid w:val="000469B0"/>
    <w:rsid w:val="0005224C"/>
    <w:rsid w:val="00053ED2"/>
    <w:rsid w:val="000542DF"/>
    <w:rsid w:val="00054849"/>
    <w:rsid w:val="00056C12"/>
    <w:rsid w:val="00062C80"/>
    <w:rsid w:val="00065201"/>
    <w:rsid w:val="00067CFA"/>
    <w:rsid w:val="000718B4"/>
    <w:rsid w:val="0007319B"/>
    <w:rsid w:val="000749A2"/>
    <w:rsid w:val="00076606"/>
    <w:rsid w:val="00077A2A"/>
    <w:rsid w:val="0008010A"/>
    <w:rsid w:val="0008119B"/>
    <w:rsid w:val="00085C13"/>
    <w:rsid w:val="000861A6"/>
    <w:rsid w:val="00087829"/>
    <w:rsid w:val="00087892"/>
    <w:rsid w:val="00093AB0"/>
    <w:rsid w:val="000962CB"/>
    <w:rsid w:val="00096D41"/>
    <w:rsid w:val="000A6A92"/>
    <w:rsid w:val="000A6FF8"/>
    <w:rsid w:val="000B05CE"/>
    <w:rsid w:val="000B0A84"/>
    <w:rsid w:val="000B1486"/>
    <w:rsid w:val="000B2597"/>
    <w:rsid w:val="000B3278"/>
    <w:rsid w:val="000B3789"/>
    <w:rsid w:val="000B654E"/>
    <w:rsid w:val="000B7427"/>
    <w:rsid w:val="000C153E"/>
    <w:rsid w:val="000C1E28"/>
    <w:rsid w:val="000C46D8"/>
    <w:rsid w:val="000C613C"/>
    <w:rsid w:val="000C673F"/>
    <w:rsid w:val="000C7E5E"/>
    <w:rsid w:val="000D0B29"/>
    <w:rsid w:val="000D1D7A"/>
    <w:rsid w:val="000D3273"/>
    <w:rsid w:val="000D3E12"/>
    <w:rsid w:val="000D619C"/>
    <w:rsid w:val="000D6733"/>
    <w:rsid w:val="000D7007"/>
    <w:rsid w:val="000E40E0"/>
    <w:rsid w:val="000E4D93"/>
    <w:rsid w:val="000E6272"/>
    <w:rsid w:val="000F30D2"/>
    <w:rsid w:val="000F4021"/>
    <w:rsid w:val="000F76C8"/>
    <w:rsid w:val="0010321D"/>
    <w:rsid w:val="00104113"/>
    <w:rsid w:val="00105DC1"/>
    <w:rsid w:val="00110EE1"/>
    <w:rsid w:val="00111717"/>
    <w:rsid w:val="00112551"/>
    <w:rsid w:val="00112BE0"/>
    <w:rsid w:val="00112D3E"/>
    <w:rsid w:val="00123025"/>
    <w:rsid w:val="00125635"/>
    <w:rsid w:val="00126117"/>
    <w:rsid w:val="00126DD7"/>
    <w:rsid w:val="00127FC5"/>
    <w:rsid w:val="001325B5"/>
    <w:rsid w:val="00132BA2"/>
    <w:rsid w:val="001333E7"/>
    <w:rsid w:val="00133E72"/>
    <w:rsid w:val="00135F8B"/>
    <w:rsid w:val="00136E5B"/>
    <w:rsid w:val="00143839"/>
    <w:rsid w:val="001450DE"/>
    <w:rsid w:val="0014728E"/>
    <w:rsid w:val="0015590C"/>
    <w:rsid w:val="00157507"/>
    <w:rsid w:val="00160628"/>
    <w:rsid w:val="00163E11"/>
    <w:rsid w:val="00164436"/>
    <w:rsid w:val="0016559F"/>
    <w:rsid w:val="00166234"/>
    <w:rsid w:val="00167986"/>
    <w:rsid w:val="00170A01"/>
    <w:rsid w:val="00172A98"/>
    <w:rsid w:val="00173639"/>
    <w:rsid w:val="001755E5"/>
    <w:rsid w:val="001765E2"/>
    <w:rsid w:val="00180E4D"/>
    <w:rsid w:val="00181EE0"/>
    <w:rsid w:val="00184584"/>
    <w:rsid w:val="0018568B"/>
    <w:rsid w:val="00186CC5"/>
    <w:rsid w:val="00186F4E"/>
    <w:rsid w:val="00191E12"/>
    <w:rsid w:val="001922CF"/>
    <w:rsid w:val="00192450"/>
    <w:rsid w:val="00193C87"/>
    <w:rsid w:val="00194807"/>
    <w:rsid w:val="00196BE2"/>
    <w:rsid w:val="00197748"/>
    <w:rsid w:val="0019789A"/>
    <w:rsid w:val="00197A49"/>
    <w:rsid w:val="001A242A"/>
    <w:rsid w:val="001A2C3B"/>
    <w:rsid w:val="001A69F8"/>
    <w:rsid w:val="001A6F67"/>
    <w:rsid w:val="001A7EC6"/>
    <w:rsid w:val="001B0290"/>
    <w:rsid w:val="001B0677"/>
    <w:rsid w:val="001B2BFC"/>
    <w:rsid w:val="001B307A"/>
    <w:rsid w:val="001B3801"/>
    <w:rsid w:val="001B3C31"/>
    <w:rsid w:val="001B585B"/>
    <w:rsid w:val="001B6771"/>
    <w:rsid w:val="001B6B47"/>
    <w:rsid w:val="001B6E82"/>
    <w:rsid w:val="001B73E5"/>
    <w:rsid w:val="001C00D0"/>
    <w:rsid w:val="001C5E2B"/>
    <w:rsid w:val="001C64CE"/>
    <w:rsid w:val="001D14BD"/>
    <w:rsid w:val="001D23FB"/>
    <w:rsid w:val="001D264A"/>
    <w:rsid w:val="001D5FBD"/>
    <w:rsid w:val="001D6BB4"/>
    <w:rsid w:val="001E0695"/>
    <w:rsid w:val="001E1CAB"/>
    <w:rsid w:val="001E245A"/>
    <w:rsid w:val="001E323E"/>
    <w:rsid w:val="001E3F69"/>
    <w:rsid w:val="001E3FD5"/>
    <w:rsid w:val="001E4C62"/>
    <w:rsid w:val="001E5FA2"/>
    <w:rsid w:val="001E658F"/>
    <w:rsid w:val="001E68B9"/>
    <w:rsid w:val="001E6AD8"/>
    <w:rsid w:val="001E6E4F"/>
    <w:rsid w:val="001E7057"/>
    <w:rsid w:val="001F66BB"/>
    <w:rsid w:val="00200D06"/>
    <w:rsid w:val="00204A94"/>
    <w:rsid w:val="00207B66"/>
    <w:rsid w:val="0021020C"/>
    <w:rsid w:val="00214838"/>
    <w:rsid w:val="0022088F"/>
    <w:rsid w:val="0022244F"/>
    <w:rsid w:val="0022349C"/>
    <w:rsid w:val="0023616B"/>
    <w:rsid w:val="00236693"/>
    <w:rsid w:val="00236DBB"/>
    <w:rsid w:val="002373EB"/>
    <w:rsid w:val="002430A2"/>
    <w:rsid w:val="0024377B"/>
    <w:rsid w:val="0024687C"/>
    <w:rsid w:val="002511E9"/>
    <w:rsid w:val="00251EDE"/>
    <w:rsid w:val="00253FDE"/>
    <w:rsid w:val="00254CF6"/>
    <w:rsid w:val="002575F0"/>
    <w:rsid w:val="00257780"/>
    <w:rsid w:val="00257EA5"/>
    <w:rsid w:val="00260CFD"/>
    <w:rsid w:val="002622D5"/>
    <w:rsid w:val="00262DF7"/>
    <w:rsid w:val="00263570"/>
    <w:rsid w:val="00264020"/>
    <w:rsid w:val="002645C2"/>
    <w:rsid w:val="0027015C"/>
    <w:rsid w:val="00270422"/>
    <w:rsid w:val="002705EA"/>
    <w:rsid w:val="0027765E"/>
    <w:rsid w:val="002828BE"/>
    <w:rsid w:val="002853A1"/>
    <w:rsid w:val="00285616"/>
    <w:rsid w:val="00286B74"/>
    <w:rsid w:val="00290932"/>
    <w:rsid w:val="0029215E"/>
    <w:rsid w:val="00295DF1"/>
    <w:rsid w:val="0029630C"/>
    <w:rsid w:val="00297C40"/>
    <w:rsid w:val="002A1828"/>
    <w:rsid w:val="002A581C"/>
    <w:rsid w:val="002B01F5"/>
    <w:rsid w:val="002B076E"/>
    <w:rsid w:val="002B16C4"/>
    <w:rsid w:val="002B71F2"/>
    <w:rsid w:val="002B776F"/>
    <w:rsid w:val="002C222C"/>
    <w:rsid w:val="002C55C3"/>
    <w:rsid w:val="002C6D7F"/>
    <w:rsid w:val="002C6F70"/>
    <w:rsid w:val="002C7D74"/>
    <w:rsid w:val="002D0837"/>
    <w:rsid w:val="002D629F"/>
    <w:rsid w:val="002E1597"/>
    <w:rsid w:val="002E18CB"/>
    <w:rsid w:val="002E2359"/>
    <w:rsid w:val="002E716C"/>
    <w:rsid w:val="002E7366"/>
    <w:rsid w:val="002F19F1"/>
    <w:rsid w:val="002F2574"/>
    <w:rsid w:val="002F25A0"/>
    <w:rsid w:val="002F3B10"/>
    <w:rsid w:val="002F55EF"/>
    <w:rsid w:val="00302272"/>
    <w:rsid w:val="00302DC9"/>
    <w:rsid w:val="0030307F"/>
    <w:rsid w:val="003033EF"/>
    <w:rsid w:val="00310C71"/>
    <w:rsid w:val="00311336"/>
    <w:rsid w:val="0031141E"/>
    <w:rsid w:val="00313DAB"/>
    <w:rsid w:val="00317561"/>
    <w:rsid w:val="00324875"/>
    <w:rsid w:val="00324CA9"/>
    <w:rsid w:val="00332433"/>
    <w:rsid w:val="00337F1D"/>
    <w:rsid w:val="00341F3E"/>
    <w:rsid w:val="0034746D"/>
    <w:rsid w:val="00347AB3"/>
    <w:rsid w:val="0035046A"/>
    <w:rsid w:val="0035173C"/>
    <w:rsid w:val="00351F8C"/>
    <w:rsid w:val="0035437A"/>
    <w:rsid w:val="003543B5"/>
    <w:rsid w:val="003561CD"/>
    <w:rsid w:val="00357CDA"/>
    <w:rsid w:val="00360859"/>
    <w:rsid w:val="003640CA"/>
    <w:rsid w:val="00364127"/>
    <w:rsid w:val="00364FD7"/>
    <w:rsid w:val="0036556C"/>
    <w:rsid w:val="00366FD8"/>
    <w:rsid w:val="00371790"/>
    <w:rsid w:val="003724FA"/>
    <w:rsid w:val="003757FD"/>
    <w:rsid w:val="0037664E"/>
    <w:rsid w:val="00380030"/>
    <w:rsid w:val="0038013C"/>
    <w:rsid w:val="003804AC"/>
    <w:rsid w:val="00380EC6"/>
    <w:rsid w:val="003837DC"/>
    <w:rsid w:val="003851EB"/>
    <w:rsid w:val="00390129"/>
    <w:rsid w:val="00391C88"/>
    <w:rsid w:val="00394FEB"/>
    <w:rsid w:val="00397C84"/>
    <w:rsid w:val="003A0EE9"/>
    <w:rsid w:val="003A30C6"/>
    <w:rsid w:val="003A49C3"/>
    <w:rsid w:val="003A6993"/>
    <w:rsid w:val="003A70D6"/>
    <w:rsid w:val="003B080B"/>
    <w:rsid w:val="003B2BCD"/>
    <w:rsid w:val="003B5208"/>
    <w:rsid w:val="003C131C"/>
    <w:rsid w:val="003C43D1"/>
    <w:rsid w:val="003D0DA7"/>
    <w:rsid w:val="003D189C"/>
    <w:rsid w:val="003D3EC7"/>
    <w:rsid w:val="003D7193"/>
    <w:rsid w:val="003E0702"/>
    <w:rsid w:val="003E0805"/>
    <w:rsid w:val="003E1765"/>
    <w:rsid w:val="003E18D3"/>
    <w:rsid w:val="003E1B31"/>
    <w:rsid w:val="003E1D09"/>
    <w:rsid w:val="003E23A9"/>
    <w:rsid w:val="003E4EAB"/>
    <w:rsid w:val="003E5C22"/>
    <w:rsid w:val="003E626B"/>
    <w:rsid w:val="003E74AB"/>
    <w:rsid w:val="003E7B4E"/>
    <w:rsid w:val="003F2626"/>
    <w:rsid w:val="003F3CF7"/>
    <w:rsid w:val="003F5CF3"/>
    <w:rsid w:val="003F5F78"/>
    <w:rsid w:val="003F7EC9"/>
    <w:rsid w:val="00400DCF"/>
    <w:rsid w:val="004012CD"/>
    <w:rsid w:val="004057A7"/>
    <w:rsid w:val="00405A42"/>
    <w:rsid w:val="00406DB0"/>
    <w:rsid w:val="004076F6"/>
    <w:rsid w:val="00412152"/>
    <w:rsid w:val="00413CD1"/>
    <w:rsid w:val="00417C05"/>
    <w:rsid w:val="0042061D"/>
    <w:rsid w:val="0042153B"/>
    <w:rsid w:val="0042250D"/>
    <w:rsid w:val="00422B62"/>
    <w:rsid w:val="00424A07"/>
    <w:rsid w:val="00427B2B"/>
    <w:rsid w:val="004314AF"/>
    <w:rsid w:val="00434075"/>
    <w:rsid w:val="00440605"/>
    <w:rsid w:val="0044118A"/>
    <w:rsid w:val="00441CE1"/>
    <w:rsid w:val="00441DBC"/>
    <w:rsid w:val="00442078"/>
    <w:rsid w:val="0044347A"/>
    <w:rsid w:val="00444EF9"/>
    <w:rsid w:val="004464C0"/>
    <w:rsid w:val="00450AB7"/>
    <w:rsid w:val="00450E78"/>
    <w:rsid w:val="0045123A"/>
    <w:rsid w:val="00455AAE"/>
    <w:rsid w:val="00461443"/>
    <w:rsid w:val="00463462"/>
    <w:rsid w:val="004640D0"/>
    <w:rsid w:val="00466B65"/>
    <w:rsid w:val="00467E61"/>
    <w:rsid w:val="00470DA7"/>
    <w:rsid w:val="004719DA"/>
    <w:rsid w:val="0047385B"/>
    <w:rsid w:val="00485536"/>
    <w:rsid w:val="004873F5"/>
    <w:rsid w:val="00494EBA"/>
    <w:rsid w:val="004968B7"/>
    <w:rsid w:val="004A074F"/>
    <w:rsid w:val="004B06E4"/>
    <w:rsid w:val="004B3114"/>
    <w:rsid w:val="004B3DA8"/>
    <w:rsid w:val="004B7810"/>
    <w:rsid w:val="004B78AF"/>
    <w:rsid w:val="004B7A1E"/>
    <w:rsid w:val="004C292C"/>
    <w:rsid w:val="004C38EA"/>
    <w:rsid w:val="004C4456"/>
    <w:rsid w:val="004C46DA"/>
    <w:rsid w:val="004D2ACD"/>
    <w:rsid w:val="004D2C6F"/>
    <w:rsid w:val="004D754D"/>
    <w:rsid w:val="004E228F"/>
    <w:rsid w:val="004E2476"/>
    <w:rsid w:val="004E4370"/>
    <w:rsid w:val="004E650B"/>
    <w:rsid w:val="004E6E9E"/>
    <w:rsid w:val="004E72CC"/>
    <w:rsid w:val="004F36DA"/>
    <w:rsid w:val="004F4767"/>
    <w:rsid w:val="004F4FD9"/>
    <w:rsid w:val="00500037"/>
    <w:rsid w:val="0050050D"/>
    <w:rsid w:val="0050167D"/>
    <w:rsid w:val="005019C2"/>
    <w:rsid w:val="00502245"/>
    <w:rsid w:val="00503F8C"/>
    <w:rsid w:val="00506261"/>
    <w:rsid w:val="00506A68"/>
    <w:rsid w:val="0051013F"/>
    <w:rsid w:val="00510584"/>
    <w:rsid w:val="00512736"/>
    <w:rsid w:val="00512906"/>
    <w:rsid w:val="00514EAD"/>
    <w:rsid w:val="00515254"/>
    <w:rsid w:val="00515A8B"/>
    <w:rsid w:val="00516314"/>
    <w:rsid w:val="00516B82"/>
    <w:rsid w:val="00517829"/>
    <w:rsid w:val="00517A72"/>
    <w:rsid w:val="00522769"/>
    <w:rsid w:val="00524CCC"/>
    <w:rsid w:val="00525018"/>
    <w:rsid w:val="00525D35"/>
    <w:rsid w:val="00525D37"/>
    <w:rsid w:val="00526841"/>
    <w:rsid w:val="00527471"/>
    <w:rsid w:val="00531CA3"/>
    <w:rsid w:val="00533481"/>
    <w:rsid w:val="00536640"/>
    <w:rsid w:val="00536725"/>
    <w:rsid w:val="00536C98"/>
    <w:rsid w:val="00540C28"/>
    <w:rsid w:val="00543DC3"/>
    <w:rsid w:val="00550453"/>
    <w:rsid w:val="00550D98"/>
    <w:rsid w:val="00551A35"/>
    <w:rsid w:val="005571E3"/>
    <w:rsid w:val="005606AB"/>
    <w:rsid w:val="00562DAC"/>
    <w:rsid w:val="005630D4"/>
    <w:rsid w:val="005639D1"/>
    <w:rsid w:val="00564E84"/>
    <w:rsid w:val="00565DF4"/>
    <w:rsid w:val="00566728"/>
    <w:rsid w:val="00567A4D"/>
    <w:rsid w:val="00567CAC"/>
    <w:rsid w:val="00570002"/>
    <w:rsid w:val="00572214"/>
    <w:rsid w:val="00577F72"/>
    <w:rsid w:val="005805FB"/>
    <w:rsid w:val="00581E52"/>
    <w:rsid w:val="00582D9D"/>
    <w:rsid w:val="005834CD"/>
    <w:rsid w:val="00583561"/>
    <w:rsid w:val="005838C1"/>
    <w:rsid w:val="00583D56"/>
    <w:rsid w:val="00584016"/>
    <w:rsid w:val="00584A16"/>
    <w:rsid w:val="0058510A"/>
    <w:rsid w:val="005863B1"/>
    <w:rsid w:val="0058706D"/>
    <w:rsid w:val="00590BDF"/>
    <w:rsid w:val="00591AA9"/>
    <w:rsid w:val="00593542"/>
    <w:rsid w:val="00593D16"/>
    <w:rsid w:val="00594657"/>
    <w:rsid w:val="005968BD"/>
    <w:rsid w:val="00597D0F"/>
    <w:rsid w:val="005A2922"/>
    <w:rsid w:val="005A2E62"/>
    <w:rsid w:val="005A3745"/>
    <w:rsid w:val="005A5070"/>
    <w:rsid w:val="005A5D31"/>
    <w:rsid w:val="005A673E"/>
    <w:rsid w:val="005A768D"/>
    <w:rsid w:val="005B2203"/>
    <w:rsid w:val="005B2EE4"/>
    <w:rsid w:val="005B54A2"/>
    <w:rsid w:val="005B678E"/>
    <w:rsid w:val="005C05DE"/>
    <w:rsid w:val="005C15FC"/>
    <w:rsid w:val="005C1DFB"/>
    <w:rsid w:val="005C324C"/>
    <w:rsid w:val="005C4004"/>
    <w:rsid w:val="005D0D52"/>
    <w:rsid w:val="005D1933"/>
    <w:rsid w:val="005D33C0"/>
    <w:rsid w:val="005D3F00"/>
    <w:rsid w:val="005D4268"/>
    <w:rsid w:val="005D67DD"/>
    <w:rsid w:val="005D6DC7"/>
    <w:rsid w:val="005E6A28"/>
    <w:rsid w:val="005F1E3D"/>
    <w:rsid w:val="005F2CD5"/>
    <w:rsid w:val="005F4589"/>
    <w:rsid w:val="005F4AB0"/>
    <w:rsid w:val="005F4C25"/>
    <w:rsid w:val="005F786C"/>
    <w:rsid w:val="006041F8"/>
    <w:rsid w:val="006063AB"/>
    <w:rsid w:val="0061167A"/>
    <w:rsid w:val="0061189E"/>
    <w:rsid w:val="006161D2"/>
    <w:rsid w:val="00621085"/>
    <w:rsid w:val="0062566E"/>
    <w:rsid w:val="00631973"/>
    <w:rsid w:val="0063728C"/>
    <w:rsid w:val="00637760"/>
    <w:rsid w:val="006404D7"/>
    <w:rsid w:val="006413EF"/>
    <w:rsid w:val="0064205E"/>
    <w:rsid w:val="006516C3"/>
    <w:rsid w:val="00654E14"/>
    <w:rsid w:val="006565B2"/>
    <w:rsid w:val="00657530"/>
    <w:rsid w:val="00660240"/>
    <w:rsid w:val="0066047A"/>
    <w:rsid w:val="0066290B"/>
    <w:rsid w:val="00663E23"/>
    <w:rsid w:val="00666F6F"/>
    <w:rsid w:val="006706CD"/>
    <w:rsid w:val="0067121D"/>
    <w:rsid w:val="00671610"/>
    <w:rsid w:val="00672E42"/>
    <w:rsid w:val="00674A87"/>
    <w:rsid w:val="00674C62"/>
    <w:rsid w:val="00675FCA"/>
    <w:rsid w:val="006764EB"/>
    <w:rsid w:val="00680150"/>
    <w:rsid w:val="00680841"/>
    <w:rsid w:val="00680944"/>
    <w:rsid w:val="00680B75"/>
    <w:rsid w:val="006842AC"/>
    <w:rsid w:val="0068463B"/>
    <w:rsid w:val="00687E15"/>
    <w:rsid w:val="00690473"/>
    <w:rsid w:val="0069086F"/>
    <w:rsid w:val="0069250B"/>
    <w:rsid w:val="006943C5"/>
    <w:rsid w:val="0069684A"/>
    <w:rsid w:val="006A1129"/>
    <w:rsid w:val="006A2444"/>
    <w:rsid w:val="006A4410"/>
    <w:rsid w:val="006A44D2"/>
    <w:rsid w:val="006A59A5"/>
    <w:rsid w:val="006B0CE5"/>
    <w:rsid w:val="006B1AE0"/>
    <w:rsid w:val="006B30B1"/>
    <w:rsid w:val="006B4C6A"/>
    <w:rsid w:val="006B6134"/>
    <w:rsid w:val="006C0AA0"/>
    <w:rsid w:val="006C0F8E"/>
    <w:rsid w:val="006C2946"/>
    <w:rsid w:val="006C616F"/>
    <w:rsid w:val="006C683A"/>
    <w:rsid w:val="006D3103"/>
    <w:rsid w:val="006D4395"/>
    <w:rsid w:val="006D6307"/>
    <w:rsid w:val="006D6406"/>
    <w:rsid w:val="006E0584"/>
    <w:rsid w:val="006E2588"/>
    <w:rsid w:val="006E62A5"/>
    <w:rsid w:val="006E7D28"/>
    <w:rsid w:val="006F0389"/>
    <w:rsid w:val="006F14A8"/>
    <w:rsid w:val="006F1C7D"/>
    <w:rsid w:val="006F6518"/>
    <w:rsid w:val="006F714E"/>
    <w:rsid w:val="007009EF"/>
    <w:rsid w:val="00702DC3"/>
    <w:rsid w:val="00704E0A"/>
    <w:rsid w:val="00704E6F"/>
    <w:rsid w:val="007072BB"/>
    <w:rsid w:val="007078C1"/>
    <w:rsid w:val="007119CB"/>
    <w:rsid w:val="00716489"/>
    <w:rsid w:val="00720BAB"/>
    <w:rsid w:val="00721018"/>
    <w:rsid w:val="0072120A"/>
    <w:rsid w:val="007232E1"/>
    <w:rsid w:val="007266A8"/>
    <w:rsid w:val="00727ED3"/>
    <w:rsid w:val="007308A8"/>
    <w:rsid w:val="00731DC2"/>
    <w:rsid w:val="007408C0"/>
    <w:rsid w:val="007416CC"/>
    <w:rsid w:val="00742577"/>
    <w:rsid w:val="00744A44"/>
    <w:rsid w:val="007459B1"/>
    <w:rsid w:val="007459DC"/>
    <w:rsid w:val="00750E90"/>
    <w:rsid w:val="007512AB"/>
    <w:rsid w:val="007519DD"/>
    <w:rsid w:val="00752BB7"/>
    <w:rsid w:val="00755275"/>
    <w:rsid w:val="00755447"/>
    <w:rsid w:val="00756DA8"/>
    <w:rsid w:val="00757630"/>
    <w:rsid w:val="00757977"/>
    <w:rsid w:val="007579FA"/>
    <w:rsid w:val="00757F64"/>
    <w:rsid w:val="00761EDC"/>
    <w:rsid w:val="00764E61"/>
    <w:rsid w:val="00765418"/>
    <w:rsid w:val="00765BB2"/>
    <w:rsid w:val="00770608"/>
    <w:rsid w:val="00771188"/>
    <w:rsid w:val="007726E6"/>
    <w:rsid w:val="007758E3"/>
    <w:rsid w:val="00777086"/>
    <w:rsid w:val="0077728B"/>
    <w:rsid w:val="00777448"/>
    <w:rsid w:val="00777653"/>
    <w:rsid w:val="007779C7"/>
    <w:rsid w:val="00784106"/>
    <w:rsid w:val="007903BD"/>
    <w:rsid w:val="00793DFF"/>
    <w:rsid w:val="00794CA5"/>
    <w:rsid w:val="00795755"/>
    <w:rsid w:val="007957F0"/>
    <w:rsid w:val="007A10EC"/>
    <w:rsid w:val="007A1486"/>
    <w:rsid w:val="007A32B5"/>
    <w:rsid w:val="007A34B9"/>
    <w:rsid w:val="007A3E1D"/>
    <w:rsid w:val="007A5B6A"/>
    <w:rsid w:val="007A7783"/>
    <w:rsid w:val="007A7DEB"/>
    <w:rsid w:val="007A7E2F"/>
    <w:rsid w:val="007B1048"/>
    <w:rsid w:val="007B1061"/>
    <w:rsid w:val="007B2AF7"/>
    <w:rsid w:val="007B2D83"/>
    <w:rsid w:val="007B37AF"/>
    <w:rsid w:val="007B6F27"/>
    <w:rsid w:val="007B7847"/>
    <w:rsid w:val="007C2E1C"/>
    <w:rsid w:val="007C3816"/>
    <w:rsid w:val="007C3999"/>
    <w:rsid w:val="007C5D4E"/>
    <w:rsid w:val="007D01F5"/>
    <w:rsid w:val="007D08AF"/>
    <w:rsid w:val="007D1FBD"/>
    <w:rsid w:val="007D2649"/>
    <w:rsid w:val="007D362D"/>
    <w:rsid w:val="007D39C6"/>
    <w:rsid w:val="007D3A79"/>
    <w:rsid w:val="007D598B"/>
    <w:rsid w:val="007D5AC7"/>
    <w:rsid w:val="007D69CC"/>
    <w:rsid w:val="007D6FF5"/>
    <w:rsid w:val="007E0935"/>
    <w:rsid w:val="007E1475"/>
    <w:rsid w:val="007E322D"/>
    <w:rsid w:val="007E3C6E"/>
    <w:rsid w:val="007F0109"/>
    <w:rsid w:val="007F01B3"/>
    <w:rsid w:val="007F2360"/>
    <w:rsid w:val="007F3090"/>
    <w:rsid w:val="007F4A95"/>
    <w:rsid w:val="007F539C"/>
    <w:rsid w:val="007F6C2D"/>
    <w:rsid w:val="00801585"/>
    <w:rsid w:val="00804305"/>
    <w:rsid w:val="0080463C"/>
    <w:rsid w:val="00804BB0"/>
    <w:rsid w:val="00805177"/>
    <w:rsid w:val="00805308"/>
    <w:rsid w:val="0080747F"/>
    <w:rsid w:val="00807720"/>
    <w:rsid w:val="00807748"/>
    <w:rsid w:val="00811E62"/>
    <w:rsid w:val="00823DD7"/>
    <w:rsid w:val="00824D4F"/>
    <w:rsid w:val="00824E15"/>
    <w:rsid w:val="00827E2A"/>
    <w:rsid w:val="00830940"/>
    <w:rsid w:val="00831E52"/>
    <w:rsid w:val="0083247D"/>
    <w:rsid w:val="0083536A"/>
    <w:rsid w:val="00835C50"/>
    <w:rsid w:val="00841C48"/>
    <w:rsid w:val="00842400"/>
    <w:rsid w:val="00842692"/>
    <w:rsid w:val="00843A9D"/>
    <w:rsid w:val="00847258"/>
    <w:rsid w:val="00847D7A"/>
    <w:rsid w:val="008514B8"/>
    <w:rsid w:val="00851B9F"/>
    <w:rsid w:val="00853E71"/>
    <w:rsid w:val="008610AD"/>
    <w:rsid w:val="00863370"/>
    <w:rsid w:val="00870464"/>
    <w:rsid w:val="00870DAF"/>
    <w:rsid w:val="008716CA"/>
    <w:rsid w:val="0087415A"/>
    <w:rsid w:val="00875920"/>
    <w:rsid w:val="00876837"/>
    <w:rsid w:val="00876EE8"/>
    <w:rsid w:val="00877C8C"/>
    <w:rsid w:val="00880E3C"/>
    <w:rsid w:val="00880F5F"/>
    <w:rsid w:val="0088305B"/>
    <w:rsid w:val="008839C0"/>
    <w:rsid w:val="0088562B"/>
    <w:rsid w:val="00890358"/>
    <w:rsid w:val="00890A3E"/>
    <w:rsid w:val="00891A66"/>
    <w:rsid w:val="00891BBD"/>
    <w:rsid w:val="008921F5"/>
    <w:rsid w:val="00894935"/>
    <w:rsid w:val="0089500D"/>
    <w:rsid w:val="00896CDF"/>
    <w:rsid w:val="00896ECF"/>
    <w:rsid w:val="008A1416"/>
    <w:rsid w:val="008A6F17"/>
    <w:rsid w:val="008B0482"/>
    <w:rsid w:val="008B3630"/>
    <w:rsid w:val="008B4C41"/>
    <w:rsid w:val="008B4F30"/>
    <w:rsid w:val="008C1A05"/>
    <w:rsid w:val="008C263D"/>
    <w:rsid w:val="008C4A3B"/>
    <w:rsid w:val="008C6123"/>
    <w:rsid w:val="008C677C"/>
    <w:rsid w:val="008D0A2A"/>
    <w:rsid w:val="008D0C0A"/>
    <w:rsid w:val="008D644B"/>
    <w:rsid w:val="008D6641"/>
    <w:rsid w:val="008E1D3B"/>
    <w:rsid w:val="008E3BF0"/>
    <w:rsid w:val="008E3DDF"/>
    <w:rsid w:val="008E3DF3"/>
    <w:rsid w:val="008E76CA"/>
    <w:rsid w:val="008E7905"/>
    <w:rsid w:val="008E7F58"/>
    <w:rsid w:val="008F1A0B"/>
    <w:rsid w:val="008F219A"/>
    <w:rsid w:val="008F2B81"/>
    <w:rsid w:val="008F398A"/>
    <w:rsid w:val="008F3BA2"/>
    <w:rsid w:val="008F42A5"/>
    <w:rsid w:val="008F48C5"/>
    <w:rsid w:val="008F5051"/>
    <w:rsid w:val="008F6115"/>
    <w:rsid w:val="008F64AB"/>
    <w:rsid w:val="008F6BD7"/>
    <w:rsid w:val="00900BFF"/>
    <w:rsid w:val="00902F0A"/>
    <w:rsid w:val="00912902"/>
    <w:rsid w:val="0092051F"/>
    <w:rsid w:val="00921E77"/>
    <w:rsid w:val="00922070"/>
    <w:rsid w:val="009246AD"/>
    <w:rsid w:val="00925936"/>
    <w:rsid w:val="00925C34"/>
    <w:rsid w:val="00925C75"/>
    <w:rsid w:val="00925E8F"/>
    <w:rsid w:val="00926292"/>
    <w:rsid w:val="0092722B"/>
    <w:rsid w:val="00927454"/>
    <w:rsid w:val="00930301"/>
    <w:rsid w:val="009307EA"/>
    <w:rsid w:val="00931338"/>
    <w:rsid w:val="00931464"/>
    <w:rsid w:val="00933189"/>
    <w:rsid w:val="00933E21"/>
    <w:rsid w:val="00936C2F"/>
    <w:rsid w:val="00941DFD"/>
    <w:rsid w:val="00942765"/>
    <w:rsid w:val="0094485A"/>
    <w:rsid w:val="00946D69"/>
    <w:rsid w:val="00950951"/>
    <w:rsid w:val="00951C14"/>
    <w:rsid w:val="00952387"/>
    <w:rsid w:val="009532D7"/>
    <w:rsid w:val="009546DC"/>
    <w:rsid w:val="00955184"/>
    <w:rsid w:val="00956672"/>
    <w:rsid w:val="0095704D"/>
    <w:rsid w:val="00957D12"/>
    <w:rsid w:val="00962B10"/>
    <w:rsid w:val="00962F53"/>
    <w:rsid w:val="00965F16"/>
    <w:rsid w:val="00967A93"/>
    <w:rsid w:val="00971261"/>
    <w:rsid w:val="00972AD6"/>
    <w:rsid w:val="00973D3A"/>
    <w:rsid w:val="00974CBD"/>
    <w:rsid w:val="00974F41"/>
    <w:rsid w:val="00975672"/>
    <w:rsid w:val="00976C5A"/>
    <w:rsid w:val="00976F81"/>
    <w:rsid w:val="0098105A"/>
    <w:rsid w:val="00981E7B"/>
    <w:rsid w:val="009833FE"/>
    <w:rsid w:val="00983632"/>
    <w:rsid w:val="00983B56"/>
    <w:rsid w:val="00990282"/>
    <w:rsid w:val="009926BE"/>
    <w:rsid w:val="00993876"/>
    <w:rsid w:val="00993DF0"/>
    <w:rsid w:val="009946E9"/>
    <w:rsid w:val="009A0E3A"/>
    <w:rsid w:val="009A1232"/>
    <w:rsid w:val="009A2175"/>
    <w:rsid w:val="009A28E3"/>
    <w:rsid w:val="009A43EE"/>
    <w:rsid w:val="009A6C4F"/>
    <w:rsid w:val="009B0FB8"/>
    <w:rsid w:val="009B0FE9"/>
    <w:rsid w:val="009B3002"/>
    <w:rsid w:val="009B322A"/>
    <w:rsid w:val="009C2D55"/>
    <w:rsid w:val="009C4708"/>
    <w:rsid w:val="009C5DF5"/>
    <w:rsid w:val="009C5F93"/>
    <w:rsid w:val="009C7354"/>
    <w:rsid w:val="009C7676"/>
    <w:rsid w:val="009D024F"/>
    <w:rsid w:val="009D03E6"/>
    <w:rsid w:val="009D288A"/>
    <w:rsid w:val="009D6A48"/>
    <w:rsid w:val="009D6B96"/>
    <w:rsid w:val="009D7A54"/>
    <w:rsid w:val="009E2A6E"/>
    <w:rsid w:val="009E6866"/>
    <w:rsid w:val="009F1604"/>
    <w:rsid w:val="009F1679"/>
    <w:rsid w:val="009F2CCD"/>
    <w:rsid w:val="009F3153"/>
    <w:rsid w:val="009F34C3"/>
    <w:rsid w:val="00A00F66"/>
    <w:rsid w:val="00A01357"/>
    <w:rsid w:val="00A047F3"/>
    <w:rsid w:val="00A11DC4"/>
    <w:rsid w:val="00A12268"/>
    <w:rsid w:val="00A130F2"/>
    <w:rsid w:val="00A14958"/>
    <w:rsid w:val="00A16052"/>
    <w:rsid w:val="00A17AAC"/>
    <w:rsid w:val="00A203A1"/>
    <w:rsid w:val="00A209B9"/>
    <w:rsid w:val="00A21DEE"/>
    <w:rsid w:val="00A260F1"/>
    <w:rsid w:val="00A27BD0"/>
    <w:rsid w:val="00A27E5D"/>
    <w:rsid w:val="00A339B4"/>
    <w:rsid w:val="00A33D82"/>
    <w:rsid w:val="00A35837"/>
    <w:rsid w:val="00A35F18"/>
    <w:rsid w:val="00A37D00"/>
    <w:rsid w:val="00A40990"/>
    <w:rsid w:val="00A426D1"/>
    <w:rsid w:val="00A42B23"/>
    <w:rsid w:val="00A440A2"/>
    <w:rsid w:val="00A4444C"/>
    <w:rsid w:val="00A50DCD"/>
    <w:rsid w:val="00A51899"/>
    <w:rsid w:val="00A525B4"/>
    <w:rsid w:val="00A553FB"/>
    <w:rsid w:val="00A557A1"/>
    <w:rsid w:val="00A56071"/>
    <w:rsid w:val="00A57B80"/>
    <w:rsid w:val="00A61603"/>
    <w:rsid w:val="00A636EE"/>
    <w:rsid w:val="00A63F37"/>
    <w:rsid w:val="00A64917"/>
    <w:rsid w:val="00A64FD9"/>
    <w:rsid w:val="00A650BD"/>
    <w:rsid w:val="00A70BE9"/>
    <w:rsid w:val="00A73290"/>
    <w:rsid w:val="00A75B46"/>
    <w:rsid w:val="00A75CB0"/>
    <w:rsid w:val="00A769DF"/>
    <w:rsid w:val="00A76DDE"/>
    <w:rsid w:val="00A77554"/>
    <w:rsid w:val="00A80735"/>
    <w:rsid w:val="00A82868"/>
    <w:rsid w:val="00A8368B"/>
    <w:rsid w:val="00A86A72"/>
    <w:rsid w:val="00A87464"/>
    <w:rsid w:val="00A95724"/>
    <w:rsid w:val="00A96D3E"/>
    <w:rsid w:val="00AA2610"/>
    <w:rsid w:val="00AA392D"/>
    <w:rsid w:val="00AA4B12"/>
    <w:rsid w:val="00AA6659"/>
    <w:rsid w:val="00AB0564"/>
    <w:rsid w:val="00AB6800"/>
    <w:rsid w:val="00AB7EBE"/>
    <w:rsid w:val="00AB7FA5"/>
    <w:rsid w:val="00AC09CA"/>
    <w:rsid w:val="00AC0C59"/>
    <w:rsid w:val="00AC154B"/>
    <w:rsid w:val="00AC2EF2"/>
    <w:rsid w:val="00AC6B62"/>
    <w:rsid w:val="00AC6CA2"/>
    <w:rsid w:val="00AD35B6"/>
    <w:rsid w:val="00AD4955"/>
    <w:rsid w:val="00AD72F9"/>
    <w:rsid w:val="00AD7443"/>
    <w:rsid w:val="00AE0B58"/>
    <w:rsid w:val="00AE2E62"/>
    <w:rsid w:val="00AE39B6"/>
    <w:rsid w:val="00AE608E"/>
    <w:rsid w:val="00AE6BF9"/>
    <w:rsid w:val="00AE6D70"/>
    <w:rsid w:val="00AE7CC4"/>
    <w:rsid w:val="00AF23EA"/>
    <w:rsid w:val="00AF39E2"/>
    <w:rsid w:val="00AF3E0D"/>
    <w:rsid w:val="00AF4249"/>
    <w:rsid w:val="00AF6B3C"/>
    <w:rsid w:val="00B012EF"/>
    <w:rsid w:val="00B01469"/>
    <w:rsid w:val="00B03411"/>
    <w:rsid w:val="00B06153"/>
    <w:rsid w:val="00B0653B"/>
    <w:rsid w:val="00B1185E"/>
    <w:rsid w:val="00B11FFF"/>
    <w:rsid w:val="00B144BA"/>
    <w:rsid w:val="00B14E33"/>
    <w:rsid w:val="00B15447"/>
    <w:rsid w:val="00B16637"/>
    <w:rsid w:val="00B17F99"/>
    <w:rsid w:val="00B20361"/>
    <w:rsid w:val="00B20566"/>
    <w:rsid w:val="00B230C1"/>
    <w:rsid w:val="00B24C69"/>
    <w:rsid w:val="00B27DCF"/>
    <w:rsid w:val="00B27E93"/>
    <w:rsid w:val="00B32709"/>
    <w:rsid w:val="00B33CAA"/>
    <w:rsid w:val="00B352BE"/>
    <w:rsid w:val="00B35AD5"/>
    <w:rsid w:val="00B42EDD"/>
    <w:rsid w:val="00B44E9E"/>
    <w:rsid w:val="00B46F11"/>
    <w:rsid w:val="00B47882"/>
    <w:rsid w:val="00B50E58"/>
    <w:rsid w:val="00B51DD4"/>
    <w:rsid w:val="00B539A9"/>
    <w:rsid w:val="00B55BAF"/>
    <w:rsid w:val="00B55E1E"/>
    <w:rsid w:val="00B57B42"/>
    <w:rsid w:val="00B609E4"/>
    <w:rsid w:val="00B63729"/>
    <w:rsid w:val="00B64588"/>
    <w:rsid w:val="00B70BAE"/>
    <w:rsid w:val="00B7112A"/>
    <w:rsid w:val="00B71721"/>
    <w:rsid w:val="00B7229E"/>
    <w:rsid w:val="00B72E59"/>
    <w:rsid w:val="00B733D5"/>
    <w:rsid w:val="00B7623B"/>
    <w:rsid w:val="00B7642B"/>
    <w:rsid w:val="00B7747F"/>
    <w:rsid w:val="00B86B3D"/>
    <w:rsid w:val="00B86C14"/>
    <w:rsid w:val="00B879EB"/>
    <w:rsid w:val="00B87A45"/>
    <w:rsid w:val="00B93FE5"/>
    <w:rsid w:val="00BA260F"/>
    <w:rsid w:val="00BA2E34"/>
    <w:rsid w:val="00BA3A9E"/>
    <w:rsid w:val="00BA3EC7"/>
    <w:rsid w:val="00BA4A1A"/>
    <w:rsid w:val="00BA4E0F"/>
    <w:rsid w:val="00BA7B09"/>
    <w:rsid w:val="00BB185F"/>
    <w:rsid w:val="00BB4609"/>
    <w:rsid w:val="00BC081C"/>
    <w:rsid w:val="00BC12E2"/>
    <w:rsid w:val="00BC13BE"/>
    <w:rsid w:val="00BC191B"/>
    <w:rsid w:val="00BC1FCE"/>
    <w:rsid w:val="00BC634E"/>
    <w:rsid w:val="00BC7DAD"/>
    <w:rsid w:val="00BD2D54"/>
    <w:rsid w:val="00BD3FF6"/>
    <w:rsid w:val="00BD4331"/>
    <w:rsid w:val="00BD6197"/>
    <w:rsid w:val="00BD7C37"/>
    <w:rsid w:val="00BE3584"/>
    <w:rsid w:val="00BE3FF1"/>
    <w:rsid w:val="00BE52B5"/>
    <w:rsid w:val="00BE54A0"/>
    <w:rsid w:val="00BE6F59"/>
    <w:rsid w:val="00BE7831"/>
    <w:rsid w:val="00BF059E"/>
    <w:rsid w:val="00BF163C"/>
    <w:rsid w:val="00BF2B19"/>
    <w:rsid w:val="00BF3A7C"/>
    <w:rsid w:val="00BF6B96"/>
    <w:rsid w:val="00C00F43"/>
    <w:rsid w:val="00C0215C"/>
    <w:rsid w:val="00C02303"/>
    <w:rsid w:val="00C043D4"/>
    <w:rsid w:val="00C057E0"/>
    <w:rsid w:val="00C071CA"/>
    <w:rsid w:val="00C07F2B"/>
    <w:rsid w:val="00C110B5"/>
    <w:rsid w:val="00C12B08"/>
    <w:rsid w:val="00C13FCC"/>
    <w:rsid w:val="00C21760"/>
    <w:rsid w:val="00C2526D"/>
    <w:rsid w:val="00C25271"/>
    <w:rsid w:val="00C27880"/>
    <w:rsid w:val="00C3421C"/>
    <w:rsid w:val="00C342DB"/>
    <w:rsid w:val="00C3457D"/>
    <w:rsid w:val="00C34FAB"/>
    <w:rsid w:val="00C35587"/>
    <w:rsid w:val="00C3563B"/>
    <w:rsid w:val="00C3685A"/>
    <w:rsid w:val="00C36BF3"/>
    <w:rsid w:val="00C40F49"/>
    <w:rsid w:val="00C412A8"/>
    <w:rsid w:val="00C417FE"/>
    <w:rsid w:val="00C419E6"/>
    <w:rsid w:val="00C42290"/>
    <w:rsid w:val="00C42E4A"/>
    <w:rsid w:val="00C44312"/>
    <w:rsid w:val="00C453BA"/>
    <w:rsid w:val="00C477DF"/>
    <w:rsid w:val="00C4789B"/>
    <w:rsid w:val="00C5313F"/>
    <w:rsid w:val="00C55BD1"/>
    <w:rsid w:val="00C571E6"/>
    <w:rsid w:val="00C64F6B"/>
    <w:rsid w:val="00C6512C"/>
    <w:rsid w:val="00C7022D"/>
    <w:rsid w:val="00C72BA7"/>
    <w:rsid w:val="00C74707"/>
    <w:rsid w:val="00C74CDF"/>
    <w:rsid w:val="00C757CE"/>
    <w:rsid w:val="00C80A17"/>
    <w:rsid w:val="00C853BA"/>
    <w:rsid w:val="00C855A3"/>
    <w:rsid w:val="00C85913"/>
    <w:rsid w:val="00C87D38"/>
    <w:rsid w:val="00C90CAA"/>
    <w:rsid w:val="00C91661"/>
    <w:rsid w:val="00C9247C"/>
    <w:rsid w:val="00C925F1"/>
    <w:rsid w:val="00C9276A"/>
    <w:rsid w:val="00C936EC"/>
    <w:rsid w:val="00C93FA8"/>
    <w:rsid w:val="00C956DE"/>
    <w:rsid w:val="00C95BAF"/>
    <w:rsid w:val="00C96F8B"/>
    <w:rsid w:val="00CA1DB6"/>
    <w:rsid w:val="00CA2195"/>
    <w:rsid w:val="00CA2ABE"/>
    <w:rsid w:val="00CA34EC"/>
    <w:rsid w:val="00CA4B60"/>
    <w:rsid w:val="00CA531A"/>
    <w:rsid w:val="00CA5FAC"/>
    <w:rsid w:val="00CA684E"/>
    <w:rsid w:val="00CA71F3"/>
    <w:rsid w:val="00CB3FB7"/>
    <w:rsid w:val="00CB4C35"/>
    <w:rsid w:val="00CB64A9"/>
    <w:rsid w:val="00CC0C09"/>
    <w:rsid w:val="00CC3735"/>
    <w:rsid w:val="00CC49F7"/>
    <w:rsid w:val="00CD1D48"/>
    <w:rsid w:val="00CD48EE"/>
    <w:rsid w:val="00CD5B8B"/>
    <w:rsid w:val="00CD7DC6"/>
    <w:rsid w:val="00CD7F14"/>
    <w:rsid w:val="00CE06EB"/>
    <w:rsid w:val="00CE08A2"/>
    <w:rsid w:val="00CE1320"/>
    <w:rsid w:val="00CE2A57"/>
    <w:rsid w:val="00CE2EBE"/>
    <w:rsid w:val="00CE3FFB"/>
    <w:rsid w:val="00CE488B"/>
    <w:rsid w:val="00CE5C1B"/>
    <w:rsid w:val="00CE66BA"/>
    <w:rsid w:val="00CE68B4"/>
    <w:rsid w:val="00CE6947"/>
    <w:rsid w:val="00CF0CC4"/>
    <w:rsid w:val="00CF3AEF"/>
    <w:rsid w:val="00CF3E6C"/>
    <w:rsid w:val="00D04450"/>
    <w:rsid w:val="00D04698"/>
    <w:rsid w:val="00D05254"/>
    <w:rsid w:val="00D06639"/>
    <w:rsid w:val="00D07B4D"/>
    <w:rsid w:val="00D07B70"/>
    <w:rsid w:val="00D10CB3"/>
    <w:rsid w:val="00D12985"/>
    <w:rsid w:val="00D161B4"/>
    <w:rsid w:val="00D169AE"/>
    <w:rsid w:val="00D17DC0"/>
    <w:rsid w:val="00D20CE3"/>
    <w:rsid w:val="00D241C4"/>
    <w:rsid w:val="00D272F0"/>
    <w:rsid w:val="00D3297F"/>
    <w:rsid w:val="00D3356E"/>
    <w:rsid w:val="00D36E12"/>
    <w:rsid w:val="00D37118"/>
    <w:rsid w:val="00D371D8"/>
    <w:rsid w:val="00D378F7"/>
    <w:rsid w:val="00D37DF3"/>
    <w:rsid w:val="00D43FEB"/>
    <w:rsid w:val="00D44AC9"/>
    <w:rsid w:val="00D47646"/>
    <w:rsid w:val="00D50257"/>
    <w:rsid w:val="00D504E4"/>
    <w:rsid w:val="00D5141C"/>
    <w:rsid w:val="00D52A11"/>
    <w:rsid w:val="00D54A18"/>
    <w:rsid w:val="00D56D2D"/>
    <w:rsid w:val="00D56DEC"/>
    <w:rsid w:val="00D61354"/>
    <w:rsid w:val="00D6350A"/>
    <w:rsid w:val="00D709D2"/>
    <w:rsid w:val="00D71764"/>
    <w:rsid w:val="00D74A7C"/>
    <w:rsid w:val="00D74DCB"/>
    <w:rsid w:val="00D82178"/>
    <w:rsid w:val="00D82252"/>
    <w:rsid w:val="00D83DA1"/>
    <w:rsid w:val="00D85A6C"/>
    <w:rsid w:val="00D85DB7"/>
    <w:rsid w:val="00D865F9"/>
    <w:rsid w:val="00D868CF"/>
    <w:rsid w:val="00D91D96"/>
    <w:rsid w:val="00D925F8"/>
    <w:rsid w:val="00D9603D"/>
    <w:rsid w:val="00D96316"/>
    <w:rsid w:val="00D9656F"/>
    <w:rsid w:val="00DA227A"/>
    <w:rsid w:val="00DA3E84"/>
    <w:rsid w:val="00DA43C2"/>
    <w:rsid w:val="00DA61E7"/>
    <w:rsid w:val="00DB0CBA"/>
    <w:rsid w:val="00DB13BB"/>
    <w:rsid w:val="00DB17F4"/>
    <w:rsid w:val="00DB2602"/>
    <w:rsid w:val="00DB2D30"/>
    <w:rsid w:val="00DB415D"/>
    <w:rsid w:val="00DB61CB"/>
    <w:rsid w:val="00DB74DE"/>
    <w:rsid w:val="00DB7BE5"/>
    <w:rsid w:val="00DC2793"/>
    <w:rsid w:val="00DC7303"/>
    <w:rsid w:val="00DD077A"/>
    <w:rsid w:val="00DD26A9"/>
    <w:rsid w:val="00DD5E31"/>
    <w:rsid w:val="00DD6153"/>
    <w:rsid w:val="00DE1E77"/>
    <w:rsid w:val="00DE2583"/>
    <w:rsid w:val="00DE498E"/>
    <w:rsid w:val="00DE7907"/>
    <w:rsid w:val="00DE7A97"/>
    <w:rsid w:val="00DF010A"/>
    <w:rsid w:val="00DF0792"/>
    <w:rsid w:val="00DF09D5"/>
    <w:rsid w:val="00DF1108"/>
    <w:rsid w:val="00DF374D"/>
    <w:rsid w:val="00DF37D6"/>
    <w:rsid w:val="00DF3E85"/>
    <w:rsid w:val="00DF3EC1"/>
    <w:rsid w:val="00DF3F95"/>
    <w:rsid w:val="00DF4FA8"/>
    <w:rsid w:val="00DF7107"/>
    <w:rsid w:val="00DF7750"/>
    <w:rsid w:val="00DF7F19"/>
    <w:rsid w:val="00E01283"/>
    <w:rsid w:val="00E029B9"/>
    <w:rsid w:val="00E054C0"/>
    <w:rsid w:val="00E0649E"/>
    <w:rsid w:val="00E13893"/>
    <w:rsid w:val="00E1665B"/>
    <w:rsid w:val="00E206A8"/>
    <w:rsid w:val="00E20AD8"/>
    <w:rsid w:val="00E2237D"/>
    <w:rsid w:val="00E2385A"/>
    <w:rsid w:val="00E23AB7"/>
    <w:rsid w:val="00E24AE6"/>
    <w:rsid w:val="00E2587A"/>
    <w:rsid w:val="00E32374"/>
    <w:rsid w:val="00E36289"/>
    <w:rsid w:val="00E362A3"/>
    <w:rsid w:val="00E36556"/>
    <w:rsid w:val="00E36AB7"/>
    <w:rsid w:val="00E40F0E"/>
    <w:rsid w:val="00E425EF"/>
    <w:rsid w:val="00E426EA"/>
    <w:rsid w:val="00E43F1C"/>
    <w:rsid w:val="00E5341D"/>
    <w:rsid w:val="00E5458C"/>
    <w:rsid w:val="00E574C8"/>
    <w:rsid w:val="00E60D3C"/>
    <w:rsid w:val="00E60EE8"/>
    <w:rsid w:val="00E636A7"/>
    <w:rsid w:val="00E71475"/>
    <w:rsid w:val="00E72E82"/>
    <w:rsid w:val="00E730CF"/>
    <w:rsid w:val="00E73923"/>
    <w:rsid w:val="00E75167"/>
    <w:rsid w:val="00E84270"/>
    <w:rsid w:val="00E849DA"/>
    <w:rsid w:val="00E85DD3"/>
    <w:rsid w:val="00E86145"/>
    <w:rsid w:val="00E8788E"/>
    <w:rsid w:val="00E94EA3"/>
    <w:rsid w:val="00E96F51"/>
    <w:rsid w:val="00EA0E27"/>
    <w:rsid w:val="00EA14BC"/>
    <w:rsid w:val="00EA5607"/>
    <w:rsid w:val="00EA5BF6"/>
    <w:rsid w:val="00EA6783"/>
    <w:rsid w:val="00EA6EA6"/>
    <w:rsid w:val="00EB12FA"/>
    <w:rsid w:val="00EB1582"/>
    <w:rsid w:val="00EB3A06"/>
    <w:rsid w:val="00EB4ADF"/>
    <w:rsid w:val="00EB62A3"/>
    <w:rsid w:val="00EC1A17"/>
    <w:rsid w:val="00EC1F1A"/>
    <w:rsid w:val="00EC37D5"/>
    <w:rsid w:val="00EC777F"/>
    <w:rsid w:val="00EC787D"/>
    <w:rsid w:val="00ED0582"/>
    <w:rsid w:val="00ED0E90"/>
    <w:rsid w:val="00ED19A2"/>
    <w:rsid w:val="00ED1D5A"/>
    <w:rsid w:val="00ED36BD"/>
    <w:rsid w:val="00ED5C3A"/>
    <w:rsid w:val="00ED66F5"/>
    <w:rsid w:val="00EF03A4"/>
    <w:rsid w:val="00EF1038"/>
    <w:rsid w:val="00EF32EC"/>
    <w:rsid w:val="00EF4271"/>
    <w:rsid w:val="00F05BDF"/>
    <w:rsid w:val="00F112C3"/>
    <w:rsid w:val="00F11814"/>
    <w:rsid w:val="00F122D6"/>
    <w:rsid w:val="00F12ABA"/>
    <w:rsid w:val="00F137DC"/>
    <w:rsid w:val="00F13E14"/>
    <w:rsid w:val="00F15498"/>
    <w:rsid w:val="00F159C9"/>
    <w:rsid w:val="00F16D86"/>
    <w:rsid w:val="00F16F92"/>
    <w:rsid w:val="00F2087A"/>
    <w:rsid w:val="00F22249"/>
    <w:rsid w:val="00F24DE8"/>
    <w:rsid w:val="00F24EEF"/>
    <w:rsid w:val="00F25A6C"/>
    <w:rsid w:val="00F26BBA"/>
    <w:rsid w:val="00F3046C"/>
    <w:rsid w:val="00F3086B"/>
    <w:rsid w:val="00F30A31"/>
    <w:rsid w:val="00F317B4"/>
    <w:rsid w:val="00F35914"/>
    <w:rsid w:val="00F359EA"/>
    <w:rsid w:val="00F359FA"/>
    <w:rsid w:val="00F36EFF"/>
    <w:rsid w:val="00F42151"/>
    <w:rsid w:val="00F43DA6"/>
    <w:rsid w:val="00F46355"/>
    <w:rsid w:val="00F468E8"/>
    <w:rsid w:val="00F4691C"/>
    <w:rsid w:val="00F47740"/>
    <w:rsid w:val="00F50943"/>
    <w:rsid w:val="00F50F84"/>
    <w:rsid w:val="00F510BF"/>
    <w:rsid w:val="00F54672"/>
    <w:rsid w:val="00F54969"/>
    <w:rsid w:val="00F54F2D"/>
    <w:rsid w:val="00F558E7"/>
    <w:rsid w:val="00F5695A"/>
    <w:rsid w:val="00F56A58"/>
    <w:rsid w:val="00F61E3F"/>
    <w:rsid w:val="00F61EF4"/>
    <w:rsid w:val="00F620B4"/>
    <w:rsid w:val="00F6385B"/>
    <w:rsid w:val="00F646E1"/>
    <w:rsid w:val="00F65977"/>
    <w:rsid w:val="00F65F29"/>
    <w:rsid w:val="00F66001"/>
    <w:rsid w:val="00F66794"/>
    <w:rsid w:val="00F70E0A"/>
    <w:rsid w:val="00F71981"/>
    <w:rsid w:val="00F71A7F"/>
    <w:rsid w:val="00F72688"/>
    <w:rsid w:val="00F72FD0"/>
    <w:rsid w:val="00F757BF"/>
    <w:rsid w:val="00F75CD7"/>
    <w:rsid w:val="00F76575"/>
    <w:rsid w:val="00F77CF5"/>
    <w:rsid w:val="00F77FA3"/>
    <w:rsid w:val="00F8106E"/>
    <w:rsid w:val="00F82CF9"/>
    <w:rsid w:val="00F83BD3"/>
    <w:rsid w:val="00F843A1"/>
    <w:rsid w:val="00F850A8"/>
    <w:rsid w:val="00F86E68"/>
    <w:rsid w:val="00F957A8"/>
    <w:rsid w:val="00F95B38"/>
    <w:rsid w:val="00F96348"/>
    <w:rsid w:val="00FA1E87"/>
    <w:rsid w:val="00FA20FA"/>
    <w:rsid w:val="00FA27F4"/>
    <w:rsid w:val="00FA487D"/>
    <w:rsid w:val="00FA583A"/>
    <w:rsid w:val="00FA6889"/>
    <w:rsid w:val="00FA7244"/>
    <w:rsid w:val="00FB1AE2"/>
    <w:rsid w:val="00FB27AF"/>
    <w:rsid w:val="00FB30CC"/>
    <w:rsid w:val="00FB3ED6"/>
    <w:rsid w:val="00FB4C0C"/>
    <w:rsid w:val="00FB4D7A"/>
    <w:rsid w:val="00FB6292"/>
    <w:rsid w:val="00FC49B3"/>
    <w:rsid w:val="00FC5302"/>
    <w:rsid w:val="00FC637B"/>
    <w:rsid w:val="00FC692F"/>
    <w:rsid w:val="00FC6BCF"/>
    <w:rsid w:val="00FC7F4D"/>
    <w:rsid w:val="00FD1163"/>
    <w:rsid w:val="00FD5B0F"/>
    <w:rsid w:val="00FD6BF7"/>
    <w:rsid w:val="00FD7178"/>
    <w:rsid w:val="00FD733C"/>
    <w:rsid w:val="00FE1D46"/>
    <w:rsid w:val="00FE2E8D"/>
    <w:rsid w:val="00FE34C8"/>
    <w:rsid w:val="00FE3B85"/>
    <w:rsid w:val="00FF1A82"/>
    <w:rsid w:val="00FF2930"/>
    <w:rsid w:val="00FF2BF9"/>
    <w:rsid w:val="00FF3AFB"/>
    <w:rsid w:val="00FF3B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0D01B2"/>
  <w15:chartTrackingRefBased/>
  <w15:docId w15:val="{3B3EF402-50BD-4696-9106-5E55AD01B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3B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3B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3B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3B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3B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3B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3B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3B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3B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3B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3B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3B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3B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3B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3B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3B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3B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3B85"/>
    <w:rPr>
      <w:rFonts w:eastAsiaTheme="majorEastAsia" w:cstheme="majorBidi"/>
      <w:color w:val="272727" w:themeColor="text1" w:themeTint="D8"/>
    </w:rPr>
  </w:style>
  <w:style w:type="paragraph" w:styleId="Title">
    <w:name w:val="Title"/>
    <w:basedOn w:val="Normal"/>
    <w:next w:val="Normal"/>
    <w:link w:val="TitleChar"/>
    <w:uiPriority w:val="10"/>
    <w:qFormat/>
    <w:rsid w:val="00FE3B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3B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3B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3B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3B85"/>
    <w:pPr>
      <w:spacing w:before="160"/>
      <w:jc w:val="center"/>
    </w:pPr>
    <w:rPr>
      <w:i/>
      <w:iCs/>
      <w:color w:val="404040" w:themeColor="text1" w:themeTint="BF"/>
    </w:rPr>
  </w:style>
  <w:style w:type="character" w:customStyle="1" w:styleId="QuoteChar">
    <w:name w:val="Quote Char"/>
    <w:basedOn w:val="DefaultParagraphFont"/>
    <w:link w:val="Quote"/>
    <w:uiPriority w:val="29"/>
    <w:rsid w:val="00FE3B85"/>
    <w:rPr>
      <w:i/>
      <w:iCs/>
      <w:color w:val="404040" w:themeColor="text1" w:themeTint="BF"/>
    </w:rPr>
  </w:style>
  <w:style w:type="paragraph" w:styleId="ListParagraph">
    <w:name w:val="List Paragraph"/>
    <w:basedOn w:val="Normal"/>
    <w:uiPriority w:val="34"/>
    <w:qFormat/>
    <w:rsid w:val="00FE3B85"/>
    <w:pPr>
      <w:ind w:left="720"/>
      <w:contextualSpacing/>
    </w:pPr>
  </w:style>
  <w:style w:type="character" w:styleId="IntenseEmphasis">
    <w:name w:val="Intense Emphasis"/>
    <w:basedOn w:val="DefaultParagraphFont"/>
    <w:uiPriority w:val="21"/>
    <w:qFormat/>
    <w:rsid w:val="00FE3B85"/>
    <w:rPr>
      <w:i/>
      <w:iCs/>
      <w:color w:val="0F4761" w:themeColor="accent1" w:themeShade="BF"/>
    </w:rPr>
  </w:style>
  <w:style w:type="paragraph" w:styleId="IntenseQuote">
    <w:name w:val="Intense Quote"/>
    <w:basedOn w:val="Normal"/>
    <w:next w:val="Normal"/>
    <w:link w:val="IntenseQuoteChar"/>
    <w:uiPriority w:val="30"/>
    <w:qFormat/>
    <w:rsid w:val="00FE3B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3B85"/>
    <w:rPr>
      <w:i/>
      <w:iCs/>
      <w:color w:val="0F4761" w:themeColor="accent1" w:themeShade="BF"/>
    </w:rPr>
  </w:style>
  <w:style w:type="character" w:styleId="IntenseReference">
    <w:name w:val="Intense Reference"/>
    <w:basedOn w:val="DefaultParagraphFont"/>
    <w:uiPriority w:val="32"/>
    <w:qFormat/>
    <w:rsid w:val="00FE3B85"/>
    <w:rPr>
      <w:b/>
      <w:bCs/>
      <w:smallCaps/>
      <w:color w:val="0F4761" w:themeColor="accent1" w:themeShade="BF"/>
      <w:spacing w:val="5"/>
    </w:rPr>
  </w:style>
  <w:style w:type="character" w:styleId="PlaceholderText">
    <w:name w:val="Placeholder Text"/>
    <w:basedOn w:val="DefaultParagraphFont"/>
    <w:uiPriority w:val="99"/>
    <w:semiHidden/>
    <w:rsid w:val="00FB4D7A"/>
    <w:rPr>
      <w:color w:val="666666"/>
    </w:rPr>
  </w:style>
  <w:style w:type="character" w:styleId="Hyperlink">
    <w:name w:val="Hyperlink"/>
    <w:basedOn w:val="DefaultParagraphFont"/>
    <w:uiPriority w:val="99"/>
    <w:unhideWhenUsed/>
    <w:rsid w:val="001755E5"/>
    <w:rPr>
      <w:color w:val="467886" w:themeColor="hyperlink"/>
      <w:u w:val="single"/>
    </w:rPr>
  </w:style>
  <w:style w:type="paragraph" w:styleId="Header">
    <w:name w:val="header"/>
    <w:basedOn w:val="Normal"/>
    <w:link w:val="HeaderChar"/>
    <w:uiPriority w:val="99"/>
    <w:unhideWhenUsed/>
    <w:rsid w:val="00F159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59C9"/>
  </w:style>
  <w:style w:type="paragraph" w:styleId="Footer">
    <w:name w:val="footer"/>
    <w:basedOn w:val="Normal"/>
    <w:link w:val="FooterChar"/>
    <w:uiPriority w:val="99"/>
    <w:unhideWhenUsed/>
    <w:rsid w:val="00F159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59C9"/>
  </w:style>
  <w:style w:type="paragraph" w:styleId="NormalWeb">
    <w:name w:val="Normal (Web)"/>
    <w:basedOn w:val="Normal"/>
    <w:uiPriority w:val="99"/>
    <w:semiHidden/>
    <w:unhideWhenUsed/>
    <w:rsid w:val="00E36AB7"/>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9A28E3"/>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9A28E3"/>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9A28E3"/>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9A28E3"/>
    <w:pPr>
      <w:spacing w:after="100"/>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08/IJEBR-04-2023-0431" TargetMode="External"/><Relationship Id="rId18" Type="http://schemas.openxmlformats.org/officeDocument/2006/relationships/hyperlink" Target="https://doi.org/10.1177/09722629221104205"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oi.org/10.3390/joitmc7010020" TargetMode="External"/><Relationship Id="rId7" Type="http://schemas.openxmlformats.org/officeDocument/2006/relationships/endnotes" Target="endnotes.xml"/><Relationship Id="rId12" Type="http://schemas.openxmlformats.org/officeDocument/2006/relationships/hyperlink" Target="https://doi.org/10.1177/10422587221115363" TargetMode="External"/><Relationship Id="rId17" Type="http://schemas.openxmlformats.org/officeDocument/2006/relationships/hyperlink" Target="https://doi.org/10.1007/s00191-022-00780-9"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doi.org/10.1108/IJGE-05-2022-0089" TargetMode="External"/><Relationship Id="rId20" Type="http://schemas.openxmlformats.org/officeDocument/2006/relationships/hyperlink" Target="https://doi.org/10.1080/00472778.2021.196561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8/IJGE-02-2024-0070"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3390/su13052942" TargetMode="External"/><Relationship Id="rId23" Type="http://schemas.openxmlformats.org/officeDocument/2006/relationships/hyperlink" Target="https://doi.org/10.18045/zbefri.2023.2.477" TargetMode="External"/><Relationship Id="rId28" Type="http://schemas.openxmlformats.org/officeDocument/2006/relationships/theme" Target="theme/theme1.xml"/><Relationship Id="rId10" Type="http://schemas.openxmlformats.org/officeDocument/2006/relationships/hyperlink" Target="https://doi.org/10.1016/j.technovation.2022.102519" TargetMode="External"/><Relationship Id="rId19" Type="http://schemas.openxmlformats.org/officeDocument/2006/relationships/hyperlink" Target="https://doi.org/10.1016/j.indmarman.2023.03.004" TargetMode="External"/><Relationship Id="rId4" Type="http://schemas.openxmlformats.org/officeDocument/2006/relationships/settings" Target="settings.xml"/><Relationship Id="rId9" Type="http://schemas.openxmlformats.org/officeDocument/2006/relationships/hyperlink" Target="https://doi.org/10.1177/0018726719848480" TargetMode="External"/><Relationship Id="rId14" Type="http://schemas.openxmlformats.org/officeDocument/2006/relationships/hyperlink" Target="https://doi.org/10.1016/j.futures.2019.102438" TargetMode="External"/><Relationship Id="rId22" Type="http://schemas.openxmlformats.org/officeDocument/2006/relationships/hyperlink" Target="https://doi.org/10.1080/15575330.2024.2339279"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5B978762C1940ECADB0976171167365"/>
        <w:category>
          <w:name w:val="General"/>
          <w:gallery w:val="placeholder"/>
        </w:category>
        <w:types>
          <w:type w:val="bbPlcHdr"/>
        </w:types>
        <w:behaviors>
          <w:behavior w:val="content"/>
        </w:behaviors>
        <w:guid w:val="{259613D7-6E63-4BCD-8045-06BBA656F4D5}"/>
      </w:docPartPr>
      <w:docPartBody>
        <w:p w:rsidR="00DD26FC" w:rsidRDefault="005366B7">
          <w:r w:rsidRPr="00DC28A5">
            <w:rPr>
              <w:rStyle w:val="PlaceholderText"/>
            </w:rPr>
            <w:t>Formatting...</w:t>
          </w:r>
        </w:p>
      </w:docPartBody>
    </w:docPart>
    <w:docPart>
      <w:docPartPr>
        <w:name w:val="089E30CB4DC84FBA854F9EC880C59142"/>
        <w:category>
          <w:name w:val="General"/>
          <w:gallery w:val="placeholder"/>
        </w:category>
        <w:types>
          <w:type w:val="bbPlcHdr"/>
        </w:types>
        <w:behaviors>
          <w:behavior w:val="content"/>
        </w:behaviors>
        <w:guid w:val="{EA229234-E9E2-484A-AF57-A894B156A102}"/>
      </w:docPartPr>
      <w:docPartBody>
        <w:p w:rsidR="00DD26FC" w:rsidRDefault="005366B7">
          <w:r w:rsidRPr="00DC28A5">
            <w:rPr>
              <w:rStyle w:val="PlaceholderText"/>
            </w:rPr>
            <w:t>Formatting...</w:t>
          </w:r>
        </w:p>
      </w:docPartBody>
    </w:docPart>
    <w:docPart>
      <w:docPartPr>
        <w:name w:val="E161F4BDD51F4AC1BB2247DEF4F4676D"/>
        <w:category>
          <w:name w:val="General"/>
          <w:gallery w:val="placeholder"/>
        </w:category>
        <w:types>
          <w:type w:val="bbPlcHdr"/>
        </w:types>
        <w:behaviors>
          <w:behavior w:val="content"/>
        </w:behaviors>
        <w:guid w:val="{D3308437-1F2C-4189-91AE-7AE544CAEAAC}"/>
      </w:docPartPr>
      <w:docPartBody>
        <w:p w:rsidR="00DD26FC" w:rsidRDefault="005366B7">
          <w:r w:rsidRPr="00DC28A5">
            <w:rPr>
              <w:rStyle w:val="PlaceholderText"/>
            </w:rPr>
            <w:t>Formatting...</w:t>
          </w:r>
        </w:p>
      </w:docPartBody>
    </w:docPart>
    <w:docPart>
      <w:docPartPr>
        <w:name w:val="E9C4D05D744D4AA0B0D9A1A0378EEB41"/>
        <w:category>
          <w:name w:val="General"/>
          <w:gallery w:val="placeholder"/>
        </w:category>
        <w:types>
          <w:type w:val="bbPlcHdr"/>
        </w:types>
        <w:behaviors>
          <w:behavior w:val="content"/>
        </w:behaviors>
        <w:guid w:val="{0C604ACA-39D9-470F-B5AC-D8E6C00DAFB9}"/>
      </w:docPartPr>
      <w:docPartBody>
        <w:p w:rsidR="00DD26FC" w:rsidRDefault="005366B7">
          <w:r w:rsidRPr="00DC28A5">
            <w:rPr>
              <w:rStyle w:val="PlaceholderText"/>
            </w:rPr>
            <w:t>Formatting...</w:t>
          </w:r>
        </w:p>
      </w:docPartBody>
    </w:docPart>
    <w:docPart>
      <w:docPartPr>
        <w:name w:val="71B2FE5349A74244AB0D7327201C7D8C"/>
        <w:category>
          <w:name w:val="General"/>
          <w:gallery w:val="placeholder"/>
        </w:category>
        <w:types>
          <w:type w:val="bbPlcHdr"/>
        </w:types>
        <w:behaviors>
          <w:behavior w:val="content"/>
        </w:behaviors>
        <w:guid w:val="{1015E9F1-C5DA-4D45-B4D7-9E731DB66929}"/>
      </w:docPartPr>
      <w:docPartBody>
        <w:p w:rsidR="00DD26FC" w:rsidRDefault="005366B7">
          <w:r w:rsidRPr="00DC28A5">
            <w:rPr>
              <w:rStyle w:val="PlaceholderText"/>
            </w:rPr>
            <w:t>Formatting...</w:t>
          </w:r>
        </w:p>
      </w:docPartBody>
    </w:docPart>
    <w:docPart>
      <w:docPartPr>
        <w:name w:val="EC890C61B93244B08EFB2EEE9AACD427"/>
        <w:category>
          <w:name w:val="General"/>
          <w:gallery w:val="placeholder"/>
        </w:category>
        <w:types>
          <w:type w:val="bbPlcHdr"/>
        </w:types>
        <w:behaviors>
          <w:behavior w:val="content"/>
        </w:behaviors>
        <w:guid w:val="{91C251E2-B3F5-4D97-B8CF-61D26BB3F41E}"/>
      </w:docPartPr>
      <w:docPartBody>
        <w:p w:rsidR="00DD26FC" w:rsidRDefault="005366B7">
          <w:r w:rsidRPr="00DC28A5">
            <w:rPr>
              <w:rStyle w:val="PlaceholderText"/>
            </w:rPr>
            <w:t>Formatting...</w:t>
          </w:r>
        </w:p>
      </w:docPartBody>
    </w:docPart>
    <w:docPart>
      <w:docPartPr>
        <w:name w:val="C26EE3E07F244DE080534675D7E30C57"/>
        <w:category>
          <w:name w:val="General"/>
          <w:gallery w:val="placeholder"/>
        </w:category>
        <w:types>
          <w:type w:val="bbPlcHdr"/>
        </w:types>
        <w:behaviors>
          <w:behavior w:val="content"/>
        </w:behaviors>
        <w:guid w:val="{DD664CB5-942F-4848-A84A-A885174CDF30}"/>
      </w:docPartPr>
      <w:docPartBody>
        <w:p w:rsidR="00DD26FC" w:rsidRDefault="005366B7">
          <w:r w:rsidRPr="00DC28A5">
            <w:rPr>
              <w:rStyle w:val="PlaceholderText"/>
            </w:rPr>
            <w:t>Formatting...</w:t>
          </w:r>
        </w:p>
      </w:docPartBody>
    </w:docPart>
    <w:docPart>
      <w:docPartPr>
        <w:name w:val="8DAF6DA1300A4AE3B356F78B3E059983"/>
        <w:category>
          <w:name w:val="General"/>
          <w:gallery w:val="placeholder"/>
        </w:category>
        <w:types>
          <w:type w:val="bbPlcHdr"/>
        </w:types>
        <w:behaviors>
          <w:behavior w:val="content"/>
        </w:behaviors>
        <w:guid w:val="{65AEEC19-D67E-466A-BE3B-B0CE865195A4}"/>
      </w:docPartPr>
      <w:docPartBody>
        <w:p w:rsidR="0000365A" w:rsidRDefault="00A07BC9">
          <w:r w:rsidRPr="0017650D">
            <w:rPr>
              <w:rStyle w:val="PlaceholderText"/>
            </w:rPr>
            <w:t>Formatting...</w:t>
          </w:r>
        </w:p>
      </w:docPartBody>
    </w:docPart>
    <w:docPart>
      <w:docPartPr>
        <w:name w:val="B4F4B0E21A704498B748A5082D086985"/>
        <w:category>
          <w:name w:val="General"/>
          <w:gallery w:val="placeholder"/>
        </w:category>
        <w:types>
          <w:type w:val="bbPlcHdr"/>
        </w:types>
        <w:behaviors>
          <w:behavior w:val="content"/>
        </w:behaviors>
        <w:guid w:val="{FA2FA137-44CA-4D17-9602-39A597D1FE1E}"/>
      </w:docPartPr>
      <w:docPartBody>
        <w:p w:rsidR="0000365A" w:rsidRDefault="00A07BC9">
          <w:r w:rsidRPr="0017650D">
            <w:rPr>
              <w:rStyle w:val="PlaceholderText"/>
            </w:rPr>
            <w:t>Formatting...</w:t>
          </w:r>
        </w:p>
      </w:docPartBody>
    </w:docPart>
    <w:docPart>
      <w:docPartPr>
        <w:name w:val="648B613BD3F646F2BF89A6BB9B4D5F73"/>
        <w:category>
          <w:name w:val="General"/>
          <w:gallery w:val="placeholder"/>
        </w:category>
        <w:types>
          <w:type w:val="bbPlcHdr"/>
        </w:types>
        <w:behaviors>
          <w:behavior w:val="content"/>
        </w:behaviors>
        <w:guid w:val="{988B11EF-D040-4BA3-A372-CE6AB7F5D5C8}"/>
      </w:docPartPr>
      <w:docPartBody>
        <w:p w:rsidR="0000365A" w:rsidRDefault="00A07BC9">
          <w:r w:rsidRPr="0017650D">
            <w:rPr>
              <w:rStyle w:val="PlaceholderText"/>
            </w:rPr>
            <w:t>Formatting...</w:t>
          </w:r>
        </w:p>
      </w:docPartBody>
    </w:docPart>
    <w:docPart>
      <w:docPartPr>
        <w:name w:val="1EA51B1472DD4AAB84C1680E987355B7"/>
        <w:category>
          <w:name w:val="General"/>
          <w:gallery w:val="placeholder"/>
        </w:category>
        <w:types>
          <w:type w:val="bbPlcHdr"/>
        </w:types>
        <w:behaviors>
          <w:behavior w:val="content"/>
        </w:behaviors>
        <w:guid w:val="{BD002BFA-E22C-4FC7-A762-C424BA6D33C0}"/>
      </w:docPartPr>
      <w:docPartBody>
        <w:p w:rsidR="0000365A" w:rsidRDefault="00A07BC9">
          <w:r w:rsidRPr="0017650D">
            <w:rPr>
              <w:rStyle w:val="PlaceholderText"/>
            </w:rPr>
            <w:t>Formatting...</w:t>
          </w:r>
        </w:p>
      </w:docPartBody>
    </w:docPart>
    <w:docPart>
      <w:docPartPr>
        <w:name w:val="82EA759E3AB94156B4035179E07E6983"/>
        <w:category>
          <w:name w:val="General"/>
          <w:gallery w:val="placeholder"/>
        </w:category>
        <w:types>
          <w:type w:val="bbPlcHdr"/>
        </w:types>
        <w:behaviors>
          <w:behavior w:val="content"/>
        </w:behaviors>
        <w:guid w:val="{55C1A34E-B5C2-45A3-947E-50A9A8BFDA51}"/>
      </w:docPartPr>
      <w:docPartBody>
        <w:p w:rsidR="0000365A" w:rsidRDefault="00A07BC9">
          <w:r w:rsidRPr="0017650D">
            <w:rPr>
              <w:rStyle w:val="PlaceholderText"/>
            </w:rPr>
            <w:t>Formatting...</w:t>
          </w:r>
        </w:p>
      </w:docPartBody>
    </w:docPart>
    <w:docPart>
      <w:docPartPr>
        <w:name w:val="4FFE175ABA104EE98CC268990BE7C1AB"/>
        <w:category>
          <w:name w:val="General"/>
          <w:gallery w:val="placeholder"/>
        </w:category>
        <w:types>
          <w:type w:val="bbPlcHdr"/>
        </w:types>
        <w:behaviors>
          <w:behavior w:val="content"/>
        </w:behaviors>
        <w:guid w:val="{ECF9F63E-0D8D-4B89-835C-1BD7EEEA267C}"/>
      </w:docPartPr>
      <w:docPartBody>
        <w:p w:rsidR="0000365A" w:rsidRDefault="00A07BC9">
          <w:r w:rsidRPr="0017650D">
            <w:rPr>
              <w:rStyle w:val="PlaceholderText"/>
            </w:rPr>
            <w:t>Formatting...</w:t>
          </w:r>
        </w:p>
      </w:docPartBody>
    </w:docPart>
    <w:docPart>
      <w:docPartPr>
        <w:name w:val="5AF3C661EC914BB0AB823C662ED3ECE6"/>
        <w:category>
          <w:name w:val="General"/>
          <w:gallery w:val="placeholder"/>
        </w:category>
        <w:types>
          <w:type w:val="bbPlcHdr"/>
        </w:types>
        <w:behaviors>
          <w:behavior w:val="content"/>
        </w:behaviors>
        <w:guid w:val="{EDBD5DBE-678D-4F6D-9866-E4127299A4B4}"/>
      </w:docPartPr>
      <w:docPartBody>
        <w:p w:rsidR="0000365A" w:rsidRDefault="00A07BC9">
          <w:r w:rsidRPr="0017650D">
            <w:rPr>
              <w:rStyle w:val="PlaceholderText"/>
            </w:rPr>
            <w:t>Formatting...</w:t>
          </w:r>
        </w:p>
      </w:docPartBody>
    </w:docPart>
    <w:docPart>
      <w:docPartPr>
        <w:name w:val="7D36A7B42C424774B94038D0333CA386"/>
        <w:category>
          <w:name w:val="General"/>
          <w:gallery w:val="placeholder"/>
        </w:category>
        <w:types>
          <w:type w:val="bbPlcHdr"/>
        </w:types>
        <w:behaviors>
          <w:behavior w:val="content"/>
        </w:behaviors>
        <w:guid w:val="{0BA47653-E3FC-4543-AB14-C9C4E7FC4B29}"/>
      </w:docPartPr>
      <w:docPartBody>
        <w:p w:rsidR="0000365A" w:rsidRDefault="00A07BC9">
          <w:r w:rsidRPr="0017650D">
            <w:rPr>
              <w:rStyle w:val="PlaceholderText"/>
            </w:rPr>
            <w:t>Formatting...</w:t>
          </w:r>
        </w:p>
      </w:docPartBody>
    </w:docPart>
    <w:docPart>
      <w:docPartPr>
        <w:name w:val="B0DBC23B2A7B43C38BC7A1D155226B17"/>
        <w:category>
          <w:name w:val="General"/>
          <w:gallery w:val="placeholder"/>
        </w:category>
        <w:types>
          <w:type w:val="bbPlcHdr"/>
        </w:types>
        <w:behaviors>
          <w:behavior w:val="content"/>
        </w:behaviors>
        <w:guid w:val="{DC041767-74C6-452B-A2D1-FD856BF5522A}"/>
      </w:docPartPr>
      <w:docPartBody>
        <w:p w:rsidR="0000365A" w:rsidRDefault="00A07BC9" w:rsidP="00A07BC9">
          <w:pPr>
            <w:pStyle w:val="B0DBC23B2A7B43C38BC7A1D155226B17"/>
          </w:pPr>
          <w:r w:rsidRPr="0017650D">
            <w:rPr>
              <w:rStyle w:val="PlaceholderText"/>
            </w:rPr>
            <w:t>Formatting...</w:t>
          </w:r>
        </w:p>
      </w:docPartBody>
    </w:docPart>
    <w:docPart>
      <w:docPartPr>
        <w:name w:val="EE1319263D844F6D90B24AA47C789006"/>
        <w:category>
          <w:name w:val="General"/>
          <w:gallery w:val="placeholder"/>
        </w:category>
        <w:types>
          <w:type w:val="bbPlcHdr"/>
        </w:types>
        <w:behaviors>
          <w:behavior w:val="content"/>
        </w:behaviors>
        <w:guid w:val="{386F14F5-FABC-4B78-BCFB-15D37082E0F1}"/>
      </w:docPartPr>
      <w:docPartBody>
        <w:p w:rsidR="00190707" w:rsidRDefault="0000365A">
          <w:r w:rsidRPr="0017650D">
            <w:rPr>
              <w:rStyle w:val="PlaceholderText"/>
            </w:rPr>
            <w:t>Formatting...</w:t>
          </w:r>
        </w:p>
      </w:docPartBody>
    </w:docPart>
    <w:docPart>
      <w:docPartPr>
        <w:name w:val="F3EE9886F4764857890A6243D99C0727"/>
        <w:category>
          <w:name w:val="General"/>
          <w:gallery w:val="placeholder"/>
        </w:category>
        <w:types>
          <w:type w:val="bbPlcHdr"/>
        </w:types>
        <w:behaviors>
          <w:behavior w:val="content"/>
        </w:behaviors>
        <w:guid w:val="{6B8392A5-35E8-4ABA-ADBD-330A920990D3}"/>
      </w:docPartPr>
      <w:docPartBody>
        <w:p w:rsidR="00190707" w:rsidRDefault="0000365A">
          <w:r w:rsidRPr="0017650D">
            <w:rPr>
              <w:rStyle w:val="PlaceholderText"/>
            </w:rPr>
            <w:t>Formatting...</w:t>
          </w:r>
        </w:p>
      </w:docPartBody>
    </w:docPart>
    <w:docPart>
      <w:docPartPr>
        <w:name w:val="3F6A698A08CB4F70B2350D613D3C902F"/>
        <w:category>
          <w:name w:val="General"/>
          <w:gallery w:val="placeholder"/>
        </w:category>
        <w:types>
          <w:type w:val="bbPlcHdr"/>
        </w:types>
        <w:behaviors>
          <w:behavior w:val="content"/>
        </w:behaviors>
        <w:guid w:val="{97AAE0AA-CAFD-44F9-A5C2-B306887AE9BD}"/>
      </w:docPartPr>
      <w:docPartBody>
        <w:p w:rsidR="00E53C61" w:rsidRDefault="0076665D">
          <w:r w:rsidRPr="00D531BE">
            <w:rPr>
              <w:rStyle w:val="PlaceholderText"/>
            </w:rPr>
            <w:t>Formatting...</w:t>
          </w:r>
        </w:p>
      </w:docPartBody>
    </w:docPart>
    <w:docPart>
      <w:docPartPr>
        <w:name w:val="AD66C69B195F4A148D38C3FACC95A5F9"/>
        <w:category>
          <w:name w:val="General"/>
          <w:gallery w:val="placeholder"/>
        </w:category>
        <w:types>
          <w:type w:val="bbPlcHdr"/>
        </w:types>
        <w:behaviors>
          <w:behavior w:val="content"/>
        </w:behaviors>
        <w:guid w:val="{ED980B13-ABD2-4890-AAC7-AD64E5873730}"/>
      </w:docPartPr>
      <w:docPartBody>
        <w:p w:rsidR="00E53C61" w:rsidRDefault="0076665D">
          <w:r w:rsidRPr="00D531BE">
            <w:rPr>
              <w:rStyle w:val="PlaceholderText"/>
            </w:rPr>
            <w:t>Formatting...</w:t>
          </w:r>
        </w:p>
      </w:docPartBody>
    </w:docPart>
    <w:docPart>
      <w:docPartPr>
        <w:name w:val="821503AF5C144F0B861D090F6E5900A3"/>
        <w:category>
          <w:name w:val="General"/>
          <w:gallery w:val="placeholder"/>
        </w:category>
        <w:types>
          <w:type w:val="bbPlcHdr"/>
        </w:types>
        <w:behaviors>
          <w:behavior w:val="content"/>
        </w:behaviors>
        <w:guid w:val="{F478A073-AB99-4E26-906C-765E771B24BF}"/>
      </w:docPartPr>
      <w:docPartBody>
        <w:p w:rsidR="00E53C61" w:rsidRDefault="0076665D">
          <w:r w:rsidRPr="00D531BE">
            <w:rPr>
              <w:rStyle w:val="PlaceholderText"/>
            </w:rPr>
            <w:t>Formatting...</w:t>
          </w:r>
        </w:p>
      </w:docPartBody>
    </w:docPart>
    <w:docPart>
      <w:docPartPr>
        <w:name w:val="E584745CEC784694A6B78F8F96350370"/>
        <w:category>
          <w:name w:val="General"/>
          <w:gallery w:val="placeholder"/>
        </w:category>
        <w:types>
          <w:type w:val="bbPlcHdr"/>
        </w:types>
        <w:behaviors>
          <w:behavior w:val="content"/>
        </w:behaviors>
        <w:guid w:val="{0679A66F-C6E1-475D-A766-5638F7C27C99}"/>
      </w:docPartPr>
      <w:docPartBody>
        <w:p w:rsidR="00E53C61" w:rsidRDefault="0076665D">
          <w:r w:rsidRPr="00D531BE">
            <w:rPr>
              <w:rStyle w:val="PlaceholderText"/>
            </w:rPr>
            <w:t>Formatting...</w:t>
          </w:r>
        </w:p>
      </w:docPartBody>
    </w:docPart>
    <w:docPart>
      <w:docPartPr>
        <w:name w:val="718EB67E7C46404CA9415C6944997261"/>
        <w:category>
          <w:name w:val="General"/>
          <w:gallery w:val="placeholder"/>
        </w:category>
        <w:types>
          <w:type w:val="bbPlcHdr"/>
        </w:types>
        <w:behaviors>
          <w:behavior w:val="content"/>
        </w:behaviors>
        <w:guid w:val="{2F644782-500D-42BE-B312-49F5EA9EA603}"/>
      </w:docPartPr>
      <w:docPartBody>
        <w:p w:rsidR="00E53C61" w:rsidRDefault="0076665D">
          <w:r w:rsidRPr="00D531BE">
            <w:rPr>
              <w:rStyle w:val="PlaceholderText"/>
            </w:rPr>
            <w:t>Formatting...</w:t>
          </w:r>
        </w:p>
      </w:docPartBody>
    </w:docPart>
    <w:docPart>
      <w:docPartPr>
        <w:name w:val="86112D3C55524530A5C07FD40158AF91"/>
        <w:category>
          <w:name w:val="General"/>
          <w:gallery w:val="placeholder"/>
        </w:category>
        <w:types>
          <w:type w:val="bbPlcHdr"/>
        </w:types>
        <w:behaviors>
          <w:behavior w:val="content"/>
        </w:behaviors>
        <w:guid w:val="{BCC37311-A058-416B-A442-EE1728334EFA}"/>
      </w:docPartPr>
      <w:docPartBody>
        <w:p w:rsidR="00A06C62" w:rsidRDefault="007B2805">
          <w:r w:rsidRPr="00D531BE">
            <w:rPr>
              <w:rStyle w:val="PlaceholderText"/>
            </w:rPr>
            <w:t>Formatting...</w:t>
          </w:r>
        </w:p>
      </w:docPartBody>
    </w:docPart>
    <w:docPart>
      <w:docPartPr>
        <w:name w:val="D0F46AF7C62D4B69B117B118330049D4"/>
        <w:category>
          <w:name w:val="General"/>
          <w:gallery w:val="placeholder"/>
        </w:category>
        <w:types>
          <w:type w:val="bbPlcHdr"/>
        </w:types>
        <w:behaviors>
          <w:behavior w:val="content"/>
        </w:behaviors>
        <w:guid w:val="{F53F4034-5DBB-4A0A-8FC6-3C165D60901C}"/>
      </w:docPartPr>
      <w:docPartBody>
        <w:p w:rsidR="00A06C62" w:rsidRDefault="007B2805">
          <w:r w:rsidRPr="00D531BE">
            <w:rPr>
              <w:rStyle w:val="PlaceholderText"/>
            </w:rPr>
            <w:t>Formatting...</w:t>
          </w:r>
        </w:p>
      </w:docPartBody>
    </w:docPart>
    <w:docPart>
      <w:docPartPr>
        <w:name w:val="AC021B3B3A644BB39FB27EB341A868B4"/>
        <w:category>
          <w:name w:val="General"/>
          <w:gallery w:val="placeholder"/>
        </w:category>
        <w:types>
          <w:type w:val="bbPlcHdr"/>
        </w:types>
        <w:behaviors>
          <w:behavior w:val="content"/>
        </w:behaviors>
        <w:guid w:val="{71531D8F-E14A-46F1-BBED-C2A57DC21E2E}"/>
      </w:docPartPr>
      <w:docPartBody>
        <w:p w:rsidR="00A06C62" w:rsidRDefault="007B2805">
          <w:r w:rsidRPr="00D531BE">
            <w:rPr>
              <w:rStyle w:val="PlaceholderText"/>
            </w:rPr>
            <w:t>Formatting...</w:t>
          </w:r>
        </w:p>
      </w:docPartBody>
    </w:docPart>
    <w:docPart>
      <w:docPartPr>
        <w:name w:val="A245422833A94F79AA82680AD86649C8"/>
        <w:category>
          <w:name w:val="General"/>
          <w:gallery w:val="placeholder"/>
        </w:category>
        <w:types>
          <w:type w:val="bbPlcHdr"/>
        </w:types>
        <w:behaviors>
          <w:behavior w:val="content"/>
        </w:behaviors>
        <w:guid w:val="{BF156B10-0B21-4D5D-BC30-19C0E197CCD8}"/>
      </w:docPartPr>
      <w:docPartBody>
        <w:p w:rsidR="00A06C62" w:rsidRDefault="007B2805">
          <w:r w:rsidRPr="00D531BE">
            <w:rPr>
              <w:rStyle w:val="PlaceholderText"/>
            </w:rPr>
            <w:t>Formatting...</w:t>
          </w:r>
        </w:p>
      </w:docPartBody>
    </w:docPart>
    <w:docPart>
      <w:docPartPr>
        <w:name w:val="CCCD908F71654565B2509368532B6772"/>
        <w:category>
          <w:name w:val="General"/>
          <w:gallery w:val="placeholder"/>
        </w:category>
        <w:types>
          <w:type w:val="bbPlcHdr"/>
        </w:types>
        <w:behaviors>
          <w:behavior w:val="content"/>
        </w:behaviors>
        <w:guid w:val="{52D13239-BD04-4FCB-87C4-A5DBDE7181D9}"/>
      </w:docPartPr>
      <w:docPartBody>
        <w:p w:rsidR="00A06C62" w:rsidRDefault="007B2805">
          <w:r w:rsidRPr="00D531BE">
            <w:rPr>
              <w:rStyle w:val="PlaceholderText"/>
            </w:rPr>
            <w:t>Formatting...</w:t>
          </w:r>
        </w:p>
      </w:docPartBody>
    </w:docPart>
    <w:docPart>
      <w:docPartPr>
        <w:name w:val="CD26F65626B4490FADC28FD51AD0C152"/>
        <w:category>
          <w:name w:val="General"/>
          <w:gallery w:val="placeholder"/>
        </w:category>
        <w:types>
          <w:type w:val="bbPlcHdr"/>
        </w:types>
        <w:behaviors>
          <w:behavior w:val="content"/>
        </w:behaviors>
        <w:guid w:val="{7F9EE005-6F67-4FFA-A24D-86D6FC65694B}"/>
      </w:docPartPr>
      <w:docPartBody>
        <w:p w:rsidR="00A06C62" w:rsidRDefault="007B2805">
          <w:r w:rsidRPr="00D531BE">
            <w:rPr>
              <w:rStyle w:val="PlaceholderText"/>
            </w:rPr>
            <w:t>Formatting...</w:t>
          </w:r>
        </w:p>
      </w:docPartBody>
    </w:docPart>
    <w:docPart>
      <w:docPartPr>
        <w:name w:val="03CA79A8C30942D6B407424034CBDE6A"/>
        <w:category>
          <w:name w:val="General"/>
          <w:gallery w:val="placeholder"/>
        </w:category>
        <w:types>
          <w:type w:val="bbPlcHdr"/>
        </w:types>
        <w:behaviors>
          <w:behavior w:val="content"/>
        </w:behaviors>
        <w:guid w:val="{1E9940FB-598E-488A-A7FD-74B92B681354}"/>
      </w:docPartPr>
      <w:docPartBody>
        <w:p w:rsidR="00A06C62" w:rsidRDefault="007B2805">
          <w:r w:rsidRPr="00D531BE">
            <w:rPr>
              <w:rStyle w:val="PlaceholderText"/>
            </w:rPr>
            <w:t>Formatting...</w:t>
          </w:r>
        </w:p>
      </w:docPartBody>
    </w:docPart>
    <w:docPart>
      <w:docPartPr>
        <w:name w:val="7E7B734B87C24E81B61EFFBAC1792BAE"/>
        <w:category>
          <w:name w:val="General"/>
          <w:gallery w:val="placeholder"/>
        </w:category>
        <w:types>
          <w:type w:val="bbPlcHdr"/>
        </w:types>
        <w:behaviors>
          <w:behavior w:val="content"/>
        </w:behaviors>
        <w:guid w:val="{FC871D23-DB14-4367-95D7-52CAEE38E216}"/>
      </w:docPartPr>
      <w:docPartBody>
        <w:p w:rsidR="00A06C62" w:rsidRDefault="007B2805">
          <w:r w:rsidRPr="00D531BE">
            <w:rPr>
              <w:rStyle w:val="PlaceholderText"/>
            </w:rPr>
            <w:t>Formatting...</w:t>
          </w:r>
        </w:p>
      </w:docPartBody>
    </w:docPart>
    <w:docPart>
      <w:docPartPr>
        <w:name w:val="550E57C8FB4D4A5C948C0EDBD22DE349"/>
        <w:category>
          <w:name w:val="General"/>
          <w:gallery w:val="placeholder"/>
        </w:category>
        <w:types>
          <w:type w:val="bbPlcHdr"/>
        </w:types>
        <w:behaviors>
          <w:behavior w:val="content"/>
        </w:behaviors>
        <w:guid w:val="{9F334A28-48F0-453D-B172-D9AACFBCB91F}"/>
      </w:docPartPr>
      <w:docPartBody>
        <w:p w:rsidR="00A06C62" w:rsidRDefault="007B2805">
          <w:r w:rsidRPr="00D531BE">
            <w:rPr>
              <w:rStyle w:val="PlaceholderText"/>
            </w:rPr>
            <w:t>Formatting...</w:t>
          </w:r>
        </w:p>
      </w:docPartBody>
    </w:docPart>
    <w:docPart>
      <w:docPartPr>
        <w:name w:val="A8CBA37364EF4AD69B7987BD9AB3B223"/>
        <w:category>
          <w:name w:val="General"/>
          <w:gallery w:val="placeholder"/>
        </w:category>
        <w:types>
          <w:type w:val="bbPlcHdr"/>
        </w:types>
        <w:behaviors>
          <w:behavior w:val="content"/>
        </w:behaviors>
        <w:guid w:val="{6C027A36-F6D8-42A0-AD89-1D8BD9A918E9}"/>
      </w:docPartPr>
      <w:docPartBody>
        <w:p w:rsidR="00A06C62" w:rsidRDefault="007B2805">
          <w:r w:rsidRPr="00D531BE">
            <w:rPr>
              <w:rStyle w:val="PlaceholderText"/>
            </w:rPr>
            <w:t>Formatting...</w:t>
          </w:r>
        </w:p>
      </w:docPartBody>
    </w:docPart>
    <w:docPart>
      <w:docPartPr>
        <w:name w:val="4E2EFBC516484897B8C71981139B95EA"/>
        <w:category>
          <w:name w:val="General"/>
          <w:gallery w:val="placeholder"/>
        </w:category>
        <w:types>
          <w:type w:val="bbPlcHdr"/>
        </w:types>
        <w:behaviors>
          <w:behavior w:val="content"/>
        </w:behaviors>
        <w:guid w:val="{6780A4B7-F7A2-4008-AFCA-1D48AB171525}"/>
      </w:docPartPr>
      <w:docPartBody>
        <w:p w:rsidR="00A06C62" w:rsidRDefault="007B2805">
          <w:r w:rsidRPr="00D531BE">
            <w:rPr>
              <w:rStyle w:val="PlaceholderText"/>
            </w:rPr>
            <w:t>Formatting...</w:t>
          </w:r>
        </w:p>
      </w:docPartBody>
    </w:docPart>
    <w:docPart>
      <w:docPartPr>
        <w:name w:val="05F28F65807346A4ABF0D2381366308F"/>
        <w:category>
          <w:name w:val="General"/>
          <w:gallery w:val="placeholder"/>
        </w:category>
        <w:types>
          <w:type w:val="bbPlcHdr"/>
        </w:types>
        <w:behaviors>
          <w:behavior w:val="content"/>
        </w:behaviors>
        <w:guid w:val="{68C221A3-B155-4D45-B003-BA35DC6AEC14}"/>
      </w:docPartPr>
      <w:docPartBody>
        <w:p w:rsidR="00A06C62" w:rsidRDefault="007B2805">
          <w:r w:rsidRPr="00D531BE">
            <w:rPr>
              <w:rStyle w:val="PlaceholderText"/>
            </w:rPr>
            <w:t>Formatting...</w:t>
          </w:r>
        </w:p>
      </w:docPartBody>
    </w:docPart>
    <w:docPart>
      <w:docPartPr>
        <w:name w:val="410BDECBF8414730AF82C6AF25751ADB"/>
        <w:category>
          <w:name w:val="General"/>
          <w:gallery w:val="placeholder"/>
        </w:category>
        <w:types>
          <w:type w:val="bbPlcHdr"/>
        </w:types>
        <w:behaviors>
          <w:behavior w:val="content"/>
        </w:behaviors>
        <w:guid w:val="{40628D82-CCD6-4D2E-9FBF-DA9876022E24}"/>
      </w:docPartPr>
      <w:docPartBody>
        <w:p w:rsidR="00A06C62" w:rsidRDefault="007B2805">
          <w:r w:rsidRPr="00D531BE">
            <w:rPr>
              <w:rStyle w:val="PlaceholderText"/>
            </w:rPr>
            <w:t>Formatting...</w:t>
          </w:r>
        </w:p>
      </w:docPartBody>
    </w:docPart>
    <w:docPart>
      <w:docPartPr>
        <w:name w:val="8D6297D5C90F400192C4A726B6DD586B"/>
        <w:category>
          <w:name w:val="General"/>
          <w:gallery w:val="placeholder"/>
        </w:category>
        <w:types>
          <w:type w:val="bbPlcHdr"/>
        </w:types>
        <w:behaviors>
          <w:behavior w:val="content"/>
        </w:behaviors>
        <w:guid w:val="{4496A9D7-9114-4FA8-8026-58C0FED2BED2}"/>
      </w:docPartPr>
      <w:docPartBody>
        <w:p w:rsidR="00A06C62" w:rsidRDefault="007B2805">
          <w:r w:rsidRPr="00D531BE">
            <w:rPr>
              <w:rStyle w:val="PlaceholderText"/>
            </w:rPr>
            <w:t>Formatting...</w:t>
          </w:r>
        </w:p>
      </w:docPartBody>
    </w:docPart>
    <w:docPart>
      <w:docPartPr>
        <w:name w:val="DAC138E5F17E44A291A362BF3BF2865D"/>
        <w:category>
          <w:name w:val="General"/>
          <w:gallery w:val="placeholder"/>
        </w:category>
        <w:types>
          <w:type w:val="bbPlcHdr"/>
        </w:types>
        <w:behaviors>
          <w:behavior w:val="content"/>
        </w:behaviors>
        <w:guid w:val="{EFD465EA-064F-4ADB-AFAB-27CF4DB4DEA1}"/>
      </w:docPartPr>
      <w:docPartBody>
        <w:p w:rsidR="00A06C62" w:rsidRDefault="007B2805">
          <w:r w:rsidRPr="00D531BE">
            <w:rPr>
              <w:rStyle w:val="PlaceholderText"/>
            </w:rPr>
            <w:t>Formatting...</w:t>
          </w:r>
        </w:p>
      </w:docPartBody>
    </w:docPart>
    <w:docPart>
      <w:docPartPr>
        <w:name w:val="16BF769C6A294E4999A04E5650E660BC"/>
        <w:category>
          <w:name w:val="General"/>
          <w:gallery w:val="placeholder"/>
        </w:category>
        <w:types>
          <w:type w:val="bbPlcHdr"/>
        </w:types>
        <w:behaviors>
          <w:behavior w:val="content"/>
        </w:behaviors>
        <w:guid w:val="{04878927-5F4A-4FF8-B5DA-4B35B14FFD51}"/>
      </w:docPartPr>
      <w:docPartBody>
        <w:p w:rsidR="00A06C62" w:rsidRDefault="007B2805">
          <w:r w:rsidRPr="00D531BE">
            <w:rPr>
              <w:rStyle w:val="PlaceholderText"/>
            </w:rPr>
            <w:t>Formatting...</w:t>
          </w:r>
        </w:p>
      </w:docPartBody>
    </w:docPart>
    <w:docPart>
      <w:docPartPr>
        <w:name w:val="F32B4D5FE3FE4F5EABBF4548A8275608"/>
        <w:category>
          <w:name w:val="General"/>
          <w:gallery w:val="placeholder"/>
        </w:category>
        <w:types>
          <w:type w:val="bbPlcHdr"/>
        </w:types>
        <w:behaviors>
          <w:behavior w:val="content"/>
        </w:behaviors>
        <w:guid w:val="{3DA0F078-0F06-4FE8-B454-BE10943DB51D}"/>
      </w:docPartPr>
      <w:docPartBody>
        <w:p w:rsidR="00A06C62" w:rsidRDefault="007B2805">
          <w:r w:rsidRPr="00D531BE">
            <w:rPr>
              <w:rStyle w:val="PlaceholderText"/>
            </w:rPr>
            <w:t>Formatting...</w:t>
          </w:r>
        </w:p>
      </w:docPartBody>
    </w:docPart>
    <w:docPart>
      <w:docPartPr>
        <w:name w:val="2B4FBF3AEDFE44CC90A78ECCCC81A8FB"/>
        <w:category>
          <w:name w:val="General"/>
          <w:gallery w:val="placeholder"/>
        </w:category>
        <w:types>
          <w:type w:val="bbPlcHdr"/>
        </w:types>
        <w:behaviors>
          <w:behavior w:val="content"/>
        </w:behaviors>
        <w:guid w:val="{46F77939-F283-496C-A312-D9063C1E515D}"/>
      </w:docPartPr>
      <w:docPartBody>
        <w:p w:rsidR="00A06C62" w:rsidRDefault="007B2805">
          <w:r w:rsidRPr="00D531BE">
            <w:rPr>
              <w:rStyle w:val="PlaceholderText"/>
            </w:rPr>
            <w:t>Formatting...</w:t>
          </w:r>
        </w:p>
      </w:docPartBody>
    </w:docPart>
    <w:docPart>
      <w:docPartPr>
        <w:name w:val="20298BF5194F40D0943F5D32A80ACE6B"/>
        <w:category>
          <w:name w:val="General"/>
          <w:gallery w:val="placeholder"/>
        </w:category>
        <w:types>
          <w:type w:val="bbPlcHdr"/>
        </w:types>
        <w:behaviors>
          <w:behavior w:val="content"/>
        </w:behaviors>
        <w:guid w:val="{3EDC4BD6-00D1-4CCF-8BB6-DD1DF0B65E90}"/>
      </w:docPartPr>
      <w:docPartBody>
        <w:p w:rsidR="00A06C62" w:rsidRDefault="007B2805">
          <w:r w:rsidRPr="00D531BE">
            <w:rPr>
              <w:rStyle w:val="PlaceholderText"/>
            </w:rPr>
            <w:t>Formatting...</w:t>
          </w:r>
        </w:p>
      </w:docPartBody>
    </w:docPart>
    <w:docPart>
      <w:docPartPr>
        <w:name w:val="8C01FDE8A8D64226B4202A6FFCE8FF86"/>
        <w:category>
          <w:name w:val="General"/>
          <w:gallery w:val="placeholder"/>
        </w:category>
        <w:types>
          <w:type w:val="bbPlcHdr"/>
        </w:types>
        <w:behaviors>
          <w:behavior w:val="content"/>
        </w:behaviors>
        <w:guid w:val="{6207ED54-1954-4479-8E5D-687CB0E03B8B}"/>
      </w:docPartPr>
      <w:docPartBody>
        <w:p w:rsidR="00A06C62" w:rsidRDefault="007B2805">
          <w:r w:rsidRPr="00D531BE">
            <w:rPr>
              <w:rStyle w:val="PlaceholderText"/>
            </w:rPr>
            <w:t>Formatting...</w:t>
          </w:r>
        </w:p>
      </w:docPartBody>
    </w:docPart>
    <w:docPart>
      <w:docPartPr>
        <w:name w:val="301CFD3EA3374ADCAE240AD968074758"/>
        <w:category>
          <w:name w:val="General"/>
          <w:gallery w:val="placeholder"/>
        </w:category>
        <w:types>
          <w:type w:val="bbPlcHdr"/>
        </w:types>
        <w:behaviors>
          <w:behavior w:val="content"/>
        </w:behaviors>
        <w:guid w:val="{43AB8F12-6BEA-425D-8A2D-6CD6D4758FBE}"/>
      </w:docPartPr>
      <w:docPartBody>
        <w:p w:rsidR="00A06C62" w:rsidRDefault="007B2805">
          <w:r w:rsidRPr="00D531BE">
            <w:rPr>
              <w:rStyle w:val="PlaceholderText"/>
            </w:rPr>
            <w:t>Formatting...</w:t>
          </w:r>
        </w:p>
      </w:docPartBody>
    </w:docPart>
    <w:docPart>
      <w:docPartPr>
        <w:name w:val="613C6F40DED84CFF893AFF8B087CE765"/>
        <w:category>
          <w:name w:val="General"/>
          <w:gallery w:val="placeholder"/>
        </w:category>
        <w:types>
          <w:type w:val="bbPlcHdr"/>
        </w:types>
        <w:behaviors>
          <w:behavior w:val="content"/>
        </w:behaviors>
        <w:guid w:val="{C1C7C50A-8009-4A28-AB3C-E034C20D4E95}"/>
      </w:docPartPr>
      <w:docPartBody>
        <w:p w:rsidR="00A06C62" w:rsidRDefault="007B2805">
          <w:r w:rsidRPr="00D531BE">
            <w:rPr>
              <w:rStyle w:val="PlaceholderText"/>
            </w:rPr>
            <w:t>Formatting Bibliography...</w:t>
          </w:r>
        </w:p>
      </w:docPartBody>
    </w:docPart>
    <w:docPart>
      <w:docPartPr>
        <w:name w:val="80181E22E60D4074B1D8B2AF8872B291"/>
        <w:category>
          <w:name w:val="General"/>
          <w:gallery w:val="placeholder"/>
        </w:category>
        <w:types>
          <w:type w:val="bbPlcHdr"/>
        </w:types>
        <w:behaviors>
          <w:behavior w:val="content"/>
        </w:behaviors>
        <w:guid w:val="{3557822C-BCB5-4A97-BBFF-D4EE28901B32}"/>
      </w:docPartPr>
      <w:docPartBody>
        <w:p w:rsidR="005C6CA7" w:rsidRDefault="00A06C62">
          <w:r w:rsidRPr="00D531BE">
            <w:rPr>
              <w:rStyle w:val="PlaceholderText"/>
            </w:rPr>
            <w:t>Formatting...</w:t>
          </w:r>
        </w:p>
      </w:docPartBody>
    </w:docPart>
    <w:docPart>
      <w:docPartPr>
        <w:name w:val="A82F3A9527974A3783D6DA2D6E337C1D"/>
        <w:category>
          <w:name w:val="General"/>
          <w:gallery w:val="placeholder"/>
        </w:category>
        <w:types>
          <w:type w:val="bbPlcHdr"/>
        </w:types>
        <w:behaviors>
          <w:behavior w:val="content"/>
        </w:behaviors>
        <w:guid w:val="{92AE15B6-70BF-43F3-9ED0-17687A64236E}"/>
      </w:docPartPr>
      <w:docPartBody>
        <w:p w:rsidR="00824864" w:rsidRDefault="00A92E4D">
          <w:r w:rsidRPr="00D531BE">
            <w:rPr>
              <w:rStyle w:val="PlaceholderText"/>
            </w:rPr>
            <w:t>Formatting...</w:t>
          </w:r>
        </w:p>
      </w:docPartBody>
    </w:docPart>
    <w:docPart>
      <w:docPartPr>
        <w:name w:val="C3FA3F072450437F8AF2FDF24A4D1036"/>
        <w:category>
          <w:name w:val="General"/>
          <w:gallery w:val="placeholder"/>
        </w:category>
        <w:types>
          <w:type w:val="bbPlcHdr"/>
        </w:types>
        <w:behaviors>
          <w:behavior w:val="content"/>
        </w:behaviors>
        <w:guid w:val="{F4242008-51DA-452B-9E08-F431B5C16E50}"/>
      </w:docPartPr>
      <w:docPartBody>
        <w:p w:rsidR="00824864" w:rsidRDefault="00A92E4D">
          <w:r w:rsidRPr="00D531BE">
            <w:rPr>
              <w:rStyle w:val="PlaceholderText"/>
            </w:rPr>
            <w:t>Formatting...</w:t>
          </w:r>
        </w:p>
      </w:docPartBody>
    </w:docPart>
    <w:docPart>
      <w:docPartPr>
        <w:name w:val="F8421A4F098846B799603FD7832E9116"/>
        <w:category>
          <w:name w:val="General"/>
          <w:gallery w:val="placeholder"/>
        </w:category>
        <w:types>
          <w:type w:val="bbPlcHdr"/>
        </w:types>
        <w:behaviors>
          <w:behavior w:val="content"/>
        </w:behaviors>
        <w:guid w:val="{669354C1-E827-43B1-A3C3-B963C8C56C6C}"/>
      </w:docPartPr>
      <w:docPartBody>
        <w:p w:rsidR="00824864" w:rsidRDefault="00A92E4D">
          <w:r w:rsidRPr="00D531BE">
            <w:rPr>
              <w:rStyle w:val="PlaceholderText"/>
            </w:rPr>
            <w:t>Formatting...</w:t>
          </w:r>
        </w:p>
      </w:docPartBody>
    </w:docPart>
    <w:docPart>
      <w:docPartPr>
        <w:name w:val="6DF24E0FEAF94980A94032327ECA669B"/>
        <w:category>
          <w:name w:val="General"/>
          <w:gallery w:val="placeholder"/>
        </w:category>
        <w:types>
          <w:type w:val="bbPlcHdr"/>
        </w:types>
        <w:behaviors>
          <w:behavior w:val="content"/>
        </w:behaviors>
        <w:guid w:val="{CC969A32-7789-4BEA-AFAD-529612053611}"/>
      </w:docPartPr>
      <w:docPartBody>
        <w:p w:rsidR="00824864" w:rsidRDefault="00A92E4D">
          <w:r w:rsidRPr="00D531BE">
            <w:rPr>
              <w:rStyle w:val="PlaceholderText"/>
            </w:rPr>
            <w:t>Formatting...</w:t>
          </w:r>
        </w:p>
      </w:docPartBody>
    </w:docPart>
    <w:docPart>
      <w:docPartPr>
        <w:name w:val="9FFBDBFBEE844423872D19E9632AD5C5"/>
        <w:category>
          <w:name w:val="General"/>
          <w:gallery w:val="placeholder"/>
        </w:category>
        <w:types>
          <w:type w:val="bbPlcHdr"/>
        </w:types>
        <w:behaviors>
          <w:behavior w:val="content"/>
        </w:behaviors>
        <w:guid w:val="{BD7F5B86-60A8-48A7-9903-C78E864A8305}"/>
      </w:docPartPr>
      <w:docPartBody>
        <w:p w:rsidR="00824864" w:rsidRDefault="00A92E4D">
          <w:r w:rsidRPr="00D531BE">
            <w:rPr>
              <w:rStyle w:val="PlaceholderText"/>
            </w:rPr>
            <w:t>Formatting...</w:t>
          </w:r>
        </w:p>
      </w:docPartBody>
    </w:docPart>
    <w:docPart>
      <w:docPartPr>
        <w:name w:val="8CCCA42C70C44F19994687F8946E10A5"/>
        <w:category>
          <w:name w:val="General"/>
          <w:gallery w:val="placeholder"/>
        </w:category>
        <w:types>
          <w:type w:val="bbPlcHdr"/>
        </w:types>
        <w:behaviors>
          <w:behavior w:val="content"/>
        </w:behaviors>
        <w:guid w:val="{A71A31D5-3D62-4B9A-92B1-E62AE9F22D9B}"/>
      </w:docPartPr>
      <w:docPartBody>
        <w:p w:rsidR="00824864" w:rsidRDefault="00A92E4D">
          <w:r w:rsidRPr="00D531BE">
            <w:rPr>
              <w:rStyle w:val="PlaceholderText"/>
            </w:rPr>
            <w:t>Formatting...</w:t>
          </w:r>
        </w:p>
      </w:docPartBody>
    </w:docPart>
    <w:docPart>
      <w:docPartPr>
        <w:name w:val="555228171BA549308D49DE09A4B45341"/>
        <w:category>
          <w:name w:val="General"/>
          <w:gallery w:val="placeholder"/>
        </w:category>
        <w:types>
          <w:type w:val="bbPlcHdr"/>
        </w:types>
        <w:behaviors>
          <w:behavior w:val="content"/>
        </w:behaviors>
        <w:guid w:val="{631EAD69-4383-4222-8211-53FC53572390}"/>
      </w:docPartPr>
      <w:docPartBody>
        <w:p w:rsidR="00824864" w:rsidRDefault="00A92E4D">
          <w:r w:rsidRPr="00D531BE">
            <w:rPr>
              <w:rStyle w:val="PlaceholderText"/>
            </w:rPr>
            <w:t>Formatting...</w:t>
          </w:r>
        </w:p>
      </w:docPartBody>
    </w:docPart>
    <w:docPart>
      <w:docPartPr>
        <w:name w:val="B1AA4ED2322C4DC0808E573FD8E1C6A3"/>
        <w:category>
          <w:name w:val="General"/>
          <w:gallery w:val="placeholder"/>
        </w:category>
        <w:types>
          <w:type w:val="bbPlcHdr"/>
        </w:types>
        <w:behaviors>
          <w:behavior w:val="content"/>
        </w:behaviors>
        <w:guid w:val="{117F02A0-1288-4A02-95CB-19AE997BB30A}"/>
      </w:docPartPr>
      <w:docPartBody>
        <w:p w:rsidR="004D7D19" w:rsidRDefault="00A53C80">
          <w:r w:rsidRPr="00D531BE">
            <w:rPr>
              <w:rStyle w:val="PlaceholderText"/>
            </w:rPr>
            <w:t>Formatting...</w:t>
          </w:r>
        </w:p>
      </w:docPartBody>
    </w:docPart>
    <w:docPart>
      <w:docPartPr>
        <w:name w:val="257D9249EA524008AD4A546178DA377B"/>
        <w:category>
          <w:name w:val="General"/>
          <w:gallery w:val="placeholder"/>
        </w:category>
        <w:types>
          <w:type w:val="bbPlcHdr"/>
        </w:types>
        <w:behaviors>
          <w:behavior w:val="content"/>
        </w:behaviors>
        <w:guid w:val="{B6CB90C8-B58C-49CC-9721-9B9FDF81D56F}"/>
      </w:docPartPr>
      <w:docPartBody>
        <w:p w:rsidR="004D7D19" w:rsidRDefault="00A53C80">
          <w:r w:rsidRPr="00D531BE">
            <w:rPr>
              <w:rStyle w:val="PlaceholderText"/>
            </w:rPr>
            <w:t>Formatting...</w:t>
          </w:r>
        </w:p>
      </w:docPartBody>
    </w:docPart>
    <w:docPart>
      <w:docPartPr>
        <w:name w:val="1C51A6E948DD4FA38D4B45A86A4794D6"/>
        <w:category>
          <w:name w:val="General"/>
          <w:gallery w:val="placeholder"/>
        </w:category>
        <w:types>
          <w:type w:val="bbPlcHdr"/>
        </w:types>
        <w:behaviors>
          <w:behavior w:val="content"/>
        </w:behaviors>
        <w:guid w:val="{59F86254-B9F5-47F5-AF16-2A1CC3740A6E}"/>
      </w:docPartPr>
      <w:docPartBody>
        <w:p w:rsidR="004D7D19" w:rsidRDefault="00A53C80">
          <w:r w:rsidRPr="00D531BE">
            <w:rPr>
              <w:rStyle w:val="PlaceholderText"/>
            </w:rPr>
            <w:t>Formatting...</w:t>
          </w:r>
        </w:p>
      </w:docPartBody>
    </w:docPart>
    <w:docPart>
      <w:docPartPr>
        <w:name w:val="BF7ECF83A76E42C8B92B51B4187C02CA"/>
        <w:category>
          <w:name w:val="General"/>
          <w:gallery w:val="placeholder"/>
        </w:category>
        <w:types>
          <w:type w:val="bbPlcHdr"/>
        </w:types>
        <w:behaviors>
          <w:behavior w:val="content"/>
        </w:behaviors>
        <w:guid w:val="{1749C316-7B59-487F-9F2D-1B7069A1BBF2}"/>
      </w:docPartPr>
      <w:docPartBody>
        <w:p w:rsidR="00B47432" w:rsidRDefault="004D7D19">
          <w:r w:rsidRPr="00D531BE">
            <w:rPr>
              <w:rStyle w:val="PlaceholderText"/>
            </w:rPr>
            <w:t>Formatting...</w:t>
          </w:r>
        </w:p>
      </w:docPartBody>
    </w:docPart>
    <w:docPart>
      <w:docPartPr>
        <w:name w:val="26974FF73B304C90B0623833688B2446"/>
        <w:category>
          <w:name w:val="General"/>
          <w:gallery w:val="placeholder"/>
        </w:category>
        <w:types>
          <w:type w:val="bbPlcHdr"/>
        </w:types>
        <w:behaviors>
          <w:behavior w:val="content"/>
        </w:behaviors>
        <w:guid w:val="{286ADF34-4F44-4B75-B711-55DAC79F235B}"/>
      </w:docPartPr>
      <w:docPartBody>
        <w:p w:rsidR="00B47432" w:rsidRDefault="004D7D19">
          <w:r w:rsidRPr="00D531BE">
            <w:rPr>
              <w:rStyle w:val="PlaceholderText"/>
            </w:rPr>
            <w:t>Formatting...</w:t>
          </w:r>
        </w:p>
      </w:docPartBody>
    </w:docPart>
    <w:docPart>
      <w:docPartPr>
        <w:name w:val="50B379318F094CA59E369174C7741966"/>
        <w:category>
          <w:name w:val="General"/>
          <w:gallery w:val="placeholder"/>
        </w:category>
        <w:types>
          <w:type w:val="bbPlcHdr"/>
        </w:types>
        <w:behaviors>
          <w:behavior w:val="content"/>
        </w:behaviors>
        <w:guid w:val="{48D86903-1167-4C46-92BF-904D1A75114A}"/>
      </w:docPartPr>
      <w:docPartBody>
        <w:p w:rsidR="00B47432" w:rsidRDefault="004D7D19">
          <w:r w:rsidRPr="00D531BE">
            <w:rPr>
              <w:rStyle w:val="PlaceholderText"/>
            </w:rPr>
            <w:t>Formatting...</w:t>
          </w:r>
        </w:p>
      </w:docPartBody>
    </w:docPart>
    <w:docPart>
      <w:docPartPr>
        <w:name w:val="611420AB4D2E4F6790C8A30357637A9C"/>
        <w:category>
          <w:name w:val="General"/>
          <w:gallery w:val="placeholder"/>
        </w:category>
        <w:types>
          <w:type w:val="bbPlcHdr"/>
        </w:types>
        <w:behaviors>
          <w:behavior w:val="content"/>
        </w:behaviors>
        <w:guid w:val="{34A48EB6-8FB4-4E21-930F-B12799B3D3CC}"/>
      </w:docPartPr>
      <w:docPartBody>
        <w:p w:rsidR="00B47432" w:rsidRDefault="004D7D19">
          <w:r w:rsidRPr="00D531BE">
            <w:rPr>
              <w:rStyle w:val="PlaceholderText"/>
            </w:rPr>
            <w:t>Formatting...</w:t>
          </w:r>
        </w:p>
      </w:docPartBody>
    </w:docPart>
    <w:docPart>
      <w:docPartPr>
        <w:name w:val="D9991460E2A941EF824F52280F845ABC"/>
        <w:category>
          <w:name w:val="General"/>
          <w:gallery w:val="placeholder"/>
        </w:category>
        <w:types>
          <w:type w:val="bbPlcHdr"/>
        </w:types>
        <w:behaviors>
          <w:behavior w:val="content"/>
        </w:behaviors>
        <w:guid w:val="{9F20577B-BB79-42C3-82E3-10EF8D4A3379}"/>
      </w:docPartPr>
      <w:docPartBody>
        <w:p w:rsidR="00B47432" w:rsidRDefault="004D7D19">
          <w:r w:rsidRPr="00D531BE">
            <w:rPr>
              <w:rStyle w:val="PlaceholderText"/>
            </w:rPr>
            <w:t>Formatting...</w:t>
          </w:r>
        </w:p>
      </w:docPartBody>
    </w:docPart>
    <w:docPart>
      <w:docPartPr>
        <w:name w:val="2B76A0558AF1435AA76A4EA29C7D0CAB"/>
        <w:category>
          <w:name w:val="General"/>
          <w:gallery w:val="placeholder"/>
        </w:category>
        <w:types>
          <w:type w:val="bbPlcHdr"/>
        </w:types>
        <w:behaviors>
          <w:behavior w:val="content"/>
        </w:behaviors>
        <w:guid w:val="{E05B6EBA-1BA1-48D6-AEFF-FF3205AEB8BA}"/>
      </w:docPartPr>
      <w:docPartBody>
        <w:p w:rsidR="00B47432" w:rsidRDefault="004D7D19">
          <w:r w:rsidRPr="00D531BE">
            <w:rPr>
              <w:rStyle w:val="PlaceholderText"/>
            </w:rPr>
            <w:t>Formatting...</w:t>
          </w:r>
        </w:p>
      </w:docPartBody>
    </w:docPart>
    <w:docPart>
      <w:docPartPr>
        <w:name w:val="5804141154424BABB5A46924BCF388BD"/>
        <w:category>
          <w:name w:val="General"/>
          <w:gallery w:val="placeholder"/>
        </w:category>
        <w:types>
          <w:type w:val="bbPlcHdr"/>
        </w:types>
        <w:behaviors>
          <w:behavior w:val="content"/>
        </w:behaviors>
        <w:guid w:val="{3B1EC3BB-8238-4B16-A0AB-5E102097AFD2}"/>
      </w:docPartPr>
      <w:docPartBody>
        <w:p w:rsidR="00B47432" w:rsidRDefault="004D7D19">
          <w:r w:rsidRPr="00D531BE">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66B7"/>
    <w:rsid w:val="0000365A"/>
    <w:rsid w:val="000665A2"/>
    <w:rsid w:val="000C46D8"/>
    <w:rsid w:val="001746A8"/>
    <w:rsid w:val="00190707"/>
    <w:rsid w:val="001D7DC9"/>
    <w:rsid w:val="001F76D6"/>
    <w:rsid w:val="00202289"/>
    <w:rsid w:val="002030EB"/>
    <w:rsid w:val="00444EF9"/>
    <w:rsid w:val="004D7D19"/>
    <w:rsid w:val="00523FFA"/>
    <w:rsid w:val="005366B7"/>
    <w:rsid w:val="00584164"/>
    <w:rsid w:val="005A5983"/>
    <w:rsid w:val="005C6CA7"/>
    <w:rsid w:val="0060113C"/>
    <w:rsid w:val="0076665D"/>
    <w:rsid w:val="007B2805"/>
    <w:rsid w:val="00824864"/>
    <w:rsid w:val="00832878"/>
    <w:rsid w:val="00997E91"/>
    <w:rsid w:val="00A06C62"/>
    <w:rsid w:val="00A07BC9"/>
    <w:rsid w:val="00A53C80"/>
    <w:rsid w:val="00A82DFE"/>
    <w:rsid w:val="00A92E4D"/>
    <w:rsid w:val="00A97AA2"/>
    <w:rsid w:val="00AF1D95"/>
    <w:rsid w:val="00B47432"/>
    <w:rsid w:val="00BC12E2"/>
    <w:rsid w:val="00BE35C2"/>
    <w:rsid w:val="00C023E6"/>
    <w:rsid w:val="00C72567"/>
    <w:rsid w:val="00D378F7"/>
    <w:rsid w:val="00D75685"/>
    <w:rsid w:val="00DD26FC"/>
    <w:rsid w:val="00E53C61"/>
    <w:rsid w:val="00EC787D"/>
    <w:rsid w:val="00F12BF7"/>
    <w:rsid w:val="00FB6292"/>
    <w:rsid w:val="00FD6BF7"/>
    <w:rsid w:val="00FE41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D7D19"/>
    <w:rPr>
      <w:color w:val="666666"/>
    </w:rPr>
  </w:style>
  <w:style w:type="paragraph" w:customStyle="1" w:styleId="B0DBC23B2A7B43C38BC7A1D155226B17">
    <w:name w:val="B0DBC23B2A7B43C38BC7A1D155226B17"/>
    <w:rsid w:val="00A07BC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4C9D3E6-3420-4BDA-B721-ABA00CAE97B8}">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5262258&quot;:{&quot;referencesIds&quot;:[&quot;doc:69ab7676a8139973bb73be18&quot;],&quot;referencesOptions&quot;:{&quot;doc:69ab7676a8139973bb73be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62258,&quot;citationText&quot;:&quot;&lt;span style=\&quot;font-family:Aptos;font-size:14.666666666666666px;color:#000000\&quot;&gt;(Orser, 2022)&lt;/span&gt;&quot;},&quot;110941622&quot;:{&quot;referencesIds&quot;:[&quot;doc:69ba8c1f718ddf74a5a50af4&quot;,&quot;doc:69ab7676a8139973bb73be18&quot;],&quot;referencesOptions&quot;:{&quot;doc:69ba8c1f718ddf74a5a50af4&quot;:{&quot;author&quot;:true,&quot;year&quot;:true,&quot;formatAuthorYear&quot;:false,&quot;pageReplace&quot;:&quot;&quot;,&quot;additionalField&quot;:&quot;&quot;,&quot;additionalValue&quot;:&quot;&quot;,&quot;prefix&quot;:&quot;&quot;,&quot;suffix&quot;:&quot;&quot;},&quot;doc:69ab7676a8139973bb73be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941622,&quot;citationText&quot;:&quot;&lt;span style=\&quot;font-family:Aptos;font-size:14.666666666666666px;color:#000000\&quot;&gt;(Strawser, Hechavarría and Passerini, 2021; Orser, 2022)&lt;/span&gt;&quot;},&quot;196593639&quot;:{&quot;referencesIds&quot;:[&quot;doc:69c4242835b5b700e6dea844&quot;],&quot;referencesOptions&quot;:{&quot;doc:69c4242835b5b700e6dea8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593639,&quot;citationText&quot;:&quot;&lt;span style=\&quot;font-family:Aptos;font-size:14.666666666666666px;color:#000000\&quot;&gt;(Owalla, Nyanzu and Vorley, 2021)&lt;/span&gt;&quot;},&quot;300042561&quot;:{&quot;referencesIds&quot;:[&quot;doc:69ab788aa8139973bb73be34&quot;,&quot;doc:69ab78dbd2d95e11ce254cb2&quot;],&quot;referencesOptions&quot;:{&quot;doc:69ab788aa8139973bb73be34&quot;:{&quot;author&quot;:true,&quot;year&quot;:true,&quot;formatAuthorYear&quot;:false,&quot;pageReplace&quot;:&quot;&quot;,&quot;additionalField&quot;:&quot;&quot;,&quot;additionalValue&quot;:&quot;&quot;,&quot;prefix&quot;:&quot;&quot;,&quot;suffix&quot;:&quot;&quot;},&quot;doc:69ab78dbd2d95e11ce254c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0042561,&quot;citationText&quot;:&quot;&lt;span style=\&quot;font-family:Aptos;font-size:14.666666666666666px;color:#000000\&quot;&gt;(Roy and Patro, 2022; Singh and Dash, 2021)&lt;/span&gt;&quot;},&quot;311534104&quot;:{&quot;referencesIds&quot;:[&quot;doc:69b9c49ca1e1904921cb8360&quot;,&quot;doc:69b068cc278e9f4f42f865ff&quot;],&quot;referencesOptions&quot;:{&quot;doc:69b9c49ca1e1904921cb8360&quot;:{&quot;author&quot;:true,&quot;year&quot;:true,&quot;formatAuthorYear&quot;:false,&quot;pageReplace&quot;:&quot;&quot;,&quot;additionalField&quot;:&quot;&quot;,&quot;additionalValue&quot;:&quot;&quot;,&quot;prefix&quot;:&quot;&quot;,&quot;suffix&quot;:&quot;&quot;},&quot;doc:69b068cc278e9f4f42f865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1534104,&quot;citationText&quot;:&quot;&lt;span style=\&quot;font-family:Aptos;font-size:14.666666666666666px;color:#000000\&quot;&gt;(de Bruin and Swail, 2025; Ahl and Marlow, 2021)&lt;/span&gt;&quot;},&quot;346841442&quot;:{&quot;referencesIds&quot;:[&quot;doc:69ab76ae278e9f4f42f7d50d&quot;,&quot;doc:69b9a856190c1b714da92c44&quot;],&quot;referencesOptions&quot;:{&quot;doc:69ab76ae278e9f4f42f7d50d&quot;:{&quot;author&quot;:true,&quot;year&quot;:true,&quot;formatAuthorYear&quot;:false,&quot;pageReplace&quot;:&quot;&quot;,&quot;additionalField&quot;:&quot;&quot;,&quot;additionalValue&quot;:&quot;&quot;,&quot;prefix&quot;:&quot;&quot;,&quot;suffix&quot;:&quot;&quot;},&quot;doc:69b9a856190c1b714da92c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46841442,&quot;citationText&quot;:&quot;&lt;span style=\&quot;font-family:Aptos;font-size:14.666666666666666px;color:#000000\&quot;&gt;(Audretsch and Belitski, 2023; Mallett, Wapshott and Wilson, 2024)&lt;/span&gt;&quot;},&quot;621969475&quot;:{&quot;referencesIds&quot;:[&quot;doc:69ab788aa8139973bb73be34&quot;,&quot;doc:69ab78dbd2d95e11ce254cb2&quot;],&quot;referencesOptions&quot;:{&quot;doc:69ab788aa8139973bb73be34&quot;:{&quot;author&quot;:true,&quot;year&quot;:true,&quot;formatAuthorYear&quot;:false,&quot;pageReplace&quot;:&quot;&quot;,&quot;additionalField&quot;:&quot;&quot;,&quot;additionalValue&quot;:&quot;&quot;,&quot;prefix&quot;:&quot;&quot;,&quot;suffix&quot;:&quot;&quot;},&quot;doc:69ab78dbd2d95e11ce254c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1969475,&quot;citationText&quot;:&quot;&lt;span style=\&quot;font-family:Aptos;font-size:14.666666666666666px;color:#000000\&quot;&gt;(Roy and Patro, 2022; Singh and Dash, 2021)&lt;/span&gt;&quot;},&quot;699825587&quot;:{&quot;referencesIds&quot;:[&quot;doc:69ba9fee69416e5ee27634cb&quot;],&quot;referencesOptions&quot;:{&quot;doc:69ba9fee69416e5ee27634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9825587,&quot;citationText&quot;:&quot;&lt;span style=\&quot;font-family:Aptos;font-size:14.666666666666666px;color:#000000\&quot;&gt;(Vadnjal, Vadnjal and Vadnjal, 2023)&lt;/span&gt;&quot;},&quot;759407333&quot;:{&quot;referencesIds&quot;:[&quot;doc:69b9aca3a8139973bb7542b4&quot;],&quot;referencesOptions&quot;:{&quot;doc:69b9aca3a8139973bb7542b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59407333,&quot;citationText&quot;:&quot;&lt;span style=\&quot;font-family:Aptos;font-size:14.666666666666666px;color:#000000\&quot;&gt;(Kelly and McAdam, 2023)&lt;/span&gt;&quot;},&quot;783074123&quot;:{&quot;referencesIds&quot;:[&quot;doc:69ba8c1f718ddf74a5a50af4&quot;],&quot;referencesOptions&quot;:{&quot;doc:69ba8c1f718ddf74a5a50af4&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783074123,&quot;citationText&quot;:&quot;&lt;span style=\&quot;font-family:Aptos;font-size:14.666666666666666px;color:#000000\&quot;&gt;(Strawser, Hechavarría and Passerini, 2021)&lt;/span&gt;&quot;},&quot;796412993&quot;:{&quot;referencesIds&quot;:[&quot;doc:69ab788aa8139973bb73be34&quot;],&quot;referencesOptions&quot;:{&quot;doc:69ab788aa8139973bb73be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6412993,&quot;citationText&quot;:&quot;&lt;span style=\&quot;font-family:Aptos;font-size:14.666666666666666px;color:#000000\&quot;&gt;(Roy and Patro, 2022)&lt;/span&gt;&quot;},&quot;825475084&quot;:{&quot;referencesIds&quot;:[&quot;doc:69ab76ae278e9f4f42f7d50d&quot;,&quot;doc:69b9c49ca1e1904921cb8360&quot;],&quot;referencesOptions&quot;:{&quot;doc:69ab76ae278e9f4f42f7d50d&quot;:{&quot;author&quot;:true,&quot;year&quot;:true,&quot;formatAuthorYear&quot;:false,&quot;pageReplace&quot;:&quot;&quot;,&quot;additionalField&quot;:&quot;&quot;,&quot;additionalValue&quot;:&quot;&quot;,&quot;prefix&quot;:&quot;&quot;,&quot;suffix&quot;:&quot;&quot;},&quot;doc:69b9c49ca1e1904921cb83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5475084,&quot;citationText&quot;:&quot;&lt;span style=\&quot;font-family:Aptos;font-size:14.666666666666666px;color:#000000\&quot;&gt;(Audretsch and Belitski, 2023; de Bruin and Swail, 2025)&lt;/span&gt;&quot;},&quot;898868357&quot;:{&quot;referencesIds&quot;:[&quot;doc:69ab76ae278e9f4f42f7d50d&quot;],&quot;referencesOptions&quot;:{&quot;doc:69ab76ae278e9f4f42f7d50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8868357,&quot;citationText&quot;:&quot;&lt;span style=\&quot;font-family:Aptos;font-size:14.666666666666666px;color:#000000\&quot;&gt;(Audretsch and Belitski, 2023)&lt;/span&gt;&quot;},&quot;899020561&quot;:{&quot;referencesIds&quot;:[&quot;doc:69b98fee165bbb01affd07d2&quot;],&quot;referencesOptions&quot;:{&quot;doc:69b98fee165bbb01affd07d2&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899020561,&quot;citationText&quot;:&quot;&lt;span style=\&quot;font-family:Aptos;font-size:14.666666666666666px;color:#000000\&quot;&gt;(Rietveld and Patel, 2022)&lt;/span&gt;&quot;},&quot;986212331&quot;:{&quot;referencesIds&quot;:[&quot;doc:69b068cc278e9f4f42f865ff&quot;],&quot;referencesOptions&quot;:{&quot;doc:69b068cc278e9f4f42f865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6212331,&quot;citationText&quot;:&quot;&lt;span style=\&quot;font-family:Aptos;font-size:14.666666666666666px;color:#000000\&quot;&gt;(Ahl and Marlow, 2021)&lt;/span&gt;&quot;},&quot;989827957&quot;:{&quot;referencesIds&quot;:[&quot;doc:69a8283965fb3041e20dbe02&quot;],&quot;referencesOptions&quot;:{&quot;doc:69a8283965fb3041e20dbe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9827957,&quot;citationText&quot;:&quot;&lt;span style=\&quot;font-family:Aptos;font-size:14.666666666666666px;color:#000000\&quot;&gt;(Meng, Qamruzzaman and Adow, 2021)&lt;/span&gt;&quot;},&quot;1039708536&quot;:{&quot;referencesIds&quot;:[&quot;doc:69b068cc278e9f4f42f865ff&quot;],&quot;referencesOptions&quot;:{&quot;doc:69b068cc278e9f4f42f865ff&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039708536,&quot;citationText&quot;:&quot;&lt;span style=\&quot;font-family:Aptos;font-size:14.666666666666666px;color:#000000\&quot;&gt;(Ahl and Marlow, 2021)&lt;/span&gt;&quot;},&quot;1180391607&quot;:{&quot;referencesIds&quot;:[&quot;doc:69ba8c1f718ddf74a5a50af4&quot;],&quot;referencesOptions&quot;:{&quot;doc:69ba8c1f718ddf74a5a50a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0391607,&quot;citationText&quot;:&quot;&lt;span style=\&quot;font-family:Aptos;font-size:14.666666666666666px;color:#000000\&quot;&gt;(Strawser, Hechavarría and Passerini, 2021)&lt;/span&gt;&quot;},&quot;1265882695&quot;:{&quot;referencesIds&quot;:[&quot;doc:69ba8c1f718ddf74a5a50af4&quot;,&quot;doc:69c4242835b5b700e6dea844&quot;],&quot;referencesOptions&quot;:{&quot;doc:69ba8c1f718ddf74a5a50af4&quot;:{&quot;author&quot;:true,&quot;year&quot;:true,&quot;formatAuthorYear&quot;:false,&quot;additionalField&quot;:&quot;Page&quot;,&quot;additionalValue&quot;:&quot;&quot;,&quot;prefix&quot;:&quot;&quot;,&quot;suffix&quot;:&quot;&quot;},&quot;doc:69c4242835b5b700e6dea844&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265882695,&quot;citationText&quot;:&quot;&lt;span style=\&quot;font-family:Aptos;font-size:14.666666666666666px;color:#000000\&quot;&gt;(Strawser, Hechavarría and Passerini, 2021; Owalla, Nyanzu and Vorley, 2021)&lt;/span&gt;&quot;},&quot;1294252904&quot;:{&quot;referencesIds&quot;:[&quot;doc:69ab78dbd2d95e11ce254cb2&quot;],&quot;referencesOptions&quot;:{&quot;doc:69ab78dbd2d95e11ce254c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4252904,&quot;citationText&quot;:&quot;&lt;span style=\&quot;font-family:Aptos;font-size:14.666666666666666px;color:#000000\&quot;&gt;(Singh and Dash, 2021)&lt;/span&gt;&quot;},&quot;1356304623&quot;:{&quot;referencesIds&quot;:[&quot;doc:69b9b6500b41582de061f83b&quot;],&quot;referencesOptions&quot;:{&quot;doc:69b9b6500b41582de061f8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6304623,&quot;citationText&quot;:&quot;&lt;span style=\&quot;font-family:Aptos;font-size:14.666666666666666px;color:#000000\&quot;&gt;(Martinez Dy, 2022)&lt;/span&gt;&quot;},&quot;1374651695&quot;:{&quot;referencesIds&quot;:[&quot;doc:69ab7676a8139973bb73be18&quot;,&quot;doc:69b9c49ca1e1904921cb8360&quot;],&quot;referencesOptions&quot;:{&quot;doc:69ab7676a8139973bb73be18&quot;:{&quot;author&quot;:true,&quot;year&quot;:true,&quot;formatAuthorYear&quot;:false,&quot;pageReplace&quot;:&quot;&quot;,&quot;additionalField&quot;:&quot;&quot;,&quot;additionalValue&quot;:&quot;&quot;,&quot;prefix&quot;:&quot;&quot;,&quot;suffix&quot;:&quot;&quot;},&quot;doc:69b9c49ca1e1904921cb83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4651695,&quot;citationText&quot;:&quot;&lt;span style=\&quot;font-family:Aptos;font-size:14.666666666666666px;color:#000000\&quot;&gt;(Orser, 2022; de Bruin and Swail, 2025)&lt;/span&gt;&quot;},&quot;1545786368&quot;:{&quot;referencesIds&quot;:[&quot;doc:69b9c49ca1e1904921cb8360&quot;],&quot;referencesOptions&quot;:{&quot;doc:69b9c49ca1e1904921cb83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5786368,&quot;citationText&quot;:&quot;&lt;span style=\&quot;font-family:Aptos;font-size:14.666666666666666px;color:#000000\&quot;&gt;(de Bruin and Swail, 2025)&lt;/span&gt;&quot;},&quot;1586488627&quot;:{&quot;referencesIds&quot;:[&quot;doc:69b9c49ca1e1904921cb8360&quot;,&quot;doc:69ab7676a8139973bb73be18&quot;],&quot;referencesOptions&quot;:{&quot;doc:69b9c49ca1e1904921cb8360&quot;:{&quot;author&quot;:true,&quot;year&quot;:true,&quot;formatAuthorYear&quot;:false,&quot;pageReplace&quot;:&quot;&quot;,&quot;additionalField&quot;:&quot;&quot;,&quot;additionalValue&quot;:&quot;&quot;,&quot;prefix&quot;:&quot;&quot;,&quot;suffix&quot;:&quot;&quot;},&quot;doc:69ab7676a8139973bb73be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6488627,&quot;citationText&quot;:&quot;&lt;span style=\&quot;font-family:Aptos;font-size:14.666666666666666px;color:#000000\&quot;&gt;(de Bruin and Swail, 2025; Orser, 2022)&lt;/span&gt;&quot;},&quot;1657255098&quot;:{&quot;referencesIds&quot;:[&quot;doc:69b9a856190c1b714da92c44&quot;,&quot;doc:69ab7676a8139973bb73be18&quot;],&quot;referencesOptions&quot;:{&quot;doc:69b9a856190c1b714da92c44&quot;:{&quot;author&quot;:true,&quot;year&quot;:true,&quot;formatAuthorYear&quot;:false,&quot;pageReplace&quot;:&quot;&quot;,&quot;additionalField&quot;:&quot;&quot;,&quot;additionalValue&quot;:&quot;&quot;,&quot;prefix&quot;:&quot;&quot;,&quot;suffix&quot;:&quot;&quot;},&quot;doc:69ab7676a8139973bb73be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7255098,&quot;citationText&quot;:&quot;&lt;span style=\&quot;font-family:Aptos;font-size:14.666666666666666px;color:#000000\&quot;&gt;(Mallett, Wapshott and Wilson, 2024; Orser, 2022)&lt;/span&gt;&quot;},&quot;1702278077&quot;:{&quot;referencesIds&quot;:[&quot;doc:69b9a856190c1b714da92c44&quot;],&quot;referencesOptions&quot;:{&quot;doc:69b9a856190c1b714da92c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278077,&quot;citationText&quot;:&quot;&lt;span style=\&quot;font-family:Aptos;font-size:14.666666666666666px;color:#000000\&quot;&gt;(Mallett, Wapshott and Wilson, 2024)&lt;/span&gt;&quot;},&quot;1812437779&quot;:{&quot;referencesIds&quot;:[&quot;doc:69ab788aa8139973bb73be34&quot;],&quot;referencesOptions&quot;:{&quot;doc:69ab788aa8139973bb73be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2437779,&quot;citationText&quot;:&quot;&lt;span style=\&quot;font-family:Aptos;font-size:14.666666666666666px;color:#000000\&quot;&gt;(Roy and Patro, 2022)&lt;/span&gt;&quot;},&quot;1982423670&quot;:{&quot;referencesIds&quot;:[&quot;doc:69b9bf02718ddf74a5a4fa0b&quot;],&quot;referencesOptions&quot;:{&quot;doc:69b9bf02718ddf74a5a4fa0b&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982423670,&quot;citationText&quot;:&quot;&lt;span style=\&quot;font-family:Aptos;font-size:14.666666666666666px;color:#000000\&quot;&gt;(Sahi, Modi and Mantok, 2023)&lt;/span&gt;&quot;},&quot;2084257797&quot;:{&quot;referencesIds&quot;:[&quot;doc:69b068cc278e9f4f42f865ff&quot;,&quot;doc:69ab7676a8139973bb73be18&quot;],&quot;referencesOptions&quot;:{&quot;doc:69b068cc278e9f4f42f865ff&quot;:{&quot;author&quot;:true,&quot;year&quot;:true,&quot;formatAuthorYear&quot;:false,&quot;pageReplace&quot;:&quot;&quot;,&quot;additionalField&quot;:&quot;&quot;,&quot;additionalValue&quot;:&quot;&quot;,&quot;prefix&quot;:&quot;&quot;,&quot;suffix&quot;:&quot;&quot;},&quot;doc:69ab7676a8139973bb73be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4257797,&quot;citationText&quot;:&quot;&lt;span style=\&quot;font-family:Aptos;font-size:14.666666666666666px;color:#000000\&quot;&gt;(Ahl and Marlow, 2021; Orser, 2022)&lt;/span&gt;&quot;},&quot;-1925488767&quot;:{&quot;referencesIds&quot;:[&quot;doc:69c4242835b5b700e6dea844&quot;],&quot;referencesOptions&quot;:{&quot;doc:69c4242835b5b700e6dea844&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925488767,&quot;citationText&quot;:&quot;&lt;span style=\&quot;font-family:Aptos;font-size:14.666666666666666px;color:#000000\&quot;&gt;(Owalla, Nyanzu and Vorley, 2021)&lt;/span&gt;&quot;},&quot;-2066788567&quot;:{&quot;referencesIds&quot;:[&quot;doc:69a8283965fb3041e20dbe02&quot;],&quot;referencesOptions&quot;:{&quot;doc:69a8283965fb3041e20dbe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6788567,&quot;citationText&quot;:&quot;&lt;span style=\&quot;font-family:Aptos;font-size:14.666666666666666px;color:#000000\&quot;&gt;(Meng, Qamruzzaman and Adow, 2021)&lt;/span&gt;&quot;},&quot;-940367381&quot;:{&quot;referencesIds&quot;:[&quot;doc:69ab79020b41582de0603644&quot;],&quot;referencesOptions&quot;:{&quot;doc:69ab79020b41582de06036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0367381,&quot;citationText&quot;:&quot;&lt;span style=\&quot;font-family:Aptos;font-size:14.666666666666666px;color:#000000\&quot;&gt;(Surya&lt;i&gt; et al.,&lt;/i&gt; 2021)&lt;/span&gt;&quot;},&quot;-737931404&quot;:{&quot;referencesIds&quot;:[&quot;doc:69ab788aa8139973bb73be34&quot;],&quot;referencesOptions&quot;:{&quot;doc:69ab788aa8139973bb73be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7931404,&quot;citationText&quot;:&quot;&lt;span style=\&quot;font-family:Aptos;font-size:14.666666666666666px;color:#000000\&quot;&gt;(Roy and Patro, 2022)&lt;/span&gt;&quot;},&quot;-114300542&quot;:{&quot;referencesIds&quot;:[&quot;doc:69b068cc278e9f4f42f865ff&quot;,&quot;doc:69b9a856190c1b714da92c44&quot;],&quot;referencesOptions&quot;:{&quot;doc:69b068cc278e9f4f42f865ff&quot;:{&quot;author&quot;:true,&quot;year&quot;:true,&quot;formatAuthorYear&quot;:false,&quot;pageReplace&quot;:&quot;&quot;,&quot;additionalField&quot;:&quot;&quot;,&quot;additionalValue&quot;:&quot;&quot;,&quot;prefix&quot;:&quot;&quot;,&quot;suffix&quot;:&quot;&quot;},&quot;doc:69b9a856190c1b714da92c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300542,&quot;citationText&quot;:&quot;&lt;span style=\&quot;font-family:Aptos;font-size:14.666666666666666px;color:#000000\&quot;&gt;(Ahl and Marlow, 2021; Mallett, Wapshott and Wilson, 2024)&lt;/span&gt;&quot;},&quot;-786808037&quot;:{&quot;referencesIds&quot;:[&quot;doc:69ab78dbd2d95e11ce254cb2&quot;],&quot;referencesOptions&quot;:{&quot;doc:69ab78dbd2d95e11ce254c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86808037,&quot;citationText&quot;:&quot;&lt;span style=\&quot;font-family:Aptos;font-size:14.666666666666666px;color:#000000\&quot;&gt;(Singh and Dash, 2021)&lt;/span&gt;&quot;},&quot;-1120999172&quot;:{&quot;referencesIds&quot;:[&quot;doc:69ab788aa8139973bb73be34&quot;],&quot;referencesOptions&quot;:{&quot;doc:69ab788aa8139973bb73be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0999172,&quot;citationText&quot;:&quot;&lt;span style=\&quot;font-family:Aptos;font-size:14.666666666666666px;color:#000000\&quot;&gt;(Roy and Patro, 2022)&lt;/span&gt;&quot;},&quot;-535348692&quot;:{&quot;referencesIds&quot;:[&quot;doc:69ba8c1f718ddf74a5a50af4&quot;],&quot;referencesOptions&quot;:{&quot;doc:69ba8c1f718ddf74a5a50a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5348692,&quot;citationText&quot;:&quot;&lt;span style=\&quot;font-family:Aptos;font-size:14.666666666666666px;color:#000000\&quot;&gt;(Strawser, Hechavarría and Passerini, 2021)&lt;/span&gt;&quot;},&quot;-1103647999&quot;:{&quot;referencesIds&quot;:[&quot;doc:69b98fee165bbb01affd07d2&quot;],&quot;referencesOptions&quot;:{&quot;doc:69b98fee165bbb01affd07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3647999,&quot;citationText&quot;:&quot;&lt;span style=\&quot;font-family:Aptos;font-size:14.666666666666666px;color:#000000\&quot;&gt;(Rietveld and Patel, 2022)&lt;/span&gt;&quot;},&quot;-1427948948&quot;:{&quot;referencesIds&quot;:[&quot;doc:69b98fee165bbb01affd07d2&quot;,&quot;doc:69b9a856190c1b714da92c44&quot;],&quot;referencesOptions&quot;:{&quot;doc:69b98fee165bbb01affd07d2&quot;:{&quot;author&quot;:true,&quot;year&quot;:true,&quot;formatAuthorYear&quot;:false,&quot;pageReplace&quot;:&quot;&quot;,&quot;additionalField&quot;:&quot;&quot;,&quot;additionalValue&quot;:&quot;&quot;,&quot;prefix&quot;:&quot;&quot;,&quot;suffix&quot;:&quot;&quot;},&quot;doc:69b9a856190c1b714da92c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7948948,&quot;citationText&quot;:&quot;&lt;span style=\&quot;font-family:Aptos;font-size:14.666666666666666px;color:#000000\&quot;&gt;(Rietveld and Patel, 2022; Mallett, Wapshott and Wilson, 2024)&lt;/span&gt;&quot;},&quot;-633878142&quot;:{&quot;referencesIds&quot;:[&quot;doc:69b98fee165bbb01affd07d2&quot;],&quot;referencesOptions&quot;:{&quot;doc:69b98fee165bbb01affd07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3878142,&quot;citationText&quot;:&quot;&lt;span style=\&quot;font-family:Aptos;font-size:14.666666666666666px;color:#000000\&quot;&gt;(Rietveld and Patel, 2022)&lt;/span&gt;&quot;},&quot;-726379376&quot;:{&quot;referencesIds&quot;:[&quot;doc:69c4242835b5b700e6dea844&quot;],&quot;referencesOptions&quot;:{&quot;doc:69c4242835b5b700e6dea8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6379376,&quot;citationText&quot;:&quot;&lt;span style=\&quot;font-family:Aptos;font-size:14.666666666666666px;color:#000000\&quot;&gt;(Owalla, Nyanzu and Vorley, 2021)&lt;/span&gt;&quot;},&quot;-776953172&quot;:{&quot;referencesIds&quot;:[&quot;doc:69ab788aa8139973bb73be34&quot;],&quot;referencesOptions&quot;:{&quot;doc:69ab788aa8139973bb73be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6953172,&quot;citationText&quot;:&quot;&lt;span style=\&quot;font-family:Aptos;font-size:14.666666666666666px;color:#000000\&quot;&gt;(Roy and Patro, 2022)&lt;/span&gt;&quot;},&quot;-29652686&quot;:{&quot;referencesIds&quot;:[&quot;doc:69a8283965fb3041e20dbe02&quot;],&quot;referencesOptions&quot;:{&quot;doc:69a8283965fb3041e20dbe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652686,&quot;citationText&quot;:&quot;&lt;span style=\&quot;font-family:Aptos;font-size:14.666666666666666px;color:#000000\&quot;&gt;(Meng, Qamruzzaman and Adow, 2021)&lt;/span&gt;&quot;},&quot;-982153382&quot;:{&quot;referencesIds&quot;:[&quot;doc:69b9b6500b41582de061f83b&quot;],&quot;referencesOptions&quot;:{&quot;doc:69b9b6500b41582de061f83b&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982153382,&quot;citationText&quot;:&quot;&lt;span style=\&quot;font-family:Aptos;font-size:14.666666666666666px;color:#000000\&quot;&gt;(Martinez Dy, 2022)&lt;/span&gt;&quot;},&quot;-763292690&quot;:{&quot;referencesIds&quot;:[&quot;doc:69b9bf02718ddf74a5a4fa0b&quot;],&quot;referencesOptions&quot;:{&quot;doc:69b9bf02718ddf74a5a4fa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63292690,&quot;citationText&quot;:&quot;&lt;span style=\&quot;font-family:Aptos;font-size:14.666666666666666px;color:#000000\&quot;&gt;(Sahi, Modi and Mantok, 2023)&lt;/span&gt;&quot;},&quot;-598028203&quot;:{&quot;referencesIds&quot;:[&quot;doc:69b9bf02718ddf74a5a4fa0b&quot;],&quot;referencesOptions&quot;:{&quot;doc:69b9bf02718ddf74a5a4fa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8028203,&quot;citationText&quot;:&quot;&lt;span style=\&quot;font-family:Aptos;font-size:14.666666666666666px;color:#000000\&quot;&gt;(Sahi, Modi and Mantok, 2023)&lt;/span&gt;&quot;},&quot;-93410530&quot;:{&quot;referencesIds&quot;:[&quot;doc:69b9c281a8139973bb75450e&quot;],&quot;referencesOptions&quot;:{&quot;doc:69b9c281a8139973bb7545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410530,&quot;citationText&quot;:&quot;&lt;span style=\&quot;font-family:Aptos;font-size:14.666666666666666px;color:#000000\&quot;&gt;(Sutherland, Casey and Crimmins, 2025)&lt;/span&gt;&quot;},&quot;-710500562&quot;:{&quot;referencesIds&quot;:[&quot;doc:69b9c49ca1e1904921cb8360&quot;],&quot;referencesOptions&quot;:{&quot;doc:69b9c49ca1e1904921cb83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0500562,&quot;citationText&quot;:&quot;&lt;span style=\&quot;font-family:Aptos;font-size:14.666666666666666px;color:#000000\&quot;&gt;(de Bruin and Swail, 2025)&lt;/span&gt;&quot;},&quot;-361370642&quot;:{&quot;referencesIds&quot;:[&quot;doc:69ab788aa8139973bb73be34&quot;],&quot;referencesOptions&quot;:{&quot;doc:69ab788aa8139973bb73be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1370642,&quot;citationText&quot;:&quot;&lt;span style=\&quot;font-family:Aptos;font-size:14.666666666666666px;color:#000000\&quot;&gt;(Roy and Patro, 2022)&lt;/span&gt;&quot;},&quot;-1585917928&quot;:{&quot;referencesIds&quot;:[&quot;doc:69c4242835b5b700e6dea844&quot;,&quot;doc:69ba8c1f718ddf74a5a50af4&quot;],&quot;referencesOptions&quot;:{&quot;doc:69c4242835b5b700e6dea844&quot;:{&quot;author&quot;:true,&quot;year&quot;:true,&quot;formatAuthorYear&quot;:false,&quot;pageReplace&quot;:&quot;&quot;,&quot;additionalField&quot;:&quot;&quot;,&quot;additionalValue&quot;:&quot;&quot;,&quot;prefix&quot;:&quot;&quot;,&quot;suffix&quot;:&quot;&quot;},&quot;doc:69ba8c1f718ddf74a5a50a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5917928,&quot;citationText&quot;:&quot;&lt;span style=\&quot;font-family:Aptos;font-size:14.666666666666666px;color:#000000\&quot;&gt;(Owalla, Nyanzu and Vorley, 2021; Strawser, Hechavarría and Passerini, 2021)&lt;/span&gt;&quot;},&quot;-1300293630&quot;:{&quot;referencesIds&quot;:[&quot;doc:69ab7676a8139973bb73be18&quot;],&quot;referencesOptions&quot;:{&quot;doc:69ab7676a8139973bb73be18&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300293630,&quot;citationText&quot;:&quot;&lt;span style=\&quot;font-family:Aptos;font-size:14.666666666666666px;color:#000000\&quot;&gt;(Orser, 2022)&lt;/span&gt;&quot;},&quot;-862131193&quot;:{&quot;referencesIds&quot;:[&quot;doc:69b9b6500b41582de061f83b&quot;],&quot;referencesOptions&quot;:{&quot;doc:69b9b6500b41582de061f8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2131193,&quot;citationText&quot;:&quot;&lt;span style=\&quot;font-family:Aptos;font-size:14.666666666666666px;color:#000000\&quot;&gt;(Martinez Dy, 2022)&lt;/span&gt;&quot;},&quot;-1135412714&quot;:{&quot;referencesIds&quot;:[&quot;doc:69b9b6500b41582de061f83b&quot;,&quot;doc:69ab788aa8139973bb73be34&quot;],&quot;referencesOptions&quot;:{&quot;doc:69b9b6500b41582de061f83b&quot;:{&quot;author&quot;:true,&quot;year&quot;:true,&quot;formatAuthorYear&quot;:false,&quot;pageReplace&quot;:&quot;&quot;,&quot;additionalField&quot;:&quot;&quot;,&quot;additionalValue&quot;:&quot;&quot;,&quot;prefix&quot;:&quot;&quot;,&quot;suffix&quot;:&quot;&quot;},&quot;doc:69ab788aa8139973bb73be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5412714,&quot;citationText&quot;:&quot;&lt;span style=\&quot;font-family:Aptos;font-size:14.666666666666666px;color:#000000\&quot;&gt;(Martinez Dy, 2022; Roy and Patro, 2022)&lt;/span&gt;&quot;},&quot;-1404836796&quot;:{&quot;referencesIds&quot;:[&quot;doc:69ab7676a8139973bb73be18&quot;,&quot;doc:69b9a856190c1b714da92c44&quot;],&quot;referencesOptions&quot;:{&quot;doc:69ab7676a8139973bb73be18&quot;:{&quot;author&quot;:true,&quot;year&quot;:true,&quot;formatAuthorYear&quot;:false,&quot;pageReplace&quot;:&quot;&quot;,&quot;additionalField&quot;:&quot;&quot;,&quot;additionalValue&quot;:&quot;&quot;,&quot;prefix&quot;:&quot;&quot;,&quot;suffix&quot;:&quot;&quot;},&quot;doc:69b9a856190c1b714da92c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4836796,&quot;citationText&quot;:&quot;&lt;span style=\&quot;font-family:Aptos;font-size:14.666666666666666px;color:#000000\&quot;&gt;(Orser, 2022; Mallett, Wapshott and Wilson, 2024)&lt;/span&gt;&quot;},&quot;-449932723&quot;:{&quot;referencesIds&quot;:[&quot;doc:69c4242835b5b700e6dea844&quot;,&quot;doc:69ba8c1f718ddf74a5a50af4&quot;],&quot;referencesOptions&quot;:{&quot;doc:69c4242835b5b700e6dea844&quot;:{&quot;author&quot;:true,&quot;year&quot;:true,&quot;formatAuthorYear&quot;:false,&quot;pageReplace&quot;:&quot;&quot;,&quot;additionalField&quot;:&quot;&quot;,&quot;additionalValue&quot;:&quot;&quot;,&quot;prefix&quot;:&quot;&quot;,&quot;suffix&quot;:&quot;&quot;},&quot;doc:69ba8c1f718ddf74a5a50a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9932723,&quot;citationText&quot;:&quot;&lt;span style=\&quot;font-family:Aptos;font-size:14.666666666666666px;color:#000000\&quot;&gt;(Owalla, Nyanzu and Vorley, 2021; Strawser, Hechavarría and Passerini, 2021)&lt;/span&gt;&quot;},&quot;-959409234&quot;:{&quot;referencesIds&quot;:[&quot;doc:69ba8c1f718ddf74a5a50af4&quot;,&quot;doc:69ab79020b41582de0603644&quot;],&quot;referencesOptions&quot;:{&quot;doc:69ba8c1f718ddf74a5a50af4&quot;:{&quot;author&quot;:true,&quot;year&quot;:true,&quot;formatAuthorYear&quot;:false,&quot;pageReplace&quot;:&quot;&quot;,&quot;additionalField&quot;:&quot;&quot;,&quot;additionalValue&quot;:&quot;&quot;,&quot;prefix&quot;:&quot;&quot;,&quot;suffix&quot;:&quot;&quot;},&quot;doc:69ab79020b41582de06036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9409234,&quot;citationText&quot;:&quot;&lt;span style=\&quot;font-family:Aptos;font-size:14.666666666666666px;color:#000000\&quot;&gt;(Strawser, Hechavarría and Passerini, 2021; Surya&lt;i&gt; et al.,&lt;/i&gt; 2021)&lt;/span&gt;&quot;},&quot;-297764376&quot;:{&quot;referencesIds&quot;:[&quot;doc:69b068cc278e9f4f42f865ff&quot;],&quot;referencesOptions&quot;:{&quot;doc:69b068cc278e9f4f42f865ff&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97764376,&quot;citationText&quot;:&quot;&lt;span style=\&quot;font-family:Aptos;font-size:14.666666666666666px;color:#000000\&quot;&gt;(Ahl and Marlow, 2021)&lt;/span&gt;&quot;},&quot;-822354631&quot;:{&quot;referencesIds&quot;:[&quot;doc:69b9b6500b41582de061f83b&quot;],&quot;referencesOptions&quot;:{&quot;doc:69b9b6500b41582de061f8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2354631,&quot;citationText&quot;:&quot;&lt;span style=\&quot;font-family:Aptos;font-size:14.666666666666666px;color:#000000\&quot;&gt;(Martinez Dy, 2022)&lt;/span&gt;&quot;},&quot;-247503591&quot;:{&quot;referencesIds&quot;:[&quot;doc:69ab788aa8139973bb73be34&quot;],&quot;referencesOptions&quot;:{&quot;doc:69ab788aa8139973bb73be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47503591,&quot;citationText&quot;:&quot;&lt;span style=\&quot;font-family:Aptos;font-size:14.666666666666666px;color:#000000\&quot;&gt;(Roy and Patro, 2022)&lt;/span&gt;&quot;},&quot;-88166466&quot;:{&quot;referencesIds&quot;:[&quot;doc:69a8283965fb3041e20dbe02&quot;,&quot;doc:69ab76ae278e9f4f42f7d50d&quot;,&quot;doc:69ab79020b41582de0603644&quot;],&quot;referencesOptions&quot;:{&quot;doc:69a8283965fb3041e20dbe02&quot;:{&quot;author&quot;:true,&quot;year&quot;:true,&quot;formatAuthorYear&quot;:false,&quot;pageReplace&quot;:&quot;&quot;,&quot;additionalField&quot;:&quot;&quot;,&quot;additionalValue&quot;:&quot;&quot;,&quot;prefix&quot;:&quot;&quot;,&quot;suffix&quot;:&quot;&quot;},&quot;doc:69ab76ae278e9f4f42f7d50d&quot;:{&quot;author&quot;:true,&quot;year&quot;:true,&quot;formatAuthorYear&quot;:false,&quot;pageReplace&quot;:&quot;&quot;,&quot;additionalField&quot;:&quot;&quot;,&quot;additionalValue&quot;:&quot;&quot;,&quot;prefix&quot;:&quot;&quot;,&quot;suffix&quot;:&quot;&quot;},&quot;doc:69ab79020b41582de06036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166466,&quot;citationText&quot;:&quot;&lt;span style=\&quot;font-family:Aptos;font-size:14.666666666666666px;color:#000000\&quot;&gt;(Meng, Qamruzzaman and Adow, 2021; Audretsch and Belitski, 2023; Surya&lt;i&gt; et al.,&lt;/i&gt; 2021)&lt;/span&gt;&quot;},&quot;-1689439971&quot;:{&quot;referencesIds&quot;:[&quot;doc:69c4242835b5b700e6dea844&quot;],&quot;referencesOptions&quot;:{&quot;doc:69c4242835b5b700e6dea844&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689439971,&quot;citationText&quot;:&quot;&lt;span style=\&quot;font-family:Aptos;font-size:14.666666666666666px;color:#000000\&quot;&gt;(Owalla, Nyanzu and Vorley, 2021)&lt;/span&gt;&quot;},&quot;-988543312&quot;:{&quot;referencesIds&quot;:[&quot;doc:69ab7676a8139973bb73be18&quot;,&quot;doc:69b9c49ca1e1904921cb8360&quot;],&quot;referencesOptions&quot;:{&quot;doc:69ab7676a8139973bb73be18&quot;:{&quot;author&quot;:true,&quot;year&quot;:true,&quot;formatAuthorYear&quot;:false,&quot;pageReplace&quot;:&quot;&quot;,&quot;additionalField&quot;:&quot;&quot;,&quot;additionalValue&quot;:&quot;&quot;,&quot;prefix&quot;:&quot;&quot;,&quot;suffix&quot;:&quot;&quot;},&quot;doc:69b9c49ca1e1904921cb83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8543312,&quot;citationText&quot;:&quot;&lt;span style=\&quot;font-family:Aptos;font-size:14.666666666666666px;color:#000000\&quot;&gt;(Orser, 2022; de Bruin and Swail, 2025)&lt;/span&gt;&quot;},&quot;-1089623346&quot;:{&quot;referencesIds&quot;:[&quot;doc:69ab7676a8139973bb73be18&quot;,&quot;doc:69b9a856190c1b714da92c44&quot;],&quot;referencesOptions&quot;:{&quot;doc:69ab7676a8139973bb73be18&quot;:{&quot;author&quot;:true,&quot;year&quot;:true,&quot;formatAuthorYear&quot;:false,&quot;pageReplace&quot;:&quot;&quot;,&quot;additionalField&quot;:&quot;&quot;,&quot;additionalValue&quot;:&quot;&quot;,&quot;prefix&quot;:&quot;&quot;,&quot;suffix&quot;:&quot;&quot;},&quot;doc:69b9a856190c1b714da92c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9623346,&quot;citationText&quot;:&quot;&lt;span style=\&quot;font-family:Aptos;font-size:14.666666666666666px;color:#000000\&quot;&gt;(Orser, 2022; Mallett, Wapshott and Wilson, 2024)&lt;/span&gt;&quot;}}"/>
    <we:property name="currentFolder" value="{&quot;id&quot;:&quot;project:69a6f0b4f312e25606b659d2&quot;,&quot;userId&quot;:&quot;user:6998e14cf8050c33c43c5f1f&quot;,&quot;projectId&quot;:&quot;ap:6998e14cf8050c33c43c5f20&quot;,&quot;name&quot;:&quot;RPP&quot;,&quot;created&quot;:1772548276739,&quot;lastModified&quot;:1772548276739,&quot;position&quot;:0,&quot;isShared&quot;:false,&quot;isExampleCollection&quot;:false,&quot;isMyPublicationsCollection&quot;:false,&quot;notInFolder&quot;:false,&quot;totalReferences&quot;:54,&quot;depth&quot;:0}"/>
    <we:property name="currentStyle" value="{&quot;id&quot;:&quot;rwuserstyle:6926e54184e237ff4d6befa0&quot;,&quot;styleType&quot;:&quot;refworks&quot;,&quot;name&quot;:&quot;UWTSD Harvard, 13th Edition (Cite them Right)&quot;,&quot;userId&quot;:&quot;user:59e9b3ede4b0e70d30447d67&quot;,&quot;isInstitutional&quot;:true,&quot;citeStyle&quot;:&quot;INTEXT_ONLY&quot;,&quot;isSorted&quot;:false,&quot;usesNumbers&quot;:false,&quot;authorDisambiguation&quot;:&quot;surname_firstname&quot;}"/>
    <we:property name="filterOptions" value="{&quot;startIndex&quot;:0,&quot;pageSize&quot;:25,&quot;sortOrder&quot;:&quot;author&quot;,&quot;sortType&quot;:&quot;asc&quot;,&quot;searchQuery&quot;:&quot;&quot;,&quot;folderId&quot;:&quot;&quot;}"/>
    <we:property name="formatForFootnotesEnabled" value="&quot;formatForFootnotesDisabled&quot;"/>
    <we:property name="rcm.version" value="2"/>
    <we:property name="rw.officeVersion" value="&quot;1.3&quot;"/>
    <we:property name="rw.subscriberId" value="&quot;0&quot;"/>
    <we:property name="rw.userId" value="&quot;user:6998e14cf8050c33c43c5f1f&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D98A323-E2AF-43C4-986E-B3B265E7DA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7118</TotalTime>
  <Pages>19</Pages>
  <Words>8768</Words>
  <Characters>57436</Characters>
  <Application>Microsoft Office Word</Application>
  <DocSecurity>0</DocSecurity>
  <Lines>808</Lines>
  <Paragraphs>190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Parmita Saha (2523926)</dc:creator>
  <cp:keywords/>
  <dc:description/>
  <cp:lastModifiedBy>Parmita Saha</cp:lastModifiedBy>
  <cp:revision>1255</cp:revision>
  <dcterms:created xsi:type="dcterms:W3CDTF">2026-03-10T19:00:00Z</dcterms:created>
  <dcterms:modified xsi:type="dcterms:W3CDTF">2026-03-27T05:08:00Z</dcterms:modified>
</cp:coreProperties>
</file>