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21B431C" wp14:paraId="446CBF0B" wp14:textId="615F9800">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Legal Process</w:t>
      </w:r>
    </w:p>
    <w:p xmlns:wp14="http://schemas.microsoft.com/office/word/2010/wordml" w:rsidP="021B431C" wp14:paraId="6DFB3CEF" wp14:textId="4ED34793">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021B431C" wp14:paraId="51FB64CA" wp14:textId="28342EC5">
      <w:pPr>
        <w:jc w:val="cente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Discuss the extent to which the doctrine of Parliamentary Sovereignty is a critical </w:t>
      </w:r>
      <w:r w:rsidRPr="021B431C" w:rsidR="14A7D1DD">
        <w:rPr>
          <w:rFonts w:ascii="Times New Roman" w:hAnsi="Times New Roman" w:eastAsia="Times New Roman" w:cs="Times New Roman"/>
          <w:noProof w:val="0"/>
          <w:color w:val="000000" w:themeColor="text1" w:themeTint="FF" w:themeShade="FF"/>
          <w:sz w:val="24"/>
          <w:szCs w:val="24"/>
          <w:lang w:val="en-US"/>
        </w:rPr>
        <w:t>component</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within the United Kingdom’s constitution.</w:t>
      </w:r>
    </w:p>
    <w:p xmlns:wp14="http://schemas.microsoft.com/office/word/2010/wordml" w:rsidP="021B431C" wp14:paraId="69933C88" wp14:textId="3D2BF153">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021B431C" wp14:paraId="1E51D2CF" wp14:textId="552DC16B">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This assignment will include a discussion of how and why the UK constitution incorporates parliamentary sovereignty as key provision. A constitution is an important and </w:t>
      </w:r>
      <w:r w:rsidRPr="021B431C" w:rsidR="14A7D1DD">
        <w:rPr>
          <w:rFonts w:ascii="Times New Roman" w:hAnsi="Times New Roman" w:eastAsia="Times New Roman" w:cs="Times New Roman"/>
          <w:noProof w:val="0"/>
          <w:color w:val="000000" w:themeColor="text1" w:themeTint="FF" w:themeShade="FF"/>
          <w:sz w:val="24"/>
          <w:szCs w:val="24"/>
          <w:lang w:val="en-US"/>
        </w:rPr>
        <w:t>frequently</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written document that sets out the fundamental laws, </w:t>
      </w:r>
      <w:r w:rsidRPr="021B431C" w:rsidR="14A7D1DD">
        <w:rPr>
          <w:rFonts w:ascii="Times New Roman" w:hAnsi="Times New Roman" w:eastAsia="Times New Roman" w:cs="Times New Roman"/>
          <w:noProof w:val="0"/>
          <w:color w:val="000000" w:themeColor="text1" w:themeTint="FF" w:themeShade="FF"/>
          <w:sz w:val="24"/>
          <w:szCs w:val="24"/>
          <w:lang w:val="en-US"/>
        </w:rPr>
        <w:t>organisational</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structure, and responsibilities of government or other entity. </w:t>
      </w:r>
    </w:p>
    <w:p xmlns:wp14="http://schemas.microsoft.com/office/word/2010/wordml" w:rsidP="021B431C" wp14:paraId="3CDAF7B6" wp14:textId="63E4FE74">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The constitution is the supreme law of the land, </w:t>
      </w:r>
      <w:r w:rsidRPr="021B431C" w:rsidR="14A7D1DD">
        <w:rPr>
          <w:rFonts w:ascii="Times New Roman" w:hAnsi="Times New Roman" w:eastAsia="Times New Roman" w:cs="Times New Roman"/>
          <w:noProof w:val="0"/>
          <w:color w:val="000000" w:themeColor="text1" w:themeTint="FF" w:themeShade="FF"/>
          <w:sz w:val="24"/>
          <w:szCs w:val="24"/>
          <w:lang w:val="en-US"/>
        </w:rPr>
        <w:t>establishing</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the rights and responsibilities of individuals, the </w:t>
      </w:r>
      <w:r w:rsidRPr="021B431C" w:rsidR="14A7D1DD">
        <w:rPr>
          <w:rFonts w:ascii="Times New Roman" w:hAnsi="Times New Roman" w:eastAsia="Times New Roman" w:cs="Times New Roman"/>
          <w:noProof w:val="0"/>
          <w:color w:val="000000" w:themeColor="text1" w:themeTint="FF" w:themeShade="FF"/>
          <w:sz w:val="24"/>
          <w:szCs w:val="24"/>
          <w:lang w:val="en-US"/>
        </w:rPr>
        <w:t>authority</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and responsibilities of multiple </w:t>
      </w:r>
      <w:r w:rsidRPr="021B431C" w:rsidR="10FC735E">
        <w:rPr>
          <w:rFonts w:ascii="Times New Roman" w:hAnsi="Times New Roman" w:eastAsia="Times New Roman" w:cs="Times New Roman"/>
          <w:noProof w:val="0"/>
          <w:color w:val="000000" w:themeColor="text1" w:themeTint="FF" w:themeShade="FF"/>
          <w:sz w:val="24"/>
          <w:szCs w:val="24"/>
          <w:lang w:val="en-US"/>
        </w:rPr>
        <w:t>levels</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of government and the overall structure for government.</w:t>
      </w:r>
    </w:p>
    <w:p xmlns:wp14="http://schemas.microsoft.com/office/word/2010/wordml" w:rsidP="021B431C" wp14:paraId="50DC906F" wp14:textId="2358AC9F">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021B431C" wp14:paraId="66733187" wp14:textId="5B7D63FC">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 A constitution could either be written or unwritten, </w:t>
      </w:r>
      <w:r w:rsidRPr="021B431C" w:rsidR="14A7D1DD">
        <w:rPr>
          <w:rFonts w:ascii="Times New Roman" w:hAnsi="Times New Roman" w:eastAsia="Times New Roman" w:cs="Times New Roman"/>
          <w:noProof w:val="0"/>
          <w:color w:val="000000" w:themeColor="text1" w:themeTint="FF" w:themeShade="FF"/>
          <w:sz w:val="24"/>
          <w:szCs w:val="24"/>
          <w:lang w:val="en-US"/>
        </w:rPr>
        <w:t>strong</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or weak and it can be built up into a single text or distributed over multiple documents. Unlike several countries, the United Kingdom does not have a single or written constitution. </w:t>
      </w:r>
      <w:r w:rsidRPr="021B431C" w:rsidR="14A7D1DD">
        <w:rPr>
          <w:rFonts w:ascii="Times New Roman" w:hAnsi="Times New Roman" w:eastAsia="Times New Roman" w:cs="Times New Roman"/>
          <w:noProof w:val="0"/>
          <w:color w:val="000000" w:themeColor="text1" w:themeTint="FF" w:themeShade="FF"/>
          <w:sz w:val="24"/>
          <w:szCs w:val="24"/>
          <w:lang w:val="en-US"/>
        </w:rPr>
        <w:t>Rather, its constitution originated from a variety of written and unwritten sources, this includes conventions, common laws, legislations, and authoritative text.</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021B431C" wp14:paraId="6294428C" wp14:textId="1AE34283">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021B431C" wp14:paraId="2D21BCFF" wp14:textId="4C6EB39C">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The key concepts of the UK constitution have changed over time and are based on </w:t>
      </w:r>
      <w:r w:rsidRPr="021B431C" w:rsidR="26EB835F">
        <w:rPr>
          <w:rFonts w:ascii="Times New Roman" w:hAnsi="Times New Roman" w:eastAsia="Times New Roman" w:cs="Times New Roman"/>
          <w:noProof w:val="0"/>
          <w:color w:val="000000" w:themeColor="text1" w:themeTint="FF" w:themeShade="FF"/>
          <w:sz w:val="24"/>
          <w:szCs w:val="24"/>
          <w:lang w:val="en-US"/>
        </w:rPr>
        <w:t>a variety</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of sources.</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According to A.V. Dicey, based on the idea of Parliamentary sovereignty, the laws of Parliament are final and cannot be rejected by other authorities. A.V. Dicey also mentioned the primary constitutional principle is the rule of law, which draws </w:t>
      </w:r>
      <w:r w:rsidRPr="021B431C" w:rsidR="0C2D1BB4">
        <w:rPr>
          <w:rFonts w:ascii="Times New Roman" w:hAnsi="Times New Roman" w:eastAsia="Times New Roman" w:cs="Times New Roman"/>
          <w:noProof w:val="0"/>
          <w:color w:val="000000" w:themeColor="text1" w:themeTint="FF" w:themeShade="FF"/>
          <w:sz w:val="24"/>
          <w:szCs w:val="24"/>
          <w:lang w:val="en-US"/>
        </w:rPr>
        <w:t>attention</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to the fact that everyone is </w:t>
      </w:r>
      <w:r w:rsidRPr="021B431C" w:rsidR="249A25CE">
        <w:rPr>
          <w:rFonts w:ascii="Times New Roman" w:hAnsi="Times New Roman" w:eastAsia="Times New Roman" w:cs="Times New Roman"/>
          <w:noProof w:val="0"/>
          <w:color w:val="000000" w:themeColor="text1" w:themeTint="FF" w:themeShade="FF"/>
          <w:sz w:val="24"/>
          <w:szCs w:val="24"/>
          <w:lang w:val="en-US"/>
        </w:rPr>
        <w:t>subject</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to the law, including the government. Establishing that </w:t>
      </w:r>
      <w:r w:rsidRPr="021B431C" w:rsidR="10BA700A">
        <w:rPr>
          <w:rFonts w:ascii="Times New Roman" w:hAnsi="Times New Roman" w:eastAsia="Times New Roman" w:cs="Times New Roman"/>
          <w:noProof w:val="0"/>
          <w:color w:val="000000" w:themeColor="text1" w:themeTint="FF" w:themeShade="FF"/>
          <w:sz w:val="24"/>
          <w:szCs w:val="24"/>
          <w:lang w:val="en-US"/>
        </w:rPr>
        <w:t>Parliament</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is the supreme legal power, and no other body can suspend its legislation. Parliamentary sovereignty is an essential principle of the constitution in the United Kingdom. </w:t>
      </w:r>
    </w:p>
    <w:p xmlns:wp14="http://schemas.microsoft.com/office/word/2010/wordml" w:rsidP="021B431C" wp14:paraId="29CD7A17" wp14:textId="4D8B43F9">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This means that no other </w:t>
      </w:r>
      <w:r w:rsidRPr="021B431C" w:rsidR="14A7D1DD">
        <w:rPr>
          <w:rFonts w:ascii="Times New Roman" w:hAnsi="Times New Roman" w:eastAsia="Times New Roman" w:cs="Times New Roman"/>
          <w:noProof w:val="0"/>
          <w:color w:val="000000" w:themeColor="text1" w:themeTint="FF" w:themeShade="FF"/>
          <w:sz w:val="24"/>
          <w:szCs w:val="24"/>
          <w:lang w:val="en-US"/>
        </w:rPr>
        <w:t>organisation</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including the judiciary has the power to argue against or change the decisions </w:t>
      </w:r>
      <w:r w:rsidRPr="021B431C" w:rsidR="10A69B3E">
        <w:rPr>
          <w:rFonts w:ascii="Times New Roman" w:hAnsi="Times New Roman" w:eastAsia="Times New Roman" w:cs="Times New Roman"/>
          <w:noProof w:val="0"/>
          <w:color w:val="000000" w:themeColor="text1" w:themeTint="FF" w:themeShade="FF"/>
          <w:sz w:val="24"/>
          <w:szCs w:val="24"/>
          <w:lang w:val="en-US"/>
        </w:rPr>
        <w:t>made by</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parliament when it comes to creating, changing, or abolishing any law. The British constitutional student A.V. Dicey is strongly linked to the idea of parliamentary sovereignty. Dicey expanded over the fundamental principle of parliamentary sovereignty in his major publication “introduction to the study of the law of the constitution” (1885). Parliamentary sovereignty is not an absolute power, even though it is a fundamental concept. Several limitations on parliamentary sovereignty have been imposed by the UK’s membership in the European Union and the Human Rights Act of 1998, which incorporated the European Convention of Human Rights into UK legislation. Furthermore, a type of shared sovereignty can be seen by the transfer of authority to the Northern Ireland Assembly, the Senedd (Welsh Parliament), and the Scottish parliament.</w:t>
      </w:r>
    </w:p>
    <w:p xmlns:wp14="http://schemas.microsoft.com/office/word/2010/wordml" w:rsidP="021B431C" wp14:paraId="7DEA5ABB" wp14:textId="17996C5E">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021B431C" wp14:paraId="5CCAE1F0" wp14:textId="6E880859">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The Human Rights Act (1998) states that parliament gave the government and judiciary the authority to carry out laws, even though it is the final authority when it comes to the separation of powers. This suggests that despite the parliament’s supreme authority in approving laws, some would argue that this does not make </w:t>
      </w:r>
      <w:r w:rsidRPr="021B431C" w:rsidR="572B42F3">
        <w:rPr>
          <w:rFonts w:ascii="Times New Roman" w:hAnsi="Times New Roman" w:eastAsia="Times New Roman" w:cs="Times New Roman"/>
          <w:noProof w:val="0"/>
          <w:color w:val="000000" w:themeColor="text1" w:themeTint="FF" w:themeShade="FF"/>
          <w:sz w:val="24"/>
          <w:szCs w:val="24"/>
          <w:lang w:val="en-US"/>
        </w:rPr>
        <w:t>parliament</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r w:rsidRPr="021B431C" w:rsidR="64A2D63F">
        <w:rPr>
          <w:rFonts w:ascii="Times New Roman" w:hAnsi="Times New Roman" w:eastAsia="Times New Roman" w:cs="Times New Roman"/>
          <w:noProof w:val="0"/>
          <w:color w:val="000000" w:themeColor="text1" w:themeTint="FF" w:themeShade="FF"/>
          <w:sz w:val="24"/>
          <w:szCs w:val="24"/>
          <w:lang w:val="en-US"/>
        </w:rPr>
        <w:t>an essential</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part of the constitution given the government and the judiciary. Operating as the executive, they </w:t>
      </w:r>
      <w:r w:rsidRPr="021B431C" w:rsidR="14A7D1DD">
        <w:rPr>
          <w:rFonts w:ascii="Times New Roman" w:hAnsi="Times New Roman" w:eastAsia="Times New Roman" w:cs="Times New Roman"/>
          <w:noProof w:val="0"/>
          <w:color w:val="000000" w:themeColor="text1" w:themeTint="FF" w:themeShade="FF"/>
          <w:sz w:val="24"/>
          <w:szCs w:val="24"/>
          <w:lang w:val="en-US"/>
        </w:rPr>
        <w:t>are still required to</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carry out and </w:t>
      </w:r>
      <w:r w:rsidRPr="021B431C" w:rsidR="14A7D1DD">
        <w:rPr>
          <w:rFonts w:ascii="Times New Roman" w:hAnsi="Times New Roman" w:eastAsia="Times New Roman" w:cs="Times New Roman"/>
          <w:noProof w:val="0"/>
          <w:color w:val="000000" w:themeColor="text1" w:themeTint="FF" w:themeShade="FF"/>
          <w:sz w:val="24"/>
          <w:szCs w:val="24"/>
          <w:lang w:val="en-US"/>
        </w:rPr>
        <w:t>maintain</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the laws approved by the parliament. As a result, some people could think that all three parts of the UK constitution and the separation of powers are equally significant. Some people could also think that because of the Human Rights Act, the parliament could come under pressure to change some of the laws that it had passed since the court could claim them as ‘unsuitable’ or ‘politically insensitive</w:t>
      </w:r>
      <w:r w:rsidRPr="021B431C" w:rsidR="14A7D1DD">
        <w:rPr>
          <w:rFonts w:ascii="Times New Roman" w:hAnsi="Times New Roman" w:eastAsia="Times New Roman" w:cs="Times New Roman"/>
          <w:noProof w:val="0"/>
          <w:color w:val="000000" w:themeColor="text1" w:themeTint="FF" w:themeShade="FF"/>
          <w:sz w:val="24"/>
          <w:szCs w:val="24"/>
          <w:lang w:val="en-US"/>
        </w:rPr>
        <w:t>’.</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The UK Parliament (2023) states that </w:t>
      </w:r>
      <w:r w:rsidRPr="021B431C" w:rsidR="50DC840A">
        <w:rPr>
          <w:rFonts w:ascii="Times New Roman" w:hAnsi="Times New Roman" w:eastAsia="Times New Roman" w:cs="Times New Roman"/>
          <w:noProof w:val="0"/>
          <w:color w:val="000000" w:themeColor="text1" w:themeTint="FF" w:themeShade="FF"/>
          <w:sz w:val="24"/>
          <w:szCs w:val="24"/>
          <w:lang w:val="en-US"/>
        </w:rPr>
        <w:t>legislation</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cannot be abolished by the court. This means that the parliament has the authority to reject a courts request to change the law that is in influence if it appears to be</w:t>
      </w:r>
    </w:p>
    <w:p xmlns:wp14="http://schemas.microsoft.com/office/word/2010/wordml" w:rsidP="021B431C" wp14:paraId="0A737C5B" wp14:textId="726DCB22">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‘unsuitable’ or ‘politically insensitive</w:t>
      </w:r>
      <w:r w:rsidRPr="021B431C" w:rsidR="14A7D1DD">
        <w:rPr>
          <w:rFonts w:ascii="Times New Roman" w:hAnsi="Times New Roman" w:eastAsia="Times New Roman" w:cs="Times New Roman"/>
          <w:noProof w:val="0"/>
          <w:color w:val="000000" w:themeColor="text1" w:themeTint="FF" w:themeShade="FF"/>
          <w:sz w:val="24"/>
          <w:szCs w:val="24"/>
          <w:lang w:val="en-US"/>
        </w:rPr>
        <w:t>’.</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Furthermore, the parliament has the authority to pass or </w:t>
      </w:r>
      <w:r w:rsidRPr="021B431C" w:rsidR="14A7D1DD">
        <w:rPr>
          <w:rFonts w:ascii="Times New Roman" w:hAnsi="Times New Roman" w:eastAsia="Times New Roman" w:cs="Times New Roman"/>
          <w:noProof w:val="0"/>
          <w:color w:val="000000" w:themeColor="text1" w:themeTint="FF" w:themeShade="FF"/>
          <w:sz w:val="24"/>
          <w:szCs w:val="24"/>
          <w:lang w:val="en-US"/>
        </w:rPr>
        <w:t>modify</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any law, which suggests that if they decide to do so, they might even do everything alongside the Human Right Act. </w:t>
      </w:r>
      <w:r w:rsidRPr="021B431C" w:rsidR="14A7D1DD">
        <w:rPr>
          <w:rFonts w:ascii="Times New Roman" w:hAnsi="Times New Roman" w:eastAsia="Times New Roman" w:cs="Times New Roman"/>
          <w:noProof w:val="0"/>
          <w:color w:val="000000" w:themeColor="text1" w:themeTint="FF" w:themeShade="FF"/>
          <w:sz w:val="24"/>
          <w:szCs w:val="24"/>
          <w:lang w:val="en-US"/>
        </w:rPr>
        <w:t>This is as a result due to the fact that the legislation is sovereign, no individual can object to laws that it establishes or withdraws.</w:t>
      </w:r>
    </w:p>
    <w:p xmlns:wp14="http://schemas.microsoft.com/office/word/2010/wordml" w:rsidP="021B431C" wp14:paraId="3ABC4272" wp14:textId="5A7B3F6A">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021B431C" wp14:paraId="4F6EB622" wp14:textId="6CA4AF49">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According to the Scotland Act (1998), the UK Parliament granted some of its authority to regional or local government, including Wales, Northern Ireland, and Scotland in this case. </w:t>
      </w:r>
      <w:r w:rsidRPr="021B431C" w:rsidR="14A7D1DD">
        <w:rPr>
          <w:rFonts w:ascii="Times New Roman" w:hAnsi="Times New Roman" w:eastAsia="Times New Roman" w:cs="Times New Roman"/>
          <w:noProof w:val="0"/>
          <w:color w:val="000000" w:themeColor="text1" w:themeTint="FF" w:themeShade="FF"/>
          <w:sz w:val="24"/>
          <w:szCs w:val="24"/>
          <w:lang w:val="en-US"/>
        </w:rPr>
        <w:t>In order to</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enable them to </w:t>
      </w:r>
      <w:r w:rsidRPr="021B431C" w:rsidR="14A7D1DD">
        <w:rPr>
          <w:rFonts w:ascii="Times New Roman" w:hAnsi="Times New Roman" w:eastAsia="Times New Roman" w:cs="Times New Roman"/>
          <w:noProof w:val="0"/>
          <w:color w:val="000000" w:themeColor="text1" w:themeTint="FF" w:themeShade="FF"/>
          <w:sz w:val="24"/>
          <w:szCs w:val="24"/>
          <w:lang w:val="en-US"/>
        </w:rPr>
        <w:t>establish</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new laws and make decisions on specific legal matters. This is another factor that some people may believe has an impact on parliamentary sovereignty. The UK Parliament continues to be able to pass and carry out new laws in Wales, Northern Ireland, and Scotland. Nevertheless, without the consent of these devolved authorities, according to The Constitution Society (2022). Nobody can argue with the parliament; therefore, it is obvious that it is the highest authority when it comes to writing laws even in cases where they are written and then rejected. </w:t>
      </w:r>
    </w:p>
    <w:p xmlns:wp14="http://schemas.microsoft.com/office/word/2010/wordml" w:rsidP="021B431C" wp14:paraId="37B0B7C3" wp14:textId="3F3AE215">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021B431C" wp14:paraId="06A832E7" wp14:textId="26F99066">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Some people might think that changes to the UK constitution Is needed. Devolution can be a useful tool for improving the constitution because it grants </w:t>
      </w:r>
      <w:r w:rsidRPr="021B431C" w:rsidR="14A7D1DD">
        <w:rPr>
          <w:rFonts w:ascii="Times New Roman" w:hAnsi="Times New Roman" w:eastAsia="Times New Roman" w:cs="Times New Roman"/>
          <w:noProof w:val="0"/>
          <w:color w:val="000000" w:themeColor="text1" w:themeTint="FF" w:themeShade="FF"/>
          <w:sz w:val="24"/>
          <w:szCs w:val="24"/>
          <w:lang w:val="en-US"/>
        </w:rPr>
        <w:t>additional</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authority to regions like Scotland, Wales, and Northern Ireland, which will </w:t>
      </w:r>
      <w:r w:rsidRPr="021B431C" w:rsidR="14A7D1DD">
        <w:rPr>
          <w:rFonts w:ascii="Times New Roman" w:hAnsi="Times New Roman" w:eastAsia="Times New Roman" w:cs="Times New Roman"/>
          <w:noProof w:val="0"/>
          <w:color w:val="000000" w:themeColor="text1" w:themeTint="FF" w:themeShade="FF"/>
          <w:sz w:val="24"/>
          <w:szCs w:val="24"/>
          <w:lang w:val="en-US"/>
        </w:rPr>
        <w:t>benefit</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their citizens. </w:t>
      </w:r>
      <w:r w:rsidRPr="021B431C" w:rsidR="14A7D1DD">
        <w:rPr>
          <w:rFonts w:ascii="Times New Roman" w:hAnsi="Times New Roman" w:eastAsia="Times New Roman" w:cs="Times New Roman"/>
          <w:noProof w:val="0"/>
          <w:color w:val="000000" w:themeColor="text1" w:themeTint="FF" w:themeShade="FF"/>
          <w:sz w:val="24"/>
          <w:szCs w:val="24"/>
          <w:lang w:val="en-US"/>
        </w:rPr>
        <w:t>Local Government Associated (2021) suggests that these nations would be able to make suggestions as well as choices that would benefit their citizens if they had more authority.</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This suggests the Scottish leadership, for example, have been given greater authority to voice disagreements with the parliament and affect newly drafted legislations, the people living there would have </w:t>
      </w:r>
      <w:r w:rsidRPr="021B431C" w:rsidR="14A7D1DD">
        <w:rPr>
          <w:rFonts w:ascii="Times New Roman" w:hAnsi="Times New Roman" w:eastAsia="Times New Roman" w:cs="Times New Roman"/>
          <w:noProof w:val="0"/>
          <w:color w:val="000000" w:themeColor="text1" w:themeTint="FF" w:themeShade="FF"/>
          <w:sz w:val="24"/>
          <w:szCs w:val="24"/>
          <w:lang w:val="en-US"/>
        </w:rPr>
        <w:t>benefited</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from the non-political legislations. It is also important to keep in mind that this would decrease the supremacy of the parliament and make the UK constitution equal. As a result, when it comes to separation of powers, both judiciary and the executive would have greater power and the parliament would have less authority to pass, </w:t>
      </w:r>
      <w:r w:rsidRPr="021B431C" w:rsidR="14A7D1DD">
        <w:rPr>
          <w:rFonts w:ascii="Times New Roman" w:hAnsi="Times New Roman" w:eastAsia="Times New Roman" w:cs="Times New Roman"/>
          <w:noProof w:val="0"/>
          <w:color w:val="000000" w:themeColor="text1" w:themeTint="FF" w:themeShade="FF"/>
          <w:sz w:val="24"/>
          <w:szCs w:val="24"/>
          <w:lang w:val="en-US"/>
        </w:rPr>
        <w:t>modify</w:t>
      </w:r>
      <w:r w:rsidRPr="021B431C" w:rsidR="14A7D1DD">
        <w:rPr>
          <w:rFonts w:ascii="Times New Roman" w:hAnsi="Times New Roman" w:eastAsia="Times New Roman" w:cs="Times New Roman"/>
          <w:noProof w:val="0"/>
          <w:color w:val="000000" w:themeColor="text1" w:themeTint="FF" w:themeShade="FF"/>
          <w:sz w:val="24"/>
          <w:szCs w:val="24"/>
          <w:lang w:val="en-US"/>
        </w:rPr>
        <w:t>, and abolish legislations.</w:t>
      </w:r>
    </w:p>
    <w:p xmlns:wp14="http://schemas.microsoft.com/office/word/2010/wordml" w:rsidP="021B431C" wp14:paraId="5A676076" wp14:textId="79278C2A">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021B431C" wp14:paraId="30884D6D" wp14:textId="08F46732">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Within the UK constitution, parliamentary sovereignty is the most empowered and responsible. The UK Parliament (2023) states that the current parliament has the authority to modify, eliminate, and replace </w:t>
      </w:r>
      <w:bookmarkStart w:name="_Int_XItN8Yrs" w:id="1320523773"/>
      <w:r w:rsidRPr="021B431C" w:rsidR="14A7D1DD">
        <w:rPr>
          <w:rFonts w:ascii="Times New Roman" w:hAnsi="Times New Roman" w:eastAsia="Times New Roman" w:cs="Times New Roman"/>
          <w:noProof w:val="0"/>
          <w:color w:val="000000" w:themeColor="text1" w:themeTint="FF" w:themeShade="FF"/>
          <w:sz w:val="24"/>
          <w:szCs w:val="24"/>
          <w:lang w:val="en-US"/>
        </w:rPr>
        <w:t>first</w:t>
      </w:r>
      <w:bookmarkEnd w:id="1320523773"/>
      <w:r w:rsidRPr="021B431C" w:rsidR="14A7D1DD">
        <w:rPr>
          <w:rFonts w:ascii="Times New Roman" w:hAnsi="Times New Roman" w:eastAsia="Times New Roman" w:cs="Times New Roman"/>
          <w:noProof w:val="0"/>
          <w:color w:val="000000" w:themeColor="text1" w:themeTint="FF" w:themeShade="FF"/>
          <w:sz w:val="24"/>
          <w:szCs w:val="24"/>
          <w:lang w:val="en-US"/>
        </w:rPr>
        <w:t xml:space="preserve"> laws that have been passed by previous parliaments. Additionally, present-day parliament has the authority to make the same adjustments to the current laws. However, as every new parliament becomes supreme and sovereign, the existing parliament would not be able to impose restrictions on future parliaments. It also suggests that since the current parliament will have the authority to do so, future parliaments will be </w:t>
      </w:r>
      <w:r w:rsidRPr="021B431C" w:rsidR="14A7D1DD">
        <w:rPr>
          <w:rFonts w:ascii="Times New Roman" w:hAnsi="Times New Roman" w:eastAsia="Times New Roman" w:cs="Times New Roman"/>
          <w:noProof w:val="0"/>
          <w:color w:val="000000" w:themeColor="text1" w:themeTint="FF" w:themeShade="FF"/>
          <w:sz w:val="24"/>
          <w:szCs w:val="24"/>
          <w:lang w:val="en-US"/>
        </w:rPr>
        <w:t>permitted</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to change laws that it had created. </w:t>
      </w:r>
      <w:bookmarkStart w:name="_Int_8ubl5wur" w:id="1764448120"/>
      <w:r w:rsidRPr="021B431C" w:rsidR="14A7D1DD">
        <w:rPr>
          <w:rFonts w:ascii="Times New Roman" w:hAnsi="Times New Roman" w:eastAsia="Times New Roman" w:cs="Times New Roman"/>
          <w:noProof w:val="0"/>
          <w:color w:val="000000" w:themeColor="text1" w:themeTint="FF" w:themeShade="FF"/>
          <w:sz w:val="24"/>
          <w:szCs w:val="24"/>
          <w:lang w:val="en-US"/>
        </w:rPr>
        <w:t>The parliament</w:t>
      </w:r>
      <w:bookmarkEnd w:id="1764448120"/>
      <w:r w:rsidRPr="021B431C" w:rsidR="14A7D1DD">
        <w:rPr>
          <w:rFonts w:ascii="Times New Roman" w:hAnsi="Times New Roman" w:eastAsia="Times New Roman" w:cs="Times New Roman"/>
          <w:noProof w:val="0"/>
          <w:color w:val="000000" w:themeColor="text1" w:themeTint="FF" w:themeShade="FF"/>
          <w:sz w:val="24"/>
          <w:szCs w:val="24"/>
          <w:lang w:val="en-US"/>
        </w:rPr>
        <w:t xml:space="preserve"> abolished the Business Act (1985) since it was out of date and its purpose was to simplify the legal framework for business names. The Companies Act (2006) replaced this act later in the years. Since the parliament has replaced one legislation with another to serve the interest of the changing business community, </w:t>
      </w:r>
      <w:r w:rsidRPr="021B431C" w:rsidR="14A7D1DD">
        <w:rPr>
          <w:rFonts w:ascii="Times New Roman" w:hAnsi="Times New Roman" w:eastAsia="Times New Roman" w:cs="Times New Roman"/>
          <w:noProof w:val="0"/>
          <w:color w:val="000000" w:themeColor="text1" w:themeTint="FF" w:themeShade="FF"/>
          <w:sz w:val="24"/>
          <w:szCs w:val="24"/>
          <w:lang w:val="en-US"/>
        </w:rPr>
        <w:t>it is clear that it</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is the body that creates laws. This suggests that the legislative branch may pass new laws and amend existing </w:t>
      </w:r>
      <w:bookmarkStart w:name="_Int_AeDvKCdI" w:id="1755702873"/>
      <w:r w:rsidRPr="021B431C" w:rsidR="14A7D1DD">
        <w:rPr>
          <w:rFonts w:ascii="Times New Roman" w:hAnsi="Times New Roman" w:eastAsia="Times New Roman" w:cs="Times New Roman"/>
          <w:noProof w:val="0"/>
          <w:color w:val="000000" w:themeColor="text1" w:themeTint="FF" w:themeShade="FF"/>
          <w:sz w:val="24"/>
          <w:szCs w:val="24"/>
          <w:lang w:val="en-US"/>
        </w:rPr>
        <w:t>one</w:t>
      </w:r>
      <w:bookmarkEnd w:id="1755702873"/>
      <w:r w:rsidRPr="021B431C" w:rsidR="14A7D1DD">
        <w:rPr>
          <w:rFonts w:ascii="Times New Roman" w:hAnsi="Times New Roman" w:eastAsia="Times New Roman" w:cs="Times New Roman"/>
          <w:noProof w:val="0"/>
          <w:color w:val="000000" w:themeColor="text1" w:themeTint="FF" w:themeShade="FF"/>
          <w:sz w:val="24"/>
          <w:szCs w:val="24"/>
          <w:lang w:val="en-US"/>
        </w:rPr>
        <w:t>; however, it is not allowed to pass laws that another legislature would be unable to change.</w:t>
      </w:r>
    </w:p>
    <w:p xmlns:wp14="http://schemas.microsoft.com/office/word/2010/wordml" w:rsidP="021B431C" wp14:paraId="64FCF220" wp14:textId="32DE7059">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021B431C" wp14:paraId="5CBE154E" wp14:textId="778F93B8">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In conclusion, the most significant aspect of the UK constitution is and </w:t>
      </w:r>
      <w:bookmarkStart w:name="_Int_v9Vcl9GM" w:id="1469176003"/>
      <w:r w:rsidRPr="021B431C" w:rsidR="14A7D1DD">
        <w:rPr>
          <w:rFonts w:ascii="Times New Roman" w:hAnsi="Times New Roman" w:eastAsia="Times New Roman" w:cs="Times New Roman"/>
          <w:noProof w:val="0"/>
          <w:color w:val="000000" w:themeColor="text1" w:themeTint="FF" w:themeShade="FF"/>
          <w:sz w:val="24"/>
          <w:szCs w:val="24"/>
          <w:lang w:val="en-US"/>
        </w:rPr>
        <w:t>always</w:t>
      </w:r>
      <w:bookmarkEnd w:id="1469176003"/>
      <w:r w:rsidRPr="021B431C" w:rsidR="14A7D1DD">
        <w:rPr>
          <w:rFonts w:ascii="Times New Roman" w:hAnsi="Times New Roman" w:eastAsia="Times New Roman" w:cs="Times New Roman"/>
          <w:noProof w:val="0"/>
          <w:color w:val="000000" w:themeColor="text1" w:themeTint="FF" w:themeShade="FF"/>
          <w:sz w:val="24"/>
          <w:szCs w:val="24"/>
          <w:lang w:val="en-US"/>
        </w:rPr>
        <w:t xml:space="preserve"> been parliamentary sovereignty. </w:t>
      </w:r>
      <w:r w:rsidRPr="021B431C" w:rsidR="14A7D1DD">
        <w:rPr>
          <w:rFonts w:ascii="Times New Roman" w:hAnsi="Times New Roman" w:eastAsia="Times New Roman" w:cs="Times New Roman"/>
          <w:noProof w:val="0"/>
          <w:color w:val="000000" w:themeColor="text1" w:themeTint="FF" w:themeShade="FF"/>
          <w:sz w:val="24"/>
          <w:szCs w:val="24"/>
          <w:lang w:val="en-US"/>
        </w:rPr>
        <w:t>With everything considered, the most important aspect of the constitution is the parliament, who hold the greater authority and may create, amend, and repeal any piece of legislation.</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Since parliament is untouchable, it has the authority to pass new laws without seeking permission from other </w:t>
      </w:r>
      <w:r w:rsidRPr="021B431C" w:rsidR="4FA1588F">
        <w:rPr>
          <w:rFonts w:ascii="Times New Roman" w:hAnsi="Times New Roman" w:eastAsia="Times New Roman" w:cs="Times New Roman"/>
          <w:noProof w:val="0"/>
          <w:color w:val="000000" w:themeColor="text1" w:themeTint="FF" w:themeShade="FF"/>
          <w:sz w:val="24"/>
          <w:szCs w:val="24"/>
          <w:lang w:val="en-US"/>
        </w:rPr>
        <w:t>governments</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even in cases of devolution. Therefore, </w:t>
      </w:r>
      <w:bookmarkStart w:name="_Int_ny75fUa4" w:id="1391445775"/>
      <w:r w:rsidRPr="021B431C" w:rsidR="14A7D1DD">
        <w:rPr>
          <w:rFonts w:ascii="Times New Roman" w:hAnsi="Times New Roman" w:eastAsia="Times New Roman" w:cs="Times New Roman"/>
          <w:noProof w:val="0"/>
          <w:color w:val="000000" w:themeColor="text1" w:themeTint="FF" w:themeShade="FF"/>
          <w:sz w:val="24"/>
          <w:szCs w:val="24"/>
          <w:lang w:val="en-US"/>
        </w:rPr>
        <w:t>its</w:t>
      </w:r>
      <w:bookmarkEnd w:id="1391445775"/>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r w:rsidRPr="021B431C" w:rsidR="14A7D1DD">
        <w:rPr>
          <w:rFonts w:ascii="Times New Roman" w:hAnsi="Times New Roman" w:eastAsia="Times New Roman" w:cs="Times New Roman"/>
          <w:noProof w:val="0"/>
          <w:color w:val="000000" w:themeColor="text1" w:themeTint="FF" w:themeShade="FF"/>
          <w:sz w:val="24"/>
          <w:szCs w:val="24"/>
          <w:lang w:val="en-US"/>
        </w:rPr>
        <w:t>apparent</w:t>
      </w:r>
      <w:r w:rsidRPr="021B431C" w:rsidR="14A7D1DD">
        <w:rPr>
          <w:rFonts w:ascii="Times New Roman" w:hAnsi="Times New Roman" w:eastAsia="Times New Roman" w:cs="Times New Roman"/>
          <w:noProof w:val="0"/>
          <w:color w:val="000000" w:themeColor="text1" w:themeTint="FF" w:themeShade="FF"/>
          <w:sz w:val="24"/>
          <w:szCs w:val="24"/>
          <w:lang w:val="en-US"/>
        </w:rPr>
        <w:t xml:space="preserve"> that </w:t>
      </w:r>
      <w:bookmarkStart w:name="_Int_ule6F2f6" w:id="982469795"/>
      <w:r w:rsidRPr="021B431C" w:rsidR="14A7D1DD">
        <w:rPr>
          <w:rFonts w:ascii="Times New Roman" w:hAnsi="Times New Roman" w:eastAsia="Times New Roman" w:cs="Times New Roman"/>
          <w:noProof w:val="0"/>
          <w:color w:val="000000" w:themeColor="text1" w:themeTint="FF" w:themeShade="FF"/>
          <w:sz w:val="24"/>
          <w:szCs w:val="24"/>
          <w:lang w:val="en-US"/>
        </w:rPr>
        <w:t>the parliament</w:t>
      </w:r>
      <w:bookmarkEnd w:id="982469795"/>
      <w:r w:rsidRPr="021B431C" w:rsidR="14A7D1DD">
        <w:rPr>
          <w:rFonts w:ascii="Times New Roman" w:hAnsi="Times New Roman" w:eastAsia="Times New Roman" w:cs="Times New Roman"/>
          <w:noProof w:val="0"/>
          <w:color w:val="000000" w:themeColor="text1" w:themeTint="FF" w:themeShade="FF"/>
          <w:sz w:val="24"/>
          <w:szCs w:val="24"/>
          <w:lang w:val="en-US"/>
        </w:rPr>
        <w:t xml:space="preserve"> is supreme and the most significant. </w:t>
      </w:r>
    </w:p>
    <w:p xmlns:wp14="http://schemas.microsoft.com/office/word/2010/wordml" w:rsidP="021B431C" wp14:paraId="15E999EF" wp14:textId="1062A7B2">
      <w:pPr>
        <w:spacing w:line="400" w:lineRule="exact"/>
        <w:rPr>
          <w:rFonts w:ascii="Times New Roman" w:hAnsi="Times New Roman" w:eastAsia="Times New Roman" w:cs="Times New Roman"/>
          <w:noProof w:val="0"/>
          <w:color w:val="000000" w:themeColor="text1" w:themeTint="FF" w:themeShade="FF"/>
          <w:sz w:val="24"/>
          <w:szCs w:val="24"/>
          <w:highlight w:val="yellow"/>
          <w:lang w:val="en-US"/>
        </w:rPr>
      </w:pPr>
      <w:r w:rsidRPr="021B431C" w:rsidR="14A7D1DD">
        <w:rPr>
          <w:rFonts w:ascii="Times New Roman" w:hAnsi="Times New Roman" w:eastAsia="Times New Roman" w:cs="Times New Roman"/>
          <w:noProof w:val="0"/>
          <w:color w:val="000000" w:themeColor="text1" w:themeTint="FF" w:themeShade="FF"/>
          <w:sz w:val="24"/>
          <w:szCs w:val="24"/>
          <w:highlight w:val="yellow"/>
          <w:lang w:val="en-US"/>
        </w:rPr>
        <w:t xml:space="preserve"> </w:t>
      </w:r>
    </w:p>
    <w:p xmlns:wp14="http://schemas.microsoft.com/office/word/2010/wordml" w:rsidP="021B431C" wp14:paraId="0A406852" wp14:textId="48C838F0">
      <w:pPr>
        <w:spacing w:line="400" w:lineRule="exact"/>
        <w:rPr>
          <w:rFonts w:ascii="Times New Roman" w:hAnsi="Times New Roman" w:eastAsia="Times New Roman" w:cs="Times New Roman"/>
          <w:noProof w:val="0"/>
          <w:color w:val="000000" w:themeColor="text1" w:themeTint="FF" w:themeShade="FF"/>
          <w:sz w:val="24"/>
          <w:szCs w:val="24"/>
          <w:highlight w:val="yellow"/>
          <w:lang w:val="en-US"/>
        </w:rPr>
      </w:pPr>
      <w:r w:rsidRPr="021B431C" w:rsidR="14A7D1DD">
        <w:rPr>
          <w:rFonts w:ascii="Times New Roman" w:hAnsi="Times New Roman" w:eastAsia="Times New Roman" w:cs="Times New Roman"/>
          <w:noProof w:val="0"/>
          <w:color w:val="000000" w:themeColor="text1" w:themeTint="FF" w:themeShade="FF"/>
          <w:sz w:val="24"/>
          <w:szCs w:val="24"/>
          <w:highlight w:val="yellow"/>
          <w:lang w:val="en-US"/>
        </w:rPr>
        <w:t xml:space="preserve"> </w:t>
      </w:r>
    </w:p>
    <w:p xmlns:wp14="http://schemas.microsoft.com/office/word/2010/wordml" w:rsidP="021B431C" wp14:paraId="14D0C064" wp14:textId="54A1C3F5">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A.V. Dicey’s “introduction to the study of the law of the Constitution”</w:t>
      </w:r>
    </w:p>
    <w:p xmlns:wp14="http://schemas.microsoft.com/office/word/2010/wordml" w:rsidP="021B431C" wp14:paraId="47B6CB3D" wp14:textId="13C6E892">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37E1DCBE" wp14:textId="45F5A8A9">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A.V. Dicey “The Rule of Law”</w:t>
      </w:r>
    </w:p>
    <w:p xmlns:wp14="http://schemas.microsoft.com/office/word/2010/wordml" w:rsidP="021B431C" wp14:paraId="34002003" wp14:textId="2C82D972">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3773E45B" wp14:textId="7F5CB0D1">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Bogdanor</w:t>
      </w:r>
      <w:r w:rsidRPr="021B431C" w:rsidR="14A7D1DD">
        <w:rPr>
          <w:noProof w:val="0"/>
          <w:lang w:val="en-US"/>
        </w:rPr>
        <w:t>. V. (2009). “The New British Constitution.” Hart Publishing.</w:t>
      </w:r>
    </w:p>
    <w:p xmlns:wp14="http://schemas.microsoft.com/office/word/2010/wordml" w:rsidP="021B431C" wp14:paraId="27C128BC" wp14:textId="0545A992">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0F7453EC" wp14:textId="547DD47D">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Bradley, A., &amp; Ewing, K. D. (2007). “Constitutional and Administrative Law.” Pearson Education.</w:t>
      </w:r>
    </w:p>
    <w:p xmlns:wp14="http://schemas.microsoft.com/office/word/2010/wordml" w:rsidP="021B431C" wp14:paraId="712F368E" wp14:textId="6A68AB32">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493D58D5" wp14:textId="63E376CA">
      <w:pPr>
        <w:pStyle w:val="NoSpacing"/>
        <w:rPr>
          <w:rFonts w:ascii="Times New Roman" w:hAnsi="Times New Roman" w:eastAsia="Times New Roman" w:cs="Times New Roman"/>
          <w:sz w:val="24"/>
          <w:szCs w:val="24"/>
        </w:rPr>
      </w:pPr>
      <w:r w:rsidRPr="021B431C" w:rsidR="14A7D1DD">
        <w:rPr>
          <w:noProof w:val="0"/>
          <w:lang w:val="en-US"/>
        </w:rPr>
        <w:t xml:space="preserve">Business Names Act 1985. </w:t>
      </w:r>
      <w:hyperlink r:id="Rc8c7deb04fbd4a74">
        <w:r w:rsidRPr="021B431C" w:rsidR="14A7D1DD">
          <w:rPr>
            <w:rStyle w:val="Hyperlink"/>
            <w:noProof w:val="0"/>
            <w:lang w:val="en-US"/>
          </w:rPr>
          <w:t>https://www.legislation.gov.uk/ukpga/1985/7/enacted</w:t>
        </w:r>
      </w:hyperlink>
    </w:p>
    <w:p xmlns:wp14="http://schemas.microsoft.com/office/word/2010/wordml" w:rsidP="021B431C" wp14:paraId="7CE1DF4A" wp14:textId="59E35478">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0AC43431" wp14:textId="48CF4DEB">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Craig, P. (1997). “Dicey: Parliamentary Sovereignty or the Supremacy of Parliament.” Public Law, 361-377.</w:t>
      </w:r>
    </w:p>
    <w:p xmlns:wp14="http://schemas.microsoft.com/office/word/2010/wordml" w:rsidP="021B431C" wp14:paraId="49E3C86C" wp14:textId="7082F72F">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34920504" wp14:textId="6F1D286E">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Dicey, A.V. (1885). “</w:t>
      </w:r>
      <w:bookmarkStart w:name="_Int_mlqXeEFW" w:id="1233927890"/>
      <w:r w:rsidRPr="021B431C" w:rsidR="14A7D1DD">
        <w:rPr>
          <w:noProof w:val="0"/>
          <w:lang w:val="en-US"/>
        </w:rPr>
        <w:t>introduction</w:t>
      </w:r>
      <w:bookmarkEnd w:id="1233927890"/>
      <w:r w:rsidRPr="021B431C" w:rsidR="14A7D1DD">
        <w:rPr>
          <w:noProof w:val="0"/>
          <w:lang w:val="en-US"/>
        </w:rPr>
        <w:t xml:space="preserve"> to the study </w:t>
      </w:r>
      <w:bookmarkStart w:name="_Int_PGHorDc9" w:id="283108649"/>
      <w:r w:rsidRPr="021B431C" w:rsidR="14A7D1DD">
        <w:rPr>
          <w:noProof w:val="0"/>
          <w:lang w:val="en-US"/>
        </w:rPr>
        <w:t>of  the</w:t>
      </w:r>
      <w:bookmarkEnd w:id="283108649"/>
      <w:r w:rsidRPr="021B431C" w:rsidR="14A7D1DD">
        <w:rPr>
          <w:noProof w:val="0"/>
          <w:lang w:val="en-US"/>
        </w:rPr>
        <w:t xml:space="preserve"> aw of the constitution.” Macmillan and Co.</w:t>
      </w:r>
    </w:p>
    <w:p xmlns:wp14="http://schemas.microsoft.com/office/word/2010/wordml" w:rsidP="021B431C" wp14:paraId="42E54BDB" wp14:textId="652BBA4B">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078EE452" wp14:textId="348662A1">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Human Rights Act 1998.  </w:t>
      </w:r>
      <w:hyperlink r:id="Rd9d0ce0ed129447e">
        <w:r w:rsidRPr="021B431C" w:rsidR="14A7D1DD">
          <w:rPr>
            <w:rStyle w:val="Hyperlink"/>
            <w:noProof w:val="0"/>
            <w:lang w:val="en-US"/>
          </w:rPr>
          <w:t>https://www.legislation.gov.uk/ukpga/1998/42/contents</w:t>
        </w:r>
      </w:hyperlink>
      <w:r w:rsidRPr="021B431C" w:rsidR="14A7D1DD">
        <w:rPr>
          <w:noProof w:val="0"/>
          <w:lang w:val="en-US"/>
        </w:rPr>
        <w:t>.</w:t>
      </w:r>
    </w:p>
    <w:p xmlns:wp14="http://schemas.microsoft.com/office/word/2010/wordml" w:rsidP="021B431C" wp14:paraId="7E780A9C" wp14:textId="1F15C8EC">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3FC1820A" wp14:textId="610F6E29">
      <w:pPr>
        <w:pStyle w:val="NoSpacing"/>
        <w:rPr>
          <w:rFonts w:ascii="Times New Roman" w:hAnsi="Times New Roman" w:eastAsia="Times New Roman" w:cs="Times New Roman"/>
          <w:sz w:val="24"/>
          <w:szCs w:val="24"/>
        </w:rPr>
      </w:pPr>
      <w:r w:rsidRPr="021B431C" w:rsidR="14A7D1DD">
        <w:rPr>
          <w:noProof w:val="0"/>
          <w:lang w:val="en-US"/>
        </w:rPr>
        <w:t>Local Government Association (2021</w:t>
      </w:r>
      <w:bookmarkStart w:name="_Int_vKkxCZgi" w:id="1067474060"/>
      <w:r w:rsidRPr="021B431C" w:rsidR="14A7D1DD">
        <w:rPr>
          <w:noProof w:val="0"/>
          <w:lang w:val="en-US"/>
        </w:rPr>
        <w:t>) .</w:t>
      </w:r>
      <w:bookmarkEnd w:id="1067474060"/>
      <w:r w:rsidRPr="021B431C" w:rsidR="14A7D1DD">
        <w:rPr>
          <w:noProof w:val="0"/>
          <w:lang w:val="en-US"/>
        </w:rPr>
        <w:t xml:space="preserve"> Devolution Explained. Available at: </w:t>
      </w:r>
      <w:hyperlink w:anchor=":~:text=In%20England%2C%20devolution%20is%20the,communities%20and%20businesses%20they%20affect.&amp;text=If%20playback%20doesn't%20begin%20shortly%2C%20try%20restarting%20your%20device" r:id="R7faa470f3d314acd">
        <w:r w:rsidRPr="021B431C" w:rsidR="14A7D1DD">
          <w:rPr>
            <w:rStyle w:val="Hyperlink"/>
            <w:noProof w:val="0"/>
            <w:lang w:val="en-US"/>
          </w:rPr>
          <w:t>https://www.local.gov.uk/topics/devolution/devolution-hub/devolution-explained#:~:text=In%20England%2C%20devolution%20is%20the,communities%20and%20businesses%20they%20affect.&amp;text=If%20playback%20doesn't%20begin%20shortly%2C%20try%20restarting%20your%20device</w:t>
        </w:r>
      </w:hyperlink>
    </w:p>
    <w:p xmlns:wp14="http://schemas.microsoft.com/office/word/2010/wordml" w:rsidP="021B431C" wp14:paraId="5C63A965" wp14:textId="077FC9E1">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74D2F736" wp14:textId="1FAF0571">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Martin Loughlin (2017), ‘The Political Constitution Revisited’</w:t>
      </w:r>
    </w:p>
    <w:p xmlns:wp14="http://schemas.microsoft.com/office/word/2010/wordml" w:rsidP="021B431C" wp14:paraId="59AAA8C9" wp14:textId="283CFF0F">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64F31583" wp14:textId="67732642">
      <w:pPr>
        <w:pStyle w:val="NoSpacing"/>
        <w:rPr>
          <w:rFonts w:ascii="Times New Roman" w:hAnsi="Times New Roman" w:eastAsia="Times New Roman" w:cs="Times New Roman"/>
          <w:sz w:val="24"/>
          <w:szCs w:val="24"/>
        </w:rPr>
      </w:pPr>
      <w:r w:rsidRPr="021B431C" w:rsidR="14A7D1DD">
        <w:rPr>
          <w:noProof w:val="0"/>
          <w:lang w:val="en-US"/>
        </w:rPr>
        <w:t xml:space="preserve">Scotland Act 1998. Available at: </w:t>
      </w:r>
      <w:hyperlink r:id="R55317d0534c04d82">
        <w:r w:rsidRPr="021B431C" w:rsidR="14A7D1DD">
          <w:rPr>
            <w:rStyle w:val="Hyperlink"/>
            <w:noProof w:val="0"/>
            <w:lang w:val="en-US"/>
          </w:rPr>
          <w:t>https://www.legislation.gov.uk/ukpga/1998/46/introduction</w:t>
        </w:r>
      </w:hyperlink>
    </w:p>
    <w:p xmlns:wp14="http://schemas.microsoft.com/office/word/2010/wordml" w:rsidP="021B431C" wp14:paraId="0991D353" wp14:textId="4A1A5FCF">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721471CC" wp14:textId="00390580">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The Oxford Handbook of the History of Political Philosophy. (2011)</w:t>
      </w:r>
    </w:p>
    <w:p xmlns:wp14="http://schemas.microsoft.com/office/word/2010/wordml" w:rsidP="021B431C" wp14:paraId="14FE7B81" wp14:textId="62A8DDA1">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11804DF4" wp14:textId="1C145765">
      <w:pPr>
        <w:pStyle w:val="NoSpacing"/>
        <w:rPr>
          <w:rFonts w:ascii="Times New Roman" w:hAnsi="Times New Roman" w:eastAsia="Times New Roman" w:cs="Times New Roman"/>
          <w:sz w:val="24"/>
          <w:szCs w:val="24"/>
        </w:rPr>
      </w:pPr>
      <w:r w:rsidRPr="021B431C" w:rsidR="14A7D1DD">
        <w:rPr>
          <w:noProof w:val="0"/>
          <w:lang w:val="en-US"/>
        </w:rPr>
        <w:t xml:space="preserve">The Constitution Society (2022), </w:t>
      </w:r>
      <w:bookmarkStart w:name="_Int_9ufwvgxg" w:id="36001309"/>
      <w:r w:rsidRPr="021B431C" w:rsidR="14A7D1DD">
        <w:rPr>
          <w:noProof w:val="0"/>
          <w:lang w:val="en-US"/>
        </w:rPr>
        <w:t>Devolution,.</w:t>
      </w:r>
      <w:bookmarkEnd w:id="36001309"/>
      <w:r w:rsidRPr="021B431C" w:rsidR="14A7D1DD">
        <w:rPr>
          <w:noProof w:val="0"/>
          <w:lang w:val="en-US"/>
        </w:rPr>
        <w:t xml:space="preserve"> </w:t>
      </w:r>
      <w:hyperlink w:anchor="independent" r:id="R86267cf7c3de426f">
        <w:r w:rsidRPr="021B431C" w:rsidR="14A7D1DD">
          <w:rPr>
            <w:rStyle w:val="Hyperlink"/>
            <w:noProof w:val="0"/>
            <w:lang w:val="en-US"/>
          </w:rPr>
          <w:t>https://consoc.org.uk/the-constitution-explained/devolution/#independent</w:t>
        </w:r>
      </w:hyperlink>
    </w:p>
    <w:p xmlns:wp14="http://schemas.microsoft.com/office/word/2010/wordml" w:rsidP="021B431C" wp14:paraId="13CB8699" wp14:textId="504D83F4">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46E65D68" wp14:textId="7AE9E385">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UK Parliament. 2022. Parliament’s Authority. Available at: </w:t>
      </w:r>
      <w:hyperlink w:anchor=":~:text=Parliamentary%20sovereignty%20is%20a%20principle" r:id="R4a07ec143c2c4448">
        <w:r w:rsidRPr="021B431C" w:rsidR="14A7D1DD">
          <w:rPr>
            <w:rStyle w:val="Hyperlink"/>
            <w:noProof w:val="0"/>
            <w:lang w:val="en-US"/>
          </w:rPr>
          <w:t>https://www.parliament.uk/about/how/role/sovereignty/#:~:text=Parliamentary%20sovereignty%20is%20a%20principle</w:t>
        </w:r>
      </w:hyperlink>
      <w:r w:rsidRPr="021B431C" w:rsidR="14A7D1DD">
        <w:rPr>
          <w:noProof w:val="0"/>
          <w:lang w:val="en-US"/>
        </w:rPr>
        <w:t>.</w:t>
      </w:r>
    </w:p>
    <w:p xmlns:wp14="http://schemas.microsoft.com/office/word/2010/wordml" w:rsidP="021B431C" wp14:paraId="41EFD08B" wp14:textId="79E4DB2C">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385084B0" wp14:textId="5B084013">
      <w:pPr>
        <w:pStyle w:val="NoSpacing"/>
        <w:rPr>
          <w:rFonts w:ascii="Times New Roman" w:hAnsi="Times New Roman" w:eastAsia="Times New Roman" w:cs="Times New Roman"/>
          <w:sz w:val="24"/>
          <w:szCs w:val="24"/>
        </w:rPr>
      </w:pPr>
      <w:r w:rsidRPr="021B431C" w:rsidR="14A7D1DD">
        <w:rPr>
          <w:noProof w:val="0"/>
          <w:lang w:val="en-US"/>
        </w:rPr>
        <w:t xml:space="preserve">UK Parliament. 2023. Parliamentary Sovereignty. Available at: </w:t>
      </w:r>
      <w:hyperlink r:id="R4f9fa5b4f80c4c71">
        <w:r w:rsidRPr="021B431C" w:rsidR="14A7D1DD">
          <w:rPr>
            <w:rStyle w:val="Hyperlink"/>
            <w:noProof w:val="0"/>
            <w:lang w:val="en-US"/>
          </w:rPr>
          <w:t>https://www.parliament.uk/site-information/glossary/parliamentary-sovereignty/</w:t>
        </w:r>
      </w:hyperlink>
    </w:p>
    <w:p xmlns:wp14="http://schemas.microsoft.com/office/word/2010/wordml" w:rsidP="021B431C" wp14:paraId="560E60FA" wp14:textId="632D7C41">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1AB605BB" wp14:textId="0668CFE7">
      <w:pPr>
        <w:pStyle w:val="NoSpacing"/>
        <w:rPr>
          <w:rFonts w:ascii="Times New Roman" w:hAnsi="Times New Roman" w:eastAsia="Times New Roman" w:cs="Times New Roman"/>
          <w:noProof w:val="0"/>
          <w:color w:val="000000" w:themeColor="text1" w:themeTint="FF" w:themeShade="FF"/>
          <w:sz w:val="24"/>
          <w:szCs w:val="24"/>
          <w:lang w:val="en-US"/>
        </w:rPr>
      </w:pPr>
      <w:r w:rsidRPr="021B431C" w:rsidR="14A7D1DD">
        <w:rPr>
          <w:noProof w:val="0"/>
          <w:lang w:val="en-US"/>
        </w:rPr>
        <w:t xml:space="preserve"> </w:t>
      </w:r>
    </w:p>
    <w:p xmlns:wp14="http://schemas.microsoft.com/office/word/2010/wordml" w:rsidP="021B431C" wp14:paraId="2A434D2B" wp14:textId="31A24AD9">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021B431C" wp14:paraId="76CB716C" wp14:textId="2C732771">
      <w:pPr>
        <w:rPr>
          <w:rFonts w:ascii="Times New Roman" w:hAnsi="Times New Roman" w:eastAsia="Times New Roman" w:cs="Times New Roman"/>
          <w:noProof w:val="0"/>
          <w:color w:val="000000" w:themeColor="text1" w:themeTint="FF" w:themeShade="FF"/>
          <w:sz w:val="24"/>
          <w:szCs w:val="24"/>
          <w:lang w:val="en-US"/>
        </w:rPr>
      </w:pPr>
      <w:r w:rsidRPr="021B431C" w:rsidR="14A7D1DD">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021B431C" wp14:paraId="570A359E" wp14:textId="3DA8D239">
      <w:pPr>
        <w:spacing w:line="400" w:lineRule="exact"/>
        <w:rPr>
          <w:rFonts w:ascii="Times New Roman" w:hAnsi="Times New Roman" w:eastAsia="Times New Roman" w:cs="Times New Roman"/>
          <w:noProof w:val="0"/>
          <w:color w:val="000000" w:themeColor="text1" w:themeTint="FF" w:themeShade="FF"/>
          <w:sz w:val="24"/>
          <w:szCs w:val="24"/>
          <w:highlight w:val="yellow"/>
          <w:lang w:val="en-US"/>
        </w:rPr>
      </w:pPr>
    </w:p>
    <w:p xmlns:wp14="http://schemas.microsoft.com/office/word/2010/wordml" w:rsidP="021B431C" wp14:paraId="2C078E63" wp14:textId="7234B5A2">
      <w:pPr>
        <w:pStyle w:val="Normal"/>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kv4UVae7TQCfC0" int2:id="2yz8ZQWL">
      <int2:state int2:type="AugLoop_Text_Critique" int2:value="Rejected"/>
    </int2:textHash>
    <int2:textHash int2:hashCode="m/C6mGJeQTWOW1" int2:id="M25fSssz">
      <int2:state int2:type="AugLoop_Text_Critique" int2:value="Rejected"/>
    </int2:textHash>
    <int2:textHash int2:hashCode="0b9sO7zFFO0mRy" int2:id="lR8Oh9gI">
      <int2:state int2:type="AugLoop_Text_Critique" int2:value="Rejected"/>
    </int2:textHash>
    <int2:bookmark int2:bookmarkName="_Int_8ubl5wur" int2:invalidationBookmarkName="" int2:hashCode="lN7FYdLwuv7lHj" int2:id="55wG1DZP">
      <int2:state int2:type="AugLoop_Text_Critique" int2:value="Rejected"/>
    </int2:bookmark>
    <int2:bookmark int2:bookmarkName="_Int_ule6F2f6" int2:invalidationBookmarkName="" int2:hashCode="SEm6z45kOPfgOO" int2:id="YvCDrJNk">
      <int2:state int2:type="AugLoop_Text_Critique" int2:value="Rejected"/>
    </int2:bookmark>
    <int2:bookmark int2:bookmarkName="_Int_PGHorDc9" int2:invalidationBookmarkName="" int2:hashCode="zzU4j13zi+6mUz" int2:id="yPouGoV3">
      <int2:state int2:type="AugLoop_Text_Critique" int2:value="Rejected"/>
    </int2:bookmark>
    <int2:bookmark int2:bookmarkName="_Int_9ufwvgxg" int2:invalidationBookmarkName="" int2:hashCode="EbP7OmowOy/u+B" int2:id="XcpsXEjd">
      <int2:state int2:type="AugLoop_Text_Critique" int2:value="Rejected"/>
    </int2:bookmark>
    <int2:bookmark int2:bookmarkName="_Int_vKkxCZgi" int2:invalidationBookmarkName="" int2:hashCode="7iN8n/J/XNdG6b" int2:id="jFn8ylM7">
      <int2:state int2:type="AugLoop_Text_Critique" int2:value="Rejected"/>
    </int2:bookmark>
    <int2:bookmark int2:bookmarkName="_Int_mlqXeEFW" int2:invalidationBookmarkName="" int2:hashCode="JqynlBqZ2Q4/v2" int2:id="Ry0MjMxA">
      <int2:state int2:type="AugLoop_Text_Critique" int2:value="Rejected"/>
    </int2:bookmark>
    <int2:bookmark int2:bookmarkName="_Int_ny75fUa4" int2:invalidationBookmarkName="" int2:hashCode="+AOyY4g2XjMYTV" int2:id="PFrRy4Sn">
      <int2:state int2:type="AugLoop_Text_Critique" int2:value="Rejected"/>
    </int2:bookmark>
    <int2:bookmark int2:bookmarkName="_Int_v9Vcl9GM" int2:invalidationBookmarkName="" int2:hashCode="ZlYBisltApXYh/" int2:id="zC6yYBtL">
      <int2:state int2:type="AugLoop_Text_Critique" int2:value="Rejected"/>
    </int2:bookmark>
    <int2:bookmark int2:bookmarkName="_Int_AeDvKCdI" int2:invalidationBookmarkName="" int2:hashCode="/gW83NxJKAEnga" int2:id="wNW20kEy">
      <int2:state int2:type="AugLoop_Text_Critique" int2:value="Rejected"/>
    </int2:bookmark>
    <int2:bookmark int2:bookmarkName="_Int_XItN8Yrs" int2:invalidationBookmarkName="" int2:hashCode="4JlqN8E9RMOwYH" int2:id="j1ccnHRU">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4CD45D"/>
    <w:rsid w:val="021B431C"/>
    <w:rsid w:val="0C2D1BB4"/>
    <w:rsid w:val="10A69B3E"/>
    <w:rsid w:val="10BA700A"/>
    <w:rsid w:val="10FC735E"/>
    <w:rsid w:val="14A7D1DD"/>
    <w:rsid w:val="249A25CE"/>
    <w:rsid w:val="26EB835F"/>
    <w:rsid w:val="4FA1588F"/>
    <w:rsid w:val="50DC840A"/>
    <w:rsid w:val="572B42F3"/>
    <w:rsid w:val="5EA088D2"/>
    <w:rsid w:val="644CD45D"/>
    <w:rsid w:val="64A2D63F"/>
    <w:rsid w:val="68564F85"/>
    <w:rsid w:val="6B8DF047"/>
    <w:rsid w:val="7EE3A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CD45D"/>
  <w15:chartTrackingRefBased/>
  <w15:docId w15:val="{6863B78B-532E-4B5A-B45D-320E040E74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egislation.gov.uk/ukpga/1985/7/enacted" TargetMode="External" Id="Rc8c7deb04fbd4a74" /><Relationship Type="http://schemas.openxmlformats.org/officeDocument/2006/relationships/hyperlink" Target="https://www.legislation.gov.uk/ukpga/1998/42/contents" TargetMode="External" Id="Rd9d0ce0ed129447e" /><Relationship Type="http://schemas.openxmlformats.org/officeDocument/2006/relationships/hyperlink" Target="https://www.local.gov.uk/topics/devolution/devolution-hub/devolution-explained" TargetMode="External" Id="R7faa470f3d314acd" /><Relationship Type="http://schemas.openxmlformats.org/officeDocument/2006/relationships/hyperlink" Target="https://www.legislation.gov.uk/ukpga/1998/46/introduct(ion" TargetMode="External" Id="R55317d0534c04d82" /><Relationship Type="http://schemas.openxmlformats.org/officeDocument/2006/relationships/hyperlink" Target="https://consoc.org.uk/the-constitution-explained/devolution/" TargetMode="External" Id="R86267cf7c3de426f" /><Relationship Type="http://schemas.openxmlformats.org/officeDocument/2006/relationships/hyperlink" Target="https://www.parliament.uk/about/how/role/sovereignty/" TargetMode="External" Id="R4a07ec143c2c4448" /><Relationship Type="http://schemas.openxmlformats.org/officeDocument/2006/relationships/hyperlink" Target="https://www.parliament.uk/site-information/glossary/parliamentary-sovereignty/" TargetMode="External" Id="R4f9fa5b4f80c4c71" /><Relationship Type="http://schemas.microsoft.com/office/2020/10/relationships/intelligence" Target="intelligence2.xml" Id="R6b46277e39784a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2023-11-10T23:05:05.4940020Z</dcterms:created>
  <dcterms:modified xsi:type="dcterms:W3CDTF">2023-11-10T23:08:26.6259042Z</dcterms:modified>
  <dc:creator>Diana Demeterova (2314066)</dc:creator>
  <lastModifiedBy>Diana Demeterova (2314066)</lastModifiedBy>
</coreProperties>
</file>