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75572" w14:textId="5762300B" w:rsidR="170FB4EA" w:rsidRDefault="170FB4EA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>Reference List</w:t>
      </w:r>
    </w:p>
    <w:p w14:paraId="63AE7581" w14:textId="6C373745" w:rsidR="00953EAF" w:rsidRDefault="31386261" w:rsidP="138559BA">
      <w:pPr>
        <w:spacing w:after="0" w:line="360" w:lineRule="auto"/>
        <w:jc w:val="both"/>
        <w:divId w:val="1082602489"/>
        <w:rPr>
          <w:rFonts w:ascii="Arial" w:eastAsia="Times New Roman" w:hAnsi="Arial" w:cs="Arial"/>
          <w:sz w:val="24"/>
          <w:szCs w:val="24"/>
          <w:lang w:eastAsia="en-GB"/>
        </w:rPr>
      </w:pP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Baby college (2022) 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Inspiring play together. 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Available at: </w:t>
      </w:r>
      <w:hyperlink r:id="rId6">
        <w:r w:rsidRPr="138559BA">
          <w:rPr>
            <w:rFonts w:ascii="Arial" w:eastAsia="Times New Roman" w:hAnsi="Arial" w:cs="Arial"/>
            <w:color w:val="2F5496" w:themeColor="accent1" w:themeShade="BF"/>
            <w:sz w:val="24"/>
            <w:szCs w:val="24"/>
            <w:u w:val="single"/>
            <w:lang w:eastAsia="en-GB"/>
          </w:rPr>
          <w:t>https://www.babycollege.co.uk/Find-a-class</w:t>
        </w:r>
      </w:hyperlink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(Accessed:14th February 2022).</w:t>
      </w:r>
    </w:p>
    <w:p w14:paraId="6E19F9C1" w14:textId="77777777" w:rsidR="00B60F17" w:rsidRPr="00B60F17" w:rsidRDefault="00B60F17" w:rsidP="138559BA">
      <w:pPr>
        <w:spacing w:after="0" w:line="360" w:lineRule="auto"/>
        <w:ind w:left="1440"/>
        <w:jc w:val="both"/>
        <w:divId w:val="1082602489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5FEAC02" w14:textId="15433F0C" w:rsidR="3565E2C7" w:rsidRDefault="3565E2C7" w:rsidP="3565E2C7">
      <w:pPr>
        <w:spacing w:line="360" w:lineRule="auto"/>
        <w:jc w:val="both"/>
      </w:pPr>
      <w:r w:rsidRPr="138559BA">
        <w:rPr>
          <w:rFonts w:ascii="Arial" w:eastAsia="Arial" w:hAnsi="Arial" w:cs="Arial"/>
          <w:sz w:val="24"/>
          <w:szCs w:val="24"/>
        </w:rPr>
        <w:t xml:space="preserve">Blossom Educational (2022)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Circle Time Activities: How Games can Boost Social Development.</w:t>
      </w:r>
      <w:r w:rsidRPr="138559BA">
        <w:rPr>
          <w:rFonts w:ascii="Arial" w:eastAsia="Arial" w:hAnsi="Arial" w:cs="Arial"/>
          <w:sz w:val="24"/>
          <w:szCs w:val="24"/>
        </w:rPr>
        <w:t xml:space="preserve"> Available at: </w:t>
      </w:r>
      <w:hyperlink r:id="rId7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Circle Time Activities: How Games can Boost Social Development (blossomeducational.com)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8</w:t>
      </w:r>
      <w:r w:rsidRPr="138559B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1F4508B4" w14:textId="3972C477" w:rsidR="724F6AF7" w:rsidRDefault="51190746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Capture Education (2018)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13 Ways to boost parent feedback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8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https://capture-education.co.uk/wp-content/uploads/2018/08/capture-education.pdf</w:t>
        </w:r>
      </w:hyperlink>
      <w:proofErr w:type="gramStart"/>
      <w:r w:rsidRPr="138559BA">
        <w:rPr>
          <w:rFonts w:ascii="Arial" w:eastAsia="Arial" w:hAnsi="Arial" w:cs="Arial"/>
          <w:sz w:val="24"/>
          <w:szCs w:val="24"/>
        </w:rPr>
        <w:t xml:space="preserve">   (</w:t>
      </w:r>
      <w:proofErr w:type="gramEnd"/>
      <w:r w:rsidRPr="138559BA">
        <w:rPr>
          <w:rFonts w:ascii="Arial" w:eastAsia="Arial" w:hAnsi="Arial" w:cs="Arial"/>
          <w:sz w:val="24"/>
          <w:szCs w:val="24"/>
        </w:rPr>
        <w:t>Accessed: 5th February 2022).</w:t>
      </w:r>
    </w:p>
    <w:p w14:paraId="341747A7" w14:textId="6B604992" w:rsidR="0FC290A0" w:rsidRDefault="0D15EFF5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Centre of Education, Statistics and Evaluation (No Date)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Parent Survey Final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 </w:t>
      </w:r>
      <w:hyperlink r:id="rId9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http://surveys.cese.nsw.gov.au/images/TTFM_Parent_Survey_Final.pdf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 (Accessed: 5th January 2022).</w:t>
      </w:r>
    </w:p>
    <w:p w14:paraId="480A2DDD" w14:textId="153C5805" w:rsidR="724F6AF7" w:rsidRDefault="1E07FCE7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>Dewsbery</w:t>
      </w:r>
      <w:proofErr w:type="spellEnd"/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, F. (2021)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Assessment, New EYFS reforms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0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https://www.pengreen.org/wp-content/uploads/2021/04/Pen-Green-Observation-and-Assessment.pdf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3F00CD9A" w14:textId="29E4FD98" w:rsidR="332A849D" w:rsidRDefault="4D634F65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Early Years Careers (2016)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Receiving Feedback from Parents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1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https://www.earlyyearscareers.com/eyc/latest-news/receiving-feedback-parents/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6DF043F4" w:rsidRPr="138559BA">
        <w:rPr>
          <w:rFonts w:ascii="Arial" w:eastAsia="Arial" w:hAnsi="Arial" w:cs="Arial"/>
          <w:sz w:val="24"/>
          <w:szCs w:val="24"/>
        </w:rPr>
        <w:t>.</w:t>
      </w:r>
    </w:p>
    <w:p w14:paraId="6A559512" w14:textId="1D91CB14" w:rsidR="00D84CC5" w:rsidRPr="00D84CC5" w:rsidRDefault="4782F2F2" w:rsidP="35427E5D">
      <w:pPr>
        <w:spacing w:after="0" w:line="360" w:lineRule="auto"/>
        <w:jc w:val="both"/>
        <w:divId w:val="414085234"/>
        <w:rPr>
          <w:rFonts w:ascii="Arial" w:eastAsia="Times New Roman" w:hAnsi="Arial" w:cs="Arial"/>
          <w:sz w:val="24"/>
          <w:szCs w:val="24"/>
          <w:lang w:eastAsia="en-GB"/>
        </w:rPr>
      </w:pP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Educational </w:t>
      </w:r>
      <w:proofErr w:type="spellStart"/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Playcare</w:t>
      </w:r>
      <w:proofErr w:type="spellEnd"/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(2016) ‘Why sensory play is important for development’,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 xml:space="preserve"> 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[blog]. 27 October. Available at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: </w:t>
      </w:r>
      <w:hyperlink r:id="rId12">
        <w:r w:rsidRPr="138559BA">
          <w:rPr>
            <w:rFonts w:ascii="Arial" w:eastAsia="Times New Roman" w:hAnsi="Arial" w:cs="Arial"/>
            <w:color w:val="4472C4" w:themeColor="accent1"/>
            <w:sz w:val="24"/>
            <w:szCs w:val="24"/>
            <w:u w:val="single"/>
            <w:lang w:eastAsia="en-GB"/>
          </w:rPr>
          <w:t>https://www.educationalplaycare.com/blog/sensory-play-important-development/</w:t>
        </w:r>
      </w:hyperlink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(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Accessed: 14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Pr="138559BA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February 2022</w:t>
      </w:r>
      <w:r w:rsidRPr="138559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).</w:t>
      </w:r>
    </w:p>
    <w:p w14:paraId="47CAD8DC" w14:textId="44A33CA7" w:rsidR="35427E5D" w:rsidRDefault="35427E5D" w:rsidP="35427E5D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</w:pPr>
    </w:p>
    <w:p w14:paraId="0BCD061F" w14:textId="59E25125" w:rsidR="00D84CC5" w:rsidRPr="00D84CC5" w:rsidRDefault="67319AE4" w:rsidP="35427E5D">
      <w:pPr>
        <w:spacing w:after="0" w:line="360" w:lineRule="auto"/>
        <w:jc w:val="both"/>
        <w:divId w:val="414085234"/>
        <w:rPr>
          <w:rFonts w:ascii="Arial" w:eastAsia="Arial" w:hAnsi="Arial" w:cs="Arial"/>
          <w:color w:val="222222"/>
          <w:sz w:val="24"/>
          <w:szCs w:val="24"/>
        </w:rPr>
      </w:pP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Engel, S. (2011) ‘Children's need to know: Curiosity in schools’, </w:t>
      </w:r>
      <w:r w:rsidRPr="35427E5D">
        <w:rPr>
          <w:rFonts w:ascii="Arial" w:eastAsia="Arial" w:hAnsi="Arial" w:cs="Arial"/>
          <w:i/>
          <w:iCs/>
          <w:color w:val="222222"/>
          <w:sz w:val="24"/>
          <w:szCs w:val="24"/>
        </w:rPr>
        <w:t>Harvard educational review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, 81(4), pp.625-645. Available at: </w:t>
      </w:r>
      <w:hyperlink r:id="rId13">
        <w:r w:rsidR="02356E80" w:rsidRPr="35427E5D">
          <w:rPr>
            <w:rStyle w:val="Hyperlink"/>
            <w:rFonts w:ascii="Arial" w:eastAsia="Arial" w:hAnsi="Arial" w:cs="Arial"/>
            <w:sz w:val="24"/>
            <w:szCs w:val="24"/>
          </w:rPr>
          <w:t>https://meridian.allenpress.com/her/article-abstract/81/4/625/32012/Children-s-Need-to-Know-Curiosity-in-Schools</w:t>
        </w:r>
      </w:hyperlink>
    </w:p>
    <w:p w14:paraId="643576CD" w14:textId="5532EA78" w:rsidR="00D84CC5" w:rsidRPr="00D84CC5" w:rsidRDefault="551D5988" w:rsidP="35427E5D">
      <w:pPr>
        <w:spacing w:after="0" w:line="360" w:lineRule="auto"/>
        <w:jc w:val="both"/>
        <w:divId w:val="414085234"/>
      </w:pP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(Accessed: 10</w:t>
      </w:r>
      <w:r w:rsidRPr="35427E5D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February 2022).</w:t>
      </w:r>
    </w:p>
    <w:p w14:paraId="3CA641E7" w14:textId="0F272BCB" w:rsidR="551D5988" w:rsidRDefault="551D5988" w:rsidP="138559BA">
      <w:pPr>
        <w:spacing w:after="0"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14:paraId="3838D361" w14:textId="04EE8132" w:rsidR="5449DA13" w:rsidRDefault="4BBAD526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138559BA">
        <w:rPr>
          <w:rFonts w:ascii="Arial" w:eastAsia="Arial" w:hAnsi="Arial" w:cs="Arial"/>
          <w:sz w:val="24"/>
          <w:szCs w:val="24"/>
        </w:rPr>
        <w:lastRenderedPageBreak/>
        <w:t>Feefo</w:t>
      </w:r>
      <w:proofErr w:type="spellEnd"/>
      <w:r w:rsidRPr="138559BA">
        <w:rPr>
          <w:rFonts w:ascii="Arial" w:eastAsia="Arial" w:hAnsi="Arial" w:cs="Arial"/>
          <w:sz w:val="24"/>
          <w:szCs w:val="24"/>
        </w:rPr>
        <w:t xml:space="preserve"> (2022)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 xml:space="preserve"> Take the Guesswork out of growing your business and building the best customer experience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4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feefo.com/en/business/lp/genuine-customer-reviews-with-feefo-br?source_campaign_dynamics=PPC_Brand&amp;utm_term=feefo&amp;utm_campaign=Experiment+%7C+GGL+%7C+Search+%7C+UK+%7C+Brand+%7C+CORE+%7C+Exact+Phrase+%7C+All+Devices+%7C+Target+CPA&amp;utm_source=adwords&amp;utm_medium=ppc&amp;hsa_acc=2625984367&amp;hsa_cam=15923553536&amp;hsa_grp=134016937124&amp;hsa_ad=535935392604&amp;hsa_src=g&amp;hsa_tgt=kwd-319100470769&amp;hsa_kw=feefo&amp;hsa_mt=e&amp;hsa_net=adwords&amp;hsa_ver=3&amp;gclid=Cj0KCQiA3fiPBhCCARIsAFQ8QzX93mZ7uQFttSKfFnwkRbrJrL-HIbHmRlU17Cobh4NPV2-nV0W-VeYaAiGXEALw_wcB</w:t>
        </w:r>
      </w:hyperlink>
      <w:r w:rsidRPr="138559BA">
        <w:rPr>
          <w:rFonts w:ascii="Arial" w:eastAsia="Arial" w:hAnsi="Arial" w:cs="Arial"/>
          <w:sz w:val="24"/>
          <w:szCs w:val="24"/>
        </w:rPr>
        <w:t>.  (Accessed: 5th February 2022).</w:t>
      </w:r>
    </w:p>
    <w:p w14:paraId="141399A4" w14:textId="24AE6144" w:rsidR="551D5988" w:rsidRDefault="551D5988" w:rsidP="35427E5D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proofErr w:type="spellStart"/>
      <w:r w:rsidRPr="35427E5D">
        <w:rPr>
          <w:rFonts w:ascii="Arial" w:eastAsia="Arial" w:hAnsi="Arial" w:cs="Arial"/>
          <w:color w:val="222222"/>
          <w:sz w:val="24"/>
          <w:szCs w:val="24"/>
        </w:rPr>
        <w:t>Jirout</w:t>
      </w:r>
      <w:proofErr w:type="spellEnd"/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, J.J. (2020) ‘Supporting Early Scientific Thinking Through Curiosity’, </w:t>
      </w:r>
      <w:r w:rsidRPr="35427E5D">
        <w:rPr>
          <w:rFonts w:ascii="Arial" w:eastAsia="Arial" w:hAnsi="Arial" w:cs="Arial"/>
          <w:i/>
          <w:iCs/>
          <w:color w:val="222222"/>
          <w:sz w:val="24"/>
          <w:szCs w:val="24"/>
        </w:rPr>
        <w:t>Frontiers in Psychology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, 11, p.1717.  Available at: </w:t>
      </w:r>
      <w:hyperlink r:id="rId15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https://www.frontiersin.org/articles/10.3389/fpsyg.2020.01717/full</w:t>
        </w:r>
      </w:hyperlink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(Accessed: 10</w:t>
      </w:r>
      <w:r w:rsidRPr="35427E5D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color w:val="222222"/>
          <w:sz w:val="24"/>
          <w:szCs w:val="24"/>
        </w:rPr>
        <w:t xml:space="preserve"> February 2022).</w:t>
      </w:r>
    </w:p>
    <w:p w14:paraId="5FB456D0" w14:textId="0EEE39AB" w:rsidR="3633A674" w:rsidRDefault="10421E9A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Macmillan Cancer Support (2022)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Macmillan Coffee Morning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6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https://coffee.macmillan.org.uk/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5th February 2022).</w:t>
      </w:r>
    </w:p>
    <w:p w14:paraId="3BAD32E3" w14:textId="4C88CC7B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sz w:val="24"/>
          <w:szCs w:val="24"/>
        </w:rPr>
        <w:t xml:space="preserve">Mahmood, L et al. (2021) ‘The Influence of Parental Dietary Behaviours and Practices on Children’s Eating Habits’,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Nutrients,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13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(4), Available at: </w:t>
      </w:r>
      <w:hyperlink r:id="rId17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https://doi.org/10.3390/nu13041138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9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6971429" w14:textId="7B333E51" w:rsidR="096A3356" w:rsidRDefault="51CC37D0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Ministry of Education, New Zealand (2022)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Assessment and Learning: Community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8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https://assets.education.govt.nz/public/Documents/Early-Childhood/Kei-Tua-o-te-Pae/ECEBooklet5Full.pdf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078FCF32" w14:textId="4F9DE27E" w:rsidR="096A3356" w:rsidRDefault="51CC37D0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Moss, P. (2016) ‘Loris Malaguzzi and the schools of Reggio Emilia: Provocation and hope for a renewed public education’,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Improving Schools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, 19(2), pp. 167-176. Available at: </w:t>
      </w:r>
      <w:hyperlink r:id="rId19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https://journals.sagepub.com/doi/pdf/10.1177/1365480216651521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454BA865" w14:textId="67AE8106" w:rsidR="3565E2C7" w:rsidRDefault="4BD9C652" w:rsidP="551D5988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Mountain, J. (2021)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EYFS Essentials: A New Vision for Outdoors - Resource pack. 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20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https://www.nurseryworld.co.uk/other/article/eyfs-essentials-a-new-vision-for-outdoors-resource-pack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12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70BA36AA" w14:textId="16EEA35C" w:rsidR="3565E2C7" w:rsidRDefault="3565E2C7" w:rsidP="3565E2C7">
      <w:pPr>
        <w:spacing w:line="360" w:lineRule="auto"/>
        <w:jc w:val="both"/>
      </w:pPr>
      <w:proofErr w:type="spellStart"/>
      <w:r w:rsidRPr="35427E5D">
        <w:rPr>
          <w:rFonts w:ascii="Arial" w:eastAsia="Arial" w:hAnsi="Arial" w:cs="Arial"/>
          <w:sz w:val="24"/>
          <w:szCs w:val="24"/>
        </w:rPr>
        <w:t>Mukadam</w:t>
      </w:r>
      <w:proofErr w:type="spellEnd"/>
      <w:r w:rsidRPr="35427E5D">
        <w:rPr>
          <w:rFonts w:ascii="Arial" w:eastAsia="Arial" w:hAnsi="Arial" w:cs="Arial"/>
          <w:sz w:val="24"/>
          <w:szCs w:val="24"/>
        </w:rPr>
        <w:t xml:space="preserve">, Y. (2019) </w:t>
      </w:r>
      <w:r w:rsidRPr="35427E5D">
        <w:rPr>
          <w:rFonts w:ascii="Arial" w:eastAsia="Arial" w:hAnsi="Arial" w:cs="Arial"/>
          <w:i/>
          <w:iCs/>
          <w:sz w:val="24"/>
          <w:szCs w:val="24"/>
        </w:rPr>
        <w:t xml:space="preserve">Bringing Ideas to the Table. </w:t>
      </w:r>
      <w:r w:rsidRPr="35427E5D">
        <w:rPr>
          <w:rFonts w:ascii="Arial" w:eastAsia="Arial" w:hAnsi="Arial" w:cs="Arial"/>
          <w:sz w:val="24"/>
          <w:szCs w:val="24"/>
        </w:rPr>
        <w:t xml:space="preserve">Available at: </w:t>
      </w:r>
      <w:hyperlink r:id="rId21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Bring ideas to the table | Early Years Educator</w:t>
        </w:r>
      </w:hyperlink>
      <w:r w:rsidRPr="35427E5D">
        <w:rPr>
          <w:rFonts w:ascii="Arial" w:eastAsia="Arial" w:hAnsi="Arial" w:cs="Arial"/>
          <w:sz w:val="24"/>
          <w:szCs w:val="24"/>
        </w:rPr>
        <w:t xml:space="preserve"> (Accessed: 9</w:t>
      </w:r>
      <w:r w:rsidRPr="35427E5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22285EE" w14:textId="73ABE097" w:rsidR="3565E2C7" w:rsidRDefault="3565E2C7" w:rsidP="35427E5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35427E5D">
        <w:rPr>
          <w:rFonts w:ascii="Arial" w:eastAsia="Arial" w:hAnsi="Arial" w:cs="Arial"/>
          <w:sz w:val="24"/>
          <w:szCs w:val="24"/>
        </w:rPr>
        <w:t>Nekitsing</w:t>
      </w:r>
      <w:proofErr w:type="spellEnd"/>
      <w:r w:rsidRPr="35427E5D">
        <w:rPr>
          <w:rFonts w:ascii="Arial" w:eastAsia="Arial" w:hAnsi="Arial" w:cs="Arial"/>
          <w:sz w:val="24"/>
          <w:szCs w:val="24"/>
        </w:rPr>
        <w:t>, C. and Hetherington, M. and Blundell-</w:t>
      </w:r>
      <w:proofErr w:type="spellStart"/>
      <w:r w:rsidRPr="35427E5D">
        <w:rPr>
          <w:rFonts w:ascii="Arial" w:eastAsia="Arial" w:hAnsi="Arial" w:cs="Arial"/>
          <w:sz w:val="24"/>
          <w:szCs w:val="24"/>
        </w:rPr>
        <w:t>Birtill</w:t>
      </w:r>
      <w:proofErr w:type="spellEnd"/>
      <w:r w:rsidRPr="35427E5D">
        <w:rPr>
          <w:rFonts w:ascii="Arial" w:eastAsia="Arial" w:hAnsi="Arial" w:cs="Arial"/>
          <w:sz w:val="24"/>
          <w:szCs w:val="24"/>
        </w:rPr>
        <w:t xml:space="preserve">, P. (2018) ‘Developing Healthy Food Preferences in Preschool Children Through Taste Exposure, Sensory Learning, and Nutrition Education’, </w:t>
      </w:r>
      <w:r w:rsidRPr="35427E5D">
        <w:rPr>
          <w:rFonts w:ascii="Arial" w:eastAsia="Arial" w:hAnsi="Arial" w:cs="Arial"/>
          <w:i/>
          <w:iCs/>
          <w:sz w:val="24"/>
          <w:szCs w:val="24"/>
        </w:rPr>
        <w:t>Current Obesity Reports</w:t>
      </w:r>
      <w:r w:rsidRPr="35427E5D">
        <w:rPr>
          <w:rFonts w:ascii="Arial" w:eastAsia="Arial" w:hAnsi="Arial" w:cs="Arial"/>
          <w:sz w:val="24"/>
          <w:szCs w:val="24"/>
        </w:rPr>
        <w:t xml:space="preserve">, 7, pp. 60–67. </w:t>
      </w:r>
      <w:hyperlink r:id="rId22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https://doi.org/10.1007/s13679-018-0297-8</w:t>
        </w:r>
      </w:hyperlink>
      <w:r w:rsidR="35427E5D" w:rsidRPr="35427E5D">
        <w:rPr>
          <w:rFonts w:ascii="Arial" w:eastAsia="Arial" w:hAnsi="Arial" w:cs="Arial"/>
          <w:sz w:val="24"/>
          <w:szCs w:val="24"/>
        </w:rPr>
        <w:t xml:space="preserve"> </w:t>
      </w:r>
      <w:r w:rsidRPr="35427E5D">
        <w:rPr>
          <w:rFonts w:ascii="Arial" w:eastAsia="Arial" w:hAnsi="Arial" w:cs="Arial"/>
          <w:sz w:val="24"/>
          <w:szCs w:val="24"/>
        </w:rPr>
        <w:t>(Accessed: 9</w:t>
      </w:r>
      <w:r w:rsidRPr="35427E5D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427E5D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36953010" w14:textId="66781452" w:rsidR="3565E2C7" w:rsidRDefault="3CC9383D" w:rsidP="138559B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138559BA">
        <w:rPr>
          <w:rFonts w:ascii="Arial" w:eastAsia="Arial" w:hAnsi="Arial" w:cs="Arial"/>
          <w:color w:val="222222"/>
          <w:sz w:val="24"/>
          <w:szCs w:val="24"/>
        </w:rPr>
        <w:t>Liebovich</w:t>
      </w:r>
      <w:proofErr w:type="spellEnd"/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, B. (2019) ‘Margaret McMillan’s Contributions to Cultures of Childhood’, </w:t>
      </w:r>
      <w:r w:rsidRPr="138559BA">
        <w:rPr>
          <w:rFonts w:ascii="Arial" w:eastAsia="Arial" w:hAnsi="Arial" w:cs="Arial"/>
          <w:i/>
          <w:iCs/>
          <w:color w:val="222222"/>
          <w:sz w:val="24"/>
          <w:szCs w:val="24"/>
        </w:rPr>
        <w:t>Genealogy</w:t>
      </w:r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Pr="138559BA">
        <w:rPr>
          <w:rFonts w:ascii="Arial" w:eastAsia="Arial" w:hAnsi="Arial" w:cs="Arial"/>
          <w:i/>
          <w:iCs/>
          <w:color w:val="222222"/>
          <w:sz w:val="24"/>
          <w:szCs w:val="24"/>
        </w:rPr>
        <w:t>3</w:t>
      </w:r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(3), p.43.  Available at: </w:t>
      </w:r>
      <w:hyperlink r:id="rId23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https://www.mdpi.com/2313-5778/3/3/43/htm</w:t>
        </w:r>
      </w:hyperlink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 (Accessed: 15</w:t>
      </w:r>
      <w:r w:rsidRPr="138559BA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color w:val="222222"/>
          <w:sz w:val="24"/>
          <w:szCs w:val="24"/>
        </w:rPr>
        <w:t xml:space="preserve"> February 2022).</w:t>
      </w:r>
    </w:p>
    <w:p w14:paraId="37E87A79" w14:textId="4C24EDAF" w:rsidR="3565E2C7" w:rsidRDefault="3CC9383D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NDNA (no date)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 xml:space="preserve">Knowledge Hub. </w:t>
      </w:r>
      <w:r w:rsidRPr="138559BA">
        <w:rPr>
          <w:rFonts w:ascii="Arial" w:eastAsia="Arial" w:hAnsi="Arial" w:cs="Arial"/>
          <w:sz w:val="24"/>
          <w:szCs w:val="24"/>
        </w:rPr>
        <w:t xml:space="preserve">Available at: </w:t>
      </w:r>
      <w:hyperlink r:id="rId24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https://www.ndna.org.uk/NDNA/Knowledge_Hub/Wales/NDNA/Cymru/NDNA_Cymru_Knowledge_Hub.aspx?hkey=8f930bab-ab7a-4d5c-a393-1fd153b6d00f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(Accessed: 12</w:t>
      </w:r>
      <w:r w:rsidRPr="138559B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BD9F5A8" w14:textId="145B3420" w:rsidR="3565E2C7" w:rsidRDefault="236B96B7" w:rsidP="551D5988">
      <w:pPr>
        <w:spacing w:line="360" w:lineRule="auto"/>
        <w:jc w:val="both"/>
      </w:pPr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OECD (2020) </w:t>
      </w:r>
      <w:r w:rsidRPr="138559BA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Combatting Covid-19's effect on children</w:t>
      </w:r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25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https://read.oecd-ilibrary.org/view/?ref=132_132643-m91j2scsyh&amp;title=Combatting-COVID-19-s-effect-on-children</w:t>
        </w:r>
      </w:hyperlink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138559BA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138559BA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</w:t>
      </w:r>
      <w:r w:rsidRPr="138559BA">
        <w:rPr>
          <w:rFonts w:ascii="Arial" w:eastAsia="Arial" w:hAnsi="Arial" w:cs="Arial"/>
          <w:sz w:val="24"/>
          <w:szCs w:val="24"/>
        </w:rPr>
        <w:t xml:space="preserve"> </w:t>
      </w:r>
    </w:p>
    <w:p w14:paraId="752D8E7F" w14:textId="27442822" w:rsidR="3CF18648" w:rsidRDefault="3599D4B3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Pacey (2016)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Theories of Child Development</w:t>
      </w:r>
      <w:r w:rsidRPr="138559BA">
        <w:rPr>
          <w:rFonts w:ascii="Arial" w:eastAsia="Arial" w:hAnsi="Arial" w:cs="Arial"/>
          <w:sz w:val="24"/>
          <w:szCs w:val="24"/>
        </w:rPr>
        <w:t>. A</w:t>
      </w:r>
      <w:r w:rsidR="55BC8E25" w:rsidRPr="138559BA">
        <w:rPr>
          <w:rFonts w:ascii="Arial" w:eastAsia="Arial" w:hAnsi="Arial" w:cs="Arial"/>
          <w:sz w:val="24"/>
          <w:szCs w:val="24"/>
        </w:rPr>
        <w:t xml:space="preserve">vailable at: </w:t>
      </w:r>
      <w:hyperlink r:id="rId26">
        <w:r w:rsidR="55BC8E25" w:rsidRPr="138559BA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https://www.pacey.org.uk/Pacey/media/Website-files/PACEY%20member%20practice%20guides%20(PDFs)/PG28-Theories-of-child-development.pdf</w:t>
        </w:r>
      </w:hyperlink>
      <w:r w:rsidR="55BC8E25" w:rsidRPr="138559BA">
        <w:rPr>
          <w:rFonts w:ascii="Arial" w:eastAsia="Arial" w:hAnsi="Arial" w:cs="Arial"/>
          <w:sz w:val="24"/>
          <w:szCs w:val="24"/>
        </w:rPr>
        <w:t xml:space="preserve"> </w:t>
      </w:r>
      <w:r w:rsidR="5A71457D" w:rsidRPr="138559BA">
        <w:rPr>
          <w:rFonts w:ascii="Arial" w:eastAsia="Arial" w:hAnsi="Arial" w:cs="Arial"/>
          <w:sz w:val="24"/>
          <w:szCs w:val="24"/>
        </w:rPr>
        <w:t>(</w:t>
      </w:r>
      <w:r w:rsidR="55BC8E25" w:rsidRPr="138559BA">
        <w:rPr>
          <w:rFonts w:ascii="Arial" w:eastAsia="Arial" w:hAnsi="Arial" w:cs="Arial"/>
          <w:sz w:val="24"/>
          <w:szCs w:val="24"/>
        </w:rPr>
        <w:t>Accessed: 5</w:t>
      </w:r>
      <w:r w:rsidR="55BC8E25" w:rsidRPr="138559BA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55BC8E25" w:rsidRPr="138559BA">
        <w:rPr>
          <w:rFonts w:ascii="Arial" w:eastAsia="Arial" w:hAnsi="Arial" w:cs="Arial"/>
          <w:sz w:val="24"/>
          <w:szCs w:val="24"/>
        </w:rPr>
        <w:t xml:space="preserve"> February 2022</w:t>
      </w:r>
      <w:r w:rsidR="5B3804EA" w:rsidRPr="138559BA">
        <w:rPr>
          <w:rFonts w:ascii="Arial" w:eastAsia="Arial" w:hAnsi="Arial" w:cs="Arial"/>
          <w:sz w:val="24"/>
          <w:szCs w:val="24"/>
        </w:rPr>
        <w:t>)</w:t>
      </w:r>
      <w:r w:rsidR="55BC8E25" w:rsidRPr="138559BA">
        <w:rPr>
          <w:rFonts w:ascii="Arial" w:eastAsia="Arial" w:hAnsi="Arial" w:cs="Arial"/>
          <w:sz w:val="24"/>
          <w:szCs w:val="24"/>
        </w:rPr>
        <w:t>.</w:t>
      </w:r>
      <w:r w:rsidR="4D634F65" w:rsidRPr="138559BA">
        <w:rPr>
          <w:rFonts w:ascii="Arial" w:eastAsia="Arial" w:hAnsi="Arial" w:cs="Arial"/>
          <w:sz w:val="24"/>
          <w:szCs w:val="24"/>
        </w:rPr>
        <w:t xml:space="preserve"> </w:t>
      </w:r>
    </w:p>
    <w:p w14:paraId="68DD990B" w14:textId="11C42CE5" w:rsidR="65D3231D" w:rsidRDefault="65D3231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65E2C7">
        <w:rPr>
          <w:rFonts w:ascii="Arial" w:eastAsia="Arial" w:hAnsi="Arial" w:cs="Arial"/>
          <w:sz w:val="24"/>
          <w:szCs w:val="24"/>
        </w:rPr>
        <w:t xml:space="preserve">Reddy, S. T.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et al</w:t>
      </w:r>
      <w:r w:rsidRPr="3565E2C7">
        <w:rPr>
          <w:rFonts w:ascii="Arial" w:eastAsia="Arial" w:hAnsi="Arial" w:cs="Arial"/>
          <w:sz w:val="24"/>
          <w:szCs w:val="24"/>
        </w:rPr>
        <w:t xml:space="preserve">. (2015) ‘Barriers and Facilitators to Effective Feedback: A Qualitative Analysis of Data </w:t>
      </w:r>
      <w:proofErr w:type="gramStart"/>
      <w:r w:rsidRPr="3565E2C7">
        <w:rPr>
          <w:rFonts w:ascii="Arial" w:eastAsia="Arial" w:hAnsi="Arial" w:cs="Arial"/>
          <w:sz w:val="24"/>
          <w:szCs w:val="24"/>
        </w:rPr>
        <w:t>From</w:t>
      </w:r>
      <w:proofErr w:type="gramEnd"/>
      <w:r w:rsidRPr="3565E2C7">
        <w:rPr>
          <w:rFonts w:ascii="Arial" w:eastAsia="Arial" w:hAnsi="Arial" w:cs="Arial"/>
          <w:sz w:val="24"/>
          <w:szCs w:val="24"/>
        </w:rPr>
        <w:t xml:space="preserve"> Multispecialty Resident Focus Groups’,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>Journal of Graduate Medical Education</w:t>
      </w:r>
      <w:r w:rsidRPr="3565E2C7">
        <w:rPr>
          <w:rFonts w:ascii="Arial" w:eastAsia="Arial" w:hAnsi="Arial" w:cs="Arial"/>
          <w:sz w:val="24"/>
          <w:szCs w:val="24"/>
        </w:rPr>
        <w:t>, 7(2), pp. 214-219. DOI:10.4300/JGME-D-14-00461.1</w:t>
      </w:r>
    </w:p>
    <w:p w14:paraId="3164AF1B" w14:textId="77777777" w:rsidR="002D20D2" w:rsidRDefault="002D20D2" w:rsidP="3565E2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14:paraId="12A44253" w14:textId="61EF38D8" w:rsidR="3565E2C7" w:rsidRDefault="3565E2C7" w:rsidP="3565E2C7">
      <w:pPr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3565E2C7">
        <w:rPr>
          <w:rFonts w:ascii="Arial" w:eastAsia="Arial" w:hAnsi="Arial" w:cs="Arial"/>
          <w:color w:val="222222"/>
          <w:sz w:val="24"/>
          <w:szCs w:val="24"/>
        </w:rPr>
        <w:lastRenderedPageBreak/>
        <w:t xml:space="preserve">Sloan, B. (2020) ‘Article 5 of the Convention on the Rights of the Child and the Involvement of Fathers in Adoption Proceedings: A Comparative Analysis’,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The International Journal of Children's Rights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, </w:t>
      </w:r>
      <w:r w:rsidRPr="3565E2C7">
        <w:rPr>
          <w:rFonts w:ascii="Arial" w:eastAsia="Arial" w:hAnsi="Arial" w:cs="Arial"/>
          <w:i/>
          <w:iCs/>
          <w:color w:val="222222"/>
          <w:sz w:val="24"/>
          <w:szCs w:val="24"/>
        </w:rPr>
        <w:t>28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(3), pp.666-688. Available at: </w:t>
      </w:r>
      <w:hyperlink r:id="rId27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https://brill.com/view/journals/chil/28/3/article-p666_666.xml</w:t>
        </w:r>
      </w:hyperlink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(Accessed: 14</w:t>
      </w:r>
      <w:r w:rsidRPr="3565E2C7">
        <w:rPr>
          <w:rFonts w:ascii="Arial" w:eastAsia="Arial" w:hAnsi="Arial" w:cs="Arial"/>
          <w:color w:val="222222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color w:val="222222"/>
          <w:sz w:val="24"/>
          <w:szCs w:val="24"/>
        </w:rPr>
        <w:t xml:space="preserve"> February 2022). </w:t>
      </w:r>
    </w:p>
    <w:p w14:paraId="6ACF4641" w14:textId="589F5831" w:rsidR="0387CF14" w:rsidRDefault="0387CF14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Spread the Happiness (2021) </w:t>
      </w:r>
      <w:r w:rsidRPr="35427E5D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It’s all about lockers, Early Years</w:t>
      </w:r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 [video]. Available at: </w:t>
      </w:r>
      <w:hyperlink r:id="rId28">
        <w:r w:rsidRPr="35427E5D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https://www.youtube.com/watch?v=nSk1GHw8du4</w:t>
        </w:r>
      </w:hyperlink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31</w:t>
      </w:r>
      <w:r w:rsidRPr="35427E5D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st</w:t>
      </w:r>
      <w:r w:rsidRPr="35427E5D">
        <w:rPr>
          <w:rFonts w:ascii="Arial" w:eastAsia="Arial" w:hAnsi="Arial" w:cs="Arial"/>
          <w:color w:val="000000" w:themeColor="text1"/>
          <w:sz w:val="24"/>
          <w:szCs w:val="24"/>
        </w:rPr>
        <w:t xml:space="preserve"> January 2022). </w:t>
      </w:r>
    </w:p>
    <w:p w14:paraId="444D1E3A" w14:textId="666F23E3" w:rsidR="0A645E80" w:rsidRDefault="3C006B17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 xml:space="preserve">Survey Monkey (2022)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How it works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9" w:anchor="works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www.surveymonkey.co.uk/welcome/sem/?program=7013A000000mweBQAQ&amp;utm_bu=CR&amp;utm_campaign=71700000059189067&amp;utm_adgroup=58700005405718088&amp;utm_content=43700049188975073&amp;utm_medium=cpc&amp;utm_source=adwords&amp;utm_term=p49188975073&amp;utm_kxconfid=s4bvpi0ju&amp;language=&amp;test=&amp;gclid=Cj0KCQiA3fiPBhCCARIsAFQ8QzUKxMFjQkJt05G9mJ9O1VQmJVBsEcIRXxDhvA5_x09N3-Xb1kbAxHcaAsVCEALw_wcB&amp;gclsrc=aw.ds#works</w:t>
        </w:r>
      </w:hyperlink>
      <w:r w:rsidRPr="138559BA">
        <w:rPr>
          <w:rFonts w:ascii="Arial" w:eastAsia="Arial" w:hAnsi="Arial" w:cs="Arial"/>
          <w:sz w:val="24"/>
          <w:szCs w:val="24"/>
        </w:rPr>
        <w:t xml:space="preserve">  (Accessed: 5th February 2022).</w:t>
      </w:r>
    </w:p>
    <w:p w14:paraId="214D6701" w14:textId="5FE0FCAB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sz w:val="24"/>
          <w:szCs w:val="24"/>
        </w:rPr>
        <w:t xml:space="preserve">The Childminding and Day Care (Wales) Regulations 2010 (SI 2010/ 2574). Available at: </w:t>
      </w:r>
      <w:hyperlink r:id="rId30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https://www.legislation.gov.uk/wsi/2010/2574/regulation/21/made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14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EB5DEB9" w14:textId="1073CCFF" w:rsidR="0387CF14" w:rsidRDefault="161515CA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The Compass School (2018) ‘The Power of Documentation in a Reggio-Inspired Classroom’, [blog]. 21st March. Available at: </w:t>
      </w:r>
      <w:hyperlink r:id="rId31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https://www.thecompassschool.com/blog/power-documentation-reggio-inspired-classroom/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6E826D96" w14:textId="285D4652" w:rsidR="0387CF14" w:rsidRDefault="0387CF14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Thornton, L. and Brunton, P. (2010)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Bringing the Reggio Approach to your Early Years Practice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. Oxon: Routledge.  </w:t>
      </w: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20C3A743" w14:textId="77777777" w:rsidR="002D20D2" w:rsidRDefault="002D20D2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B9EBAF9" w14:textId="77777777" w:rsidR="002D20D2" w:rsidRDefault="002D20D2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12F5BED" w14:textId="77777777" w:rsidR="002D20D2" w:rsidRDefault="002D20D2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58333DD" w14:textId="3377ACDD" w:rsidR="332A849D" w:rsidRDefault="4D634F65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lastRenderedPageBreak/>
        <w:t xml:space="preserve">UNICEF (2019) </w:t>
      </w:r>
      <w:r w:rsidRPr="138559BA">
        <w:rPr>
          <w:rFonts w:ascii="Arial" w:eastAsia="Arial" w:hAnsi="Arial" w:cs="Arial"/>
          <w:i/>
          <w:iCs/>
          <w:sz w:val="24"/>
          <w:szCs w:val="24"/>
        </w:rPr>
        <w:t>A summary on the UN Convention on the rights of the child</w:t>
      </w:r>
      <w:r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2">
        <w:r w:rsidRPr="138559BA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2019/10/UNCRC_summary-1_1.pdf?_adal_sd=www.unicef.org.uk.1644044640627&amp;_adal_ca=so%3DGoogle%26me%3Dorganic%26ca%3D(not%2520set)%26co%3D(not%2520set)%26ke%3D(not%2520set).1644044640627&amp;_adal_cw=1644044611886.1644044640627&amp;_adal_id=45c1f4c7-107c-4b7e-a3d1-d085a8c79303.1642348203.3.1644044612.1642348839.e186e816-0748-4f24-980c-5840e49cded0.1644044640627&amp;_ga=2.4074864.1538280026.1644044611-5369730.1642348201</w:t>
        </w:r>
      </w:hyperlink>
      <w:r w:rsidR="743EB9E4" w:rsidRPr="138559BA">
        <w:rPr>
          <w:rFonts w:ascii="Arial" w:eastAsia="Arial" w:hAnsi="Arial" w:cs="Arial"/>
          <w:sz w:val="24"/>
          <w:szCs w:val="24"/>
        </w:rPr>
        <w:t xml:space="preserve"> </w:t>
      </w:r>
      <w:r w:rsidRPr="138559BA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5AC2501A" w:rsidRPr="138559BA">
        <w:rPr>
          <w:rFonts w:ascii="Arial" w:eastAsia="Arial" w:hAnsi="Arial" w:cs="Arial"/>
          <w:sz w:val="24"/>
          <w:szCs w:val="24"/>
        </w:rPr>
        <w:t>.</w:t>
      </w:r>
    </w:p>
    <w:p w14:paraId="48D68BB7" w14:textId="25AB08A0" w:rsidR="3565E2C7" w:rsidRDefault="3565E2C7" w:rsidP="3565E2C7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proofErr w:type="spellStart"/>
      <w:r w:rsidRPr="3565E2C7">
        <w:rPr>
          <w:rFonts w:ascii="Arial" w:eastAsia="Arial" w:hAnsi="Arial" w:cs="Arial"/>
          <w:sz w:val="24"/>
          <w:szCs w:val="24"/>
        </w:rPr>
        <w:t>Wallin</w:t>
      </w:r>
      <w:proofErr w:type="spellEnd"/>
      <w:r w:rsidRPr="3565E2C7">
        <w:rPr>
          <w:rFonts w:ascii="Arial" w:eastAsia="Arial" w:hAnsi="Arial" w:cs="Arial"/>
          <w:sz w:val="24"/>
          <w:szCs w:val="24"/>
        </w:rPr>
        <w:t xml:space="preserve">, M. (2019)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Let's play outside. The importance of pretend play in natural settings. </w:t>
      </w:r>
      <w:r w:rsidRPr="3565E2C7">
        <w:rPr>
          <w:rFonts w:ascii="Arial" w:eastAsia="Arial" w:hAnsi="Arial" w:cs="Arial"/>
          <w:sz w:val="24"/>
          <w:szCs w:val="24"/>
        </w:rPr>
        <w:t xml:space="preserve">Available at: </w:t>
      </w:r>
      <w:hyperlink r:id="rId33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https://www.communityplaythings.co.uk/learning-library/articles/lets-play-outside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(Accessed: 12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A001C05" w14:textId="297C5D5C" w:rsidR="3565E2C7" w:rsidRDefault="3565E2C7" w:rsidP="3565E2C7">
      <w:pPr>
        <w:spacing w:line="360" w:lineRule="auto"/>
        <w:jc w:val="both"/>
      </w:pP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(2015) </w:t>
      </w:r>
      <w:r w:rsidRPr="3565E2C7">
        <w:rPr>
          <w:rFonts w:ascii="Arial" w:eastAsia="Arial" w:hAnsi="Arial" w:cs="Arial"/>
          <w:i/>
          <w:iCs/>
          <w:sz w:val="24"/>
          <w:szCs w:val="24"/>
        </w:rPr>
        <w:t xml:space="preserve">Healthy and Sustainable Pre-School Scheme National Awards Criteria. </w:t>
      </w:r>
      <w:r w:rsidRPr="3565E2C7">
        <w:rPr>
          <w:rFonts w:ascii="Arial" w:eastAsia="Arial" w:hAnsi="Arial" w:cs="Arial"/>
          <w:sz w:val="24"/>
          <w:szCs w:val="24"/>
        </w:rPr>
        <w:t xml:space="preserve"> Available at:</w:t>
      </w:r>
      <w:r w:rsidRPr="3565E2C7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hyperlink r:id="rId34">
        <w:r w:rsidRPr="3565E2C7">
          <w:rPr>
            <w:rStyle w:val="Hyperlink"/>
            <w:rFonts w:ascii="Arial" w:eastAsia="Arial" w:hAnsi="Arial" w:cs="Arial"/>
            <w:sz w:val="24"/>
            <w:szCs w:val="24"/>
          </w:rPr>
          <w:t>*HSPSS-Doc(E).pdf (wales.nhs.uk)</w:t>
        </w:r>
      </w:hyperlink>
      <w:r w:rsidRPr="3565E2C7">
        <w:rPr>
          <w:rFonts w:ascii="Arial" w:eastAsia="Arial" w:hAnsi="Arial" w:cs="Arial"/>
          <w:sz w:val="24"/>
          <w:szCs w:val="24"/>
        </w:rPr>
        <w:t xml:space="preserve"> (Accessed 9</w:t>
      </w:r>
      <w:r w:rsidRPr="3565E2C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3565E2C7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6288B27E" w14:textId="63754170" w:rsidR="27618B20" w:rsidRDefault="27618B20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Welsh Government (2016a) </w:t>
      </w:r>
      <w:r w:rsidRPr="5790D7A9">
        <w:rPr>
          <w:rFonts w:ascii="Arial" w:eastAsia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5790D7A9">
        <w:rPr>
          <w:rFonts w:ascii="Arial" w:eastAsia="Arial" w:hAnsi="Arial" w:cs="Arial"/>
          <w:sz w:val="24"/>
          <w:szCs w:val="24"/>
        </w:rPr>
        <w:t xml:space="preserve">.  Available at: </w:t>
      </w:r>
      <w:hyperlink r:id="rId35">
        <w:r w:rsidRPr="5790D7A9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https://careinspectorate.wales/sites/default/files/2018-01/160411regchildcareen.pdf</w:t>
        </w:r>
      </w:hyperlink>
      <w:r w:rsidRPr="5790D7A9">
        <w:rPr>
          <w:rFonts w:ascii="Arial" w:eastAsia="Arial" w:hAnsi="Arial" w:cs="Arial"/>
          <w:sz w:val="24"/>
          <w:szCs w:val="24"/>
        </w:rPr>
        <w:t xml:space="preserve"> (Accessed: 31</w:t>
      </w:r>
      <w:r w:rsidRPr="5790D7A9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5790D7A9">
        <w:rPr>
          <w:rFonts w:ascii="Arial" w:eastAsia="Arial" w:hAnsi="Arial" w:cs="Arial"/>
          <w:sz w:val="24"/>
          <w:szCs w:val="24"/>
        </w:rPr>
        <w:t xml:space="preserve"> January 2022).</w:t>
      </w:r>
    </w:p>
    <w:p w14:paraId="01F094F7" w14:textId="13405F62" w:rsidR="27618B20" w:rsidRDefault="27D98B2D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(2016b)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Taking Wales Forward 2016-2021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36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file:///C:/Users/anna/Downloads/160920-taking-wales-forward-en%20(1).pdf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6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5B540B3B" w14:textId="4DB3FA5B" w:rsidR="6F7BD354" w:rsidRDefault="4BD9C652" w:rsidP="551D5988">
      <w:pPr>
        <w:spacing w:line="360" w:lineRule="auto"/>
        <w:jc w:val="both"/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</w:pP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(2016c) </w:t>
      </w:r>
      <w:r w:rsidRPr="551D5988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Childcare Factsheet Important – Changes to Inspection of childcare from April 2016. 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37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https://moodle.uwtsd.ac.uk/pluginfile.php/509836/mod_resource/content/1/SASS%20factsheet.pdf?forcedownload=1</w:t>
        </w:r>
      </w:hyperlink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12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14821608" w14:textId="1E8F3F98" w:rsidR="6F7BD354" w:rsidRDefault="120D39B1" w:rsidP="551D598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138559BA">
        <w:rPr>
          <w:rFonts w:ascii="Arial" w:eastAsia="Arial" w:hAnsi="Arial" w:cs="Arial"/>
          <w:sz w:val="24"/>
          <w:szCs w:val="24"/>
        </w:rPr>
        <w:t>Welsh Government</w:t>
      </w:r>
      <w:r w:rsidR="4931AB81" w:rsidRPr="138559BA">
        <w:rPr>
          <w:rFonts w:ascii="Arial" w:eastAsia="Arial" w:hAnsi="Arial" w:cs="Arial"/>
          <w:sz w:val="24"/>
          <w:szCs w:val="24"/>
        </w:rPr>
        <w:t xml:space="preserve"> (2020) </w:t>
      </w:r>
      <w:r w:rsidR="4931AB81" w:rsidRPr="138559BA">
        <w:rPr>
          <w:rFonts w:ascii="Arial" w:eastAsia="Arial" w:hAnsi="Arial" w:cs="Arial"/>
          <w:i/>
          <w:iCs/>
          <w:sz w:val="24"/>
          <w:szCs w:val="24"/>
        </w:rPr>
        <w:t>Curriculum for Wales Overview</w:t>
      </w:r>
      <w:r w:rsidR="4931AB81" w:rsidRPr="138559BA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8">
        <w:r w:rsidR="4931AB81" w:rsidRPr="138559BA">
          <w:rPr>
            <w:rStyle w:val="Hyperlink"/>
            <w:rFonts w:ascii="Arial" w:eastAsia="Arial" w:hAnsi="Arial" w:cs="Arial"/>
            <w:sz w:val="24"/>
            <w:szCs w:val="24"/>
          </w:rPr>
          <w:t>https://gov.wales/curriculum-wales-overview</w:t>
        </w:r>
      </w:hyperlink>
      <w:r w:rsidR="697E380E" w:rsidRPr="138559BA">
        <w:rPr>
          <w:rFonts w:ascii="Arial" w:eastAsia="Arial" w:hAnsi="Arial" w:cs="Arial"/>
          <w:sz w:val="24"/>
          <w:szCs w:val="24"/>
        </w:rPr>
        <w:t xml:space="preserve"> </w:t>
      </w:r>
      <w:r w:rsidR="4931AB81" w:rsidRPr="138559BA">
        <w:rPr>
          <w:rFonts w:ascii="Arial" w:eastAsia="Arial" w:hAnsi="Arial" w:cs="Arial"/>
          <w:sz w:val="24"/>
          <w:szCs w:val="24"/>
        </w:rPr>
        <w:t xml:space="preserve"> (Accessed: 5th February 2022)</w:t>
      </w:r>
      <w:r w:rsidR="592FCBF6" w:rsidRPr="138559BA">
        <w:rPr>
          <w:rFonts w:ascii="Arial" w:eastAsia="Arial" w:hAnsi="Arial" w:cs="Arial"/>
          <w:sz w:val="24"/>
          <w:szCs w:val="24"/>
        </w:rPr>
        <w:t>.</w:t>
      </w:r>
    </w:p>
    <w:p w14:paraId="3CF1858D" w14:textId="66FB362B" w:rsidR="3565E2C7" w:rsidRDefault="4BD9C652" w:rsidP="551D5988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551D5988">
        <w:rPr>
          <w:rFonts w:ascii="Arial" w:eastAsia="Arial" w:hAnsi="Arial" w:cs="Arial"/>
          <w:sz w:val="24"/>
          <w:szCs w:val="24"/>
        </w:rPr>
        <w:lastRenderedPageBreak/>
        <w:t xml:space="preserve">Welsh Government (2022) </w:t>
      </w:r>
      <w:r w:rsidRPr="551D5988">
        <w:rPr>
          <w:rFonts w:ascii="Arial" w:eastAsia="Arial" w:hAnsi="Arial" w:cs="Arial"/>
          <w:i/>
          <w:iCs/>
          <w:sz w:val="24"/>
          <w:szCs w:val="24"/>
        </w:rPr>
        <w:t xml:space="preserve">A curriculum for funded non-maintained nursery settings, </w:t>
      </w:r>
      <w:r w:rsidRPr="551D5988">
        <w:rPr>
          <w:rFonts w:ascii="Arial" w:eastAsia="Arial" w:hAnsi="Arial" w:cs="Arial"/>
          <w:sz w:val="24"/>
          <w:szCs w:val="24"/>
        </w:rPr>
        <w:t xml:space="preserve">Available at: </w:t>
      </w:r>
      <w:hyperlink r:id="rId39">
        <w:r w:rsidRPr="551D5988">
          <w:rPr>
            <w:rStyle w:val="Hyperlink"/>
            <w:rFonts w:ascii="Arial" w:eastAsia="Arial" w:hAnsi="Arial" w:cs="Arial"/>
            <w:sz w:val="24"/>
            <w:szCs w:val="24"/>
          </w:rPr>
          <w:t>https://moodle.uwtsd.ac.uk/pluginfile.php/569481/mod_folder/content/0/a-curriculum-for-funded-non-maintained-nursery-settings.pdf?forcedownload=1</w:t>
        </w:r>
      </w:hyperlink>
      <w:r w:rsidRPr="551D5988">
        <w:rPr>
          <w:rFonts w:ascii="Arial" w:eastAsia="Arial" w:hAnsi="Arial" w:cs="Arial"/>
          <w:sz w:val="24"/>
          <w:szCs w:val="24"/>
        </w:rPr>
        <w:t xml:space="preserve"> (Accessed: 12</w:t>
      </w:r>
      <w:r w:rsidRPr="551D5988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551D5988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17A6DB30" w14:textId="0400332F" w:rsidR="7A6B0312" w:rsidRDefault="7A6B0312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>Whitington</w:t>
      </w:r>
      <w:proofErr w:type="spellEnd"/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V. and McInnes, E. (2017) ‘Developing a ‘classroom as a community’ approach to supporting young children’s well-being', </w:t>
      </w:r>
      <w:r w:rsidRPr="5790D7A9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Australasian Journal of Early Childhood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, 42 (4), pp. 22-29. Available at: </w:t>
      </w:r>
      <w:hyperlink r:id="rId40">
        <w:r w:rsidRPr="5790D7A9">
          <w:rPr>
            <w:rStyle w:val="Hyperlink"/>
            <w:rFonts w:ascii="Arial" w:eastAsia="Arial" w:hAnsi="Arial" w:cs="Arial"/>
            <w:sz w:val="24"/>
            <w:szCs w:val="24"/>
          </w:rPr>
          <w:t>file:///C:/Users/anna/OneDrive/Desktop/Leadership%20of%20systems%206008/ajec.42.4.03%20Classroom%20as%20community.pdf</w:t>
        </w:r>
      </w:hyperlink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4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5790D7A9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</w:t>
      </w: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7EC3DEFF" w14:textId="2C6528FB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26039997" w14:textId="1EBCA441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2443E18C" w14:textId="5D8FA845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35595D98" w14:textId="0CF388D0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040144D5" w14:textId="6896CA3A" w:rsidR="332A849D" w:rsidRDefault="332A849D" w:rsidP="5790D7A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5790D7A9">
        <w:rPr>
          <w:rFonts w:ascii="Arial" w:eastAsia="Arial" w:hAnsi="Arial" w:cs="Arial"/>
          <w:sz w:val="24"/>
          <w:szCs w:val="24"/>
        </w:rPr>
        <w:t xml:space="preserve"> </w:t>
      </w:r>
    </w:p>
    <w:p w14:paraId="42E292F2" w14:textId="16003810" w:rsidR="5790D7A9" w:rsidRDefault="5790D7A9" w:rsidP="5790D7A9">
      <w:pPr>
        <w:rPr>
          <w:rFonts w:ascii="Arial" w:eastAsia="Arial" w:hAnsi="Arial" w:cs="Arial"/>
          <w:sz w:val="24"/>
          <w:szCs w:val="24"/>
        </w:rPr>
      </w:pPr>
    </w:p>
    <w:p w14:paraId="3E1F3925" w14:textId="1DB39F0B" w:rsidR="5790D7A9" w:rsidRDefault="5790D7A9" w:rsidP="5790D7A9">
      <w:pPr>
        <w:rPr>
          <w:rFonts w:ascii="Arial" w:eastAsia="Arial" w:hAnsi="Arial" w:cs="Arial"/>
          <w:sz w:val="24"/>
          <w:szCs w:val="24"/>
        </w:rPr>
      </w:pPr>
    </w:p>
    <w:sectPr w:rsidR="5790D7A9">
      <w:headerReference w:type="default" r:id="rId41"/>
      <w:footerReference w:type="default" r:id="rId4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3F8B3" w14:textId="77777777" w:rsidR="0067631F" w:rsidRDefault="0067631F">
      <w:pPr>
        <w:spacing w:after="0" w:line="240" w:lineRule="auto"/>
      </w:pPr>
      <w:r>
        <w:separator/>
      </w:r>
    </w:p>
  </w:endnote>
  <w:endnote w:type="continuationSeparator" w:id="0">
    <w:p w14:paraId="1DC52B1D" w14:textId="77777777" w:rsidR="0067631F" w:rsidRDefault="0067631F">
      <w:pPr>
        <w:spacing w:after="0" w:line="240" w:lineRule="auto"/>
      </w:pPr>
      <w:r>
        <w:continuationSeparator/>
      </w:r>
    </w:p>
  </w:endnote>
  <w:endnote w:type="continuationNotice" w:id="1">
    <w:p w14:paraId="02378E5B" w14:textId="77777777" w:rsidR="0067631F" w:rsidRDefault="006763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90D7A9" w14:paraId="0C0DC65D" w14:textId="77777777" w:rsidTr="5790D7A9">
      <w:tc>
        <w:tcPr>
          <w:tcW w:w="3005" w:type="dxa"/>
        </w:tcPr>
        <w:p w14:paraId="5E0CE0A3" w14:textId="3DD042E0" w:rsidR="5790D7A9" w:rsidRDefault="5790D7A9" w:rsidP="5790D7A9">
          <w:pPr>
            <w:pStyle w:val="Header"/>
            <w:ind w:left="-115"/>
          </w:pPr>
        </w:p>
      </w:tc>
      <w:tc>
        <w:tcPr>
          <w:tcW w:w="3005" w:type="dxa"/>
        </w:tcPr>
        <w:p w14:paraId="3B0B2A5E" w14:textId="1836F917" w:rsidR="5790D7A9" w:rsidRDefault="5790D7A9" w:rsidP="5790D7A9">
          <w:pPr>
            <w:pStyle w:val="Header"/>
            <w:jc w:val="center"/>
          </w:pPr>
        </w:p>
      </w:tc>
      <w:tc>
        <w:tcPr>
          <w:tcW w:w="3005" w:type="dxa"/>
        </w:tcPr>
        <w:p w14:paraId="7B6EE81A" w14:textId="0ECF9834" w:rsidR="5790D7A9" w:rsidRDefault="5790D7A9" w:rsidP="5790D7A9">
          <w:pPr>
            <w:pStyle w:val="Header"/>
            <w:ind w:right="-115"/>
            <w:jc w:val="right"/>
          </w:pPr>
        </w:p>
      </w:tc>
    </w:tr>
  </w:tbl>
  <w:p w14:paraId="517E4D9E" w14:textId="1063EBA4" w:rsidR="5790D7A9" w:rsidRDefault="5790D7A9" w:rsidP="5790D7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880DD" w14:textId="77777777" w:rsidR="0067631F" w:rsidRDefault="0067631F">
      <w:pPr>
        <w:spacing w:after="0" w:line="240" w:lineRule="auto"/>
      </w:pPr>
      <w:r>
        <w:separator/>
      </w:r>
    </w:p>
  </w:footnote>
  <w:footnote w:type="continuationSeparator" w:id="0">
    <w:p w14:paraId="35597DE4" w14:textId="77777777" w:rsidR="0067631F" w:rsidRDefault="0067631F">
      <w:pPr>
        <w:spacing w:after="0" w:line="240" w:lineRule="auto"/>
      </w:pPr>
      <w:r>
        <w:continuationSeparator/>
      </w:r>
    </w:p>
  </w:footnote>
  <w:footnote w:type="continuationNotice" w:id="1">
    <w:p w14:paraId="2AC148ED" w14:textId="77777777" w:rsidR="0067631F" w:rsidRDefault="006763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90D7A9" w14:paraId="2F16A968" w14:textId="77777777" w:rsidTr="551D5988">
      <w:tc>
        <w:tcPr>
          <w:tcW w:w="3005" w:type="dxa"/>
        </w:tcPr>
        <w:p w14:paraId="238DC6E8" w14:textId="50D199B5" w:rsidR="5790D7A9" w:rsidRDefault="551D5988" w:rsidP="551D5988">
          <w:pPr>
            <w:pStyle w:val="Header"/>
            <w:ind w:left="-115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ECEY6008</w:t>
          </w:r>
        </w:p>
      </w:tc>
      <w:tc>
        <w:tcPr>
          <w:tcW w:w="3005" w:type="dxa"/>
        </w:tcPr>
        <w:p w14:paraId="1B6A53B3" w14:textId="27F527CE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2011228</w:t>
          </w:r>
        </w:p>
        <w:p w14:paraId="082D5413" w14:textId="18BDC4FE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2011609</w:t>
          </w:r>
        </w:p>
        <w:p w14:paraId="57527AD2" w14:textId="2A2E2A8A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2011956</w:t>
          </w:r>
        </w:p>
        <w:p w14:paraId="2B40B8E9" w14:textId="0FC61BD9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2009096</w:t>
          </w:r>
        </w:p>
        <w:p w14:paraId="75AC40F8" w14:textId="29C66586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2006669</w:t>
          </w:r>
        </w:p>
        <w:p w14:paraId="3A95B29C" w14:textId="01112596" w:rsidR="5790D7A9" w:rsidRDefault="551D5988" w:rsidP="551D5988">
          <w:pPr>
            <w:pStyle w:val="Header"/>
            <w:jc w:val="center"/>
            <w:rPr>
              <w:rFonts w:ascii="Arial" w:eastAsia="Arial" w:hAnsi="Arial" w:cs="Arial"/>
              <w:sz w:val="24"/>
              <w:szCs w:val="24"/>
            </w:rPr>
          </w:pPr>
          <w:r w:rsidRPr="551D5988">
            <w:rPr>
              <w:rFonts w:ascii="Arial" w:eastAsia="Arial" w:hAnsi="Arial" w:cs="Arial"/>
              <w:sz w:val="24"/>
              <w:szCs w:val="24"/>
            </w:rPr>
            <w:t>1503540</w:t>
          </w:r>
        </w:p>
      </w:tc>
      <w:tc>
        <w:tcPr>
          <w:tcW w:w="3005" w:type="dxa"/>
        </w:tcPr>
        <w:p w14:paraId="456B2EAF" w14:textId="62D4C7BC" w:rsidR="5790D7A9" w:rsidRDefault="5790D7A9" w:rsidP="551D5988">
          <w:pPr>
            <w:pStyle w:val="Header"/>
            <w:ind w:right="-115"/>
            <w:jc w:val="right"/>
            <w:rPr>
              <w:rFonts w:ascii="Arial" w:eastAsia="Arial" w:hAnsi="Arial" w:cs="Arial"/>
              <w:sz w:val="24"/>
              <w:szCs w:val="24"/>
            </w:rPr>
          </w:pPr>
        </w:p>
      </w:tc>
    </w:tr>
  </w:tbl>
  <w:p w14:paraId="3F0759C6" w14:textId="2160FD43" w:rsidR="5790D7A9" w:rsidRDefault="5790D7A9" w:rsidP="551D5988">
    <w:pPr>
      <w:pStyle w:val="Header"/>
      <w:rPr>
        <w:rFonts w:ascii="Arial" w:eastAsia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242546"/>
    <w:rsid w:val="0000162B"/>
    <w:rsid w:val="000450C1"/>
    <w:rsid w:val="000A05A8"/>
    <w:rsid w:val="001B062D"/>
    <w:rsid w:val="001E466A"/>
    <w:rsid w:val="002D20D2"/>
    <w:rsid w:val="003239A0"/>
    <w:rsid w:val="00376A84"/>
    <w:rsid w:val="00392256"/>
    <w:rsid w:val="004D5F86"/>
    <w:rsid w:val="004F7F61"/>
    <w:rsid w:val="00562DBD"/>
    <w:rsid w:val="0067631F"/>
    <w:rsid w:val="00692C8F"/>
    <w:rsid w:val="006C5B4F"/>
    <w:rsid w:val="00777DB3"/>
    <w:rsid w:val="007C4931"/>
    <w:rsid w:val="007D0D58"/>
    <w:rsid w:val="00906746"/>
    <w:rsid w:val="009425D9"/>
    <w:rsid w:val="00953EAF"/>
    <w:rsid w:val="00966380"/>
    <w:rsid w:val="00A07C6A"/>
    <w:rsid w:val="00A57DA1"/>
    <w:rsid w:val="00A7769F"/>
    <w:rsid w:val="00A92CEB"/>
    <w:rsid w:val="00B60F17"/>
    <w:rsid w:val="00B61A48"/>
    <w:rsid w:val="00B869DD"/>
    <w:rsid w:val="00BD7791"/>
    <w:rsid w:val="00C26770"/>
    <w:rsid w:val="00C95D20"/>
    <w:rsid w:val="00D34604"/>
    <w:rsid w:val="00D84CC5"/>
    <w:rsid w:val="00F07913"/>
    <w:rsid w:val="00FD0924"/>
    <w:rsid w:val="015EBEF7"/>
    <w:rsid w:val="0213E407"/>
    <w:rsid w:val="0228DF47"/>
    <w:rsid w:val="02356E80"/>
    <w:rsid w:val="02FA8F58"/>
    <w:rsid w:val="034FAE71"/>
    <w:rsid w:val="0387CF14"/>
    <w:rsid w:val="03A47FD7"/>
    <w:rsid w:val="045AE2C2"/>
    <w:rsid w:val="04C8F250"/>
    <w:rsid w:val="054976E7"/>
    <w:rsid w:val="0605E40E"/>
    <w:rsid w:val="0686DF4B"/>
    <w:rsid w:val="06D1F612"/>
    <w:rsid w:val="07CD9DCA"/>
    <w:rsid w:val="08048F21"/>
    <w:rsid w:val="08510DF4"/>
    <w:rsid w:val="096A3356"/>
    <w:rsid w:val="0A645E80"/>
    <w:rsid w:val="0B403835"/>
    <w:rsid w:val="0BC514BD"/>
    <w:rsid w:val="0BDF5AE7"/>
    <w:rsid w:val="0CDCF872"/>
    <w:rsid w:val="0D15EFF5"/>
    <w:rsid w:val="0D3FC425"/>
    <w:rsid w:val="0D67C10D"/>
    <w:rsid w:val="0E737CA1"/>
    <w:rsid w:val="0E7CFF3A"/>
    <w:rsid w:val="0ED8E16C"/>
    <w:rsid w:val="0F03916E"/>
    <w:rsid w:val="0F9511C3"/>
    <w:rsid w:val="0FC290A0"/>
    <w:rsid w:val="0FEC671A"/>
    <w:rsid w:val="10421E9A"/>
    <w:rsid w:val="104DB8F8"/>
    <w:rsid w:val="10586133"/>
    <w:rsid w:val="109F61CF"/>
    <w:rsid w:val="10A07366"/>
    <w:rsid w:val="11BE24DA"/>
    <w:rsid w:val="120D39B1"/>
    <w:rsid w:val="138559BA"/>
    <w:rsid w:val="13D81428"/>
    <w:rsid w:val="14C995C8"/>
    <w:rsid w:val="1573E489"/>
    <w:rsid w:val="161515CA"/>
    <w:rsid w:val="170FB4EA"/>
    <w:rsid w:val="1724F190"/>
    <w:rsid w:val="17D3F107"/>
    <w:rsid w:val="180AB923"/>
    <w:rsid w:val="196FC168"/>
    <w:rsid w:val="1B36C3D3"/>
    <w:rsid w:val="1B61319F"/>
    <w:rsid w:val="1C0BA133"/>
    <w:rsid w:val="1C1E1FC7"/>
    <w:rsid w:val="1C1FA4E3"/>
    <w:rsid w:val="1C347627"/>
    <w:rsid w:val="1D7EF66E"/>
    <w:rsid w:val="1E07FCE7"/>
    <w:rsid w:val="20EB8E22"/>
    <w:rsid w:val="217A6721"/>
    <w:rsid w:val="219207F9"/>
    <w:rsid w:val="234F90C1"/>
    <w:rsid w:val="236B96B7"/>
    <w:rsid w:val="23CE7757"/>
    <w:rsid w:val="25528BC8"/>
    <w:rsid w:val="25B0969D"/>
    <w:rsid w:val="25E5D6B8"/>
    <w:rsid w:val="26204F5C"/>
    <w:rsid w:val="265DF138"/>
    <w:rsid w:val="26837779"/>
    <w:rsid w:val="26C0FDFE"/>
    <w:rsid w:val="274C66FE"/>
    <w:rsid w:val="27618B20"/>
    <w:rsid w:val="27D98B2D"/>
    <w:rsid w:val="281F47DA"/>
    <w:rsid w:val="285552B0"/>
    <w:rsid w:val="291E24BE"/>
    <w:rsid w:val="299B91EE"/>
    <w:rsid w:val="29DFA01A"/>
    <w:rsid w:val="2B56E89C"/>
    <w:rsid w:val="2BC189BE"/>
    <w:rsid w:val="2C1F0C16"/>
    <w:rsid w:val="2C271764"/>
    <w:rsid w:val="2C480A3B"/>
    <w:rsid w:val="2CF2B8FD"/>
    <w:rsid w:val="2EF6A143"/>
    <w:rsid w:val="2F5C2E98"/>
    <w:rsid w:val="30113162"/>
    <w:rsid w:val="3048055F"/>
    <w:rsid w:val="308C964D"/>
    <w:rsid w:val="309271A4"/>
    <w:rsid w:val="30BB8C0D"/>
    <w:rsid w:val="31386261"/>
    <w:rsid w:val="31B6845C"/>
    <w:rsid w:val="31CC7271"/>
    <w:rsid w:val="332A849D"/>
    <w:rsid w:val="333C84E3"/>
    <w:rsid w:val="33BB1A99"/>
    <w:rsid w:val="33CA1266"/>
    <w:rsid w:val="34BE84CC"/>
    <w:rsid w:val="34D85544"/>
    <w:rsid w:val="35427E5D"/>
    <w:rsid w:val="3563445C"/>
    <w:rsid w:val="3565E2C7"/>
    <w:rsid w:val="3599D4B3"/>
    <w:rsid w:val="35FF20C4"/>
    <w:rsid w:val="3633A674"/>
    <w:rsid w:val="3846D341"/>
    <w:rsid w:val="388703D8"/>
    <w:rsid w:val="3B56F776"/>
    <w:rsid w:val="3B912043"/>
    <w:rsid w:val="3C006B17"/>
    <w:rsid w:val="3C661B8B"/>
    <w:rsid w:val="3C7FDA65"/>
    <w:rsid w:val="3CC9383D"/>
    <w:rsid w:val="3CF18648"/>
    <w:rsid w:val="3D1D63B1"/>
    <w:rsid w:val="3DBF52F1"/>
    <w:rsid w:val="3E01EBEC"/>
    <w:rsid w:val="3E41861A"/>
    <w:rsid w:val="3EAFD737"/>
    <w:rsid w:val="3F5FC171"/>
    <w:rsid w:val="407E24A2"/>
    <w:rsid w:val="40B0FF96"/>
    <w:rsid w:val="43D3379C"/>
    <w:rsid w:val="44BAD0C6"/>
    <w:rsid w:val="45104132"/>
    <w:rsid w:val="46D2C628"/>
    <w:rsid w:val="4782F2F2"/>
    <w:rsid w:val="478B895F"/>
    <w:rsid w:val="47C795DD"/>
    <w:rsid w:val="4847F1FB"/>
    <w:rsid w:val="4931AB81"/>
    <w:rsid w:val="4A03481E"/>
    <w:rsid w:val="4BBAD526"/>
    <w:rsid w:val="4BD9C652"/>
    <w:rsid w:val="4C4E2502"/>
    <w:rsid w:val="4D1B5317"/>
    <w:rsid w:val="4D634F65"/>
    <w:rsid w:val="4DB32D47"/>
    <w:rsid w:val="4DE94B81"/>
    <w:rsid w:val="4F6FF5EA"/>
    <w:rsid w:val="51190746"/>
    <w:rsid w:val="515950EF"/>
    <w:rsid w:val="516B6CB9"/>
    <w:rsid w:val="51CC37D0"/>
    <w:rsid w:val="522A4B0E"/>
    <w:rsid w:val="524913D5"/>
    <w:rsid w:val="5344B194"/>
    <w:rsid w:val="5449DA13"/>
    <w:rsid w:val="5493A1F6"/>
    <w:rsid w:val="551D5988"/>
    <w:rsid w:val="55BC8E25"/>
    <w:rsid w:val="55ED1445"/>
    <w:rsid w:val="5701F298"/>
    <w:rsid w:val="5752FD7F"/>
    <w:rsid w:val="5790D7A9"/>
    <w:rsid w:val="5856F1A1"/>
    <w:rsid w:val="5924552D"/>
    <w:rsid w:val="592FCBF6"/>
    <w:rsid w:val="59E0ADC2"/>
    <w:rsid w:val="5A3E84D9"/>
    <w:rsid w:val="5A71457D"/>
    <w:rsid w:val="5A908959"/>
    <w:rsid w:val="5AC2501A"/>
    <w:rsid w:val="5B3804EA"/>
    <w:rsid w:val="5B7C7E23"/>
    <w:rsid w:val="5D6CFDB5"/>
    <w:rsid w:val="5DCAF118"/>
    <w:rsid w:val="5DDFEE45"/>
    <w:rsid w:val="5E63E7D6"/>
    <w:rsid w:val="5FAAFE12"/>
    <w:rsid w:val="6076F45E"/>
    <w:rsid w:val="608D09B1"/>
    <w:rsid w:val="60F71FBD"/>
    <w:rsid w:val="613078A9"/>
    <w:rsid w:val="617B51DF"/>
    <w:rsid w:val="6221FA49"/>
    <w:rsid w:val="62A4BC6E"/>
    <w:rsid w:val="63824435"/>
    <w:rsid w:val="63C74D43"/>
    <w:rsid w:val="63FC36A0"/>
    <w:rsid w:val="6425E28F"/>
    <w:rsid w:val="64774837"/>
    <w:rsid w:val="65132D2B"/>
    <w:rsid w:val="65D271B8"/>
    <w:rsid w:val="65D3231D"/>
    <w:rsid w:val="67319AE4"/>
    <w:rsid w:val="67FAF00B"/>
    <w:rsid w:val="697E380E"/>
    <w:rsid w:val="697F528D"/>
    <w:rsid w:val="6ABE3292"/>
    <w:rsid w:val="6B284662"/>
    <w:rsid w:val="6C7374A3"/>
    <w:rsid w:val="6D16EE8A"/>
    <w:rsid w:val="6D1E3F10"/>
    <w:rsid w:val="6DF043F4"/>
    <w:rsid w:val="6EBA0F71"/>
    <w:rsid w:val="6F7BD354"/>
    <w:rsid w:val="70242546"/>
    <w:rsid w:val="712D7416"/>
    <w:rsid w:val="7209D0F7"/>
    <w:rsid w:val="724F6AF7"/>
    <w:rsid w:val="72959544"/>
    <w:rsid w:val="72E641FC"/>
    <w:rsid w:val="743EB9E4"/>
    <w:rsid w:val="746DA5C0"/>
    <w:rsid w:val="753A5F92"/>
    <w:rsid w:val="756D4EA9"/>
    <w:rsid w:val="7703D6F8"/>
    <w:rsid w:val="77B22B3B"/>
    <w:rsid w:val="7909DA9D"/>
    <w:rsid w:val="79407381"/>
    <w:rsid w:val="796CD56E"/>
    <w:rsid w:val="79A0D363"/>
    <w:rsid w:val="7A6B0312"/>
    <w:rsid w:val="7BB9311E"/>
    <w:rsid w:val="7BD7481B"/>
    <w:rsid w:val="7D3C5060"/>
    <w:rsid w:val="7E787E7F"/>
    <w:rsid w:val="7F186DBB"/>
    <w:rsid w:val="7F3F9BE2"/>
    <w:rsid w:val="7FC2E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42546"/>
  <w15:chartTrackingRefBased/>
  <w15:docId w15:val="{CC678B8A-A937-442F-9BF0-CEBDA5CB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0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pture-education.co.uk/wp-content/uploads/2018/08/capture-education.pdf" TargetMode="External"/><Relationship Id="rId13" Type="http://schemas.openxmlformats.org/officeDocument/2006/relationships/hyperlink" Target="https://meridian.allenpress.com/her/article-abstract/81/4/625/32012/Children-s-Need-to-Know-Curiosity-in-Schools" TargetMode="External"/><Relationship Id="rId18" Type="http://schemas.openxmlformats.org/officeDocument/2006/relationships/hyperlink" Target="https://assets.education.govt.nz/public/Documents/Early-Childhood/Kei-Tua-o-te-Pae/ECEBooklet5Full.pdf" TargetMode="External"/><Relationship Id="rId26" Type="http://schemas.openxmlformats.org/officeDocument/2006/relationships/hyperlink" Target="https://www.pacey.org.uk/Pacey/media/Website-files/PACEY%20member%20practice%20guides%20(PDFs)/PG28-Theories-of-child-development.pdf" TargetMode="External"/><Relationship Id="rId39" Type="http://schemas.openxmlformats.org/officeDocument/2006/relationships/hyperlink" Target="https://moodle.uwtsd.ac.uk/pluginfile.php/569481/mod_folder/content/0/a-curriculum-for-funded-non-maintained-nursery-settings.pdf?forcedownload=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arlyyearseducator.co.uk/features/article/bring-ideas-to-the-table" TargetMode="External"/><Relationship Id="rId34" Type="http://schemas.openxmlformats.org/officeDocument/2006/relationships/hyperlink" Target="http://www.wales.nhs.uk/sitesplus/documents/888/HSPSS-Doc%28E%29.pdf" TargetMode="External"/><Relationship Id="rId42" Type="http://schemas.openxmlformats.org/officeDocument/2006/relationships/footer" Target="footer1.xml"/><Relationship Id="rId7" Type="http://schemas.openxmlformats.org/officeDocument/2006/relationships/hyperlink" Target="https://blossomeducational.com/blog/the-importance-of-language-development-and-circle-time/" TargetMode="External"/><Relationship Id="rId12" Type="http://schemas.openxmlformats.org/officeDocument/2006/relationships/hyperlink" Target="https://www.educationalplaycare.com/blog/sensory-play-important-development/" TargetMode="External"/><Relationship Id="rId17" Type="http://schemas.openxmlformats.org/officeDocument/2006/relationships/hyperlink" Target="https://doi.org/10.3390/nu13041138" TargetMode="External"/><Relationship Id="rId25" Type="http://schemas.openxmlformats.org/officeDocument/2006/relationships/hyperlink" Target="https://read.oecd-ilibrary.org/view/?ref=132_132643-m91j2scsyh&amp;title=Combatting-COVID-19-s-effect-on-children" TargetMode="External"/><Relationship Id="rId33" Type="http://schemas.openxmlformats.org/officeDocument/2006/relationships/hyperlink" Target="https://www.communityplaythings.co.uk/learning-library/articles/lets-play-outside" TargetMode="External"/><Relationship Id="rId38" Type="http://schemas.openxmlformats.org/officeDocument/2006/relationships/hyperlink" Target="https://gov.wales/curriculum-wales-overvie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offee.macmillan.org.uk/" TargetMode="External"/><Relationship Id="rId20" Type="http://schemas.openxmlformats.org/officeDocument/2006/relationships/hyperlink" Target="https://www.nurseryworld.co.uk/other/article/eyfs-essentials-a-new-vision-for-outdoors-resource-pack" TargetMode="External"/><Relationship Id="rId29" Type="http://schemas.openxmlformats.org/officeDocument/2006/relationships/hyperlink" Target="https://www.surveymonkey.co.uk/welcome/sem/?program=7013A000000mweBQAQ&amp;utm_bu=CR&amp;utm_campaign=71700000059189067&amp;utm_adgroup=58700005405718088&amp;utm_content=43700049188975073&amp;utm_medium=cpc&amp;utm_source=adwords&amp;utm_term=p49188975073&amp;utm_kxconfid=s4bvpi0ju&amp;language=&amp;test=&amp;gclid=Cj0KCQiA3fiPBhCCARIsAFQ8QzUKxMFjQkJt05G9mJ9O1VQmJVBsEcIRXxDhvA5_x09N3-Xb1kbAxHcaAsVCEALw_wcB&amp;gclsrc=aw.ds" TargetMode="External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babycollege.co.uk/Find-a-class" TargetMode="External"/><Relationship Id="rId11" Type="http://schemas.openxmlformats.org/officeDocument/2006/relationships/hyperlink" Target="https://www.earlyyearscareers.com/eyc/latest-news/receiving-feedback-parents/" TargetMode="External"/><Relationship Id="rId24" Type="http://schemas.openxmlformats.org/officeDocument/2006/relationships/hyperlink" Target="https://www.ndna.org.uk/NDNA/Knowledge_Hub/Wales/NDNA/Cymru/NDNA_Cymru_Knowledge_Hub.aspx?hkey=8f930bab-ab7a-4d5c-a393-1fd153b6d00f" TargetMode="External"/><Relationship Id="rId32" Type="http://schemas.openxmlformats.org/officeDocument/2006/relationships/hyperlink" Target="https://downloads.unicef.org.uk/wp-content/uploads/2019/10/UNCRC_summary-1_1.pdf?_adal_sd=www.unicef.org.uk.1644044640627&amp;_adal_ca=so%3DGoogle%26me%3Dorganic%26ca%3D(not%2520set)%26co%3D(not%2520set)%26ke%3D(not%2520set).1644044640627&amp;_adal_cw=1644044611886.1644044640627&amp;_adal_id=45c1f4c7-107c-4b7e-a3d1-d085a8c79303.1642348203.3.1644044612.1642348839.e186e816-0748-4f24-980c-5840e49cded0.1644044640627&amp;_ga=2.4074864.1538280026.1644044611-5369730.1642348201" TargetMode="External"/><Relationship Id="rId37" Type="http://schemas.openxmlformats.org/officeDocument/2006/relationships/hyperlink" Target="https://moodle.uwtsd.ac.uk/pluginfile.php/509836/mod_resource/content/1/SASS%20factsheet.pdf?forcedownload=1" TargetMode="External"/><Relationship Id="rId40" Type="http://schemas.openxmlformats.org/officeDocument/2006/relationships/hyperlink" Target="file:///C:/Users/anna/OneDrive/Desktop/Leadership%20of%20systems%206008/ajec.42.4.03%20Classroom%20as%20community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rontiersin.org/articles/10.3389/fpsyg.2020.01717/full" TargetMode="External"/><Relationship Id="rId23" Type="http://schemas.openxmlformats.org/officeDocument/2006/relationships/hyperlink" Target="https://www.mdpi.com/2313-5778/3/3/43/htm" TargetMode="External"/><Relationship Id="rId28" Type="http://schemas.openxmlformats.org/officeDocument/2006/relationships/hyperlink" Target="https://www.youtube.com/watch?v=nSk1GHw8du4" TargetMode="External"/><Relationship Id="rId36" Type="http://schemas.openxmlformats.org/officeDocument/2006/relationships/hyperlink" Target="file:///C:/Users/anna/Downloads/160920-taking-wales-forward-en%20(1).pdf" TargetMode="External"/><Relationship Id="rId10" Type="http://schemas.openxmlformats.org/officeDocument/2006/relationships/hyperlink" Target="https://www.pengreen.org/wp-content/uploads/2021/04/Pen-Green-Observation-and-Assessment.pdf" TargetMode="External"/><Relationship Id="rId19" Type="http://schemas.openxmlformats.org/officeDocument/2006/relationships/hyperlink" Target="https://journals.sagepub.com/doi/pdf/10.1177/1365480216651521" TargetMode="External"/><Relationship Id="rId31" Type="http://schemas.openxmlformats.org/officeDocument/2006/relationships/hyperlink" Target="https://www.thecompassschool.com/blog/power-documentation-reggio-inspired-classroom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surveys.cese.nsw.gov.au/images/TTFM_Parent_Survey_Final.pdf" TargetMode="External"/><Relationship Id="rId14" Type="http://schemas.openxmlformats.org/officeDocument/2006/relationships/hyperlink" Target="https://www.feefo.com/en/business/lp/genuine-customer-reviews-with-feefo-br?source_campaign_dynamics=PPC_Brand&amp;utm_term=feefo&amp;utm_campaign=Experiment+%7C+GGL+%7C+Search+%7C+UK+%7C+Brand+%7C+CORE+%7C+Exact+Phrase+%7C+All+Devices+%7C+Target+CPA&amp;utm_source=adwords&amp;utm_medium=ppc&amp;hsa_acc=2625984367&amp;hsa_cam=15923553536&amp;hsa_grp=134016937124&amp;hsa_ad=535935392604&amp;hsa_src=g&amp;hsa_tgt=kwd-319100470769&amp;hsa_kw=feefo&amp;hsa_mt=e&amp;hsa_net=adwords&amp;hsa_ver=3&amp;gclid=Cj0KCQiA3fiPBhCCARIsAFQ8QzX93mZ7uQFttSKfFnwkRbrJrL-HIbHmRlU17Cobh4NPV2-nV0W-VeYaAiGXEALw_wcB" TargetMode="External"/><Relationship Id="rId22" Type="http://schemas.openxmlformats.org/officeDocument/2006/relationships/hyperlink" Target="https://doi.org/10.1007/s13679-018-0297-8" TargetMode="External"/><Relationship Id="rId27" Type="http://schemas.openxmlformats.org/officeDocument/2006/relationships/hyperlink" Target="https://brill.com/view/journals/chil/28/3/article-p666_666.xml" TargetMode="External"/><Relationship Id="rId30" Type="http://schemas.openxmlformats.org/officeDocument/2006/relationships/hyperlink" Target="https://www.legislation.gov.uk/wsi/2010/2574/regulation/21/made" TargetMode="External"/><Relationship Id="rId35" Type="http://schemas.openxmlformats.org/officeDocument/2006/relationships/hyperlink" Target="https://careinspectorate.wales/sites/default/files/2018-01/160411regchildcareen.pdf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2042</Words>
  <Characters>11643</Characters>
  <Application>Microsoft Office Word</Application>
  <DocSecurity>0</DocSecurity>
  <Lines>97</Lines>
  <Paragraphs>27</Paragraphs>
  <ScaleCrop>false</ScaleCrop>
  <Company/>
  <LinksUpToDate>false</LinksUpToDate>
  <CharactersWithSpaces>13658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Elizabeth Bell (2011228)</dc:creator>
  <cp:keywords/>
  <dc:description/>
  <cp:lastModifiedBy>Anna Elizabeth Bell (2011228)</cp:lastModifiedBy>
  <cp:revision>2</cp:revision>
  <dcterms:created xsi:type="dcterms:W3CDTF">2022-02-20T18:54:00Z</dcterms:created>
  <dcterms:modified xsi:type="dcterms:W3CDTF">2022-02-20T18:54:00Z</dcterms:modified>
</cp:coreProperties>
</file>