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2BE3" w:rsidRDefault="00DD2BE3">
      <w:pPr>
        <w:rPr>
          <w:rFonts w:ascii="Arial" w:eastAsia="Arial" w:hAnsi="Arial" w:cs="Arial"/>
          <w:b/>
          <w:bCs/>
          <w:sz w:val="24"/>
          <w:szCs w:val="24"/>
        </w:rPr>
      </w:pPr>
    </w:p>
    <w:p w:rsidR="00DD2BE3" w:rsidRDefault="00DD2BE3">
      <w:pPr>
        <w:rPr>
          <w:rFonts w:ascii="Arial" w:eastAsia="Arial" w:hAnsi="Arial" w:cs="Arial"/>
          <w:b/>
          <w:bCs/>
          <w:sz w:val="24"/>
          <w:szCs w:val="24"/>
        </w:rPr>
      </w:pPr>
    </w:p>
    <w:p w:rsidR="00DD2BE3" w:rsidRDefault="00DD2BE3">
      <w:pPr>
        <w:rPr>
          <w:rFonts w:ascii="Arial" w:eastAsia="Arial" w:hAnsi="Arial" w:cs="Arial"/>
          <w:b/>
          <w:bCs/>
          <w:sz w:val="24"/>
          <w:szCs w:val="24"/>
        </w:rPr>
      </w:pPr>
    </w:p>
    <w:p w:rsidR="00DD2BE3" w:rsidRDefault="00F325E7">
      <w:pPr>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bCs/>
          <w:sz w:val="24"/>
          <w:szCs w:val="24"/>
        </w:rPr>
      </w:pPr>
      <w:r>
        <w:rPr>
          <w:rFonts w:ascii="Arial" w:eastAsia="Arial" w:hAnsi="Arial" w:cs="Arial"/>
          <w:b/>
          <w:bCs/>
          <w:sz w:val="24"/>
          <w:szCs w:val="24"/>
        </w:rPr>
        <w:t>Student Name:</w:t>
      </w:r>
      <w:r>
        <w:rPr>
          <w:rFonts w:ascii="Arial" w:eastAsia="Arial" w:hAnsi="Arial" w:cs="Arial"/>
          <w:b/>
          <w:bCs/>
          <w:sz w:val="24"/>
          <w:szCs w:val="24"/>
        </w:rPr>
        <w:tab/>
      </w:r>
      <w:r>
        <w:rPr>
          <w:rFonts w:ascii="Arial" w:eastAsia="Arial" w:hAnsi="Arial" w:cs="Arial"/>
          <w:b/>
          <w:bCs/>
          <w:sz w:val="24"/>
          <w:szCs w:val="24"/>
        </w:rPr>
        <w:tab/>
        <w:t xml:space="preserve">Aqsa </w:t>
      </w:r>
      <w:proofErr w:type="spellStart"/>
      <w:r>
        <w:rPr>
          <w:rFonts w:ascii="Arial" w:eastAsia="Arial" w:hAnsi="Arial" w:cs="Arial"/>
          <w:b/>
          <w:bCs/>
          <w:sz w:val="24"/>
          <w:szCs w:val="24"/>
        </w:rPr>
        <w:t>Shahzadi</w:t>
      </w:r>
      <w:proofErr w:type="spellEnd"/>
    </w:p>
    <w:p w:rsidR="00DD2BE3" w:rsidRDefault="00F325E7">
      <w:pPr>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bCs/>
          <w:sz w:val="24"/>
          <w:szCs w:val="24"/>
        </w:rPr>
      </w:pPr>
      <w:r>
        <w:rPr>
          <w:rFonts w:ascii="Arial" w:eastAsia="Arial" w:hAnsi="Arial" w:cs="Arial"/>
          <w:b/>
          <w:bCs/>
          <w:sz w:val="24"/>
          <w:szCs w:val="24"/>
        </w:rPr>
        <w:t>Student ID:</w:t>
      </w:r>
      <w:r>
        <w:rPr>
          <w:rFonts w:ascii="Arial" w:eastAsia="Arial" w:hAnsi="Arial" w:cs="Arial"/>
          <w:b/>
          <w:bCs/>
          <w:sz w:val="24"/>
          <w:szCs w:val="24"/>
        </w:rPr>
        <w:tab/>
      </w:r>
      <w:r>
        <w:rPr>
          <w:rFonts w:ascii="Arial" w:eastAsia="Arial" w:hAnsi="Arial" w:cs="Arial"/>
          <w:b/>
          <w:bCs/>
          <w:sz w:val="24"/>
          <w:szCs w:val="24"/>
        </w:rPr>
        <w:tab/>
      </w:r>
      <w:r>
        <w:rPr>
          <w:rFonts w:ascii="Arial" w:eastAsia="Arial" w:hAnsi="Arial" w:cs="Arial"/>
          <w:b/>
          <w:bCs/>
          <w:sz w:val="24"/>
          <w:szCs w:val="24"/>
        </w:rPr>
        <w:tab/>
        <w:t>2426854</w:t>
      </w:r>
    </w:p>
    <w:p w:rsidR="00DD2BE3" w:rsidRDefault="00F325E7">
      <w:pPr>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bCs/>
          <w:sz w:val="24"/>
          <w:szCs w:val="24"/>
        </w:rPr>
      </w:pPr>
      <w:r>
        <w:rPr>
          <w:rFonts w:ascii="Arial" w:eastAsia="Arial" w:hAnsi="Arial" w:cs="Arial"/>
          <w:b/>
          <w:bCs/>
          <w:sz w:val="24"/>
          <w:szCs w:val="24"/>
        </w:rPr>
        <w:t>Module Name:</w:t>
      </w:r>
      <w:r>
        <w:rPr>
          <w:rFonts w:ascii="Arial" w:eastAsia="Arial" w:hAnsi="Arial" w:cs="Arial"/>
          <w:b/>
          <w:bCs/>
          <w:sz w:val="24"/>
          <w:szCs w:val="24"/>
        </w:rPr>
        <w:tab/>
      </w:r>
      <w:r>
        <w:rPr>
          <w:rFonts w:ascii="Arial" w:eastAsia="Arial" w:hAnsi="Arial" w:cs="Arial"/>
          <w:b/>
          <w:bCs/>
          <w:sz w:val="24"/>
          <w:szCs w:val="24"/>
        </w:rPr>
        <w:tab/>
        <w:t>Protecting and Supporting Families in Health &amp; Care</w:t>
      </w:r>
    </w:p>
    <w:p w:rsidR="00DD2BE3" w:rsidRDefault="00F325E7">
      <w:pPr>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bCs/>
          <w:sz w:val="24"/>
          <w:szCs w:val="24"/>
        </w:rPr>
      </w:pPr>
      <w:r>
        <w:rPr>
          <w:rFonts w:ascii="Arial" w:eastAsia="Arial" w:hAnsi="Arial" w:cs="Arial"/>
          <w:b/>
          <w:bCs/>
          <w:sz w:val="24"/>
          <w:szCs w:val="24"/>
        </w:rPr>
        <w:t>Module Code:</w:t>
      </w:r>
      <w:r>
        <w:rPr>
          <w:rFonts w:ascii="Arial" w:eastAsia="Arial" w:hAnsi="Arial" w:cs="Arial"/>
          <w:b/>
          <w:bCs/>
          <w:sz w:val="24"/>
          <w:szCs w:val="24"/>
        </w:rPr>
        <w:tab/>
      </w:r>
      <w:r>
        <w:rPr>
          <w:rFonts w:ascii="Arial" w:eastAsia="Arial" w:hAnsi="Arial" w:cs="Arial"/>
          <w:b/>
          <w:bCs/>
          <w:sz w:val="24"/>
          <w:szCs w:val="24"/>
        </w:rPr>
        <w:tab/>
        <w:t>BMHP-5021</w:t>
      </w:r>
    </w:p>
    <w:p w:rsidR="00DD2BE3" w:rsidRDefault="00F325E7">
      <w:pPr>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bCs/>
          <w:sz w:val="24"/>
          <w:szCs w:val="24"/>
        </w:rPr>
      </w:pPr>
      <w:r>
        <w:rPr>
          <w:rFonts w:ascii="Arial" w:eastAsia="Arial" w:hAnsi="Arial" w:cs="Arial"/>
          <w:b/>
          <w:bCs/>
          <w:sz w:val="24"/>
          <w:szCs w:val="24"/>
        </w:rPr>
        <w:t>Assignment Title:</w:t>
      </w:r>
      <w:r>
        <w:rPr>
          <w:rFonts w:ascii="Arial" w:eastAsia="Arial" w:hAnsi="Arial" w:cs="Arial"/>
          <w:b/>
          <w:bCs/>
          <w:sz w:val="24"/>
          <w:szCs w:val="24"/>
        </w:rPr>
        <w:tab/>
      </w:r>
      <w:r>
        <w:rPr>
          <w:rFonts w:ascii="Arial" w:eastAsia="Arial" w:hAnsi="Arial" w:cs="Arial"/>
          <w:b/>
          <w:bCs/>
          <w:sz w:val="24"/>
          <w:szCs w:val="24"/>
        </w:rPr>
        <w:tab/>
        <w:t>Component 2: Written Report</w:t>
      </w:r>
    </w:p>
    <w:p w:rsidR="00DD2BE3" w:rsidRDefault="00F325E7">
      <w:pPr>
        <w:pBdr>
          <w:top w:val="single" w:sz="4" w:space="1" w:color="000000"/>
          <w:left w:val="single" w:sz="4" w:space="4" w:color="000000"/>
          <w:bottom w:val="single" w:sz="4" w:space="1" w:color="000000"/>
          <w:right w:val="single" w:sz="4" w:space="4" w:color="000000"/>
          <w:between w:val="single" w:sz="4" w:space="1" w:color="000000"/>
        </w:pBdr>
        <w:rPr>
          <w:rFonts w:ascii="Arial" w:eastAsia="Arial" w:hAnsi="Arial" w:cs="Arial"/>
          <w:b/>
          <w:bCs/>
          <w:color w:val="000000"/>
        </w:rPr>
      </w:pPr>
      <w:r>
        <w:rPr>
          <w:rFonts w:ascii="Arial" w:eastAsia="Arial" w:hAnsi="Arial" w:cs="Arial"/>
          <w:b/>
          <w:bCs/>
          <w:sz w:val="24"/>
          <w:szCs w:val="24"/>
        </w:rPr>
        <w:t>Submission Date:</w:t>
      </w:r>
      <w:r>
        <w:rPr>
          <w:rFonts w:ascii="Arial" w:eastAsia="Arial" w:hAnsi="Arial" w:cs="Arial"/>
          <w:b/>
          <w:bCs/>
          <w:sz w:val="24"/>
          <w:szCs w:val="24"/>
        </w:rPr>
        <w:tab/>
      </w:r>
      <w:r>
        <w:rPr>
          <w:rFonts w:ascii="Arial" w:eastAsia="Arial" w:hAnsi="Arial" w:cs="Arial"/>
          <w:b/>
          <w:bCs/>
          <w:sz w:val="24"/>
          <w:szCs w:val="24"/>
        </w:rPr>
        <w:tab/>
        <w:t>20 Jul 2026</w:t>
      </w:r>
    </w:p>
    <w:p w:rsidR="00DD2BE3" w:rsidRDefault="00F325E7">
      <w:pPr>
        <w:rPr>
          <w:rFonts w:ascii="Arial" w:eastAsia="Arial" w:hAnsi="Arial" w:cs="Arial"/>
          <w:b/>
          <w:bCs/>
          <w:color w:val="000000"/>
        </w:rPr>
      </w:pPr>
      <w:r>
        <w:br w:type="page"/>
      </w:r>
    </w:p>
    <w:sdt>
      <w:sdtPr>
        <w:id w:val="-1962489632"/>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rsidR="00E95AFB" w:rsidRDefault="00E95AFB">
          <w:pPr>
            <w:pStyle w:val="TOCHeading"/>
          </w:pPr>
          <w:r>
            <w:t>Table of Contents</w:t>
          </w:r>
        </w:p>
        <w:p w:rsidR="00E95AFB" w:rsidRDefault="00E95AFB">
          <w:r>
            <w:fldChar w:fldCharType="begin"/>
          </w:r>
          <w:r>
            <w:instrText xml:space="preserve"> TOC \o "1-3" \h \z \u </w:instrText>
          </w:r>
          <w:r>
            <w:fldChar w:fldCharType="separate"/>
          </w:r>
          <w:r>
            <w:rPr>
              <w:b/>
              <w:bCs/>
              <w:noProof/>
              <w:lang w:val="en-US"/>
            </w:rPr>
            <w:t>No table of contents entries found.</w:t>
          </w:r>
          <w:r>
            <w:rPr>
              <w:b/>
              <w:bCs/>
              <w:noProof/>
            </w:rPr>
            <w:fldChar w:fldCharType="end"/>
          </w:r>
        </w:p>
      </w:sdtContent>
    </w:sdt>
    <w:p w:rsidR="00E95AFB" w:rsidRDefault="00E95AFB">
      <w:pPr>
        <w:rPr>
          <w:rFonts w:ascii="Arial" w:eastAsia="Arial" w:hAnsi="Arial" w:cs="Arial"/>
          <w:b/>
          <w:bCs/>
          <w:color w:val="000000"/>
          <w:sz w:val="24"/>
        </w:rPr>
      </w:pPr>
      <w:r>
        <w:rPr>
          <w:rFonts w:ascii="Arial" w:eastAsia="Arial" w:hAnsi="Arial" w:cs="Arial"/>
          <w:b/>
          <w:bCs/>
          <w:color w:val="000000"/>
          <w:sz w:val="24"/>
        </w:rPr>
        <w:br w:type="page"/>
      </w:r>
    </w:p>
    <w:p w:rsidR="00DD2BE3" w:rsidRPr="003F4470" w:rsidRDefault="00F325E7" w:rsidP="00E95AFB">
      <w:pPr>
        <w:spacing w:before="360" w:after="120" w:line="240" w:lineRule="auto"/>
        <w:jc w:val="both"/>
        <w:rPr>
          <w:rFonts w:ascii="Arial" w:eastAsia="Arial" w:hAnsi="Arial" w:cs="Arial"/>
          <w:b/>
          <w:bCs/>
          <w:sz w:val="24"/>
        </w:rPr>
      </w:pPr>
      <w:r w:rsidRPr="003F4470">
        <w:rPr>
          <w:rFonts w:ascii="Arial" w:eastAsia="Arial" w:hAnsi="Arial" w:cs="Arial"/>
          <w:b/>
          <w:bCs/>
          <w:color w:val="000000"/>
          <w:sz w:val="24"/>
        </w:rPr>
        <w:lastRenderedPageBreak/>
        <w:t>Protecting and Supporting Families in Health and Care</w:t>
      </w:r>
    </w:p>
    <w:p w:rsidR="00DD2BE3" w:rsidRDefault="00F325E7" w:rsidP="00E95AFB">
      <w:pPr>
        <w:pStyle w:val="Heading1"/>
        <w:spacing w:line="360" w:lineRule="auto"/>
      </w:pPr>
      <w:r>
        <w:t>Introduction </w:t>
      </w:r>
    </w:p>
    <w:p w:rsidR="00DD2BE3" w:rsidRDefault="00F325E7">
      <w:pPr>
        <w:spacing w:after="0" w:line="360" w:lineRule="auto"/>
        <w:jc w:val="both"/>
        <w:rPr>
          <w:rFonts w:ascii="Arial" w:eastAsia="Arial" w:hAnsi="Arial" w:cs="Arial"/>
        </w:rPr>
      </w:pPr>
      <w:r>
        <w:rPr>
          <w:rFonts w:ascii="Arial" w:eastAsia="Arial" w:hAnsi="Arial" w:cs="Arial"/>
          <w:color w:val="000000"/>
        </w:rPr>
        <w:t>In England, early help is essential to protecting children and helping families. To prevent issues from worsening and necessitating legal action, it focuses on identifying and resolving new challenges early (Department for Education (</w:t>
      </w:r>
      <w:proofErr w:type="spellStart"/>
      <w:r>
        <w:rPr>
          <w:rFonts w:ascii="Arial" w:eastAsia="Arial" w:hAnsi="Arial" w:cs="Arial"/>
          <w:color w:val="000000"/>
        </w:rPr>
        <w:t>DfE</w:t>
      </w:r>
      <w:proofErr w:type="spellEnd"/>
      <w:r>
        <w:rPr>
          <w:rFonts w:ascii="Arial" w:eastAsia="Arial" w:hAnsi="Arial" w:cs="Arial"/>
          <w:color w:val="000000"/>
        </w:rPr>
        <w:t>), 2022). Early Help seeks to enhance outcomes for kids, teens, and their families by offering prompt assistance.</w:t>
      </w:r>
    </w:p>
    <w:p w:rsidR="00DD2BE3" w:rsidRDefault="00DD2BE3" w:rsidP="00F325E7">
      <w:pPr>
        <w:spacing w:after="0" w:line="240" w:lineRule="auto"/>
        <w:jc w:val="both"/>
        <w:rPr>
          <w:rFonts w:ascii="Arial" w:eastAsia="Arial" w:hAnsi="Arial" w:cs="Arial"/>
        </w:rPr>
      </w:pP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This study examines how information about Early Help and other family support services is disseminated on the websites of three local authorities: Southwark Council, Norfolk County Council, and Leeds City Council. Before assessing each website, it describes the Early Help system and the significance of multi-agency cooperation. After contrasting their advantages and disadvantages, the report identifies the local government that offers the best online information, along with suggestions for enhancements.</w:t>
      </w:r>
    </w:p>
    <w:p w:rsidR="00DD2BE3" w:rsidRDefault="00F325E7" w:rsidP="00E95AFB">
      <w:pPr>
        <w:pStyle w:val="Heading1"/>
        <w:spacing w:line="360" w:lineRule="auto"/>
      </w:pPr>
      <w:r>
        <w:t>The Early Help System</w:t>
      </w:r>
    </w:p>
    <w:p w:rsidR="00DD2BE3" w:rsidRDefault="00F325E7">
      <w:pPr>
        <w:spacing w:after="0" w:line="360" w:lineRule="auto"/>
        <w:jc w:val="both"/>
        <w:rPr>
          <w:rFonts w:ascii="Arial" w:eastAsia="Arial" w:hAnsi="Arial" w:cs="Arial"/>
        </w:rPr>
      </w:pPr>
      <w:r>
        <w:rPr>
          <w:rFonts w:ascii="Arial" w:eastAsia="Arial" w:hAnsi="Arial" w:cs="Arial"/>
          <w:color w:val="000000"/>
        </w:rPr>
        <w:t>The term "early help" refers to assistance provided to kids, teens, and families as soon as problems begin to appear. By offering professional, emotional, and practical assistance before statutory child protection involvement is required, it aims to prevent issues from worsening (</w:t>
      </w:r>
      <w:proofErr w:type="spellStart"/>
      <w:r>
        <w:rPr>
          <w:rFonts w:ascii="Arial" w:eastAsia="Arial" w:hAnsi="Arial" w:cs="Arial"/>
          <w:color w:val="000000"/>
        </w:rPr>
        <w:t>DfE</w:t>
      </w:r>
      <w:proofErr w:type="spellEnd"/>
      <w:r>
        <w:rPr>
          <w:rFonts w:ascii="Arial" w:eastAsia="Arial" w:hAnsi="Arial" w:cs="Arial"/>
          <w:color w:val="000000"/>
        </w:rPr>
        <w:t>, 2022).</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According to the Early Help System Guide, Early Help is a coordinated approach in which several agencies collaborate to identify hazards, assess needs, and provide necessary support. For several causes, such as low school attendance, behavioural issues, disabilities, mental health issues, domestic abuse, parental conflict, substance abuse, financial hardship, or housing issues, children and families may need Early Help (</w:t>
      </w:r>
      <w:proofErr w:type="spellStart"/>
      <w:r>
        <w:rPr>
          <w:rFonts w:ascii="Arial" w:eastAsia="Arial" w:hAnsi="Arial" w:cs="Arial"/>
          <w:color w:val="000000"/>
        </w:rPr>
        <w:t>DfE</w:t>
      </w:r>
      <w:proofErr w:type="spellEnd"/>
      <w:r>
        <w:rPr>
          <w:rFonts w:ascii="Arial" w:eastAsia="Arial" w:hAnsi="Arial" w:cs="Arial"/>
          <w:color w:val="000000"/>
        </w:rPr>
        <w:t>, 2022).</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Early Help's main goal is to enhance children's outcomes by identifying issues early on and providing prompt solutions. Early intervention lowers the risk of long-term social, emotional, and academic challenges and also lessens the need for specialised protective services, according to numerous studies (Allen, 2011).</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Effective Early Help practice is based on several fundamental concepts</w:t>
      </w:r>
      <w:r>
        <w:rPr>
          <w:rFonts w:ascii="Arial" w:eastAsia="Arial" w:hAnsi="Arial" w:cs="Arial"/>
        </w:rPr>
        <w:t xml:space="preserve">. </w:t>
      </w:r>
    </w:p>
    <w:p w:rsidR="00DD2BE3" w:rsidRDefault="00DD2BE3">
      <w:pPr>
        <w:spacing w:after="0" w:line="360" w:lineRule="auto"/>
        <w:jc w:val="both"/>
        <w:rPr>
          <w:rFonts w:ascii="Arial" w:eastAsia="Arial" w:hAnsi="Arial" w:cs="Arial"/>
        </w:rPr>
      </w:pPr>
    </w:p>
    <w:p w:rsidR="00DD2BE3" w:rsidRDefault="00F325E7">
      <w:pPr>
        <w:numPr>
          <w:ilvl w:val="0"/>
          <w:numId w:val="1"/>
        </w:numPr>
        <w:spacing w:after="0" w:line="360" w:lineRule="auto"/>
        <w:jc w:val="both"/>
        <w:rPr>
          <w:rFonts w:ascii="Arial" w:eastAsia="Arial" w:hAnsi="Arial" w:cs="Arial"/>
          <w:color w:val="000000"/>
        </w:rPr>
      </w:pPr>
      <w:r>
        <w:rPr>
          <w:rFonts w:ascii="Arial" w:eastAsia="Arial" w:hAnsi="Arial" w:cs="Arial"/>
          <w:color w:val="000000"/>
        </w:rPr>
        <w:lastRenderedPageBreak/>
        <w:t xml:space="preserve">First and foremost, services ought to be child-centred, meaning that the child's welfare, desires, and best interests should always come first in evaluation and intervention. </w:t>
      </w:r>
    </w:p>
    <w:p w:rsidR="00DD2BE3" w:rsidRDefault="00DD2BE3">
      <w:pPr>
        <w:spacing w:after="0" w:line="360" w:lineRule="auto"/>
        <w:ind w:left="720"/>
        <w:jc w:val="both"/>
        <w:rPr>
          <w:rFonts w:ascii="Arial" w:eastAsia="Arial" w:hAnsi="Arial" w:cs="Arial"/>
        </w:rPr>
      </w:pPr>
    </w:p>
    <w:p w:rsidR="00DD2BE3" w:rsidRDefault="00F325E7">
      <w:pPr>
        <w:numPr>
          <w:ilvl w:val="0"/>
          <w:numId w:val="1"/>
        </w:numPr>
        <w:spacing w:after="0" w:line="360" w:lineRule="auto"/>
        <w:jc w:val="both"/>
        <w:rPr>
          <w:rFonts w:ascii="Arial" w:eastAsia="Arial" w:hAnsi="Arial" w:cs="Arial"/>
          <w:color w:val="000000"/>
        </w:rPr>
      </w:pPr>
      <w:r>
        <w:rPr>
          <w:rFonts w:ascii="Arial" w:eastAsia="Arial" w:hAnsi="Arial" w:cs="Arial"/>
          <w:color w:val="000000"/>
        </w:rPr>
        <w:t xml:space="preserve">Second, families should actively participate in determining their own needs, aspirations, and strengths to foster cooperation rather than reliance. </w:t>
      </w:r>
    </w:p>
    <w:p w:rsidR="00DD2BE3" w:rsidRDefault="00DD2BE3">
      <w:pPr>
        <w:spacing w:after="0" w:line="360" w:lineRule="auto"/>
        <w:ind w:left="720"/>
        <w:jc w:val="both"/>
        <w:rPr>
          <w:rFonts w:ascii="Arial" w:eastAsia="Arial" w:hAnsi="Arial" w:cs="Arial"/>
        </w:rPr>
      </w:pPr>
    </w:p>
    <w:p w:rsidR="00DD2BE3" w:rsidRDefault="00F325E7">
      <w:pPr>
        <w:numPr>
          <w:ilvl w:val="0"/>
          <w:numId w:val="1"/>
        </w:numPr>
        <w:spacing w:after="0" w:line="360" w:lineRule="auto"/>
        <w:jc w:val="both"/>
        <w:rPr>
          <w:rFonts w:ascii="Arial" w:eastAsia="Arial" w:hAnsi="Arial" w:cs="Arial"/>
          <w:color w:val="000000"/>
        </w:rPr>
      </w:pPr>
      <w:r>
        <w:rPr>
          <w:rFonts w:ascii="Arial" w:eastAsia="Arial" w:hAnsi="Arial" w:cs="Arial"/>
          <w:color w:val="000000"/>
        </w:rPr>
        <w:t>Thirdly, rather than offering discrete interventions, experts should collaborate across organisations to offer coordinated support.</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When professionals such as teachers, health visitors, general practitioners, social workers, or volunteer organisations identify difficulties, the Early Help process is frequently initiated. Parents or young people may also directly seek support in certain situations. After identifying issues, practitioners conduct an Early Help evaluation to understand the family's situation, identify protective factors, and determine the best course of action. One practitioner may take on the role of Lead Professional when multiple agencies are involved to manage communication and ensure that support remains focused on predetermined outcomes (</w:t>
      </w:r>
      <w:proofErr w:type="spellStart"/>
      <w:r>
        <w:rPr>
          <w:rFonts w:ascii="Arial" w:eastAsia="Arial" w:hAnsi="Arial" w:cs="Arial"/>
          <w:color w:val="000000"/>
        </w:rPr>
        <w:t>DfE</w:t>
      </w:r>
      <w:proofErr w:type="spellEnd"/>
      <w:r>
        <w:rPr>
          <w:rFonts w:ascii="Arial" w:eastAsia="Arial" w:hAnsi="Arial" w:cs="Arial"/>
          <w:color w:val="000000"/>
        </w:rPr>
        <w:t>, 2026).</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Parenting programs, family support workers, speech and language services, emotional wellbeing support, youth services, domestic abuse support, housing advice, financial guidance, SEND support, and referrals to specialist services when needed are examples of early help services that vary amongst local authorities.</w:t>
      </w:r>
    </w:p>
    <w:p w:rsidR="00DD2BE3" w:rsidRDefault="00DD2BE3">
      <w:pPr>
        <w:spacing w:after="0" w:line="240" w:lineRule="auto"/>
        <w:jc w:val="both"/>
        <w:rPr>
          <w:rFonts w:ascii="Arial" w:eastAsia="Arial" w:hAnsi="Arial" w:cs="Arial"/>
        </w:rPr>
      </w:pP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color w:val="000000"/>
        </w:rPr>
      </w:pPr>
      <w:r>
        <w:rPr>
          <w:rFonts w:ascii="Arial" w:eastAsia="Arial" w:hAnsi="Arial" w:cs="Arial"/>
          <w:color w:val="000000"/>
        </w:rPr>
        <w:t>Early Help greatly enhances children's health, behaviour, academic performance, emotional well-being, and long-term life chances by emphasising prevention over crisis intervention.</w:t>
      </w:r>
      <w:r>
        <w:rPr>
          <w:rFonts w:ascii="Arial" w:eastAsia="Arial" w:hAnsi="Arial" w:cs="Arial"/>
        </w:rPr>
        <w:t xml:space="preserve"> (</w:t>
      </w:r>
      <w:proofErr w:type="spellStart"/>
      <w:r>
        <w:rPr>
          <w:rFonts w:ascii="Arial" w:eastAsia="Arial" w:hAnsi="Arial" w:cs="Arial"/>
        </w:rPr>
        <w:t>Nores</w:t>
      </w:r>
      <w:proofErr w:type="spellEnd"/>
      <w:r>
        <w:rPr>
          <w:rFonts w:ascii="Arial" w:eastAsia="Arial" w:hAnsi="Arial" w:cs="Arial"/>
        </w:rPr>
        <w:t xml:space="preserve"> and Barnett,</w:t>
      </w:r>
      <w:r>
        <w:rPr>
          <w:rFonts w:ascii="Arial" w:eastAsia="Arial" w:hAnsi="Arial" w:cs="Arial"/>
          <w:color w:val="000000"/>
        </w:rPr>
        <w:t xml:space="preserve"> 201</w:t>
      </w:r>
      <w:r w:rsidR="003F4470">
        <w:rPr>
          <w:rFonts w:ascii="Arial" w:eastAsia="Arial" w:hAnsi="Arial" w:cs="Arial"/>
        </w:rPr>
        <w:t>0)</w:t>
      </w:r>
      <w:r>
        <w:rPr>
          <w:rFonts w:ascii="Arial" w:eastAsia="Arial" w:hAnsi="Arial" w:cs="Arial"/>
        </w:rPr>
        <w:t xml:space="preserve">. </w:t>
      </w:r>
      <w:r>
        <w:rPr>
          <w:rFonts w:ascii="Arial" w:eastAsia="Arial" w:hAnsi="Arial" w:cs="Arial"/>
          <w:color w:val="000000"/>
        </w:rPr>
        <w:t>Ensuring that vulnerable children receive appropriate assistance at the right time also complements the government's broader safeguarding policy (</w:t>
      </w:r>
      <w:proofErr w:type="spellStart"/>
      <w:r>
        <w:rPr>
          <w:rFonts w:ascii="Arial" w:eastAsia="Arial" w:hAnsi="Arial" w:cs="Arial"/>
          <w:color w:val="000000"/>
        </w:rPr>
        <w:t>DfE</w:t>
      </w:r>
      <w:proofErr w:type="spellEnd"/>
      <w:r>
        <w:rPr>
          <w:rFonts w:ascii="Arial" w:eastAsia="Arial" w:hAnsi="Arial" w:cs="Arial"/>
          <w:color w:val="000000"/>
        </w:rPr>
        <w:t>, 2026).</w:t>
      </w:r>
    </w:p>
    <w:p w:rsidR="00DD2BE3" w:rsidRDefault="00F325E7" w:rsidP="00E95AFB">
      <w:pPr>
        <w:pStyle w:val="Heading1"/>
        <w:spacing w:line="360" w:lineRule="auto"/>
      </w:pPr>
      <w:r>
        <w:t>Multi-Agency Working </w:t>
      </w:r>
    </w:p>
    <w:p w:rsidR="00DD2BE3" w:rsidRDefault="00F325E7">
      <w:pPr>
        <w:spacing w:after="0" w:line="360" w:lineRule="auto"/>
        <w:jc w:val="both"/>
        <w:rPr>
          <w:rFonts w:ascii="Arial" w:eastAsia="Arial" w:hAnsi="Arial" w:cs="Arial"/>
        </w:rPr>
      </w:pPr>
      <w:r>
        <w:rPr>
          <w:rFonts w:ascii="Arial" w:eastAsia="Arial" w:hAnsi="Arial" w:cs="Arial"/>
          <w:color w:val="000000"/>
        </w:rPr>
        <w:t>Successful multi-agency collaboration is necessary for Early Help to be effective. According to Working Together to Safeguard Children (</w:t>
      </w:r>
      <w:proofErr w:type="spellStart"/>
      <w:r>
        <w:rPr>
          <w:rFonts w:ascii="Arial" w:eastAsia="Arial" w:hAnsi="Arial" w:cs="Arial"/>
          <w:color w:val="000000"/>
        </w:rPr>
        <w:t>DfE</w:t>
      </w:r>
      <w:proofErr w:type="spellEnd"/>
      <w:r>
        <w:rPr>
          <w:rFonts w:ascii="Arial" w:eastAsia="Arial" w:hAnsi="Arial" w:cs="Arial"/>
          <w:color w:val="000000"/>
        </w:rPr>
        <w:t>, 2026), no single organisation can address all the needs of children and families. Rather, health services, education providers, police, municipal government, housing services, youth justice organisations, and voluntary sector organisations share protective obligations.</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lastRenderedPageBreak/>
        <w:t xml:space="preserve">To achieve the best results for children, multi-agency teamwork entails specialists conducting joint assessments, coordinating actions, and exchanging information effectively. Each organisation has a responsibility for safeguarding while contributing specialised knowledge. Multi-agency partnership Working is effective only when it is based on trust and mutual respect among </w:t>
      </w:r>
      <w:r w:rsidR="00DD4841">
        <w:rPr>
          <w:rFonts w:ascii="Arial" w:eastAsia="Arial" w:hAnsi="Arial" w:cs="Arial"/>
          <w:color w:val="000000"/>
        </w:rPr>
        <w:t xml:space="preserve">practitioners from each child's workforce </w:t>
      </w:r>
      <w:r>
        <w:rPr>
          <w:rFonts w:ascii="Arial" w:eastAsia="Arial" w:hAnsi="Arial" w:cs="Arial"/>
        </w:rPr>
        <w:t>(</w:t>
      </w:r>
      <w:proofErr w:type="spellStart"/>
      <w:r>
        <w:rPr>
          <w:rFonts w:ascii="Arial" w:eastAsia="Arial" w:hAnsi="Arial" w:cs="Arial"/>
        </w:rPr>
        <w:t>Cheminais</w:t>
      </w:r>
      <w:proofErr w:type="spellEnd"/>
      <w:r>
        <w:rPr>
          <w:rFonts w:ascii="Arial" w:eastAsia="Arial" w:hAnsi="Arial" w:cs="Arial"/>
        </w:rPr>
        <w:t xml:space="preserve">, 2009). </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To provide efficient Early Help and child protection services, </w:t>
      </w:r>
      <w:r>
        <w:rPr>
          <w:rFonts w:ascii="Arial" w:eastAsia="Arial" w:hAnsi="Arial" w:cs="Arial"/>
        </w:rPr>
        <w:t xml:space="preserve">the local government, integrated care boards (health services), and the police, </w:t>
      </w:r>
      <w:r>
        <w:rPr>
          <w:rFonts w:ascii="Arial" w:eastAsia="Arial" w:hAnsi="Arial" w:cs="Arial"/>
          <w:color w:val="000000"/>
        </w:rPr>
        <w:t>these safeguarding partners are expected to collaborate with schools, early years’ providers, general practitioners, mental health services, charities, and community organisations (</w:t>
      </w:r>
      <w:proofErr w:type="spellStart"/>
      <w:r>
        <w:rPr>
          <w:rFonts w:ascii="Arial" w:eastAsia="Arial" w:hAnsi="Arial" w:cs="Arial"/>
          <w:color w:val="000000"/>
        </w:rPr>
        <w:t>DfE</w:t>
      </w:r>
      <w:proofErr w:type="spellEnd"/>
      <w:r>
        <w:rPr>
          <w:rFonts w:ascii="Arial" w:eastAsia="Arial" w:hAnsi="Arial" w:cs="Arial"/>
          <w:color w:val="000000"/>
        </w:rPr>
        <w:t>, 2026).</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Finding issues that a single specialist might miss is one of the key benefits of multi-agency collaboration. </w:t>
      </w:r>
    </w:p>
    <w:p w:rsidR="00DD2BE3" w:rsidRDefault="00DD2BE3">
      <w:pPr>
        <w:spacing w:after="0" w:line="36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Thus, the key to successful multi-agency collaboration is effective communication. Agencies should swiftly disclose pertinent information while adhering to confidentiality and data protection regulations, according to the Early Help System Guide. </w:t>
      </w:r>
    </w:p>
    <w:p w:rsidR="00DD2BE3" w:rsidRDefault="00DD2BE3">
      <w:pPr>
        <w:spacing w:after="0" w:line="36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Multi-agency collaboration has advantages, but there are drawbacks as well. Disparities in professional cultures, communication systems, organisational priorities, and available resources can cause uncertainty about responsibilities or delay response (Munro, 2011). As a result, local governments need to ensure that experts are well-trained, establish clear referral channels, and uphold robust collaboration agreements.</w:t>
      </w:r>
    </w:p>
    <w:p w:rsidR="00DD2BE3" w:rsidRDefault="00DD2BE3">
      <w:pPr>
        <w:spacing w:after="0" w:line="360" w:lineRule="auto"/>
        <w:jc w:val="both"/>
        <w:rPr>
          <w:rFonts w:ascii="Arial" w:eastAsia="Arial" w:hAnsi="Arial" w:cs="Arial"/>
        </w:rPr>
      </w:pPr>
    </w:p>
    <w:p w:rsidR="00DD2BE3" w:rsidRDefault="00F325E7" w:rsidP="00E95AFB">
      <w:pPr>
        <w:pStyle w:val="Heading1"/>
        <w:spacing w:line="360" w:lineRule="auto"/>
      </w:pPr>
      <w:r>
        <w:t>Evaluation of Leeds City Council Website </w:t>
      </w:r>
    </w:p>
    <w:p w:rsidR="00DD2BE3" w:rsidRDefault="00F325E7">
      <w:pPr>
        <w:spacing w:after="0" w:line="360" w:lineRule="auto"/>
        <w:jc w:val="both"/>
        <w:rPr>
          <w:rFonts w:ascii="Arial" w:eastAsia="Arial" w:hAnsi="Arial" w:cs="Arial"/>
        </w:rPr>
      </w:pPr>
      <w:r>
        <w:rPr>
          <w:rFonts w:ascii="Arial" w:eastAsia="Arial" w:hAnsi="Arial" w:cs="Arial"/>
          <w:color w:val="000000"/>
        </w:rPr>
        <w:t>On the website's children and families page, Leeds City Council has a dedicated Early Help section that is reasonably easy to find. The Early Help System Guide's child-centred principles are reflected in how the information is arranged to meet the needs of children, teenagers, and parents (</w:t>
      </w:r>
      <w:proofErr w:type="spellStart"/>
      <w:r>
        <w:rPr>
          <w:rFonts w:ascii="Arial" w:eastAsia="Arial" w:hAnsi="Arial" w:cs="Arial"/>
          <w:color w:val="000000"/>
        </w:rPr>
        <w:t>DfE</w:t>
      </w:r>
      <w:proofErr w:type="spellEnd"/>
      <w:r>
        <w:rPr>
          <w:rFonts w:ascii="Arial" w:eastAsia="Arial" w:hAnsi="Arial" w:cs="Arial"/>
          <w:color w:val="000000"/>
        </w:rPr>
        <w:t>, 2022). </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The Leeds website's ability to clearly explain Early Help is one of its key advantages. The website clarifies that families can get support when they're having challenges and that assistance can be obtained before issues worsen (Leeds City Council, 2026). It is appropriate for parents and caregivers with varying levels of comprehension because the language is generally simple</w:t>
      </w:r>
      <w:r>
        <w:rPr>
          <w:rFonts w:ascii="Arial" w:eastAsia="Arial" w:hAnsi="Arial" w:cs="Arial"/>
        </w:rPr>
        <w:t>.</w:t>
      </w:r>
    </w:p>
    <w:p w:rsidR="00DD2BE3" w:rsidRDefault="00F325E7">
      <w:pPr>
        <w:spacing w:after="0" w:line="360" w:lineRule="auto"/>
        <w:jc w:val="both"/>
        <w:rPr>
          <w:rFonts w:ascii="Arial" w:eastAsia="Arial" w:hAnsi="Arial" w:cs="Arial"/>
        </w:rPr>
      </w:pPr>
      <w:r>
        <w:rPr>
          <w:rFonts w:ascii="Arial" w:eastAsia="Arial" w:hAnsi="Arial" w:cs="Arial"/>
          <w:color w:val="000000"/>
        </w:rPr>
        <w:lastRenderedPageBreak/>
        <w:t>Additionally, the Leeds website provides details on a range of support services, including financial guidance, early help front door, SEND support, parenting support, emotional well-being services, and support for domestic abuse. They have opened 7 family hubs across different areas near Leeds, where families can learn how to seek help using the provided contact information and referral routes. The website also aligns with Working Together to Safeguard Children (</w:t>
      </w:r>
      <w:proofErr w:type="spellStart"/>
      <w:r>
        <w:rPr>
          <w:rFonts w:ascii="Arial" w:eastAsia="Arial" w:hAnsi="Arial" w:cs="Arial"/>
          <w:color w:val="000000"/>
        </w:rPr>
        <w:t>DfE</w:t>
      </w:r>
      <w:proofErr w:type="spellEnd"/>
      <w:r>
        <w:rPr>
          <w:rFonts w:ascii="Arial" w:eastAsia="Arial" w:hAnsi="Arial" w:cs="Arial"/>
          <w:color w:val="000000"/>
        </w:rPr>
        <w:t>, 2026) by highlighting collaboration among children's services, schools, health professionals, and other agencies.</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However, some information is spread across multiple pages, so customers may need to click several links before accessing specific support services. Families going through stress or a crisis might benefit from a more centralised Early Help centre that gathers important data, referral forms, and contact information in one location, while still making the overall structure clear.</w:t>
      </w:r>
    </w:p>
    <w:p w:rsidR="00DD2BE3" w:rsidRDefault="00F325E7" w:rsidP="00E95AFB">
      <w:pPr>
        <w:pStyle w:val="Heading1"/>
        <w:spacing w:line="360" w:lineRule="auto"/>
      </w:pPr>
      <w:r>
        <w:t>Evaluation of the Norfolk County Council website</w:t>
      </w:r>
    </w:p>
    <w:p w:rsidR="00DD2BE3" w:rsidRDefault="00F325E7">
      <w:pPr>
        <w:spacing w:after="0" w:line="360" w:lineRule="auto"/>
        <w:jc w:val="both"/>
        <w:rPr>
          <w:rFonts w:ascii="Arial" w:eastAsia="Arial" w:hAnsi="Arial" w:cs="Arial"/>
        </w:rPr>
      </w:pPr>
      <w:r>
        <w:rPr>
          <w:rFonts w:ascii="Arial" w:eastAsia="Arial" w:hAnsi="Arial" w:cs="Arial"/>
          <w:color w:val="000000"/>
        </w:rPr>
        <w:t>The Norfolk County Council's children and family services sections include information about Early Help. The website highlights the importance of supporting families as early as possible and provides a thorough explanation of Early Help.</w:t>
      </w:r>
    </w:p>
    <w:p w:rsidR="00DD2BE3" w:rsidRDefault="00DD2BE3">
      <w:pPr>
        <w:spacing w:after="0" w:line="360" w:lineRule="auto"/>
        <w:jc w:val="both"/>
        <w:rPr>
          <w:rFonts w:ascii="Arial" w:eastAsia="Arial" w:hAnsi="Arial" w:cs="Arial"/>
        </w:rPr>
      </w:pPr>
    </w:p>
    <w:p w:rsidR="00DD2BE3" w:rsidRDefault="00F325E7">
      <w:pPr>
        <w:spacing w:after="0" w:line="360" w:lineRule="auto"/>
        <w:jc w:val="both"/>
        <w:rPr>
          <w:rFonts w:ascii="Arial" w:eastAsia="Arial" w:hAnsi="Arial" w:cs="Arial"/>
        </w:rPr>
      </w:pPr>
      <w:bookmarkStart w:id="0" w:name="_n9lu5vl5fvrp" w:colFirst="0" w:colLast="0"/>
      <w:bookmarkEnd w:id="0"/>
      <w:r>
        <w:rPr>
          <w:rFonts w:ascii="Arial" w:eastAsia="Arial" w:hAnsi="Arial" w:cs="Arial"/>
          <w:color w:val="000000"/>
        </w:rPr>
        <w:t>The variety of information on the Norfolk website is one of its main advantages. Information regarding parenting programs, family support workers, mental health services, SEND services, help for young carers, and safeguarding guidance is available to families. Professionals can also find information on the website, including instructions for Early Help evaluations and referral procedures.</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The Norfolk website, which outlines the functions of health, education, social care, and voluntary sector organisations, provides compelling evidence of multi-agency collaboration. This is in line with the cooperative strategy mandated by statutory safeguarding guidelines. Consistent referrals and coordinated interventions may also be supported by incorporating expert advice alongside family information.</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The website is generally well-structured for accessibility, with searchable information and distinct headings. On the other hand, it may seem overwhelming how much information is available. Before choosing the most appropriate solution, families in need of emergency assistance may need to read through multiple sections. Additionally, some pages may be less accessible to users </w:t>
      </w:r>
      <w:r>
        <w:rPr>
          <w:rFonts w:ascii="Arial" w:eastAsia="Arial" w:hAnsi="Arial" w:cs="Arial"/>
          <w:color w:val="000000"/>
        </w:rPr>
        <w:lastRenderedPageBreak/>
        <w:t>who are not familiar with safeguarding procedures due to the usage of complex professional terminology.</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Despite this drawback, Norfolk offers one of the most thorough online summaries of Early Help and associated family support services.</w:t>
      </w:r>
    </w:p>
    <w:p w:rsidR="00DD2BE3" w:rsidRDefault="00F325E7" w:rsidP="00E95AFB">
      <w:pPr>
        <w:pStyle w:val="Heading1"/>
        <w:spacing w:line="360" w:lineRule="auto"/>
      </w:pPr>
      <w:r>
        <w:t>Evaluation of the Southwark Council Website </w:t>
      </w: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Early Help material is available on Southwark Council's family support and children's services sections. </w:t>
      </w:r>
    </w:p>
    <w:p w:rsidR="00DD2BE3" w:rsidRDefault="00DD2BE3">
      <w:pPr>
        <w:spacing w:after="0" w:line="36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The Southwark website's focus on useful family support is one of its key advantages. Direct communication is used to explain what Early Help is, who it is for, and how families can get support. Contact information, referral guidelines, and access to other family services are all included on the website.</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Additionally, Southwark offers a range of support services, including youth services, housing support, domestic abuse services, parenting guidance, and emotional well-being support. Parents using mobile devices to visit the website may find the content easier to read</w:t>
      </w:r>
      <w:r>
        <w:rPr>
          <w:rFonts w:ascii="Arial" w:eastAsia="Arial" w:hAnsi="Arial" w:cs="Arial"/>
        </w:rPr>
        <w:t>.</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The Southwark website, however, offers less comprehensive </w:t>
      </w:r>
      <w:r w:rsidR="00DD4841">
        <w:rPr>
          <w:rFonts w:ascii="Arial" w:eastAsia="Arial" w:hAnsi="Arial" w:cs="Arial"/>
          <w:color w:val="000000"/>
        </w:rPr>
        <w:t>information on the Early Help assessment procedure and the roles of several agencies than those of</w:t>
      </w:r>
      <w:r>
        <w:rPr>
          <w:rFonts w:ascii="Arial" w:eastAsia="Arial" w:hAnsi="Arial" w:cs="Arial"/>
          <w:color w:val="000000"/>
        </w:rPr>
        <w:t xml:space="preserve"> Leeds and Norfolk. Families can find available assistance, but the Norfolk website provides a more thorough explanation of Early Help's collaborative nature.</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Furthermore, some specialised services are found on different pages, necessitating further browsing. However, families seeking quick advice can easily find the Southwark website</w:t>
      </w:r>
      <w:r>
        <w:rPr>
          <w:rFonts w:ascii="Arial" w:eastAsia="Arial" w:hAnsi="Arial" w:cs="Arial"/>
        </w:rPr>
        <w:t>.</w:t>
      </w:r>
    </w:p>
    <w:p w:rsidR="00DD2BE3" w:rsidRDefault="00DD2BE3">
      <w:pPr>
        <w:spacing w:after="0" w:line="360" w:lineRule="auto"/>
        <w:jc w:val="both"/>
        <w:rPr>
          <w:rFonts w:ascii="Arial" w:eastAsia="Arial" w:hAnsi="Arial" w:cs="Arial"/>
        </w:rPr>
      </w:pPr>
    </w:p>
    <w:p w:rsidR="00DD2BE3" w:rsidRDefault="00F325E7" w:rsidP="00E95AFB">
      <w:pPr>
        <w:pStyle w:val="Heading1"/>
        <w:spacing w:line="360" w:lineRule="auto"/>
      </w:pPr>
      <w:r>
        <w:t>Comparative analysis of strengths and weaknesses</w:t>
      </w:r>
    </w:p>
    <w:p w:rsidR="00DD2BE3" w:rsidRDefault="00F325E7">
      <w:pPr>
        <w:spacing w:after="0" w:line="360" w:lineRule="auto"/>
        <w:jc w:val="both"/>
        <w:rPr>
          <w:rFonts w:ascii="Arial" w:eastAsia="Arial" w:hAnsi="Arial" w:cs="Arial"/>
        </w:rPr>
      </w:pPr>
      <w:r>
        <w:rPr>
          <w:rFonts w:ascii="Arial" w:eastAsia="Arial" w:hAnsi="Arial" w:cs="Arial"/>
          <w:color w:val="000000"/>
        </w:rPr>
        <w:t>Information on Early Help and other family support services is available on all three local authority websites. They vary</w:t>
      </w:r>
      <w:r>
        <w:rPr>
          <w:rFonts w:ascii="Arial" w:eastAsia="Arial" w:hAnsi="Arial" w:cs="Arial"/>
        </w:rPr>
        <w:t xml:space="preserve"> </w:t>
      </w:r>
      <w:r>
        <w:rPr>
          <w:rFonts w:ascii="Arial" w:eastAsia="Arial" w:hAnsi="Arial" w:cs="Arial"/>
          <w:color w:val="000000"/>
        </w:rPr>
        <w:t>in different terms</w:t>
      </w:r>
      <w:r>
        <w:rPr>
          <w:rFonts w:ascii="Arial" w:eastAsia="Arial" w:hAnsi="Arial" w:cs="Arial"/>
        </w:rPr>
        <w:t>.</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Leeds City Council does a good job of providing Early Help clearly and in a family-friendly way. The website offers a nice variety of assistance options, and the language is accessible. Its primary flaw is that information is dispersed over multiple pages</w:t>
      </w:r>
      <w:r>
        <w:rPr>
          <w:rFonts w:ascii="Arial" w:eastAsia="Arial" w:hAnsi="Arial" w:cs="Arial"/>
        </w:rPr>
        <w:t>.</w:t>
      </w:r>
    </w:p>
    <w:p w:rsidR="00DD2BE3" w:rsidRDefault="00DD2BE3">
      <w:pPr>
        <w:spacing w:after="0" w:line="36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Norfolk County Council offers the most thorough information. It provides a thorough explanation of Early Help, describes referral procedures, and exhibits excellent multi-agency cooperation. The </w:t>
      </w:r>
      <w:r w:rsidR="00DD4841">
        <w:rPr>
          <w:rFonts w:ascii="Arial" w:eastAsia="Arial" w:hAnsi="Arial" w:cs="Arial"/>
          <w:color w:val="000000"/>
        </w:rPr>
        <w:t>principles of Working Together to Safeguard Children (</w:t>
      </w:r>
      <w:proofErr w:type="spellStart"/>
      <w:r w:rsidR="00DD4841">
        <w:rPr>
          <w:rFonts w:ascii="Arial" w:eastAsia="Arial" w:hAnsi="Arial" w:cs="Arial"/>
          <w:color w:val="000000"/>
        </w:rPr>
        <w:t>DfE</w:t>
      </w:r>
      <w:proofErr w:type="spellEnd"/>
      <w:r w:rsidR="00DD4841">
        <w:rPr>
          <w:rFonts w:ascii="Arial" w:eastAsia="Arial" w:hAnsi="Arial" w:cs="Arial"/>
          <w:color w:val="000000"/>
        </w:rPr>
        <w:t xml:space="preserve">, 2026) </w:t>
      </w:r>
      <w:r>
        <w:rPr>
          <w:rFonts w:ascii="Arial" w:eastAsia="Arial" w:hAnsi="Arial" w:cs="Arial"/>
          <w:color w:val="000000"/>
        </w:rPr>
        <w:t xml:space="preserve">are strongly aligned with this. </w:t>
      </w:r>
    </w:p>
    <w:p w:rsidR="00DD2BE3" w:rsidRDefault="00DD2BE3">
      <w:pPr>
        <w:spacing w:after="0" w:line="360" w:lineRule="auto"/>
        <w:jc w:val="both"/>
        <w:rPr>
          <w:rFonts w:ascii="Arial" w:eastAsia="Arial" w:hAnsi="Arial" w:cs="Arial"/>
        </w:rPr>
      </w:pPr>
    </w:p>
    <w:p w:rsidR="00DD2BE3" w:rsidRDefault="00F325E7">
      <w:pPr>
        <w:spacing w:after="0" w:line="360" w:lineRule="auto"/>
        <w:jc w:val="both"/>
        <w:rPr>
          <w:rFonts w:ascii="Arial" w:eastAsia="Arial" w:hAnsi="Arial" w:cs="Arial"/>
          <w:color w:val="000000"/>
        </w:rPr>
      </w:pPr>
      <w:r>
        <w:rPr>
          <w:rFonts w:ascii="Arial" w:eastAsia="Arial" w:hAnsi="Arial" w:cs="Arial"/>
          <w:color w:val="000000"/>
        </w:rPr>
        <w:t>Southwark Council provides the most concise and easily readable presentation. Families may easily find contact information and relevant support. However, the website offers a less thorough overview of multi-agency collaboration and the Early Help procedure.</w:t>
      </w:r>
    </w:p>
    <w:p w:rsidR="00DD2BE3" w:rsidRDefault="00DD2BE3">
      <w:pPr>
        <w:spacing w:after="0" w:line="360" w:lineRule="auto"/>
        <w:jc w:val="both"/>
        <w:rPr>
          <w:rFonts w:ascii="Arial" w:eastAsia="Arial" w:hAnsi="Arial" w:cs="Arial"/>
        </w:rPr>
      </w:pPr>
    </w:p>
    <w:tbl>
      <w:tblPr>
        <w:tblStyle w:val="a"/>
        <w:tblW w:w="9360" w:type="dxa"/>
        <w:tblInd w:w="0" w:type="dxa"/>
        <w:tblLayout w:type="fixed"/>
        <w:tblLook w:val="0400" w:firstRow="0" w:lastRow="0" w:firstColumn="0" w:lastColumn="0" w:noHBand="0" w:noVBand="1"/>
      </w:tblPr>
      <w:tblGrid>
        <w:gridCol w:w="3719"/>
        <w:gridCol w:w="2016"/>
        <w:gridCol w:w="1749"/>
        <w:gridCol w:w="1876"/>
      </w:tblGrid>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w:t>
            </w:r>
            <w:r>
              <w:rPr>
                <w:rFonts w:ascii="Arial" w:eastAsia="Arial" w:hAnsi="Arial" w:cs="Arial"/>
                <w:b/>
                <w:bCs/>
                <w:color w:val="000000"/>
              </w:rPr>
              <w:t>Criteria</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w:t>
            </w:r>
            <w:r>
              <w:rPr>
                <w:rFonts w:ascii="Arial" w:eastAsia="Arial" w:hAnsi="Arial" w:cs="Arial"/>
                <w:b/>
                <w:bCs/>
                <w:color w:val="000000"/>
              </w:rPr>
              <w:t>Leeds</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w:t>
            </w:r>
            <w:r>
              <w:rPr>
                <w:rFonts w:ascii="Arial" w:eastAsia="Arial" w:hAnsi="Arial" w:cs="Arial"/>
                <w:b/>
                <w:bCs/>
                <w:color w:val="000000"/>
              </w:rPr>
              <w:t>Norfolk</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w:t>
            </w:r>
            <w:r>
              <w:rPr>
                <w:rFonts w:ascii="Arial" w:eastAsia="Arial" w:hAnsi="Arial" w:cs="Arial"/>
                <w:b/>
                <w:bCs/>
                <w:color w:val="000000"/>
              </w:rPr>
              <w:t>Southwark</w:t>
            </w:r>
            <w:r>
              <w:rPr>
                <w:rFonts w:ascii="Arial" w:eastAsia="Arial" w:hAnsi="Arial" w:cs="Arial"/>
                <w:color w:val="000000"/>
              </w:rPr>
              <w:t> </w:t>
            </w:r>
          </w:p>
        </w:tc>
      </w:tr>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Ease of navigation</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Good</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Good</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Very good </w:t>
            </w:r>
          </w:p>
        </w:tc>
      </w:tr>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Clarity of language</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Very good</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Good</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Very good</w:t>
            </w:r>
          </w:p>
        </w:tc>
      </w:tr>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Detail of Early Help information</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Good</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Excellent </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Good</w:t>
            </w:r>
          </w:p>
        </w:tc>
      </w:tr>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Referral guidance</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Good</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Excellent </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Good</w:t>
            </w:r>
          </w:p>
        </w:tc>
      </w:tr>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Multi-agency explanation</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Good</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Excellent </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Limited </w:t>
            </w:r>
          </w:p>
        </w:tc>
      </w:tr>
      <w:tr w:rsidR="00DD2BE3">
        <w:tc>
          <w:tcPr>
            <w:tcW w:w="3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Family-friendly presentation</w:t>
            </w:r>
          </w:p>
        </w:tc>
        <w:tc>
          <w:tcPr>
            <w:tcW w:w="20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Very good </w:t>
            </w:r>
          </w:p>
        </w:tc>
        <w:tc>
          <w:tcPr>
            <w:tcW w:w="17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Good </w:t>
            </w:r>
          </w:p>
        </w:tc>
        <w:tc>
          <w:tcPr>
            <w:tcW w:w="18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D2BE3" w:rsidRDefault="00F325E7">
            <w:pPr>
              <w:spacing w:after="0" w:line="360" w:lineRule="auto"/>
              <w:jc w:val="both"/>
              <w:rPr>
                <w:rFonts w:ascii="Arial" w:eastAsia="Arial" w:hAnsi="Arial" w:cs="Arial"/>
              </w:rPr>
            </w:pPr>
            <w:r>
              <w:rPr>
                <w:rFonts w:ascii="Arial" w:eastAsia="Arial" w:hAnsi="Arial" w:cs="Arial"/>
                <w:color w:val="000000"/>
              </w:rPr>
              <w:t xml:space="preserve">     Very good</w:t>
            </w:r>
          </w:p>
        </w:tc>
      </w:tr>
    </w:tbl>
    <w:p w:rsidR="00DD2BE3" w:rsidRDefault="00DD2BE3">
      <w:pPr>
        <w:spacing w:after="24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All things considered, Southwark provides the fastest access to useful information, Leeds provides the finest balance between accessibility and detail, and Norfolk provides the most thorough information.</w:t>
      </w:r>
    </w:p>
    <w:p w:rsidR="00DD2BE3" w:rsidRPr="003F4470" w:rsidRDefault="00F325E7" w:rsidP="00E95AFB">
      <w:pPr>
        <w:pStyle w:val="Heading1"/>
        <w:spacing w:line="360" w:lineRule="auto"/>
      </w:pPr>
      <w:r w:rsidRPr="003F4470">
        <w:t>Conclusion </w:t>
      </w:r>
    </w:p>
    <w:p w:rsidR="00DD2BE3" w:rsidRDefault="00F325E7">
      <w:pPr>
        <w:spacing w:after="0" w:line="360" w:lineRule="auto"/>
        <w:jc w:val="both"/>
        <w:rPr>
          <w:rFonts w:ascii="Arial" w:eastAsia="Arial" w:hAnsi="Arial" w:cs="Arial"/>
        </w:rPr>
      </w:pPr>
      <w:r>
        <w:rPr>
          <w:rFonts w:ascii="Arial" w:eastAsia="Arial" w:hAnsi="Arial" w:cs="Arial"/>
          <w:color w:val="000000"/>
        </w:rPr>
        <w:t>This study examined how the websites of Leeds City Council, Norfolk County Council, and Southwark Council disseminate information about Early Help and other family support services. While multi-agency collaboration ensures that children and families receive coordinated support from relevant agencies, Early Help is a preventive strategy that aims to detect and address issues as early as possible (</w:t>
      </w:r>
      <w:proofErr w:type="spellStart"/>
      <w:r>
        <w:rPr>
          <w:rFonts w:ascii="Arial" w:eastAsia="Arial" w:hAnsi="Arial" w:cs="Arial"/>
          <w:color w:val="000000"/>
        </w:rPr>
        <w:t>DfE</w:t>
      </w:r>
      <w:proofErr w:type="spellEnd"/>
      <w:r>
        <w:rPr>
          <w:rFonts w:ascii="Arial" w:eastAsia="Arial" w:hAnsi="Arial" w:cs="Arial"/>
          <w:color w:val="000000"/>
        </w:rPr>
        <w:t>, 2022).</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There is helpful information about Early Help available from all three local authorities. Norfolk offers the most thorough explanation of Early Help procedures, referral pathways, and multi-</w:t>
      </w:r>
      <w:r>
        <w:rPr>
          <w:rFonts w:ascii="Arial" w:eastAsia="Arial" w:hAnsi="Arial" w:cs="Arial"/>
          <w:color w:val="000000"/>
        </w:rPr>
        <w:lastRenderedPageBreak/>
        <w:t>agency cooperation; Southwark provides succinct, easily accessible guidelines; and Leeds presents information in an understandable, family-friendly manner.</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color w:val="000000"/>
        </w:rPr>
      </w:pPr>
      <w:r>
        <w:rPr>
          <w:rFonts w:ascii="Arial" w:eastAsia="Arial" w:hAnsi="Arial" w:cs="Arial"/>
          <w:color w:val="000000"/>
        </w:rPr>
        <w:t>Norfolk County Council seems to offer the most useful and thorough online information about Early Help and family support services among the three websites reviewed. By outlining the goals of Early Help, the assessment procedure, referral channels, and the functions of various agencies, the website closely adheres to the principles set out in Working Together to Safeguard Children and the Early Help System Guide.</w:t>
      </w:r>
    </w:p>
    <w:p w:rsidR="00DD2BE3" w:rsidRPr="003F4470" w:rsidRDefault="00F325E7">
      <w:pPr>
        <w:spacing w:before="360" w:after="120" w:line="360" w:lineRule="auto"/>
        <w:jc w:val="both"/>
        <w:rPr>
          <w:rFonts w:ascii="Arial" w:eastAsia="Arial" w:hAnsi="Arial" w:cs="Arial"/>
          <w:b/>
          <w:bCs/>
          <w:sz w:val="24"/>
        </w:rPr>
      </w:pPr>
      <w:r w:rsidRPr="003F4470">
        <w:rPr>
          <w:rFonts w:ascii="Arial" w:eastAsia="Arial" w:hAnsi="Arial" w:cs="Arial"/>
          <w:b/>
          <w:bCs/>
          <w:color w:val="000000"/>
          <w:sz w:val="24"/>
        </w:rPr>
        <w:t>Recommendations for improvement</w:t>
      </w:r>
    </w:p>
    <w:p w:rsidR="00DD2BE3" w:rsidRDefault="00F325E7">
      <w:pPr>
        <w:numPr>
          <w:ilvl w:val="0"/>
          <w:numId w:val="2"/>
        </w:numPr>
        <w:spacing w:after="0" w:line="360" w:lineRule="auto"/>
        <w:jc w:val="both"/>
        <w:rPr>
          <w:color w:val="000000"/>
        </w:rPr>
      </w:pPr>
      <w:r>
        <w:rPr>
          <w:rFonts w:ascii="Arial" w:eastAsia="Arial" w:hAnsi="Arial" w:cs="Arial"/>
          <w:color w:val="000000"/>
        </w:rPr>
        <w:t>Establish a centralised Early Help hub: Local government websites should have a single page with important details, contact information, referral forms, and connections to relevant family support agencies.</w:t>
      </w:r>
    </w:p>
    <w:p w:rsidR="00DD2BE3" w:rsidRDefault="00DD2BE3">
      <w:pPr>
        <w:spacing w:after="0" w:line="240" w:lineRule="auto"/>
        <w:jc w:val="both"/>
        <w:rPr>
          <w:rFonts w:ascii="Arial" w:eastAsia="Arial" w:hAnsi="Arial" w:cs="Arial"/>
        </w:rPr>
      </w:pPr>
    </w:p>
    <w:p w:rsidR="00DD2BE3" w:rsidRDefault="00F325E7">
      <w:pPr>
        <w:numPr>
          <w:ilvl w:val="0"/>
          <w:numId w:val="3"/>
        </w:numPr>
        <w:spacing w:after="0" w:line="360" w:lineRule="auto"/>
        <w:jc w:val="both"/>
        <w:rPr>
          <w:color w:val="000000"/>
        </w:rPr>
      </w:pPr>
      <w:r>
        <w:rPr>
          <w:rFonts w:ascii="Arial" w:eastAsia="Arial" w:hAnsi="Arial" w:cs="Arial"/>
          <w:color w:val="000000"/>
        </w:rPr>
        <w:t>Use simple language: To make the information easier for parents and caregivers to understand, professional jargon should be minimised.</w:t>
      </w:r>
    </w:p>
    <w:p w:rsidR="00DD2BE3" w:rsidRDefault="00DD2BE3">
      <w:pPr>
        <w:spacing w:after="0" w:line="240" w:lineRule="auto"/>
        <w:jc w:val="both"/>
        <w:rPr>
          <w:rFonts w:ascii="Arial" w:eastAsia="Arial" w:hAnsi="Arial" w:cs="Arial"/>
        </w:rPr>
      </w:pPr>
    </w:p>
    <w:p w:rsidR="00DD2BE3" w:rsidRDefault="00F325E7">
      <w:pPr>
        <w:numPr>
          <w:ilvl w:val="0"/>
          <w:numId w:val="4"/>
        </w:numPr>
        <w:spacing w:after="0" w:line="360" w:lineRule="auto"/>
        <w:jc w:val="both"/>
        <w:rPr>
          <w:color w:val="000000"/>
        </w:rPr>
      </w:pPr>
      <w:r>
        <w:rPr>
          <w:rFonts w:ascii="Arial" w:eastAsia="Arial" w:hAnsi="Arial" w:cs="Arial"/>
          <w:color w:val="000000"/>
        </w:rPr>
        <w:t>Increased visibility of referral pathways: Families and professionals should be able to receive support through clear, detailed instructions.</w:t>
      </w:r>
    </w:p>
    <w:p w:rsidR="00DD2BE3" w:rsidRDefault="00DD2BE3">
      <w:pPr>
        <w:spacing w:after="0" w:line="240" w:lineRule="auto"/>
        <w:jc w:val="both"/>
        <w:rPr>
          <w:rFonts w:ascii="Arial" w:eastAsia="Arial" w:hAnsi="Arial" w:cs="Arial"/>
        </w:rPr>
      </w:pPr>
    </w:p>
    <w:p w:rsidR="00DD2BE3" w:rsidRDefault="00F325E7">
      <w:pPr>
        <w:numPr>
          <w:ilvl w:val="0"/>
          <w:numId w:val="5"/>
        </w:numPr>
        <w:spacing w:after="0" w:line="360" w:lineRule="auto"/>
        <w:jc w:val="both"/>
        <w:rPr>
          <w:color w:val="000000"/>
        </w:rPr>
      </w:pPr>
      <w:r>
        <w:rPr>
          <w:rFonts w:ascii="Arial" w:eastAsia="Arial" w:hAnsi="Arial" w:cs="Arial"/>
          <w:color w:val="000000"/>
        </w:rPr>
        <w:t>Improve mobile accessibility: Data should be readable on tablets and smartphones.</w:t>
      </w:r>
    </w:p>
    <w:p w:rsidR="00DD2BE3" w:rsidRDefault="00DD2BE3">
      <w:pPr>
        <w:spacing w:after="0" w:line="240" w:lineRule="auto"/>
        <w:jc w:val="both"/>
        <w:rPr>
          <w:rFonts w:ascii="Arial" w:eastAsia="Arial" w:hAnsi="Arial" w:cs="Arial"/>
        </w:rPr>
      </w:pPr>
    </w:p>
    <w:p w:rsidR="00DD2BE3" w:rsidRDefault="00F325E7">
      <w:pPr>
        <w:numPr>
          <w:ilvl w:val="0"/>
          <w:numId w:val="6"/>
        </w:numPr>
        <w:spacing w:after="0" w:line="360" w:lineRule="auto"/>
        <w:jc w:val="both"/>
        <w:rPr>
          <w:color w:val="000000"/>
        </w:rPr>
      </w:pPr>
      <w:r>
        <w:rPr>
          <w:rFonts w:ascii="Arial" w:eastAsia="Arial" w:hAnsi="Arial" w:cs="Arial"/>
          <w:color w:val="000000"/>
        </w:rPr>
        <w:t>Improve mobile accessibility: Data should be readable on tablets and smartphones.</w:t>
      </w:r>
    </w:p>
    <w:p w:rsidR="00DD2BE3" w:rsidRDefault="00DD2BE3">
      <w:pPr>
        <w:spacing w:after="0" w:line="240" w:lineRule="auto"/>
        <w:jc w:val="both"/>
        <w:rPr>
          <w:rFonts w:ascii="Arial" w:eastAsia="Arial" w:hAnsi="Arial" w:cs="Arial"/>
        </w:rPr>
      </w:pPr>
    </w:p>
    <w:p w:rsidR="00DD2BE3" w:rsidRDefault="00F325E7">
      <w:pPr>
        <w:numPr>
          <w:ilvl w:val="0"/>
          <w:numId w:val="7"/>
        </w:numPr>
        <w:spacing w:after="0" w:line="360" w:lineRule="auto"/>
        <w:jc w:val="both"/>
        <w:rPr>
          <w:color w:val="000000"/>
        </w:rPr>
      </w:pPr>
      <w:r>
        <w:rPr>
          <w:rFonts w:ascii="Arial" w:eastAsia="Arial" w:hAnsi="Arial" w:cs="Arial"/>
          <w:color w:val="000000"/>
        </w:rPr>
        <w:t>Clearly explain multi-agency working: Websites should outline how schools, health services, social services, law enforcement, and volunteer organisations collaborate to serve families.</w:t>
      </w:r>
    </w:p>
    <w:p w:rsidR="00DD2BE3" w:rsidRDefault="00DD2BE3">
      <w:pPr>
        <w:spacing w:after="0" w:line="240" w:lineRule="auto"/>
        <w:jc w:val="both"/>
        <w:rPr>
          <w:rFonts w:ascii="Arial" w:eastAsia="Arial" w:hAnsi="Arial" w:cs="Arial"/>
        </w:rPr>
      </w:pPr>
    </w:p>
    <w:p w:rsidR="00DD2BE3" w:rsidRDefault="00F325E7">
      <w:pPr>
        <w:numPr>
          <w:ilvl w:val="0"/>
          <w:numId w:val="8"/>
        </w:numPr>
        <w:spacing w:after="0" w:line="360" w:lineRule="auto"/>
        <w:jc w:val="both"/>
        <w:rPr>
          <w:color w:val="000000"/>
        </w:rPr>
      </w:pPr>
      <w:r>
        <w:rPr>
          <w:rFonts w:ascii="Arial" w:eastAsia="Arial" w:hAnsi="Arial" w:cs="Arial"/>
          <w:color w:val="000000"/>
        </w:rPr>
        <w:t>Make emergency and urgent help connections easily accessible: Families facing immediate challenges should be able to locate urgent contact information with ease.</w:t>
      </w:r>
    </w:p>
    <w:p w:rsidR="00DD2BE3" w:rsidRDefault="00DD2BE3">
      <w:pPr>
        <w:spacing w:after="0" w:line="240" w:lineRule="auto"/>
        <w:ind w:left="720"/>
        <w:jc w:val="both"/>
        <w:rPr>
          <w:rFonts w:ascii="Arial" w:eastAsia="Arial" w:hAnsi="Arial" w:cs="Arial"/>
          <w:color w:val="000000"/>
        </w:rPr>
      </w:pPr>
    </w:p>
    <w:p w:rsidR="00DD2BE3" w:rsidRDefault="00F325E7">
      <w:pPr>
        <w:spacing w:after="0" w:line="360" w:lineRule="auto"/>
        <w:jc w:val="both"/>
        <w:rPr>
          <w:rFonts w:ascii="Arial" w:eastAsia="Arial" w:hAnsi="Arial" w:cs="Arial"/>
        </w:rPr>
      </w:pPr>
      <w:r>
        <w:rPr>
          <w:rFonts w:ascii="Arial" w:eastAsia="Arial" w:hAnsi="Arial" w:cs="Arial"/>
          <w:color w:val="000000"/>
        </w:rPr>
        <w:t>Putting these suggestions into practice will increase accessibility, lessen misunderstanding, and facilitate families' quicker access to Early Help services. This would encourage early intervention and help children and families achieve better results.</w:t>
      </w:r>
    </w:p>
    <w:p w:rsidR="00DD2BE3" w:rsidRDefault="00DD2BE3">
      <w:pPr>
        <w:spacing w:after="0" w:line="360" w:lineRule="auto"/>
        <w:jc w:val="both"/>
        <w:rPr>
          <w:rFonts w:ascii="Arial" w:eastAsia="Arial" w:hAnsi="Arial" w:cs="Arial"/>
        </w:rPr>
      </w:pPr>
    </w:p>
    <w:p w:rsidR="00DD2BE3" w:rsidRPr="003F4470" w:rsidRDefault="00F325E7">
      <w:pPr>
        <w:spacing w:before="360" w:after="120" w:line="360" w:lineRule="auto"/>
        <w:jc w:val="both"/>
        <w:rPr>
          <w:rFonts w:ascii="Arial" w:eastAsia="Arial" w:hAnsi="Arial" w:cs="Arial"/>
          <w:b/>
          <w:bCs/>
          <w:sz w:val="24"/>
          <w:szCs w:val="24"/>
        </w:rPr>
      </w:pPr>
      <w:r w:rsidRPr="003F4470">
        <w:rPr>
          <w:rFonts w:ascii="Arial" w:eastAsia="Arial" w:hAnsi="Arial" w:cs="Arial"/>
          <w:b/>
          <w:bCs/>
          <w:color w:val="000000"/>
          <w:sz w:val="24"/>
          <w:szCs w:val="24"/>
        </w:rPr>
        <w:lastRenderedPageBreak/>
        <w:t>Reference list</w:t>
      </w:r>
    </w:p>
    <w:p w:rsidR="00DD2BE3" w:rsidRDefault="00F325E7">
      <w:pPr>
        <w:spacing w:after="0" w:line="360" w:lineRule="auto"/>
        <w:jc w:val="both"/>
        <w:rPr>
          <w:rFonts w:ascii="Arial" w:eastAsia="Arial" w:hAnsi="Arial" w:cs="Arial"/>
          <w:color w:val="000000"/>
        </w:rPr>
      </w:pPr>
      <w:r>
        <w:rPr>
          <w:rFonts w:ascii="Arial" w:eastAsia="Arial" w:hAnsi="Arial" w:cs="Arial"/>
          <w:color w:val="000000"/>
        </w:rPr>
        <w:t>Allen, G. (2011)</w:t>
      </w:r>
      <w:r w:rsidR="00DD4841">
        <w:rPr>
          <w:rFonts w:ascii="Arial" w:eastAsia="Arial" w:hAnsi="Arial" w:cs="Arial"/>
          <w:color w:val="000000"/>
        </w:rPr>
        <w:t>.</w:t>
      </w:r>
      <w:r>
        <w:rPr>
          <w:rFonts w:ascii="Arial" w:eastAsia="Arial" w:hAnsi="Arial" w:cs="Arial"/>
          <w:color w:val="000000"/>
        </w:rPr>
        <w:t xml:space="preserve"> </w:t>
      </w:r>
      <w:r>
        <w:rPr>
          <w:rFonts w:ascii="Arial" w:eastAsia="Arial" w:hAnsi="Arial" w:cs="Arial"/>
          <w:i/>
          <w:iCs/>
          <w:color w:val="000000"/>
        </w:rPr>
        <w:t>Early intervention: the next steps.</w:t>
      </w:r>
      <w:r>
        <w:rPr>
          <w:rFonts w:ascii="Arial" w:eastAsia="Arial" w:hAnsi="Arial" w:cs="Arial"/>
          <w:color w:val="000000"/>
        </w:rPr>
        <w:t xml:space="preserve"> Department for Work and Pensions and Cabinet Office. Available at: </w:t>
      </w:r>
      <w:hyperlink r:id="rId5">
        <w:r>
          <w:rPr>
            <w:rFonts w:ascii="Arial" w:eastAsia="Arial" w:hAnsi="Arial" w:cs="Arial"/>
            <w:color w:val="0000FF"/>
            <w:u w:val="single"/>
          </w:rPr>
          <w:t>https://www.gov.uk/government/publications/early-intervention-the-next-steps--2</w:t>
        </w:r>
      </w:hyperlink>
      <w:r>
        <w:rPr>
          <w:rFonts w:ascii="Arial" w:eastAsia="Arial" w:hAnsi="Arial" w:cs="Arial"/>
          <w:color w:val="000000"/>
        </w:rPr>
        <w:t xml:space="preserve"> (Accessed: 10 July 2026).</w:t>
      </w:r>
    </w:p>
    <w:p w:rsidR="00DD2BE3" w:rsidRDefault="00DD2BE3" w:rsidP="002E68CF">
      <w:pPr>
        <w:spacing w:after="0" w:line="240" w:lineRule="auto"/>
        <w:jc w:val="both"/>
        <w:rPr>
          <w:rFonts w:ascii="Arial" w:eastAsia="Arial" w:hAnsi="Arial" w:cs="Arial"/>
        </w:rPr>
      </w:pPr>
    </w:p>
    <w:p w:rsidR="00C10654" w:rsidRPr="00C10654" w:rsidRDefault="00C10654" w:rsidP="00C10654">
      <w:pPr>
        <w:spacing w:line="360" w:lineRule="auto"/>
        <w:jc w:val="both"/>
        <w:rPr>
          <w:rFonts w:ascii="Arial" w:eastAsia="Arial" w:hAnsi="Arial" w:cs="Arial"/>
          <w:color w:val="222222"/>
        </w:rPr>
      </w:pPr>
      <w:proofErr w:type="spellStart"/>
      <w:r w:rsidRPr="00C10654">
        <w:rPr>
          <w:rFonts w:ascii="Arial" w:eastAsia="Arial" w:hAnsi="Arial" w:cs="Arial"/>
          <w:color w:val="222222"/>
        </w:rPr>
        <w:t>Cheminais</w:t>
      </w:r>
      <w:proofErr w:type="spellEnd"/>
      <w:r w:rsidRPr="00C10654">
        <w:rPr>
          <w:rFonts w:ascii="Arial" w:eastAsia="Arial" w:hAnsi="Arial" w:cs="Arial"/>
          <w:color w:val="222222"/>
        </w:rPr>
        <w:t xml:space="preserve">, R. (2009) </w:t>
      </w:r>
      <w:r>
        <w:rPr>
          <w:rFonts w:ascii="Arial" w:eastAsia="Arial" w:hAnsi="Arial" w:cs="Arial"/>
          <w:color w:val="222222"/>
        </w:rPr>
        <w:t>‘</w:t>
      </w:r>
      <w:r w:rsidRPr="00C10654">
        <w:rPr>
          <w:rFonts w:ascii="Arial" w:eastAsia="Arial" w:hAnsi="Arial" w:cs="Arial"/>
          <w:color w:val="222222"/>
        </w:rPr>
        <w:t>Effective multi-agency partnerships: Putting every child matters into practice</w:t>
      </w:r>
      <w:r>
        <w:rPr>
          <w:rFonts w:ascii="Arial" w:eastAsia="Arial" w:hAnsi="Arial" w:cs="Arial"/>
          <w:color w:val="222222"/>
        </w:rPr>
        <w:t>’,</w:t>
      </w:r>
      <w:r w:rsidRPr="00C10654">
        <w:rPr>
          <w:rFonts w:ascii="Arial" w:eastAsia="Arial" w:hAnsi="Arial" w:cs="Arial"/>
          <w:color w:val="222222"/>
        </w:rPr>
        <w:t xml:space="preserve"> </w:t>
      </w:r>
      <w:r w:rsidRPr="00C10654">
        <w:rPr>
          <w:rFonts w:ascii="Arial" w:eastAsia="Arial" w:hAnsi="Arial" w:cs="Arial"/>
          <w:i/>
          <w:color w:val="222222"/>
        </w:rPr>
        <w:t>SAGE Publications Ltd</w:t>
      </w:r>
      <w:r w:rsidRPr="00C10654">
        <w:rPr>
          <w:rFonts w:ascii="Arial" w:eastAsia="Arial" w:hAnsi="Arial" w:cs="Arial"/>
          <w:color w:val="222222"/>
        </w:rPr>
        <w:t xml:space="preserve">, </w:t>
      </w:r>
      <w:hyperlink r:id="rId6" w:history="1">
        <w:r w:rsidRPr="0019212D">
          <w:rPr>
            <w:rStyle w:val="Hyperlink"/>
            <w:rFonts w:ascii="Arial" w:eastAsia="Arial" w:hAnsi="Arial" w:cs="Arial"/>
          </w:rPr>
          <w:t>https://doi.org/10.4135/9781446288269</w:t>
        </w:r>
      </w:hyperlink>
      <w:r>
        <w:rPr>
          <w:rFonts w:ascii="Arial" w:eastAsia="Arial" w:hAnsi="Arial" w:cs="Arial"/>
          <w:color w:val="222222"/>
        </w:rPr>
        <w:t xml:space="preserve"> </w:t>
      </w:r>
    </w:p>
    <w:p w:rsidR="00DD2BE3" w:rsidRDefault="00F325E7">
      <w:pPr>
        <w:spacing w:after="0" w:line="360" w:lineRule="auto"/>
        <w:jc w:val="both"/>
        <w:rPr>
          <w:rFonts w:ascii="Arial" w:eastAsia="Arial" w:hAnsi="Arial" w:cs="Arial"/>
        </w:rPr>
      </w:pPr>
      <w:r>
        <w:rPr>
          <w:rFonts w:ascii="Arial" w:eastAsia="Arial" w:hAnsi="Arial" w:cs="Arial"/>
          <w:color w:val="000000"/>
        </w:rPr>
        <w:t>Department for Education (</w:t>
      </w:r>
      <w:proofErr w:type="spellStart"/>
      <w:r>
        <w:rPr>
          <w:rFonts w:ascii="Arial" w:eastAsia="Arial" w:hAnsi="Arial" w:cs="Arial"/>
          <w:color w:val="000000"/>
        </w:rPr>
        <w:t>DfE</w:t>
      </w:r>
      <w:proofErr w:type="spellEnd"/>
      <w:r>
        <w:rPr>
          <w:rFonts w:ascii="Arial" w:eastAsia="Arial" w:hAnsi="Arial" w:cs="Arial"/>
          <w:color w:val="000000"/>
        </w:rPr>
        <w:t xml:space="preserve">) (2022) </w:t>
      </w:r>
      <w:r>
        <w:rPr>
          <w:rFonts w:ascii="Arial" w:eastAsia="Arial" w:hAnsi="Arial" w:cs="Arial"/>
          <w:i/>
          <w:iCs/>
          <w:color w:val="000000"/>
        </w:rPr>
        <w:t>Supporting Families: Early Help System guide</w:t>
      </w:r>
      <w:r>
        <w:rPr>
          <w:rFonts w:ascii="Arial" w:eastAsia="Arial" w:hAnsi="Arial" w:cs="Arial"/>
          <w:color w:val="000000"/>
        </w:rPr>
        <w:t xml:space="preserve">. Available at: </w:t>
      </w:r>
      <w:hyperlink r:id="rId7">
        <w:r>
          <w:rPr>
            <w:rFonts w:ascii="Arial" w:eastAsia="Arial" w:hAnsi="Arial" w:cs="Arial"/>
            <w:color w:val="0000FF"/>
            <w:u w:val="single"/>
          </w:rPr>
          <w:t>https://www.gov.uk/government/publications/supporting-families-early-help-system-guide</w:t>
        </w:r>
      </w:hyperlink>
      <w:r>
        <w:rPr>
          <w:rFonts w:ascii="Arial" w:eastAsia="Arial" w:hAnsi="Arial" w:cs="Arial"/>
        </w:rPr>
        <w:t xml:space="preserve"> </w:t>
      </w:r>
      <w:r>
        <w:rPr>
          <w:rFonts w:ascii="Arial" w:eastAsia="Arial" w:hAnsi="Arial" w:cs="Arial"/>
          <w:color w:val="000000"/>
        </w:rPr>
        <w:t>(Accessed: 1</w:t>
      </w:r>
      <w:r w:rsidR="00AA289F">
        <w:rPr>
          <w:rFonts w:ascii="Arial" w:eastAsia="Arial" w:hAnsi="Arial" w:cs="Arial"/>
          <w:color w:val="000000"/>
        </w:rPr>
        <w:t>7</w:t>
      </w:r>
      <w:r>
        <w:rPr>
          <w:rFonts w:ascii="Arial" w:eastAsia="Arial" w:hAnsi="Arial" w:cs="Arial"/>
          <w:color w:val="000000"/>
        </w:rPr>
        <w:t xml:space="preserve"> July 2026).</w:t>
      </w:r>
    </w:p>
    <w:p w:rsidR="00DD2BE3" w:rsidRDefault="00DD2BE3" w:rsidP="002E68CF">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Department for Education (</w:t>
      </w:r>
      <w:proofErr w:type="spellStart"/>
      <w:r>
        <w:rPr>
          <w:rFonts w:ascii="Arial" w:eastAsia="Arial" w:hAnsi="Arial" w:cs="Arial"/>
          <w:color w:val="000000"/>
        </w:rPr>
        <w:t>DfE</w:t>
      </w:r>
      <w:proofErr w:type="spellEnd"/>
      <w:r>
        <w:rPr>
          <w:rFonts w:ascii="Arial" w:eastAsia="Arial" w:hAnsi="Arial" w:cs="Arial"/>
          <w:color w:val="000000"/>
        </w:rPr>
        <w:t xml:space="preserve">) (2026) </w:t>
      </w:r>
      <w:r>
        <w:rPr>
          <w:rFonts w:ascii="Arial" w:eastAsia="Arial" w:hAnsi="Arial" w:cs="Arial"/>
          <w:i/>
          <w:iCs/>
          <w:color w:val="000000"/>
        </w:rPr>
        <w:t>Working Together to Safeguard Children</w:t>
      </w:r>
      <w:r>
        <w:rPr>
          <w:rFonts w:ascii="Arial" w:eastAsia="Arial" w:hAnsi="Arial" w:cs="Arial"/>
          <w:color w:val="000000"/>
        </w:rPr>
        <w:t xml:space="preserve">. Available at: </w:t>
      </w:r>
      <w:hyperlink r:id="rId8">
        <w:r>
          <w:rPr>
            <w:rFonts w:ascii="Arial" w:eastAsia="Arial" w:hAnsi="Arial" w:cs="Arial"/>
            <w:color w:val="0000FF"/>
            <w:u w:val="single"/>
          </w:rPr>
          <w:t>https://www.gov.uk/government/publications/working-together-to-safeguard-children--2</w:t>
        </w:r>
      </w:hyperlink>
      <w:r>
        <w:rPr>
          <w:rFonts w:ascii="Arial" w:eastAsia="Arial" w:hAnsi="Arial" w:cs="Arial"/>
          <w:color w:val="000000"/>
        </w:rPr>
        <w:t xml:space="preserve"> </w:t>
      </w:r>
    </w:p>
    <w:p w:rsidR="00DD2BE3" w:rsidRDefault="00F325E7">
      <w:pPr>
        <w:spacing w:after="0" w:line="360" w:lineRule="auto"/>
        <w:jc w:val="both"/>
        <w:rPr>
          <w:rFonts w:ascii="Arial" w:eastAsia="Arial" w:hAnsi="Arial" w:cs="Arial"/>
        </w:rPr>
      </w:pPr>
      <w:r>
        <w:rPr>
          <w:rFonts w:ascii="Arial" w:eastAsia="Arial" w:hAnsi="Arial" w:cs="Arial"/>
          <w:color w:val="000000"/>
        </w:rPr>
        <w:t>(Accessed: 15 July 2026).</w:t>
      </w:r>
    </w:p>
    <w:p w:rsidR="00DD2BE3" w:rsidRDefault="00DD2BE3">
      <w:pPr>
        <w:spacing w:after="0" w:line="240" w:lineRule="auto"/>
        <w:jc w:val="both"/>
        <w:rPr>
          <w:rFonts w:ascii="Arial" w:eastAsia="Arial" w:hAnsi="Arial" w:cs="Arial"/>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Leeds City Council (2026) </w:t>
      </w:r>
      <w:proofErr w:type="gramStart"/>
      <w:r>
        <w:rPr>
          <w:rFonts w:ascii="Arial" w:eastAsia="Arial" w:hAnsi="Arial" w:cs="Arial"/>
          <w:i/>
          <w:iCs/>
          <w:color w:val="000000"/>
        </w:rPr>
        <w:t>One minute</w:t>
      </w:r>
      <w:proofErr w:type="gramEnd"/>
      <w:r>
        <w:rPr>
          <w:rFonts w:ascii="Arial" w:eastAsia="Arial" w:hAnsi="Arial" w:cs="Arial"/>
          <w:i/>
          <w:iCs/>
          <w:color w:val="000000"/>
        </w:rPr>
        <w:t xml:space="preserve"> guide: Family Hubs and the Early Help Front Door team</w:t>
      </w:r>
      <w:r>
        <w:rPr>
          <w:rFonts w:ascii="Arial" w:eastAsia="Arial" w:hAnsi="Arial" w:cs="Arial"/>
          <w:color w:val="000000"/>
        </w:rPr>
        <w:t xml:space="preserve">. Available at: </w:t>
      </w:r>
      <w:hyperlink r:id="rId9">
        <w:r>
          <w:rPr>
            <w:rFonts w:ascii="Arial" w:eastAsia="Arial" w:hAnsi="Arial" w:cs="Arial"/>
            <w:color w:val="0000FF"/>
            <w:u w:val="single"/>
          </w:rPr>
          <w:t>https://www.leeds.gov.uk/one-minute-guides/family-hubs-and-early-help-front-door-team</w:t>
        </w:r>
      </w:hyperlink>
      <w:r>
        <w:rPr>
          <w:rFonts w:ascii="Arial" w:eastAsia="Arial" w:hAnsi="Arial" w:cs="Arial"/>
        </w:rPr>
        <w:t xml:space="preserve"> </w:t>
      </w:r>
      <w:r>
        <w:rPr>
          <w:rFonts w:ascii="Arial" w:eastAsia="Arial" w:hAnsi="Arial" w:cs="Arial"/>
          <w:color w:val="000000"/>
        </w:rPr>
        <w:t>(Accessed: 18 July 2026).</w:t>
      </w:r>
    </w:p>
    <w:p w:rsidR="00DD2BE3" w:rsidRDefault="00DD2BE3">
      <w:pPr>
        <w:spacing w:after="0" w:line="240" w:lineRule="auto"/>
        <w:jc w:val="both"/>
        <w:rPr>
          <w:rFonts w:ascii="Arial" w:eastAsia="Arial" w:hAnsi="Arial" w:cs="Arial"/>
        </w:rPr>
      </w:pPr>
    </w:p>
    <w:p w:rsidR="00DD2BE3" w:rsidRDefault="00D51003">
      <w:pPr>
        <w:spacing w:after="0" w:line="360" w:lineRule="auto"/>
        <w:jc w:val="both"/>
        <w:rPr>
          <w:rFonts w:ascii="Arial" w:eastAsia="Arial" w:hAnsi="Arial" w:cs="Arial"/>
        </w:rPr>
      </w:pPr>
      <w:r>
        <w:rPr>
          <w:rFonts w:ascii="Arial" w:eastAsia="Arial" w:hAnsi="Arial" w:cs="Arial"/>
          <w:color w:val="000000"/>
        </w:rPr>
        <w:t>Munro, E.</w:t>
      </w:r>
      <w:r w:rsidRPr="00D51003">
        <w:rPr>
          <w:rFonts w:ascii="Arial" w:eastAsia="Arial" w:hAnsi="Arial" w:cs="Arial"/>
          <w:color w:val="000000"/>
        </w:rPr>
        <w:t xml:space="preserve"> </w:t>
      </w:r>
      <w:r>
        <w:rPr>
          <w:rFonts w:ascii="Arial" w:eastAsia="Arial" w:hAnsi="Arial" w:cs="Arial"/>
          <w:color w:val="000000"/>
        </w:rPr>
        <w:t>(</w:t>
      </w:r>
      <w:r w:rsidRPr="00D51003">
        <w:rPr>
          <w:rFonts w:ascii="Arial" w:eastAsia="Arial" w:hAnsi="Arial" w:cs="Arial"/>
          <w:color w:val="000000"/>
        </w:rPr>
        <w:t>2011</w:t>
      </w:r>
      <w:r>
        <w:rPr>
          <w:rFonts w:ascii="Arial" w:eastAsia="Arial" w:hAnsi="Arial" w:cs="Arial"/>
          <w:color w:val="000000"/>
        </w:rPr>
        <w:t>)</w:t>
      </w:r>
      <w:r w:rsidRPr="00D51003">
        <w:rPr>
          <w:rFonts w:ascii="Arial" w:eastAsia="Arial" w:hAnsi="Arial" w:cs="Arial"/>
          <w:color w:val="000000"/>
        </w:rPr>
        <w:t xml:space="preserve"> </w:t>
      </w:r>
      <w:r w:rsidRPr="00D51003">
        <w:rPr>
          <w:rFonts w:ascii="Arial" w:eastAsia="Arial" w:hAnsi="Arial" w:cs="Arial"/>
          <w:i/>
          <w:color w:val="000000"/>
        </w:rPr>
        <w:t xml:space="preserve">The Munro review of child protection: Final report, a child-centred system (Vol. 8062). </w:t>
      </w:r>
      <w:r w:rsidRPr="00D51003">
        <w:rPr>
          <w:rFonts w:ascii="Arial" w:eastAsia="Arial" w:hAnsi="Arial" w:cs="Arial"/>
          <w:color w:val="000000"/>
        </w:rPr>
        <w:t>The Stationery Office.</w:t>
      </w:r>
    </w:p>
    <w:p w:rsidR="00DD2BE3" w:rsidRDefault="00DD2BE3">
      <w:pPr>
        <w:spacing w:after="0" w:line="240" w:lineRule="auto"/>
        <w:jc w:val="both"/>
        <w:rPr>
          <w:rFonts w:ascii="Arial" w:eastAsia="Arial" w:hAnsi="Arial" w:cs="Arial"/>
        </w:rPr>
      </w:pPr>
    </w:p>
    <w:p w:rsidR="002E68CF" w:rsidRPr="00D97B05" w:rsidRDefault="002E68CF" w:rsidP="002E68CF">
      <w:pPr>
        <w:spacing w:after="0" w:line="360" w:lineRule="auto"/>
        <w:jc w:val="both"/>
        <w:rPr>
          <w:rFonts w:ascii="Arial" w:eastAsia="Arial" w:hAnsi="Arial" w:cs="Arial"/>
          <w:i/>
          <w:iCs/>
        </w:rPr>
      </w:pPr>
      <w:proofErr w:type="spellStart"/>
      <w:r>
        <w:rPr>
          <w:rFonts w:ascii="Arial" w:eastAsia="Arial" w:hAnsi="Arial" w:cs="Arial"/>
        </w:rPr>
        <w:t>Nores</w:t>
      </w:r>
      <w:proofErr w:type="spellEnd"/>
      <w:r>
        <w:rPr>
          <w:rFonts w:ascii="Arial" w:eastAsia="Arial" w:hAnsi="Arial" w:cs="Arial"/>
        </w:rPr>
        <w:t xml:space="preserve">, M. and Barnett, W.S., 2010. </w:t>
      </w:r>
      <w:r w:rsidRPr="00D97B05">
        <w:rPr>
          <w:rFonts w:ascii="Arial" w:eastAsia="Arial" w:hAnsi="Arial" w:cs="Arial"/>
          <w:i/>
          <w:iCs/>
        </w:rPr>
        <w:t>Benefits of Early Childhood Interventions Across the World</w:t>
      </w:r>
      <w:r>
        <w:rPr>
          <w:rFonts w:ascii="Arial" w:eastAsia="Arial" w:hAnsi="Arial" w:cs="Arial"/>
          <w:i/>
          <w:iCs/>
        </w:rPr>
        <w:t xml:space="preserve"> </w:t>
      </w:r>
    </w:p>
    <w:p w:rsidR="002E68CF" w:rsidRDefault="002E68CF" w:rsidP="002E68CF">
      <w:pPr>
        <w:spacing w:after="0" w:line="360" w:lineRule="auto"/>
        <w:jc w:val="both"/>
        <w:rPr>
          <w:rFonts w:ascii="Arial" w:eastAsia="Arial" w:hAnsi="Arial" w:cs="Arial"/>
        </w:rPr>
      </w:pPr>
      <w:r w:rsidRPr="00D97B05">
        <w:rPr>
          <w:rFonts w:ascii="Arial" w:eastAsia="Arial" w:hAnsi="Arial" w:cs="Arial"/>
          <w:i/>
          <w:iCs/>
        </w:rPr>
        <w:t>(Under) Investing in the Very Young</w:t>
      </w:r>
      <w:r>
        <w:rPr>
          <w:rFonts w:ascii="Arial" w:eastAsia="Arial" w:hAnsi="Arial" w:cs="Arial"/>
        </w:rPr>
        <w:t xml:space="preserve">. Available at: </w:t>
      </w:r>
      <w:hyperlink r:id="rId10" w:history="1">
        <w:r w:rsidRPr="0019212D">
          <w:rPr>
            <w:rStyle w:val="Hyperlink"/>
            <w:rFonts w:ascii="Arial" w:eastAsia="Arial" w:hAnsi="Arial" w:cs="Arial"/>
          </w:rPr>
          <w:t>https://nieer.org/research-library/benefits-early-childhood-interventions-across-world-0</w:t>
        </w:r>
      </w:hyperlink>
      <w:r>
        <w:rPr>
          <w:rFonts w:ascii="Arial" w:eastAsia="Arial" w:hAnsi="Arial" w:cs="Arial"/>
        </w:rPr>
        <w:t xml:space="preserve"> (Accessed: 14 July 2026).</w:t>
      </w:r>
    </w:p>
    <w:p w:rsidR="002E68CF" w:rsidRDefault="002E68CF" w:rsidP="002E68CF">
      <w:pPr>
        <w:spacing w:after="0" w:line="240" w:lineRule="auto"/>
        <w:jc w:val="both"/>
        <w:rPr>
          <w:rFonts w:ascii="Arial" w:eastAsia="Arial" w:hAnsi="Arial" w:cs="Arial"/>
          <w:color w:val="000000"/>
        </w:rPr>
      </w:pPr>
    </w:p>
    <w:p w:rsidR="00DD2BE3" w:rsidRDefault="00F325E7">
      <w:pPr>
        <w:spacing w:after="0" w:line="360" w:lineRule="auto"/>
        <w:jc w:val="both"/>
        <w:rPr>
          <w:rFonts w:ascii="Arial" w:eastAsia="Arial" w:hAnsi="Arial" w:cs="Arial"/>
        </w:rPr>
      </w:pPr>
      <w:r>
        <w:rPr>
          <w:rFonts w:ascii="Arial" w:eastAsia="Arial" w:hAnsi="Arial" w:cs="Arial"/>
          <w:color w:val="000000"/>
        </w:rPr>
        <w:t xml:space="preserve">Norfolk County Council (2026) </w:t>
      </w:r>
      <w:r>
        <w:rPr>
          <w:rFonts w:ascii="Arial" w:eastAsia="Arial" w:hAnsi="Arial" w:cs="Arial"/>
          <w:i/>
          <w:iCs/>
          <w:color w:val="000000"/>
        </w:rPr>
        <w:t>Early help for children and families.</w:t>
      </w:r>
      <w:r>
        <w:rPr>
          <w:rFonts w:ascii="Arial" w:eastAsia="Arial" w:hAnsi="Arial" w:cs="Arial"/>
          <w:color w:val="000000"/>
        </w:rPr>
        <w:t xml:space="preserve"> Available at: </w:t>
      </w:r>
      <w:hyperlink r:id="rId11">
        <w:r>
          <w:rPr>
            <w:rFonts w:ascii="Arial" w:eastAsia="Arial" w:hAnsi="Arial" w:cs="Arial"/>
            <w:color w:val="0000FF"/>
            <w:u w:val="single"/>
          </w:rPr>
          <w:t>https://www.norfolk.gov.uk/article/40407/Early-help-for-children-and-families</w:t>
        </w:r>
      </w:hyperlink>
      <w:r>
        <w:rPr>
          <w:rFonts w:ascii="Arial" w:eastAsia="Arial" w:hAnsi="Arial" w:cs="Arial"/>
        </w:rPr>
        <w:t xml:space="preserve"> </w:t>
      </w:r>
      <w:r>
        <w:rPr>
          <w:rFonts w:ascii="Arial" w:eastAsia="Arial" w:hAnsi="Arial" w:cs="Arial"/>
          <w:color w:val="000000"/>
        </w:rPr>
        <w:t>(Accessed: 18 July 2026).</w:t>
      </w:r>
    </w:p>
    <w:p w:rsidR="00DD2BE3" w:rsidRDefault="00DD2BE3" w:rsidP="002E68CF">
      <w:pPr>
        <w:spacing w:after="0" w:line="240" w:lineRule="auto"/>
        <w:jc w:val="both"/>
        <w:rPr>
          <w:rFonts w:ascii="Arial" w:eastAsia="Arial" w:hAnsi="Arial" w:cs="Arial"/>
        </w:rPr>
      </w:pPr>
    </w:p>
    <w:p w:rsidR="00DD2BE3" w:rsidRDefault="002E68CF">
      <w:pPr>
        <w:spacing w:after="0" w:line="360" w:lineRule="auto"/>
        <w:jc w:val="both"/>
        <w:rPr>
          <w:rFonts w:ascii="Arial" w:eastAsia="Arial" w:hAnsi="Arial" w:cs="Arial"/>
        </w:rPr>
      </w:pPr>
      <w:r>
        <w:rPr>
          <w:rFonts w:ascii="Arial" w:eastAsia="Arial" w:hAnsi="Arial" w:cs="Arial"/>
          <w:color w:val="000000"/>
        </w:rPr>
        <w:t>NSPCC (2026</w:t>
      </w:r>
      <w:r w:rsidR="00F325E7">
        <w:rPr>
          <w:rFonts w:ascii="Arial" w:eastAsia="Arial" w:hAnsi="Arial" w:cs="Arial"/>
          <w:color w:val="000000"/>
        </w:rPr>
        <w:t xml:space="preserve">) </w:t>
      </w:r>
      <w:r w:rsidRPr="002E68CF">
        <w:rPr>
          <w:rFonts w:ascii="Arial" w:eastAsia="Arial" w:hAnsi="Arial" w:cs="Arial"/>
          <w:i/>
          <w:iCs/>
          <w:color w:val="000000"/>
        </w:rPr>
        <w:t>Early help and early intervention</w:t>
      </w:r>
      <w:r w:rsidR="00F325E7">
        <w:rPr>
          <w:rFonts w:ascii="Arial" w:eastAsia="Arial" w:hAnsi="Arial" w:cs="Arial"/>
          <w:i/>
          <w:iCs/>
          <w:color w:val="000000"/>
        </w:rPr>
        <w:t>.</w:t>
      </w:r>
      <w:r w:rsidR="00F325E7">
        <w:rPr>
          <w:rFonts w:ascii="Arial" w:eastAsia="Arial" w:hAnsi="Arial" w:cs="Arial"/>
          <w:color w:val="000000"/>
        </w:rPr>
        <w:t xml:space="preserve"> Available at: </w:t>
      </w:r>
      <w:hyperlink r:id="rId12" w:history="1">
        <w:r w:rsidRPr="0019212D">
          <w:rPr>
            <w:rStyle w:val="Hyperlink"/>
          </w:rPr>
          <w:t>https://learning.nspcc.org.uk/safeguarding-child-protection/early-help-and-early-intervention</w:t>
        </w:r>
      </w:hyperlink>
      <w:r>
        <w:t xml:space="preserve"> </w:t>
      </w:r>
      <w:r w:rsidR="00F325E7">
        <w:rPr>
          <w:rFonts w:ascii="Arial" w:eastAsia="Arial" w:hAnsi="Arial" w:cs="Arial"/>
          <w:color w:val="000000"/>
        </w:rPr>
        <w:t>(Accessed: 18 July 2026).</w:t>
      </w:r>
    </w:p>
    <w:p w:rsidR="002E68CF" w:rsidRDefault="002E68CF" w:rsidP="002E68CF">
      <w:pPr>
        <w:spacing w:after="0" w:line="240" w:lineRule="auto"/>
        <w:jc w:val="both"/>
        <w:rPr>
          <w:rFonts w:ascii="Arial" w:eastAsia="Arial" w:hAnsi="Arial" w:cs="Arial"/>
          <w:color w:val="000000"/>
        </w:rPr>
      </w:pPr>
      <w:bookmarkStart w:id="1" w:name="_GoBack"/>
      <w:bookmarkEnd w:id="1"/>
    </w:p>
    <w:p w:rsidR="00DD2BE3" w:rsidRPr="002E68CF" w:rsidRDefault="002E68CF" w:rsidP="002E68CF">
      <w:pPr>
        <w:spacing w:after="0" w:line="360" w:lineRule="auto"/>
        <w:jc w:val="both"/>
        <w:rPr>
          <w:rFonts w:ascii="Arial" w:eastAsia="Arial" w:hAnsi="Arial" w:cs="Arial"/>
          <w:color w:val="000000"/>
        </w:rPr>
      </w:pPr>
      <w:r>
        <w:rPr>
          <w:rFonts w:ascii="Arial" w:eastAsia="Arial" w:hAnsi="Arial" w:cs="Arial"/>
          <w:color w:val="000000"/>
        </w:rPr>
        <w:lastRenderedPageBreak/>
        <w:t>Southwark Council</w:t>
      </w:r>
      <w:r>
        <w:rPr>
          <w:rFonts w:ascii="Arial" w:eastAsia="Arial" w:hAnsi="Arial" w:cs="Arial"/>
          <w:color w:val="000000"/>
        </w:rPr>
        <w:t xml:space="preserve"> </w:t>
      </w:r>
      <w:r>
        <w:rPr>
          <w:rFonts w:ascii="Arial" w:eastAsia="Arial" w:hAnsi="Arial" w:cs="Arial"/>
          <w:color w:val="000000"/>
        </w:rPr>
        <w:t xml:space="preserve">(2026) </w:t>
      </w:r>
      <w:r w:rsidR="003F4470" w:rsidRPr="003F4470">
        <w:rPr>
          <w:rFonts w:ascii="Arial" w:eastAsia="Arial" w:hAnsi="Arial" w:cs="Arial"/>
          <w:i/>
          <w:color w:val="000000"/>
        </w:rPr>
        <w:t>About</w:t>
      </w:r>
      <w:r w:rsidR="003F4470">
        <w:rPr>
          <w:rFonts w:ascii="Arial" w:eastAsia="Arial" w:hAnsi="Arial" w:cs="Arial"/>
          <w:color w:val="000000"/>
        </w:rPr>
        <w:t xml:space="preserve"> </w:t>
      </w:r>
      <w:r w:rsidR="003F4470">
        <w:rPr>
          <w:rFonts w:ascii="Arial" w:eastAsia="Arial" w:hAnsi="Arial" w:cs="Arial"/>
          <w:i/>
          <w:iCs/>
          <w:color w:val="000000"/>
        </w:rPr>
        <w:t>Early Help</w:t>
      </w:r>
      <w:r>
        <w:rPr>
          <w:rFonts w:ascii="Arial" w:eastAsia="Arial" w:hAnsi="Arial" w:cs="Arial"/>
          <w:i/>
          <w:iCs/>
          <w:color w:val="000000"/>
        </w:rPr>
        <w:t>.</w:t>
      </w:r>
      <w:r>
        <w:rPr>
          <w:rFonts w:ascii="Arial" w:eastAsia="Arial" w:hAnsi="Arial" w:cs="Arial"/>
          <w:color w:val="000000"/>
        </w:rPr>
        <w:t xml:space="preserve"> Available at: </w:t>
      </w:r>
      <w:hyperlink r:id="rId13" w:history="1">
        <w:r w:rsidR="003F4470" w:rsidRPr="0019212D">
          <w:rPr>
            <w:rStyle w:val="Hyperlink"/>
          </w:rPr>
          <w:t>https://www.southwark.gov.uk/children-and-families/childrens-social-care/early-help/about-early-help/early-help-everyone</w:t>
        </w:r>
      </w:hyperlink>
      <w:r w:rsidR="003F4470">
        <w:t xml:space="preserve"> </w:t>
      </w:r>
      <w:r>
        <w:rPr>
          <w:rFonts w:ascii="Arial" w:eastAsia="Arial" w:hAnsi="Arial" w:cs="Arial"/>
          <w:color w:val="000000"/>
        </w:rPr>
        <w:t>(Accessed: 18 July 2026).</w:t>
      </w:r>
    </w:p>
    <w:sectPr w:rsidR="00DD2BE3" w:rsidRPr="002E68C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8D27D93-3B92-4462-ADC2-C189D4075C57}"/>
    <w:embedBold r:id="rId2" w:fontKey="{DC71DAF8-5943-47DF-BB59-569769034286}"/>
  </w:font>
  <w:font w:name="Georgia">
    <w:panose1 w:val="02040502050405020303"/>
    <w:charset w:val="00"/>
    <w:family w:val="auto"/>
    <w:pitch w:val="default"/>
    <w:embedItalic r:id="rId3" w:fontKey="{D398E788-55B5-4E67-9A55-E45D4A1285B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1EC43B42-8D37-426E-8FB8-772984EEF1C5}"/>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E4440B"/>
    <w:multiLevelType w:val="multilevel"/>
    <w:tmpl w:val="5ECC4D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F7027E4"/>
    <w:multiLevelType w:val="multilevel"/>
    <w:tmpl w:val="14F8B8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80A137F"/>
    <w:multiLevelType w:val="multilevel"/>
    <w:tmpl w:val="680AAD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4182620E"/>
    <w:multiLevelType w:val="multilevel"/>
    <w:tmpl w:val="F790E6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50D84564"/>
    <w:multiLevelType w:val="multilevel"/>
    <w:tmpl w:val="BE02C8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5DA72043"/>
    <w:multiLevelType w:val="multilevel"/>
    <w:tmpl w:val="D4D45D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EC90656"/>
    <w:multiLevelType w:val="multilevel"/>
    <w:tmpl w:val="8D58F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7C82600"/>
    <w:multiLevelType w:val="multilevel"/>
    <w:tmpl w:val="3234844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6"/>
  </w:num>
  <w:num w:numId="2">
    <w:abstractNumId w:val="0"/>
  </w:num>
  <w:num w:numId="3">
    <w:abstractNumId w:val="5"/>
  </w:num>
  <w:num w:numId="4">
    <w:abstractNumId w:val="1"/>
  </w:num>
  <w:num w:numId="5">
    <w:abstractNumId w:val="7"/>
  </w:num>
  <w:num w:numId="6">
    <w:abstractNumId w:val="4"/>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2BE3"/>
    <w:rsid w:val="001B4EB9"/>
    <w:rsid w:val="002E68CF"/>
    <w:rsid w:val="003F4470"/>
    <w:rsid w:val="00AA289F"/>
    <w:rsid w:val="00B7201C"/>
    <w:rsid w:val="00C10654"/>
    <w:rsid w:val="00C70A24"/>
    <w:rsid w:val="00D51003"/>
    <w:rsid w:val="00D97B05"/>
    <w:rsid w:val="00DD2BE3"/>
    <w:rsid w:val="00DD4841"/>
    <w:rsid w:val="00E95AFB"/>
    <w:rsid w:val="00F325E7"/>
    <w:rsid w:val="00FE6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9CA50"/>
  <w15:docId w15:val="{3E66FFF8-0404-490A-98A8-F725182B1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5" w:type="dxa"/>
        <w:left w:w="15" w:type="dxa"/>
        <w:bottom w:w="15" w:type="dxa"/>
        <w:right w:w="15" w:type="dxa"/>
      </w:tblCellMar>
    </w:tblPr>
  </w:style>
  <w:style w:type="character" w:styleId="Hyperlink">
    <w:name w:val="Hyperlink"/>
    <w:basedOn w:val="DefaultParagraphFont"/>
    <w:uiPriority w:val="99"/>
    <w:unhideWhenUsed/>
    <w:rsid w:val="00C10654"/>
    <w:rPr>
      <w:color w:val="0000FF" w:themeColor="hyperlink"/>
      <w:u w:val="single"/>
    </w:rPr>
  </w:style>
  <w:style w:type="paragraph" w:styleId="TOCHeading">
    <w:name w:val="TOC Heading"/>
    <w:basedOn w:val="Heading1"/>
    <w:next w:val="Normal"/>
    <w:uiPriority w:val="39"/>
    <w:unhideWhenUsed/>
    <w:qFormat/>
    <w:rsid w:val="00E95AFB"/>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0239957">
      <w:bodyDiv w:val="1"/>
      <w:marLeft w:val="0"/>
      <w:marRight w:val="0"/>
      <w:marTop w:val="0"/>
      <w:marBottom w:val="0"/>
      <w:divBdr>
        <w:top w:val="none" w:sz="0" w:space="0" w:color="auto"/>
        <w:left w:val="none" w:sz="0" w:space="0" w:color="auto"/>
        <w:bottom w:val="none" w:sz="0" w:space="0" w:color="auto"/>
        <w:right w:val="none" w:sz="0" w:space="0" w:color="auto"/>
      </w:divBdr>
      <w:divsChild>
        <w:div w:id="551771675">
          <w:marLeft w:val="0"/>
          <w:marRight w:val="0"/>
          <w:marTop w:val="0"/>
          <w:marBottom w:val="0"/>
          <w:divBdr>
            <w:top w:val="none" w:sz="0" w:space="0" w:color="auto"/>
            <w:left w:val="none" w:sz="0" w:space="0" w:color="auto"/>
            <w:bottom w:val="none" w:sz="0" w:space="0" w:color="auto"/>
            <w:right w:val="none" w:sz="0" w:space="0" w:color="auto"/>
          </w:divBdr>
        </w:div>
        <w:div w:id="1264997470">
          <w:marLeft w:val="0"/>
          <w:marRight w:val="0"/>
          <w:marTop w:val="0"/>
          <w:marBottom w:val="0"/>
          <w:divBdr>
            <w:top w:val="none" w:sz="0" w:space="0" w:color="auto"/>
            <w:left w:val="none" w:sz="0" w:space="0" w:color="auto"/>
            <w:bottom w:val="none" w:sz="0" w:space="0" w:color="auto"/>
            <w:right w:val="none" w:sz="0" w:space="0" w:color="auto"/>
          </w:divBdr>
        </w:div>
      </w:divsChild>
    </w:div>
    <w:div w:id="999625722">
      <w:bodyDiv w:val="1"/>
      <w:marLeft w:val="0"/>
      <w:marRight w:val="0"/>
      <w:marTop w:val="0"/>
      <w:marBottom w:val="0"/>
      <w:divBdr>
        <w:top w:val="none" w:sz="0" w:space="0" w:color="auto"/>
        <w:left w:val="none" w:sz="0" w:space="0" w:color="auto"/>
        <w:bottom w:val="none" w:sz="0" w:space="0" w:color="auto"/>
        <w:right w:val="none" w:sz="0" w:space="0" w:color="auto"/>
      </w:divBdr>
      <w:divsChild>
        <w:div w:id="893345396">
          <w:marLeft w:val="0"/>
          <w:marRight w:val="0"/>
          <w:marTop w:val="0"/>
          <w:marBottom w:val="0"/>
          <w:divBdr>
            <w:top w:val="none" w:sz="0" w:space="0" w:color="auto"/>
            <w:left w:val="none" w:sz="0" w:space="0" w:color="auto"/>
            <w:bottom w:val="none" w:sz="0" w:space="0" w:color="auto"/>
            <w:right w:val="none" w:sz="0" w:space="0" w:color="auto"/>
          </w:divBdr>
        </w:div>
      </w:divsChild>
    </w:div>
    <w:div w:id="14689354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13" Type="http://schemas.openxmlformats.org/officeDocument/2006/relationships/hyperlink" Target="https://www.southwark.gov.uk/children-and-families/childrens-social-care/early-help/about-early-help/early-help-everyone" TargetMode="External"/><Relationship Id="rId3" Type="http://schemas.openxmlformats.org/officeDocument/2006/relationships/settings" Target="settings.xml"/><Relationship Id="rId7" Type="http://schemas.openxmlformats.org/officeDocument/2006/relationships/hyperlink" Target="https://www.gov.uk/government/publications/supporting-families-early-help-system-guide" TargetMode="External"/><Relationship Id="rId12" Type="http://schemas.openxmlformats.org/officeDocument/2006/relationships/hyperlink" Target="https://learning.nspcc.org.uk/safeguarding-child-protection/early-help-and-early-interven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4135/9781446288269" TargetMode="External"/><Relationship Id="rId11" Type="http://schemas.openxmlformats.org/officeDocument/2006/relationships/hyperlink" Target="https://www.norfolk.gov.uk/article/40407/Early-help-for-children-and-families" TargetMode="External"/><Relationship Id="rId5" Type="http://schemas.openxmlformats.org/officeDocument/2006/relationships/hyperlink" Target="https://www.gov.uk/government/publications/early-intervention-the-next-steps--2" TargetMode="External"/><Relationship Id="rId15" Type="http://schemas.openxmlformats.org/officeDocument/2006/relationships/theme" Target="theme/theme1.xml"/><Relationship Id="rId10" Type="http://schemas.openxmlformats.org/officeDocument/2006/relationships/hyperlink" Target="https://nieer.org/research-library/benefits-early-childhood-interventions-across-world-0" TargetMode="External"/><Relationship Id="rId4" Type="http://schemas.openxmlformats.org/officeDocument/2006/relationships/webSettings" Target="webSettings.xml"/><Relationship Id="rId9" Type="http://schemas.openxmlformats.org/officeDocument/2006/relationships/hyperlink" Target="https://www.leeds.gov.uk/one-minute-guides/family-hubs-and-early-help-front-door-team"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11</Pages>
  <Words>2667</Words>
  <Characters>15204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Aqsa Shahzadi</dc:creator>
  <cp:lastModifiedBy>Dell</cp:lastModifiedBy>
  <cp:revision>13</cp:revision>
  <dcterms:created xsi:type="dcterms:W3CDTF">2026-07-19T22:23:00Z</dcterms:created>
  <dcterms:modified xsi:type="dcterms:W3CDTF">2026-07-20T01:05:00Z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74511201-e5c3-48fd-8509-c2e600e5082b</vt:lpwstr>
  </property>
</Properties>
</file>