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B251A" w14:textId="31FDD89D" w:rsidR="00EA64BA" w:rsidRPr="00351275" w:rsidRDefault="00467355" w:rsidP="00351275">
      <w:pPr>
        <w:jc w:val="center"/>
        <w:rPr>
          <w:b/>
          <w:bCs/>
          <w:u w:val="single"/>
        </w:rPr>
      </w:pPr>
      <w:r w:rsidRPr="00351275">
        <w:rPr>
          <w:b/>
          <w:bCs/>
          <w:u w:val="single"/>
        </w:rPr>
        <w:t>Part 2 Health and Safety Assignment</w:t>
      </w:r>
    </w:p>
    <w:p w14:paraId="6395C370" w14:textId="726BCEC2" w:rsidR="00467355" w:rsidRPr="00351275" w:rsidRDefault="00484D03" w:rsidP="00351275">
      <w:pPr>
        <w:jc w:val="center"/>
        <w:rPr>
          <w:rStyle w:val="eop"/>
          <w:rFonts w:ascii="Arial" w:hAnsi="Arial" w:cs="Arial"/>
          <w:b/>
          <w:bCs/>
          <w:color w:val="000000"/>
          <w:sz w:val="22"/>
          <w:szCs w:val="22"/>
          <w:u w:val="single"/>
          <w:shd w:val="clear" w:color="auto" w:fill="FFFFFF"/>
        </w:rPr>
      </w:pPr>
      <w:r w:rsidRPr="00351275">
        <w:rPr>
          <w:rStyle w:val="normaltextrun"/>
          <w:rFonts w:ascii="Arial" w:hAnsi="Arial" w:cs="Arial"/>
          <w:b/>
          <w:bCs/>
          <w:color w:val="000000"/>
          <w:sz w:val="22"/>
          <w:szCs w:val="22"/>
          <w:u w:val="single"/>
          <w:shd w:val="clear" w:color="auto" w:fill="FFFFFF"/>
        </w:rPr>
        <w:t>ACBA4003</w:t>
      </w:r>
    </w:p>
    <w:p w14:paraId="1E87EED8" w14:textId="2CE7CC82" w:rsidR="00484D03" w:rsidRPr="00351275" w:rsidRDefault="00484D03" w:rsidP="00351275">
      <w:pPr>
        <w:jc w:val="center"/>
        <w:rPr>
          <w:b/>
          <w:bCs/>
          <w:u w:val="single"/>
        </w:rPr>
      </w:pPr>
      <w:r w:rsidRPr="00351275">
        <w:rPr>
          <w:rStyle w:val="eop"/>
          <w:rFonts w:ascii="Arial" w:hAnsi="Arial" w:cs="Arial"/>
          <w:b/>
          <w:bCs/>
          <w:color w:val="000000"/>
          <w:sz w:val="22"/>
          <w:szCs w:val="22"/>
          <w:u w:val="single"/>
          <w:shd w:val="clear" w:color="auto" w:fill="FFFFFF"/>
        </w:rPr>
        <w:t>Rhodri Thomas</w:t>
      </w:r>
    </w:p>
    <w:p w14:paraId="45E3851B" w14:textId="539D5D95" w:rsidR="00204710" w:rsidRDefault="00484D03" w:rsidP="00351275">
      <w:pPr>
        <w:pStyle w:val="paragraph"/>
        <w:spacing w:before="0" w:beforeAutospacing="0" w:after="0" w:afterAutospacing="0"/>
        <w:jc w:val="center"/>
        <w:textAlignment w:val="baseline"/>
        <w:rPr>
          <w:rStyle w:val="eop"/>
          <w:rFonts w:ascii="Calibri" w:eastAsiaTheme="majorEastAsia" w:hAnsi="Calibri" w:cs="Calibri"/>
          <w:sz w:val="22"/>
          <w:szCs w:val="22"/>
        </w:rPr>
      </w:pPr>
      <w:r w:rsidRPr="00351275">
        <w:rPr>
          <w:rFonts w:ascii="Arial" w:hAnsi="Arial" w:cs="Arial"/>
          <w:b/>
          <w:bCs/>
          <w:sz w:val="22"/>
          <w:szCs w:val="22"/>
        </w:rPr>
        <w:t xml:space="preserve">Paper used- </w:t>
      </w:r>
      <w:r w:rsidR="00204710" w:rsidRPr="00351275">
        <w:rPr>
          <w:rStyle w:val="eop"/>
          <w:rFonts w:ascii="Calibri" w:eastAsiaTheme="majorEastAsia" w:hAnsi="Calibri" w:cs="Calibri"/>
          <w:b/>
          <w:bCs/>
          <w:sz w:val="22"/>
          <w:szCs w:val="22"/>
        </w:rPr>
        <w:t> </w:t>
      </w:r>
      <w:r w:rsidR="00204710" w:rsidRPr="00351275">
        <w:rPr>
          <w:rStyle w:val="normaltextrun"/>
          <w:rFonts w:ascii="Calibri" w:eastAsiaTheme="majorEastAsia" w:hAnsi="Calibri" w:cs="Calibri"/>
          <w:b/>
          <w:bCs/>
          <w:sz w:val="22"/>
          <w:szCs w:val="22"/>
        </w:rPr>
        <w:t>Have we been measuring safety all</w:t>
      </w:r>
      <w:r w:rsidR="00204710">
        <w:rPr>
          <w:rStyle w:val="normaltextrun"/>
          <w:rFonts w:ascii="Calibri" w:eastAsiaTheme="majorEastAsia" w:hAnsi="Calibri" w:cs="Calibri"/>
          <w:b/>
          <w:bCs/>
          <w:sz w:val="22"/>
          <w:szCs w:val="22"/>
        </w:rPr>
        <w:t xml:space="preserve"> wrong?</w:t>
      </w:r>
    </w:p>
    <w:p w14:paraId="0F25AE30" w14:textId="571C0C79" w:rsidR="00351275" w:rsidRDefault="00351275" w:rsidP="00351275">
      <w:pPr>
        <w:pStyle w:val="paragraph"/>
        <w:spacing w:before="0" w:beforeAutospacing="0" w:after="0" w:afterAutospacing="0"/>
        <w:jc w:val="center"/>
        <w:textAlignment w:val="baseline"/>
        <w:rPr>
          <w:rFonts w:ascii="Segoe UI" w:hAnsi="Segoe UI" w:cs="Segoe UI"/>
          <w:sz w:val="18"/>
          <w:szCs w:val="18"/>
        </w:rPr>
      </w:pPr>
      <w:hyperlink r:id="rId6" w:tgtFrame="_blank" w:history="1">
        <w:r>
          <w:rPr>
            <w:rStyle w:val="normaltextrun"/>
            <w:rFonts w:ascii="Calibri" w:eastAsiaTheme="majorEastAsia" w:hAnsi="Calibri" w:cs="Calibri"/>
            <w:color w:val="0000FF"/>
            <w:sz w:val="22"/>
            <w:szCs w:val="22"/>
            <w:u w:val="single"/>
            <w:shd w:val="clear" w:color="auto" w:fill="FFFFFF"/>
          </w:rPr>
          <w:t>https://constructionmanagement.co.uk/have-we-been-measuring-safety-all-wrong/</w:t>
        </w:r>
      </w:hyperlink>
    </w:p>
    <w:p w14:paraId="27296F79" w14:textId="44764230" w:rsidR="002A2471" w:rsidRDefault="002A2471">
      <w:pPr>
        <w:rPr>
          <w:rFonts w:ascii="Arial" w:hAnsi="Arial" w:cs="Arial"/>
          <w:sz w:val="22"/>
          <w:szCs w:val="22"/>
        </w:rPr>
      </w:pPr>
    </w:p>
    <w:sdt>
      <w:sdtPr>
        <w:id w:val="-90999889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4542E42" w14:textId="7BA7868D" w:rsidR="00637B6B" w:rsidRDefault="00637B6B">
          <w:pPr>
            <w:pStyle w:val="TOCHeading"/>
          </w:pPr>
          <w:r>
            <w:t>Table of Contents</w:t>
          </w:r>
        </w:p>
        <w:p w14:paraId="3559ED05" w14:textId="5A0E8C93" w:rsidR="00637B6B" w:rsidRDefault="00637B6B">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55883033" w:history="1">
            <w:r w:rsidRPr="00B467FD">
              <w:rPr>
                <w:rStyle w:val="Hyperlink"/>
                <w:noProof/>
              </w:rPr>
              <w:t>Description of the paper:</w:t>
            </w:r>
            <w:r>
              <w:rPr>
                <w:noProof/>
                <w:webHidden/>
              </w:rPr>
              <w:tab/>
            </w:r>
            <w:r>
              <w:rPr>
                <w:noProof/>
                <w:webHidden/>
              </w:rPr>
              <w:fldChar w:fldCharType="begin"/>
            </w:r>
            <w:r>
              <w:rPr>
                <w:noProof/>
                <w:webHidden/>
              </w:rPr>
              <w:instrText xml:space="preserve"> PAGEREF _Toc155883033 \h </w:instrText>
            </w:r>
            <w:r>
              <w:rPr>
                <w:noProof/>
                <w:webHidden/>
              </w:rPr>
            </w:r>
            <w:r>
              <w:rPr>
                <w:noProof/>
                <w:webHidden/>
              </w:rPr>
              <w:fldChar w:fldCharType="separate"/>
            </w:r>
            <w:r>
              <w:rPr>
                <w:noProof/>
                <w:webHidden/>
              </w:rPr>
              <w:t>2</w:t>
            </w:r>
            <w:r>
              <w:rPr>
                <w:noProof/>
                <w:webHidden/>
              </w:rPr>
              <w:fldChar w:fldCharType="end"/>
            </w:r>
          </w:hyperlink>
        </w:p>
        <w:p w14:paraId="55E6BA13" w14:textId="6873756C" w:rsidR="00637B6B" w:rsidRDefault="00637B6B">
          <w:pPr>
            <w:pStyle w:val="TOC1"/>
            <w:tabs>
              <w:tab w:val="right" w:leader="dot" w:pos="10456"/>
            </w:tabs>
            <w:rPr>
              <w:rFonts w:eastAsiaTheme="minorEastAsia"/>
              <w:noProof/>
              <w:lang w:eastAsia="en-GB"/>
            </w:rPr>
          </w:pPr>
          <w:hyperlink w:anchor="_Toc155883034" w:history="1">
            <w:r w:rsidRPr="00B467FD">
              <w:rPr>
                <w:rStyle w:val="Hyperlink"/>
                <w:noProof/>
                <w:shd w:val="clear" w:color="auto" w:fill="FFFFFF"/>
              </w:rPr>
              <w:t>Credibility of the paper:</w:t>
            </w:r>
            <w:r>
              <w:rPr>
                <w:noProof/>
                <w:webHidden/>
              </w:rPr>
              <w:tab/>
            </w:r>
            <w:r>
              <w:rPr>
                <w:noProof/>
                <w:webHidden/>
              </w:rPr>
              <w:fldChar w:fldCharType="begin"/>
            </w:r>
            <w:r>
              <w:rPr>
                <w:noProof/>
                <w:webHidden/>
              </w:rPr>
              <w:instrText xml:space="preserve"> PAGEREF _Toc155883034 \h </w:instrText>
            </w:r>
            <w:r>
              <w:rPr>
                <w:noProof/>
                <w:webHidden/>
              </w:rPr>
            </w:r>
            <w:r>
              <w:rPr>
                <w:noProof/>
                <w:webHidden/>
              </w:rPr>
              <w:fldChar w:fldCharType="separate"/>
            </w:r>
            <w:r>
              <w:rPr>
                <w:noProof/>
                <w:webHidden/>
              </w:rPr>
              <w:t>3</w:t>
            </w:r>
            <w:r>
              <w:rPr>
                <w:noProof/>
                <w:webHidden/>
              </w:rPr>
              <w:fldChar w:fldCharType="end"/>
            </w:r>
          </w:hyperlink>
        </w:p>
        <w:p w14:paraId="0F7D3BE7" w14:textId="6910DF93" w:rsidR="00637B6B" w:rsidRDefault="00637B6B">
          <w:pPr>
            <w:pStyle w:val="TOC1"/>
            <w:tabs>
              <w:tab w:val="right" w:leader="dot" w:pos="10456"/>
            </w:tabs>
            <w:rPr>
              <w:rFonts w:eastAsiaTheme="minorEastAsia"/>
              <w:noProof/>
              <w:lang w:eastAsia="en-GB"/>
            </w:rPr>
          </w:pPr>
          <w:hyperlink w:anchor="_Toc155883035" w:history="1">
            <w:r w:rsidRPr="00B467FD">
              <w:rPr>
                <w:rStyle w:val="Hyperlink"/>
                <w:noProof/>
              </w:rPr>
              <w:t>Advice for the writer:</w:t>
            </w:r>
            <w:r>
              <w:rPr>
                <w:noProof/>
                <w:webHidden/>
              </w:rPr>
              <w:tab/>
            </w:r>
            <w:r>
              <w:rPr>
                <w:noProof/>
                <w:webHidden/>
              </w:rPr>
              <w:fldChar w:fldCharType="begin"/>
            </w:r>
            <w:r>
              <w:rPr>
                <w:noProof/>
                <w:webHidden/>
              </w:rPr>
              <w:instrText xml:space="preserve"> PAGEREF _Toc155883035 \h </w:instrText>
            </w:r>
            <w:r>
              <w:rPr>
                <w:noProof/>
                <w:webHidden/>
              </w:rPr>
            </w:r>
            <w:r>
              <w:rPr>
                <w:noProof/>
                <w:webHidden/>
              </w:rPr>
              <w:fldChar w:fldCharType="separate"/>
            </w:r>
            <w:r>
              <w:rPr>
                <w:noProof/>
                <w:webHidden/>
              </w:rPr>
              <w:t>3</w:t>
            </w:r>
            <w:r>
              <w:rPr>
                <w:noProof/>
                <w:webHidden/>
              </w:rPr>
              <w:fldChar w:fldCharType="end"/>
            </w:r>
          </w:hyperlink>
        </w:p>
        <w:p w14:paraId="0C7F7924" w14:textId="475DFC5E" w:rsidR="00637B6B" w:rsidRDefault="00637B6B">
          <w:r>
            <w:rPr>
              <w:b/>
              <w:bCs/>
              <w:noProof/>
            </w:rPr>
            <w:fldChar w:fldCharType="end"/>
          </w:r>
        </w:p>
      </w:sdtContent>
    </w:sdt>
    <w:p w14:paraId="2D1A449A" w14:textId="77777777" w:rsidR="00637B6B" w:rsidRDefault="00637B6B">
      <w:pPr>
        <w:rPr>
          <w:rFonts w:ascii="Arial" w:hAnsi="Arial" w:cs="Arial"/>
          <w:sz w:val="22"/>
          <w:szCs w:val="22"/>
        </w:rPr>
      </w:pPr>
    </w:p>
    <w:p w14:paraId="7956F7FE" w14:textId="2A4E2317" w:rsidR="0041762F" w:rsidRPr="0052667E" w:rsidRDefault="0041762F" w:rsidP="0041762F">
      <w:pPr>
        <w:pStyle w:val="Heading1"/>
      </w:pPr>
      <w:bookmarkStart w:id="0" w:name="_Toc155883033"/>
      <w:r>
        <w:t>Description of the paper:</w:t>
      </w:r>
      <w:bookmarkEnd w:id="0"/>
    </w:p>
    <w:p w14:paraId="4A7A60D9" w14:textId="46F36409" w:rsidR="00733270" w:rsidRPr="006C6869" w:rsidRDefault="000450EF">
      <w:pPr>
        <w:rPr>
          <w:rFonts w:ascii="Arial" w:hAnsi="Arial" w:cs="Arial"/>
          <w:sz w:val="20"/>
          <w:szCs w:val="20"/>
        </w:rPr>
      </w:pPr>
      <w:r w:rsidRPr="006C6869">
        <w:rPr>
          <w:rFonts w:ascii="Arial" w:hAnsi="Arial" w:cs="Arial"/>
          <w:sz w:val="20"/>
          <w:szCs w:val="20"/>
        </w:rPr>
        <w:t xml:space="preserve">The paper </w:t>
      </w:r>
      <w:r w:rsidR="000E08C5" w:rsidRPr="006C6869">
        <w:rPr>
          <w:rFonts w:ascii="Arial" w:hAnsi="Arial" w:cs="Arial"/>
          <w:sz w:val="20"/>
          <w:szCs w:val="20"/>
        </w:rPr>
        <w:t xml:space="preserve">discusses </w:t>
      </w:r>
      <w:r w:rsidR="005A5A97" w:rsidRPr="006C6869">
        <w:rPr>
          <w:rFonts w:ascii="Arial" w:hAnsi="Arial" w:cs="Arial"/>
          <w:sz w:val="20"/>
          <w:szCs w:val="20"/>
        </w:rPr>
        <w:t xml:space="preserve">the safety of the workers in the work place. </w:t>
      </w:r>
      <w:r w:rsidR="00834507" w:rsidRPr="006C6869">
        <w:rPr>
          <w:rFonts w:ascii="Arial" w:hAnsi="Arial" w:cs="Arial"/>
          <w:sz w:val="20"/>
          <w:szCs w:val="20"/>
        </w:rPr>
        <w:t>They stated that they do this by using a formula which is</w:t>
      </w:r>
      <w:r w:rsidR="00214AED" w:rsidRPr="006C6869">
        <w:rPr>
          <w:rFonts w:ascii="Arial" w:hAnsi="Arial" w:cs="Arial"/>
          <w:sz w:val="20"/>
          <w:szCs w:val="20"/>
        </w:rPr>
        <w:t xml:space="preserve"> the number of injuries per year x 1,000,000</w:t>
      </w:r>
      <w:r w:rsidR="00754F3F" w:rsidRPr="006C6869">
        <w:rPr>
          <w:rFonts w:ascii="Arial" w:hAnsi="Arial" w:cs="Arial"/>
          <w:sz w:val="20"/>
          <w:szCs w:val="20"/>
        </w:rPr>
        <w:t xml:space="preserve"> / the number of worker house per year. </w:t>
      </w:r>
      <w:r w:rsidR="00E15487" w:rsidRPr="006C6869">
        <w:rPr>
          <w:rFonts w:ascii="Arial" w:hAnsi="Arial" w:cs="Arial"/>
          <w:sz w:val="20"/>
          <w:szCs w:val="20"/>
        </w:rPr>
        <w:t xml:space="preserve">It was mentioned in the paper that companies find this formula </w:t>
      </w:r>
      <w:r w:rsidR="00734766" w:rsidRPr="006C6869">
        <w:rPr>
          <w:rFonts w:ascii="Arial" w:hAnsi="Arial" w:cs="Arial"/>
          <w:sz w:val="20"/>
          <w:szCs w:val="20"/>
        </w:rPr>
        <w:t xml:space="preserve">helpful and use it to </w:t>
      </w:r>
      <w:r w:rsidR="00C14245" w:rsidRPr="006C6869">
        <w:rPr>
          <w:rFonts w:ascii="Arial" w:hAnsi="Arial" w:cs="Arial"/>
          <w:sz w:val="20"/>
          <w:szCs w:val="20"/>
        </w:rPr>
        <w:t>‘appoint their supply chain for projects’</w:t>
      </w:r>
      <w:r w:rsidR="00282981" w:rsidRPr="006C6869">
        <w:rPr>
          <w:rFonts w:ascii="Arial" w:hAnsi="Arial" w:cs="Arial"/>
          <w:sz w:val="20"/>
          <w:szCs w:val="20"/>
        </w:rPr>
        <w:t xml:space="preserve">. The paper also looked at </w:t>
      </w:r>
      <w:r w:rsidR="00614D7A" w:rsidRPr="006C6869">
        <w:rPr>
          <w:rFonts w:ascii="Arial" w:hAnsi="Arial" w:cs="Arial"/>
          <w:sz w:val="20"/>
          <w:szCs w:val="20"/>
        </w:rPr>
        <w:t xml:space="preserve">the stance of smaller businesses on the formula </w:t>
      </w:r>
      <w:r w:rsidR="0054171F" w:rsidRPr="006C6869">
        <w:rPr>
          <w:rFonts w:ascii="Arial" w:hAnsi="Arial" w:cs="Arial"/>
          <w:sz w:val="20"/>
          <w:szCs w:val="20"/>
        </w:rPr>
        <w:t>which was</w:t>
      </w:r>
      <w:r w:rsidR="000D6069" w:rsidRPr="006C6869">
        <w:rPr>
          <w:rFonts w:ascii="Arial" w:hAnsi="Arial" w:cs="Arial"/>
          <w:sz w:val="20"/>
          <w:szCs w:val="20"/>
        </w:rPr>
        <w:t xml:space="preserve"> that it could be unfairly biased due to the fact that smaller business </w:t>
      </w:r>
      <w:r w:rsidR="00226B56" w:rsidRPr="006C6869">
        <w:rPr>
          <w:rFonts w:ascii="Arial" w:hAnsi="Arial" w:cs="Arial"/>
          <w:sz w:val="20"/>
          <w:szCs w:val="20"/>
        </w:rPr>
        <w:t xml:space="preserve">work fewer hours and therefore skewing the results. </w:t>
      </w:r>
      <w:r w:rsidR="00F15A85" w:rsidRPr="006C6869">
        <w:rPr>
          <w:rFonts w:ascii="Arial" w:hAnsi="Arial" w:cs="Arial"/>
          <w:sz w:val="20"/>
          <w:szCs w:val="20"/>
        </w:rPr>
        <w:t xml:space="preserve">The paper also states that it is understood that </w:t>
      </w:r>
      <w:r w:rsidR="002D6095" w:rsidRPr="006C6869">
        <w:rPr>
          <w:rFonts w:ascii="Arial" w:hAnsi="Arial" w:cs="Arial"/>
          <w:sz w:val="20"/>
          <w:szCs w:val="20"/>
        </w:rPr>
        <w:t>the severity of the injuries were not taken into account</w:t>
      </w:r>
      <w:r w:rsidR="008545CC" w:rsidRPr="006C6869">
        <w:rPr>
          <w:rFonts w:ascii="Arial" w:hAnsi="Arial" w:cs="Arial"/>
          <w:sz w:val="20"/>
          <w:szCs w:val="20"/>
        </w:rPr>
        <w:t xml:space="preserve">, this is supported by </w:t>
      </w:r>
      <w:r w:rsidR="008545CC" w:rsidRPr="006C6869">
        <w:rPr>
          <w:rFonts w:ascii="Arial" w:hAnsi="Arial" w:cs="Arial"/>
          <w:sz w:val="20"/>
          <w:szCs w:val="20"/>
          <w:shd w:val="clear" w:color="auto" w:fill="FFFFFF"/>
        </w:rPr>
        <w:t>“frequency rates do not account for the severity of the incidents and resultant injuries involved – a bad cut to the finger can be counted as equal to a fatality. Nor do they count or include near misses, including those with the potential to be fatal. They are also by necessity a lagging indicator of safety, meaning their use in performance prediction can easily be challenged.</w:t>
      </w:r>
      <w:r w:rsidR="0001729C" w:rsidRPr="006C6869">
        <w:rPr>
          <w:rFonts w:ascii="Arial" w:hAnsi="Arial" w:cs="Arial"/>
          <w:sz w:val="20"/>
          <w:szCs w:val="20"/>
        </w:rPr>
        <w:t>. The paper also questioned the validity of the statistic</w:t>
      </w:r>
      <w:r w:rsidR="00F87412" w:rsidRPr="006C6869">
        <w:rPr>
          <w:rFonts w:ascii="Arial" w:hAnsi="Arial" w:cs="Arial"/>
          <w:sz w:val="20"/>
          <w:szCs w:val="20"/>
        </w:rPr>
        <w:t xml:space="preserve"> and </w:t>
      </w:r>
      <w:r w:rsidR="00250B3D" w:rsidRPr="006C6869">
        <w:rPr>
          <w:rFonts w:ascii="Arial" w:hAnsi="Arial" w:cs="Arial"/>
          <w:sz w:val="20"/>
          <w:szCs w:val="20"/>
        </w:rPr>
        <w:t xml:space="preserve">used the findings from the </w:t>
      </w:r>
      <w:r w:rsidR="00733270" w:rsidRPr="006C6869">
        <w:rPr>
          <w:rFonts w:ascii="Arial" w:hAnsi="Arial" w:cs="Arial"/>
          <w:sz w:val="20"/>
          <w:szCs w:val="20"/>
        </w:rPr>
        <w:t>analysis to clarify any questions from the reader.</w:t>
      </w:r>
      <w:r w:rsidR="00D710E3" w:rsidRPr="006C6869">
        <w:rPr>
          <w:rFonts w:ascii="Arial" w:hAnsi="Arial" w:cs="Arial"/>
          <w:sz w:val="20"/>
          <w:szCs w:val="20"/>
        </w:rPr>
        <w:t xml:space="preserve"> </w:t>
      </w:r>
      <w:r w:rsidR="0052667E" w:rsidRPr="006C6869">
        <w:rPr>
          <w:rFonts w:ascii="Arial" w:hAnsi="Arial" w:cs="Arial"/>
          <w:sz w:val="20"/>
          <w:szCs w:val="20"/>
        </w:rPr>
        <w:t xml:space="preserve">They did this by </w:t>
      </w:r>
      <w:r w:rsidR="0052667E" w:rsidRPr="006C6869">
        <w:rPr>
          <w:rFonts w:ascii="Arial" w:hAnsi="Arial" w:cs="Arial"/>
          <w:sz w:val="20"/>
          <w:szCs w:val="20"/>
          <w:shd w:val="clear" w:color="auto" w:fill="FFFFFF"/>
        </w:rPr>
        <w:t>Using 3.2 trillion worker-hours from 17 years of data, the CSRA focused on the fundamental mathematics that underpins frequency rates, carrying out parametric and non-parametric statistical analysis of TRIR.</w:t>
      </w:r>
    </w:p>
    <w:p w14:paraId="26FCF65A" w14:textId="23405956" w:rsidR="00946D8A" w:rsidRPr="006C6869" w:rsidRDefault="00FF5D85">
      <w:pPr>
        <w:rPr>
          <w:rFonts w:ascii="Arial" w:hAnsi="Arial" w:cs="Arial"/>
          <w:sz w:val="20"/>
          <w:szCs w:val="20"/>
        </w:rPr>
      </w:pPr>
      <w:r w:rsidRPr="006C6869">
        <w:rPr>
          <w:rFonts w:ascii="Arial" w:hAnsi="Arial" w:cs="Arial"/>
          <w:sz w:val="20"/>
          <w:szCs w:val="20"/>
        </w:rPr>
        <w:lastRenderedPageBreak/>
        <w:t>The findings were a</w:t>
      </w:r>
      <w:r w:rsidR="00527B03" w:rsidRPr="006C6869">
        <w:rPr>
          <w:rFonts w:ascii="Arial" w:hAnsi="Arial" w:cs="Arial"/>
          <w:sz w:val="20"/>
          <w:szCs w:val="20"/>
        </w:rPr>
        <w:t>s follows:</w:t>
      </w:r>
    </w:p>
    <w:p w14:paraId="36C1617E" w14:textId="77777777" w:rsidR="002433C2" w:rsidRPr="006C6869" w:rsidRDefault="00946D8A">
      <w:pPr>
        <w:rPr>
          <w:rFonts w:ascii="Arial" w:hAnsi="Arial" w:cs="Arial"/>
          <w:sz w:val="20"/>
          <w:szCs w:val="20"/>
        </w:rPr>
      </w:pPr>
      <w:r w:rsidRPr="006C6869">
        <w:rPr>
          <w:rFonts w:ascii="Arial" w:hAnsi="Arial" w:cs="Arial"/>
          <w:sz w:val="20"/>
          <w:szCs w:val="20"/>
        </w:rPr>
        <w:t xml:space="preserve">It requires tens of millions of hours to return valid data- meaning that smaller firms would not </w:t>
      </w:r>
      <w:r w:rsidR="002433C2" w:rsidRPr="006C6869">
        <w:rPr>
          <w:rFonts w:ascii="Arial" w:hAnsi="Arial" w:cs="Arial"/>
          <w:sz w:val="20"/>
          <w:szCs w:val="20"/>
        </w:rPr>
        <w:t>effect the data and therefore these concerns were unnecessary.</w:t>
      </w:r>
    </w:p>
    <w:p w14:paraId="232A5367" w14:textId="77777777" w:rsidR="00AE7E06" w:rsidRPr="006C6869" w:rsidRDefault="00904F8F">
      <w:pPr>
        <w:rPr>
          <w:rFonts w:ascii="Arial" w:hAnsi="Arial" w:cs="Arial"/>
          <w:sz w:val="20"/>
          <w:szCs w:val="20"/>
        </w:rPr>
      </w:pPr>
      <w:r w:rsidRPr="006C6869">
        <w:rPr>
          <w:rFonts w:ascii="Arial" w:hAnsi="Arial" w:cs="Arial"/>
          <w:sz w:val="20"/>
          <w:szCs w:val="20"/>
        </w:rPr>
        <w:t xml:space="preserve">Short term fluctuations are mostly random and do not </w:t>
      </w:r>
      <w:r w:rsidR="00AE7E06" w:rsidRPr="006C6869">
        <w:rPr>
          <w:rFonts w:ascii="Arial" w:hAnsi="Arial" w:cs="Arial"/>
          <w:sz w:val="20"/>
          <w:szCs w:val="20"/>
        </w:rPr>
        <w:t>mirror change in safety.</w:t>
      </w:r>
    </w:p>
    <w:p w14:paraId="38C6BFC5" w14:textId="77777777" w:rsidR="00FE7175" w:rsidRPr="006C6869" w:rsidRDefault="00FE7175">
      <w:pPr>
        <w:rPr>
          <w:rFonts w:ascii="Arial" w:hAnsi="Arial" w:cs="Arial"/>
          <w:sz w:val="20"/>
          <w:szCs w:val="20"/>
        </w:rPr>
      </w:pPr>
      <w:r w:rsidRPr="006C6869">
        <w:rPr>
          <w:rFonts w:ascii="Arial" w:hAnsi="Arial" w:cs="Arial"/>
          <w:sz w:val="20"/>
          <w:szCs w:val="20"/>
        </w:rPr>
        <w:t>In every situation, it is not practical to use the data to compare firms or projects</w:t>
      </w:r>
    </w:p>
    <w:p w14:paraId="08272E44" w14:textId="77777777" w:rsidR="006549D4" w:rsidRDefault="00502870" w:rsidP="006C6869">
      <w:pPr>
        <w:rPr>
          <w:rFonts w:ascii="Arial" w:hAnsi="Arial" w:cs="Arial"/>
          <w:sz w:val="20"/>
          <w:szCs w:val="20"/>
          <w:shd w:val="clear" w:color="auto" w:fill="FFFFFF"/>
        </w:rPr>
      </w:pPr>
      <w:r w:rsidRPr="006C6869">
        <w:rPr>
          <w:rFonts w:ascii="Arial" w:hAnsi="Arial" w:cs="Arial"/>
          <w:sz w:val="20"/>
          <w:szCs w:val="20"/>
        </w:rPr>
        <w:t>The paper also looked at potential alternatives</w:t>
      </w:r>
      <w:r w:rsidR="00C85860" w:rsidRPr="006C6869">
        <w:rPr>
          <w:rFonts w:ascii="Arial" w:hAnsi="Arial" w:cs="Arial"/>
          <w:sz w:val="20"/>
          <w:szCs w:val="20"/>
        </w:rPr>
        <w:t xml:space="preserve"> such as, firms logging the amount </w:t>
      </w:r>
      <w:r w:rsidR="00621F66" w:rsidRPr="006C6869">
        <w:rPr>
          <w:rFonts w:ascii="Arial" w:hAnsi="Arial" w:cs="Arial"/>
          <w:sz w:val="20"/>
          <w:szCs w:val="20"/>
        </w:rPr>
        <w:t>of safety training provided or the frequency of site safety observations.</w:t>
      </w:r>
      <w:r w:rsidR="00C85860" w:rsidRPr="006C6869">
        <w:rPr>
          <w:rFonts w:ascii="Arial" w:hAnsi="Arial" w:cs="Arial"/>
          <w:sz w:val="20"/>
          <w:szCs w:val="20"/>
        </w:rPr>
        <w:t xml:space="preserve"> </w:t>
      </w:r>
      <w:r w:rsidR="0002422E" w:rsidRPr="006C6869">
        <w:rPr>
          <w:rFonts w:ascii="Arial" w:hAnsi="Arial" w:cs="Arial"/>
          <w:sz w:val="20"/>
          <w:szCs w:val="20"/>
        </w:rPr>
        <w:t xml:space="preserve">Also the paper states </w:t>
      </w:r>
      <w:r w:rsidR="00776CDC" w:rsidRPr="006C6869">
        <w:rPr>
          <w:rFonts w:ascii="Arial" w:hAnsi="Arial" w:cs="Arial"/>
          <w:sz w:val="20"/>
          <w:szCs w:val="20"/>
        </w:rPr>
        <w:t>“</w:t>
      </w:r>
      <w:r w:rsidR="0002422E" w:rsidRPr="006C6869">
        <w:rPr>
          <w:rFonts w:ascii="Arial" w:hAnsi="Arial" w:cs="Arial"/>
          <w:sz w:val="20"/>
          <w:szCs w:val="20"/>
          <w:shd w:val="clear" w:color="auto" w:fill="FFFFFF"/>
        </w:rPr>
        <w:t>However, there has yet to be a safety metric that is as standardised and ubiquitous as incident frequency rate. Whatever approach emerges in its place, any solution will require that the industry adopts a consistent approach to allow for fair comparison among firms</w:t>
      </w:r>
      <w:r w:rsidR="00776CDC" w:rsidRPr="006C6869">
        <w:rPr>
          <w:rFonts w:ascii="Arial" w:hAnsi="Arial" w:cs="Arial"/>
          <w:sz w:val="20"/>
          <w:szCs w:val="20"/>
          <w:shd w:val="clear" w:color="auto" w:fill="FFFFFF"/>
        </w:rPr>
        <w:t>”</w:t>
      </w:r>
      <w:r w:rsidR="00527B03" w:rsidRPr="006C6869">
        <w:rPr>
          <w:rFonts w:ascii="Arial" w:hAnsi="Arial" w:cs="Arial"/>
          <w:sz w:val="20"/>
          <w:szCs w:val="20"/>
          <w:shd w:val="clear" w:color="auto" w:fill="FFFFFF"/>
        </w:rPr>
        <w:t>.</w:t>
      </w:r>
    </w:p>
    <w:p w14:paraId="5FB3FEB0" w14:textId="77777777" w:rsidR="007A55A9" w:rsidRDefault="006549D4" w:rsidP="007A55A9">
      <w:pPr>
        <w:pStyle w:val="Heading1"/>
        <w:rPr>
          <w:shd w:val="clear" w:color="auto" w:fill="FFFFFF"/>
        </w:rPr>
      </w:pPr>
      <w:bookmarkStart w:id="1" w:name="_Toc155883034"/>
      <w:r>
        <w:rPr>
          <w:shd w:val="clear" w:color="auto" w:fill="FFFFFF"/>
        </w:rPr>
        <w:t xml:space="preserve">Credibility </w:t>
      </w:r>
      <w:r w:rsidR="007A55A9">
        <w:rPr>
          <w:shd w:val="clear" w:color="auto" w:fill="FFFFFF"/>
        </w:rPr>
        <w:t>of the paper:</w:t>
      </w:r>
      <w:bookmarkEnd w:id="1"/>
    </w:p>
    <w:p w14:paraId="657FFCA7" w14:textId="51AC916F" w:rsidR="00637B6B" w:rsidRPr="00637B6B" w:rsidRDefault="00637B6B" w:rsidP="00637B6B">
      <w:pPr>
        <w:rPr>
          <w:rFonts w:ascii="Arial" w:hAnsi="Arial" w:cs="Arial"/>
          <w:sz w:val="20"/>
          <w:szCs w:val="20"/>
        </w:rPr>
      </w:pPr>
      <w:r>
        <w:rPr>
          <w:rFonts w:ascii="Arial" w:hAnsi="Arial" w:cs="Arial"/>
          <w:sz w:val="20"/>
          <w:szCs w:val="20"/>
        </w:rPr>
        <w:t xml:space="preserve">I </w:t>
      </w:r>
      <w:r w:rsidRPr="007F7574">
        <w:rPr>
          <w:rFonts w:ascii="Arial" w:hAnsi="Arial" w:cs="Arial"/>
          <w:sz w:val="20"/>
          <w:szCs w:val="20"/>
        </w:rPr>
        <w:t>believe the paper is very credible due to the fact that they have included statements form experts on the topic and people involved with CSRA such as “</w:t>
      </w:r>
      <w:r w:rsidRPr="007F7574">
        <w:rPr>
          <w:rFonts w:ascii="Arial" w:hAnsi="Arial" w:cs="Arial"/>
          <w:sz w:val="20"/>
          <w:szCs w:val="20"/>
          <w:shd w:val="clear" w:color="auto" w:fill="FFFFFF"/>
        </w:rPr>
        <w:t xml:space="preserve">Simply because something has been used for a long time, because it is familiar, and because it is easy to understand, does not mean we should not test whether it is actually fit for purpose,” he reasons. “In the case of incident frequency rates, there is overwhelming evidence that they do not measure what we think they measure, and should actually be treated with extreme caution”. </w:t>
      </w:r>
      <w:r w:rsidRPr="007F7574">
        <w:rPr>
          <w:rFonts w:ascii="Arial" w:hAnsi="Arial" w:cs="Arial"/>
          <w:sz w:val="20"/>
          <w:szCs w:val="20"/>
        </w:rPr>
        <w:t>In my opinion they also did well to include other perspectives as it shows a bigger understanding of what they are talking about and allows the reader to see the advantages and disadvantages and gives them the chance to decide on which statement they agree with the most. I believe the paper was totally relevant to what the title suggested it was about. Between the research and the references from experts I would say that it was totally appropriate and that it was very suitable to be added to the paper.</w:t>
      </w:r>
    </w:p>
    <w:p w14:paraId="32C22F68" w14:textId="77777777" w:rsidR="004C4269" w:rsidRDefault="004C4269">
      <w:pPr>
        <w:rPr>
          <w:rFonts w:ascii="Arial" w:hAnsi="Arial" w:cs="Arial"/>
          <w:sz w:val="22"/>
          <w:szCs w:val="22"/>
        </w:rPr>
      </w:pPr>
    </w:p>
    <w:p w14:paraId="70E6EFEE" w14:textId="62413335" w:rsidR="004C4269" w:rsidRDefault="004C4269" w:rsidP="004C4269">
      <w:pPr>
        <w:pStyle w:val="Heading1"/>
      </w:pPr>
      <w:bookmarkStart w:id="2" w:name="_Toc155883035"/>
      <w:r>
        <w:t>Advice for the writer:</w:t>
      </w:r>
      <w:bookmarkEnd w:id="2"/>
    </w:p>
    <w:p w14:paraId="2246FAF1" w14:textId="2D88356F" w:rsidR="00526776" w:rsidRPr="004430ED" w:rsidRDefault="005649EA" w:rsidP="00526776">
      <w:pPr>
        <w:pStyle w:val="NormalWeb"/>
        <w:spacing w:before="0" w:beforeAutospacing="0" w:after="0" w:afterAutospacing="0"/>
        <w:rPr>
          <w:rFonts w:ascii="Arial" w:hAnsi="Arial" w:cs="Arial"/>
          <w:sz w:val="20"/>
          <w:szCs w:val="20"/>
        </w:rPr>
      </w:pPr>
      <w:r w:rsidRPr="004430ED">
        <w:rPr>
          <w:rFonts w:ascii="Arial" w:hAnsi="Arial" w:cs="Arial"/>
          <w:sz w:val="20"/>
          <w:szCs w:val="20"/>
        </w:rPr>
        <w:t xml:space="preserve">One of the only other things I could suggest for the to do differently was possibly add a few more </w:t>
      </w:r>
      <w:r w:rsidR="002E3DDD" w:rsidRPr="004430ED">
        <w:rPr>
          <w:rFonts w:ascii="Arial" w:hAnsi="Arial" w:cs="Arial"/>
          <w:sz w:val="20"/>
          <w:szCs w:val="20"/>
        </w:rPr>
        <w:t>paragraphs on what people have seen from results</w:t>
      </w:r>
      <w:r w:rsidR="00C7416E" w:rsidRPr="004430ED">
        <w:rPr>
          <w:rFonts w:ascii="Arial" w:hAnsi="Arial" w:cs="Arial"/>
          <w:sz w:val="20"/>
          <w:szCs w:val="20"/>
        </w:rPr>
        <w:t>, and what actions were put in place to get the statistic down.</w:t>
      </w:r>
      <w:r w:rsidR="009B4F49" w:rsidRPr="004430ED">
        <w:rPr>
          <w:rFonts w:ascii="Arial" w:hAnsi="Arial" w:cs="Arial"/>
          <w:sz w:val="20"/>
          <w:szCs w:val="20"/>
        </w:rPr>
        <w:t xml:space="preserve"> They could also provide some ideas on how to make a wor</w:t>
      </w:r>
      <w:r w:rsidR="00080264" w:rsidRPr="004430ED">
        <w:rPr>
          <w:rFonts w:ascii="Arial" w:hAnsi="Arial" w:cs="Arial"/>
          <w:sz w:val="20"/>
          <w:szCs w:val="20"/>
        </w:rPr>
        <w:t>kplace safer such as</w:t>
      </w:r>
      <w:r w:rsidR="00526776" w:rsidRPr="004430ED">
        <w:rPr>
          <w:rFonts w:ascii="Arial" w:hAnsi="Arial" w:cs="Arial"/>
          <w:sz w:val="20"/>
          <w:szCs w:val="20"/>
        </w:rPr>
        <w:t xml:space="preserve"> </w:t>
      </w:r>
      <w:r w:rsidR="00526776" w:rsidRPr="004430ED">
        <w:rPr>
          <w:rFonts w:ascii="Arial" w:hAnsi="Arial" w:cs="Arial"/>
          <w:sz w:val="20"/>
          <w:szCs w:val="20"/>
        </w:rPr>
        <w:t>comprehensive training programs</w:t>
      </w:r>
      <w:r w:rsidR="00526776" w:rsidRPr="004430ED">
        <w:rPr>
          <w:rFonts w:ascii="Arial" w:hAnsi="Arial" w:cs="Arial"/>
          <w:sz w:val="20"/>
          <w:szCs w:val="20"/>
        </w:rPr>
        <w:t xml:space="preserve">. </w:t>
      </w:r>
      <w:r w:rsidR="00ED56E2" w:rsidRPr="004430ED">
        <w:rPr>
          <w:rFonts w:ascii="Arial" w:hAnsi="Arial" w:cs="Arial"/>
          <w:sz w:val="20"/>
          <w:szCs w:val="20"/>
        </w:rPr>
        <w:t>I believe they</w:t>
      </w:r>
      <w:r w:rsidR="00526776" w:rsidRPr="004430ED">
        <w:rPr>
          <w:rFonts w:ascii="Arial" w:hAnsi="Arial" w:cs="Arial"/>
          <w:sz w:val="20"/>
          <w:szCs w:val="20"/>
        </w:rPr>
        <w:t xml:space="preserve"> should be implemented to educate workers about potential hazards, safety protocols, and the proper use of equipment. Regular training sessions, including emergency response drills, can help reinforce safety practices and ensure that workers are well-prepared for any unforeseen circumstances.</w:t>
      </w:r>
      <w:r w:rsidR="00ED56E2" w:rsidRPr="004430ED">
        <w:rPr>
          <w:rFonts w:ascii="Arial" w:hAnsi="Arial" w:cs="Arial"/>
          <w:sz w:val="20"/>
          <w:szCs w:val="20"/>
        </w:rPr>
        <w:t xml:space="preserve"> Also</w:t>
      </w:r>
      <w:r w:rsidR="00526776" w:rsidRPr="004430ED">
        <w:rPr>
          <w:rFonts w:ascii="Arial" w:hAnsi="Arial" w:cs="Arial"/>
          <w:sz w:val="20"/>
          <w:szCs w:val="20"/>
        </w:rPr>
        <w:t xml:space="preserve"> the enforcement of strict safety regulations and policies is crucial. This includes conducting regular safety audits and inspections to identify potential risks and non-compliance issues. By establishing a culture of accountability and consistently enforcing safety rules, construction sites can significantly reduce the likelihood of accidents.</w:t>
      </w:r>
      <w:r w:rsidR="00D617F7" w:rsidRPr="004430ED">
        <w:rPr>
          <w:rFonts w:ascii="Arial" w:hAnsi="Arial" w:cs="Arial"/>
          <w:sz w:val="20"/>
          <w:szCs w:val="20"/>
        </w:rPr>
        <w:t xml:space="preserve"> </w:t>
      </w:r>
      <w:r w:rsidR="00526776" w:rsidRPr="004430ED">
        <w:rPr>
          <w:rFonts w:ascii="Arial" w:hAnsi="Arial" w:cs="Arial"/>
          <w:sz w:val="20"/>
          <w:szCs w:val="20"/>
        </w:rPr>
        <w:t>The proper use of personal protective equipment (PPE) is another essential aspect of construction site safety. Providing workers with high-quality PPE and ensuring its consistent use can mitigate the impact of potential accidents and protect workers from various hazards, such as falling objects or exposure to harmful substances.</w:t>
      </w:r>
      <w:r w:rsidR="00D617F7" w:rsidRPr="004430ED">
        <w:rPr>
          <w:rFonts w:ascii="Arial" w:hAnsi="Arial" w:cs="Arial"/>
          <w:sz w:val="20"/>
          <w:szCs w:val="20"/>
        </w:rPr>
        <w:t xml:space="preserve"> </w:t>
      </w:r>
      <w:r w:rsidR="00526776" w:rsidRPr="004430ED">
        <w:rPr>
          <w:rFonts w:ascii="Arial" w:hAnsi="Arial" w:cs="Arial"/>
          <w:sz w:val="20"/>
          <w:szCs w:val="20"/>
        </w:rPr>
        <w:t>Regular maintenance and inspection of equipment and machinery contribute to a safer construction site. Malfunctioning or poorly maintained equipment can pose significant risks. Establishing routine inspection schedules and promptly addressing any issues identified during inspections can prevent accidents caused by equipment failure.</w:t>
      </w:r>
      <w:r w:rsidR="00D617F7" w:rsidRPr="004430ED">
        <w:rPr>
          <w:rFonts w:ascii="Arial" w:hAnsi="Arial" w:cs="Arial"/>
          <w:sz w:val="20"/>
          <w:szCs w:val="20"/>
        </w:rPr>
        <w:t xml:space="preserve"> </w:t>
      </w:r>
      <w:r w:rsidR="00526776" w:rsidRPr="004430ED">
        <w:rPr>
          <w:rFonts w:ascii="Arial" w:hAnsi="Arial" w:cs="Arial"/>
          <w:sz w:val="20"/>
          <w:szCs w:val="20"/>
        </w:rPr>
        <w:t>Implementing technology, such as sensors and monitoring systems, can enhance safety by providing real-time data on environmental conditions and potential risks.</w:t>
      </w:r>
      <w:r w:rsidR="007F7574">
        <w:rPr>
          <w:rFonts w:ascii="Arial" w:hAnsi="Arial" w:cs="Arial"/>
          <w:sz w:val="20"/>
          <w:szCs w:val="20"/>
        </w:rPr>
        <w:t xml:space="preserve"> </w:t>
      </w:r>
      <w:r w:rsidR="00526776" w:rsidRPr="004430ED">
        <w:rPr>
          <w:rFonts w:ascii="Arial" w:hAnsi="Arial" w:cs="Arial"/>
          <w:sz w:val="20"/>
          <w:szCs w:val="20"/>
        </w:rPr>
        <w:t>For example, sensors can detect hazardous gases, monitor structural integrity, or alert workers about potential dangers, allowing for timely interventions and preventive measures.</w:t>
      </w:r>
      <w:r w:rsidR="00D617F7" w:rsidRPr="004430ED">
        <w:rPr>
          <w:rFonts w:ascii="Arial" w:hAnsi="Arial" w:cs="Arial"/>
          <w:sz w:val="20"/>
          <w:szCs w:val="20"/>
        </w:rPr>
        <w:t xml:space="preserve"> </w:t>
      </w:r>
      <w:r w:rsidR="004430ED" w:rsidRPr="004430ED">
        <w:rPr>
          <w:rFonts w:ascii="Arial" w:hAnsi="Arial" w:cs="Arial"/>
          <w:sz w:val="20"/>
          <w:szCs w:val="20"/>
        </w:rPr>
        <w:t>On top of this</w:t>
      </w:r>
      <w:r w:rsidR="00526776" w:rsidRPr="004430ED">
        <w:rPr>
          <w:rFonts w:ascii="Arial" w:hAnsi="Arial" w:cs="Arial"/>
          <w:sz w:val="20"/>
          <w:szCs w:val="20"/>
        </w:rPr>
        <w:t>, fostering open communication channels between workers, supervisors, and management is crucial. Encouraging employees to report safety concerns, near misses, or potential hazards without fear of reprisal promotes a proactive safety culture. Regular safety meetings and feedback sessions create a platform for discussing safety issues and collaboratively finding solutions to improve overall site safety.</w:t>
      </w:r>
    </w:p>
    <w:p w14:paraId="6A581D60" w14:textId="1815B3AA" w:rsidR="005649EA" w:rsidRPr="0052667E" w:rsidRDefault="005649EA">
      <w:pPr>
        <w:rPr>
          <w:rFonts w:ascii="Arial" w:hAnsi="Arial" w:cs="Arial"/>
          <w:sz w:val="22"/>
          <w:szCs w:val="22"/>
        </w:rPr>
      </w:pPr>
    </w:p>
    <w:p w14:paraId="6B301C33" w14:textId="77777777" w:rsidR="0010584A" w:rsidRPr="00776CDC" w:rsidRDefault="0010584A">
      <w:pPr>
        <w:rPr>
          <w:rFonts w:ascii="Arial" w:hAnsi="Arial" w:cs="Arial"/>
          <w:sz w:val="22"/>
          <w:szCs w:val="22"/>
        </w:rPr>
      </w:pPr>
    </w:p>
    <w:sectPr w:rsidR="0010584A" w:rsidRPr="00776CDC" w:rsidSect="00637B6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1873E3"/>
    <w:multiLevelType w:val="multilevel"/>
    <w:tmpl w:val="34E0F9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126043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4BA"/>
    <w:rsid w:val="0001729C"/>
    <w:rsid w:val="0002422E"/>
    <w:rsid w:val="000450EF"/>
    <w:rsid w:val="00071906"/>
    <w:rsid w:val="00077089"/>
    <w:rsid w:val="00080264"/>
    <w:rsid w:val="000D6069"/>
    <w:rsid w:val="000E08C5"/>
    <w:rsid w:val="0010584A"/>
    <w:rsid w:val="00106E69"/>
    <w:rsid w:val="00204710"/>
    <w:rsid w:val="00214AED"/>
    <w:rsid w:val="00226B56"/>
    <w:rsid w:val="002433C2"/>
    <w:rsid w:val="00250B3D"/>
    <w:rsid w:val="00282981"/>
    <w:rsid w:val="002A2471"/>
    <w:rsid w:val="002D6095"/>
    <w:rsid w:val="002E3DDD"/>
    <w:rsid w:val="00304B3D"/>
    <w:rsid w:val="00351275"/>
    <w:rsid w:val="0041762F"/>
    <w:rsid w:val="004430ED"/>
    <w:rsid w:val="00467355"/>
    <w:rsid w:val="00484D03"/>
    <w:rsid w:val="004C4269"/>
    <w:rsid w:val="00502870"/>
    <w:rsid w:val="0052667E"/>
    <w:rsid w:val="00526776"/>
    <w:rsid w:val="00527B03"/>
    <w:rsid w:val="0054171F"/>
    <w:rsid w:val="005649EA"/>
    <w:rsid w:val="00564A8C"/>
    <w:rsid w:val="005A5A97"/>
    <w:rsid w:val="005C547E"/>
    <w:rsid w:val="00614D7A"/>
    <w:rsid w:val="0061665D"/>
    <w:rsid w:val="00621F66"/>
    <w:rsid w:val="00637B6B"/>
    <w:rsid w:val="006549D4"/>
    <w:rsid w:val="006635C4"/>
    <w:rsid w:val="006C6869"/>
    <w:rsid w:val="00733270"/>
    <w:rsid w:val="00734766"/>
    <w:rsid w:val="00754F3F"/>
    <w:rsid w:val="00774082"/>
    <w:rsid w:val="00776CDC"/>
    <w:rsid w:val="007A55A9"/>
    <w:rsid w:val="007D35D3"/>
    <w:rsid w:val="007F7574"/>
    <w:rsid w:val="008314D8"/>
    <w:rsid w:val="00834507"/>
    <w:rsid w:val="008545CC"/>
    <w:rsid w:val="00904F8F"/>
    <w:rsid w:val="00946D8A"/>
    <w:rsid w:val="009B4F49"/>
    <w:rsid w:val="009C7886"/>
    <w:rsid w:val="00A904D5"/>
    <w:rsid w:val="00AE7E06"/>
    <w:rsid w:val="00B04C7B"/>
    <w:rsid w:val="00C14245"/>
    <w:rsid w:val="00C7416E"/>
    <w:rsid w:val="00C85860"/>
    <w:rsid w:val="00D617F7"/>
    <w:rsid w:val="00D710E3"/>
    <w:rsid w:val="00E15487"/>
    <w:rsid w:val="00EA64BA"/>
    <w:rsid w:val="00ED56E2"/>
    <w:rsid w:val="00F15A85"/>
    <w:rsid w:val="00F87412"/>
    <w:rsid w:val="00FC4271"/>
    <w:rsid w:val="00FE7175"/>
    <w:rsid w:val="00FF5D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798F9"/>
  <w15:chartTrackingRefBased/>
  <w15:docId w15:val="{7842CB79-FE9E-4C64-9F19-65E0E5103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64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64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64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64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64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64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64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64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64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4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64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64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64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64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64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64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64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64BA"/>
    <w:rPr>
      <w:rFonts w:eastAsiaTheme="majorEastAsia" w:cstheme="majorBidi"/>
      <w:color w:val="272727" w:themeColor="text1" w:themeTint="D8"/>
    </w:rPr>
  </w:style>
  <w:style w:type="paragraph" w:styleId="Title">
    <w:name w:val="Title"/>
    <w:basedOn w:val="Normal"/>
    <w:next w:val="Normal"/>
    <w:link w:val="TitleChar"/>
    <w:uiPriority w:val="10"/>
    <w:qFormat/>
    <w:rsid w:val="00EA64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64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64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64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64BA"/>
    <w:pPr>
      <w:spacing w:before="160"/>
      <w:jc w:val="center"/>
    </w:pPr>
    <w:rPr>
      <w:i/>
      <w:iCs/>
      <w:color w:val="404040" w:themeColor="text1" w:themeTint="BF"/>
    </w:rPr>
  </w:style>
  <w:style w:type="character" w:customStyle="1" w:styleId="QuoteChar">
    <w:name w:val="Quote Char"/>
    <w:basedOn w:val="DefaultParagraphFont"/>
    <w:link w:val="Quote"/>
    <w:uiPriority w:val="29"/>
    <w:rsid w:val="00EA64BA"/>
    <w:rPr>
      <w:i/>
      <w:iCs/>
      <w:color w:val="404040" w:themeColor="text1" w:themeTint="BF"/>
    </w:rPr>
  </w:style>
  <w:style w:type="paragraph" w:styleId="ListParagraph">
    <w:name w:val="List Paragraph"/>
    <w:basedOn w:val="Normal"/>
    <w:uiPriority w:val="34"/>
    <w:qFormat/>
    <w:rsid w:val="00EA64BA"/>
    <w:pPr>
      <w:ind w:left="720"/>
      <w:contextualSpacing/>
    </w:pPr>
  </w:style>
  <w:style w:type="character" w:styleId="IntenseEmphasis">
    <w:name w:val="Intense Emphasis"/>
    <w:basedOn w:val="DefaultParagraphFont"/>
    <w:uiPriority w:val="21"/>
    <w:qFormat/>
    <w:rsid w:val="00EA64BA"/>
    <w:rPr>
      <w:i/>
      <w:iCs/>
      <w:color w:val="0F4761" w:themeColor="accent1" w:themeShade="BF"/>
    </w:rPr>
  </w:style>
  <w:style w:type="paragraph" w:styleId="IntenseQuote">
    <w:name w:val="Intense Quote"/>
    <w:basedOn w:val="Normal"/>
    <w:next w:val="Normal"/>
    <w:link w:val="IntenseQuoteChar"/>
    <w:uiPriority w:val="30"/>
    <w:qFormat/>
    <w:rsid w:val="00EA64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64BA"/>
    <w:rPr>
      <w:i/>
      <w:iCs/>
      <w:color w:val="0F4761" w:themeColor="accent1" w:themeShade="BF"/>
    </w:rPr>
  </w:style>
  <w:style w:type="character" w:styleId="IntenseReference">
    <w:name w:val="Intense Reference"/>
    <w:basedOn w:val="DefaultParagraphFont"/>
    <w:uiPriority w:val="32"/>
    <w:qFormat/>
    <w:rsid w:val="00EA64BA"/>
    <w:rPr>
      <w:b/>
      <w:bCs/>
      <w:smallCaps/>
      <w:color w:val="0F4761" w:themeColor="accent1" w:themeShade="BF"/>
      <w:spacing w:val="5"/>
    </w:rPr>
  </w:style>
  <w:style w:type="paragraph" w:customStyle="1" w:styleId="paragraph">
    <w:name w:val="paragraph"/>
    <w:basedOn w:val="Normal"/>
    <w:rsid w:val="00EA64B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EA64BA"/>
  </w:style>
  <w:style w:type="character" w:customStyle="1" w:styleId="eop">
    <w:name w:val="eop"/>
    <w:basedOn w:val="DefaultParagraphFont"/>
    <w:rsid w:val="00EA64BA"/>
  </w:style>
  <w:style w:type="character" w:styleId="Emphasis">
    <w:name w:val="Emphasis"/>
    <w:basedOn w:val="DefaultParagraphFont"/>
    <w:uiPriority w:val="20"/>
    <w:qFormat/>
    <w:rsid w:val="00214AED"/>
    <w:rPr>
      <w:i/>
      <w:iCs/>
    </w:rPr>
  </w:style>
  <w:style w:type="paragraph" w:styleId="NormalWeb">
    <w:name w:val="Normal (Web)"/>
    <w:basedOn w:val="Normal"/>
    <w:uiPriority w:val="99"/>
    <w:semiHidden/>
    <w:unhideWhenUsed/>
    <w:rsid w:val="00526776"/>
    <w:pPr>
      <w:spacing w:before="100" w:beforeAutospacing="1" w:after="100" w:afterAutospacing="1" w:line="240" w:lineRule="auto"/>
    </w:pPr>
    <w:rPr>
      <w:rFonts w:ascii="Aptos" w:hAnsi="Aptos" w:cs="Aptos"/>
      <w:kern w:val="0"/>
      <w:lang w:eastAsia="en-GB"/>
      <w14:ligatures w14:val="none"/>
    </w:rPr>
  </w:style>
  <w:style w:type="paragraph" w:styleId="TOCHeading">
    <w:name w:val="TOC Heading"/>
    <w:basedOn w:val="Heading1"/>
    <w:next w:val="Normal"/>
    <w:uiPriority w:val="39"/>
    <w:unhideWhenUsed/>
    <w:qFormat/>
    <w:rsid w:val="00637B6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37B6B"/>
    <w:pPr>
      <w:spacing w:after="100"/>
    </w:pPr>
  </w:style>
  <w:style w:type="character" w:styleId="Hyperlink">
    <w:name w:val="Hyperlink"/>
    <w:basedOn w:val="DefaultParagraphFont"/>
    <w:uiPriority w:val="99"/>
    <w:unhideWhenUsed/>
    <w:rsid w:val="00637B6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354481">
      <w:bodyDiv w:val="1"/>
      <w:marLeft w:val="0"/>
      <w:marRight w:val="0"/>
      <w:marTop w:val="0"/>
      <w:marBottom w:val="0"/>
      <w:divBdr>
        <w:top w:val="none" w:sz="0" w:space="0" w:color="auto"/>
        <w:left w:val="none" w:sz="0" w:space="0" w:color="auto"/>
        <w:bottom w:val="none" w:sz="0" w:space="0" w:color="auto"/>
        <w:right w:val="none" w:sz="0" w:space="0" w:color="auto"/>
      </w:divBdr>
      <w:divsChild>
        <w:div w:id="1261377590">
          <w:marLeft w:val="0"/>
          <w:marRight w:val="0"/>
          <w:marTop w:val="0"/>
          <w:marBottom w:val="0"/>
          <w:divBdr>
            <w:top w:val="none" w:sz="0" w:space="0" w:color="auto"/>
            <w:left w:val="none" w:sz="0" w:space="0" w:color="auto"/>
            <w:bottom w:val="none" w:sz="0" w:space="0" w:color="auto"/>
            <w:right w:val="none" w:sz="0" w:space="0" w:color="auto"/>
          </w:divBdr>
        </w:div>
        <w:div w:id="1757169970">
          <w:marLeft w:val="0"/>
          <w:marRight w:val="0"/>
          <w:marTop w:val="0"/>
          <w:marBottom w:val="0"/>
          <w:divBdr>
            <w:top w:val="none" w:sz="0" w:space="0" w:color="auto"/>
            <w:left w:val="none" w:sz="0" w:space="0" w:color="auto"/>
            <w:bottom w:val="none" w:sz="0" w:space="0" w:color="auto"/>
            <w:right w:val="none" w:sz="0" w:space="0" w:color="auto"/>
          </w:divBdr>
        </w:div>
      </w:divsChild>
    </w:div>
    <w:div w:id="1269041950">
      <w:bodyDiv w:val="1"/>
      <w:marLeft w:val="0"/>
      <w:marRight w:val="0"/>
      <w:marTop w:val="0"/>
      <w:marBottom w:val="0"/>
      <w:divBdr>
        <w:top w:val="none" w:sz="0" w:space="0" w:color="auto"/>
        <w:left w:val="none" w:sz="0" w:space="0" w:color="auto"/>
        <w:bottom w:val="none" w:sz="0" w:space="0" w:color="auto"/>
        <w:right w:val="none" w:sz="0" w:space="0" w:color="auto"/>
      </w:divBdr>
    </w:div>
    <w:div w:id="1335259196">
      <w:bodyDiv w:val="1"/>
      <w:marLeft w:val="0"/>
      <w:marRight w:val="0"/>
      <w:marTop w:val="0"/>
      <w:marBottom w:val="0"/>
      <w:divBdr>
        <w:top w:val="none" w:sz="0" w:space="0" w:color="auto"/>
        <w:left w:val="none" w:sz="0" w:space="0" w:color="auto"/>
        <w:bottom w:val="none" w:sz="0" w:space="0" w:color="auto"/>
        <w:right w:val="none" w:sz="0" w:space="0" w:color="auto"/>
      </w:divBdr>
      <w:divsChild>
        <w:div w:id="1359895022">
          <w:marLeft w:val="0"/>
          <w:marRight w:val="0"/>
          <w:marTop w:val="0"/>
          <w:marBottom w:val="0"/>
          <w:divBdr>
            <w:top w:val="none" w:sz="0" w:space="0" w:color="auto"/>
            <w:left w:val="none" w:sz="0" w:space="0" w:color="auto"/>
            <w:bottom w:val="none" w:sz="0" w:space="0" w:color="auto"/>
            <w:right w:val="none" w:sz="0" w:space="0" w:color="auto"/>
          </w:divBdr>
        </w:div>
        <w:div w:id="738289367">
          <w:marLeft w:val="0"/>
          <w:marRight w:val="0"/>
          <w:marTop w:val="0"/>
          <w:marBottom w:val="0"/>
          <w:divBdr>
            <w:top w:val="none" w:sz="0" w:space="0" w:color="auto"/>
            <w:left w:val="none" w:sz="0" w:space="0" w:color="auto"/>
            <w:bottom w:val="none" w:sz="0" w:space="0" w:color="auto"/>
            <w:right w:val="none" w:sz="0" w:space="0" w:color="auto"/>
          </w:divBdr>
        </w:div>
        <w:div w:id="1544438559">
          <w:marLeft w:val="0"/>
          <w:marRight w:val="0"/>
          <w:marTop w:val="0"/>
          <w:marBottom w:val="0"/>
          <w:divBdr>
            <w:top w:val="none" w:sz="0" w:space="0" w:color="auto"/>
            <w:left w:val="none" w:sz="0" w:space="0" w:color="auto"/>
            <w:bottom w:val="none" w:sz="0" w:space="0" w:color="auto"/>
            <w:right w:val="none" w:sz="0" w:space="0" w:color="auto"/>
          </w:divBdr>
        </w:div>
        <w:div w:id="432166215">
          <w:marLeft w:val="0"/>
          <w:marRight w:val="0"/>
          <w:marTop w:val="0"/>
          <w:marBottom w:val="0"/>
          <w:divBdr>
            <w:top w:val="none" w:sz="0" w:space="0" w:color="auto"/>
            <w:left w:val="none" w:sz="0" w:space="0" w:color="auto"/>
            <w:bottom w:val="none" w:sz="0" w:space="0" w:color="auto"/>
            <w:right w:val="none" w:sz="0" w:space="0" w:color="auto"/>
          </w:divBdr>
        </w:div>
        <w:div w:id="1127119245">
          <w:marLeft w:val="0"/>
          <w:marRight w:val="0"/>
          <w:marTop w:val="0"/>
          <w:marBottom w:val="0"/>
          <w:divBdr>
            <w:top w:val="none" w:sz="0" w:space="0" w:color="auto"/>
            <w:left w:val="none" w:sz="0" w:space="0" w:color="auto"/>
            <w:bottom w:val="none" w:sz="0" w:space="0" w:color="auto"/>
            <w:right w:val="none" w:sz="0" w:space="0" w:color="auto"/>
          </w:divBdr>
          <w:divsChild>
            <w:div w:id="483547906">
              <w:marLeft w:val="0"/>
              <w:marRight w:val="0"/>
              <w:marTop w:val="0"/>
              <w:marBottom w:val="0"/>
              <w:divBdr>
                <w:top w:val="none" w:sz="0" w:space="0" w:color="auto"/>
                <w:left w:val="none" w:sz="0" w:space="0" w:color="auto"/>
                <w:bottom w:val="none" w:sz="0" w:space="0" w:color="auto"/>
                <w:right w:val="none" w:sz="0" w:space="0" w:color="auto"/>
              </w:divBdr>
            </w:div>
            <w:div w:id="272175685">
              <w:marLeft w:val="0"/>
              <w:marRight w:val="0"/>
              <w:marTop w:val="0"/>
              <w:marBottom w:val="0"/>
              <w:divBdr>
                <w:top w:val="none" w:sz="0" w:space="0" w:color="auto"/>
                <w:left w:val="none" w:sz="0" w:space="0" w:color="auto"/>
                <w:bottom w:val="none" w:sz="0" w:space="0" w:color="auto"/>
                <w:right w:val="none" w:sz="0" w:space="0" w:color="auto"/>
              </w:divBdr>
            </w:div>
            <w:div w:id="25868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146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constructionmanagement.co.uk/have-we-been-measuring-safety-all-wrong/"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0A24F1-0A15-400A-A342-F0678E73EC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949</Words>
  <Characters>5410</Characters>
  <Application>Microsoft Office Word</Application>
  <DocSecurity>0</DocSecurity>
  <Lines>45</Lines>
  <Paragraphs>12</Paragraphs>
  <ScaleCrop>false</ScaleCrop>
  <Company/>
  <LinksUpToDate>false</LinksUpToDate>
  <CharactersWithSpaces>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Cullen</dc:creator>
  <cp:keywords/>
  <dc:description/>
  <cp:lastModifiedBy>Jac Cullen</cp:lastModifiedBy>
  <cp:revision>73</cp:revision>
  <dcterms:created xsi:type="dcterms:W3CDTF">2024-01-11T14:06:00Z</dcterms:created>
  <dcterms:modified xsi:type="dcterms:W3CDTF">2024-01-11T16:31:00Z</dcterms:modified>
</cp:coreProperties>
</file>