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490" w:rsidRDefault="005E3490" w:rsidP="005E3490">
      <w:pPr>
        <w:jc w:val="center"/>
        <w:rPr>
          <w:b/>
          <w:sz w:val="40"/>
          <w:szCs w:val="40"/>
        </w:rPr>
      </w:pPr>
      <w:r>
        <w:rPr>
          <w:b/>
          <w:sz w:val="40"/>
          <w:szCs w:val="40"/>
        </w:rPr>
        <w:t>Entrepreneurship BMIH5001</w:t>
      </w:r>
    </w:p>
    <w:p w:rsidR="005E3490" w:rsidRDefault="005E3490" w:rsidP="005E3490">
      <w:pPr>
        <w:jc w:val="center"/>
        <w:rPr>
          <w:b/>
          <w:sz w:val="32"/>
          <w:szCs w:val="32"/>
        </w:rPr>
      </w:pPr>
    </w:p>
    <w:p w:rsidR="005E3490" w:rsidRDefault="005E3490" w:rsidP="005E3490">
      <w:pPr>
        <w:jc w:val="center"/>
        <w:rPr>
          <w:b/>
          <w:sz w:val="36"/>
          <w:szCs w:val="36"/>
        </w:rPr>
      </w:pPr>
      <w:r>
        <w:rPr>
          <w:b/>
          <w:sz w:val="36"/>
          <w:szCs w:val="36"/>
        </w:rPr>
        <w:t>Assignment 1: Individual Business Model Canvas with Entrepreneurial Reflection</w:t>
      </w:r>
    </w:p>
    <w:p w:rsidR="005E3490" w:rsidRDefault="005E3490" w:rsidP="005E3490">
      <w:pPr>
        <w:jc w:val="center"/>
        <w:rPr>
          <w:b/>
        </w:rPr>
      </w:pPr>
    </w:p>
    <w:p w:rsidR="005E3490" w:rsidRDefault="005E3490" w:rsidP="005E3490">
      <w:pPr>
        <w:jc w:val="center"/>
        <w:rPr>
          <w:b/>
        </w:rPr>
      </w:pPr>
    </w:p>
    <w:p w:rsidR="005E3490" w:rsidRDefault="005E3490" w:rsidP="005E3490">
      <w:pPr>
        <w:jc w:val="center"/>
        <w:rPr>
          <w:b/>
          <w:sz w:val="28"/>
          <w:szCs w:val="28"/>
        </w:rPr>
      </w:pPr>
      <w:r>
        <w:rPr>
          <w:b/>
          <w:sz w:val="28"/>
          <w:szCs w:val="28"/>
        </w:rPr>
        <w:t>Name:</w:t>
      </w:r>
      <w:r>
        <w:rPr>
          <w:b/>
          <w:sz w:val="28"/>
          <w:szCs w:val="28"/>
        </w:rPr>
        <w:t xml:space="preserve"> </w:t>
      </w:r>
      <w:proofErr w:type="spellStart"/>
      <w:r>
        <w:rPr>
          <w:b/>
          <w:sz w:val="28"/>
          <w:szCs w:val="28"/>
        </w:rPr>
        <w:t>Silviu</w:t>
      </w:r>
      <w:proofErr w:type="spellEnd"/>
      <w:r>
        <w:rPr>
          <w:b/>
          <w:sz w:val="28"/>
          <w:szCs w:val="28"/>
        </w:rPr>
        <w:t xml:space="preserve"> </w:t>
      </w:r>
      <w:proofErr w:type="spellStart"/>
      <w:r>
        <w:rPr>
          <w:b/>
          <w:sz w:val="28"/>
          <w:szCs w:val="28"/>
        </w:rPr>
        <w:t>Ghera</w:t>
      </w:r>
      <w:proofErr w:type="spellEnd"/>
    </w:p>
    <w:p w:rsidR="005E3490" w:rsidRDefault="005E3490" w:rsidP="005E3490">
      <w:pPr>
        <w:jc w:val="center"/>
        <w:rPr>
          <w:b/>
          <w:sz w:val="28"/>
          <w:szCs w:val="28"/>
        </w:rPr>
      </w:pPr>
      <w:r>
        <w:rPr>
          <w:b/>
          <w:sz w:val="28"/>
          <w:szCs w:val="28"/>
        </w:rPr>
        <w:t>Student ID:</w:t>
      </w:r>
      <w:r>
        <w:rPr>
          <w:b/>
          <w:sz w:val="28"/>
          <w:szCs w:val="28"/>
        </w:rPr>
        <w:t xml:space="preserve"> 2130678</w:t>
      </w:r>
    </w:p>
    <w:p w:rsidR="005E3490" w:rsidRDefault="005E3490" w:rsidP="005E3490">
      <w:pPr>
        <w:jc w:val="center"/>
        <w:rPr>
          <w:b/>
        </w:rPr>
      </w:pPr>
    </w:p>
    <w:p w:rsidR="005E3490" w:rsidRDefault="005E3490" w:rsidP="005E3490">
      <w:pPr>
        <w:jc w:val="center"/>
        <w:rPr>
          <w:b/>
          <w:sz w:val="28"/>
          <w:szCs w:val="28"/>
        </w:rPr>
      </w:pPr>
      <w:r>
        <w:rPr>
          <w:b/>
          <w:sz w:val="28"/>
          <w:szCs w:val="28"/>
        </w:rPr>
        <w:t>Lecturer’s name: Chris Wilkin</w:t>
      </w:r>
    </w:p>
    <w:p w:rsidR="005E3490" w:rsidRDefault="005E3490" w:rsidP="005E3490">
      <w:pPr>
        <w:rPr>
          <w:b/>
          <w:sz w:val="28"/>
          <w:szCs w:val="28"/>
        </w:rPr>
      </w:pPr>
      <w:r>
        <w:br w:type="page"/>
      </w:r>
    </w:p>
    <w:p w:rsidR="005E3490" w:rsidRDefault="005E3490" w:rsidP="005E3490">
      <w:pPr>
        <w:pStyle w:val="Heading1"/>
      </w:pPr>
      <w:bookmarkStart w:id="0" w:name="_heading=h.gjdgxs"/>
      <w:bookmarkEnd w:id="0"/>
      <w:r>
        <w:lastRenderedPageBreak/>
        <w:t xml:space="preserve">Part 1: Essay </w:t>
      </w:r>
    </w:p>
    <w:p w:rsidR="005E3490" w:rsidRDefault="005E3490" w:rsidP="005E3490">
      <w:pPr>
        <w:spacing w:before="240"/>
        <w:rPr>
          <w:b/>
        </w:rPr>
      </w:pPr>
      <w:r>
        <w:rPr>
          <w:b/>
        </w:rPr>
        <w:t xml:space="preserve">Introduction </w:t>
      </w:r>
    </w:p>
    <w:p w:rsidR="005E3490" w:rsidRDefault="005E3490" w:rsidP="005E3490">
      <w:pPr>
        <w:spacing w:before="240"/>
      </w:pPr>
      <w:r>
        <w:t>Entrepreneurship develops the ability to organise a business involving strategies to create a positive reputation and profitability (</w:t>
      </w:r>
      <w:proofErr w:type="spellStart"/>
      <w:r>
        <w:t>Sariwulan</w:t>
      </w:r>
      <w:proofErr w:type="spellEnd"/>
      <w:r>
        <w:t xml:space="preserve"> </w:t>
      </w:r>
      <w:r>
        <w:rPr>
          <w:i/>
        </w:rPr>
        <w:t>et al.</w:t>
      </w:r>
      <w:r>
        <w:t>, 2020). This advocates effective ideas and innovation to solve social issues by creating short and long-term visions. In this study, the discussion will be developed on a business concept in which a restaurant and its business model canvas will be highlighted. The justification of the business model canvas and the business strategies for the future will be discussed. A restaurant will be developed, namely Sky Casual in which the related services and the areas of improvement will be included to help introduce the understanding of how to conduct a business.</w:t>
      </w:r>
    </w:p>
    <w:p w:rsidR="005E3490" w:rsidRDefault="005E3490" w:rsidP="005E3490">
      <w:pPr>
        <w:spacing w:before="240"/>
        <w:rPr>
          <w:b/>
        </w:rPr>
      </w:pPr>
      <w:r>
        <w:rPr>
          <w:b/>
        </w:rPr>
        <w:t xml:space="preserve">Discussion </w:t>
      </w:r>
    </w:p>
    <w:p w:rsidR="005E3490" w:rsidRDefault="005E3490" w:rsidP="005E3490">
      <w:pPr>
        <w:spacing w:before="240"/>
      </w:pPr>
      <w:r>
        <w:t>In the present situation, the hospitality industry is developing and improving its contribution to the economy. This industry involves constant change due to the changing needs and preferences of the targeted consumers (</w:t>
      </w:r>
      <w:proofErr w:type="spellStart"/>
      <w:r>
        <w:t>Darvishmotevali</w:t>
      </w:r>
      <w:proofErr w:type="spellEnd"/>
      <w:r>
        <w:t xml:space="preserve"> </w:t>
      </w:r>
      <w:r>
        <w:rPr>
          <w:i/>
        </w:rPr>
        <w:t>et al.</w:t>
      </w:r>
      <w:r>
        <w:t>, 2020). The hospitality industry aims to introduce multiple advantages that help to develop productivity and profitability by creating opportunities to compile the experiences of the guests. Sky Casual is a city centre restaurant, which will be developed in Central London and it will offer burgers, sandwiches, burritos, and pizzas (</w:t>
      </w:r>
      <w:r>
        <w:rPr>
          <w:i/>
        </w:rPr>
        <w:t>referred to Appendix 4</w:t>
      </w:r>
      <w:r>
        <w:t>). In the present situation, the fast-food industry is developing and Sky Casual will get the effective attention of the consumers, which improves future profitability. In order to create a business, a business model canvas is necessary that helps to develop strategies to improve the attention of the consumers (</w:t>
      </w:r>
      <w:proofErr w:type="spellStart"/>
      <w:r>
        <w:t>García-Muiña</w:t>
      </w:r>
      <w:proofErr w:type="spellEnd"/>
      <w:r>
        <w:rPr>
          <w:i/>
        </w:rPr>
        <w:t xml:space="preserve"> et al.,</w:t>
      </w:r>
      <w:r>
        <w:t xml:space="preserve"> 2020). </w:t>
      </w:r>
    </w:p>
    <w:p w:rsidR="005E3490" w:rsidRDefault="005E3490" w:rsidP="005E3490">
      <w:pPr>
        <w:spacing w:before="240"/>
      </w:pPr>
      <w:r>
        <w:t>Entrepreneurs use BMC as a strategy tool that involves components such as partners, activities, resources, customer relationship channels, value propositions, and customer segments. This aims to offer an effective delivery of services and foods, which improves the positive reputation of the business for future productivity (</w:t>
      </w:r>
      <w:proofErr w:type="spellStart"/>
      <w:r>
        <w:t>Bocken</w:t>
      </w:r>
      <w:proofErr w:type="spellEnd"/>
      <w:r>
        <w:t xml:space="preserve"> and Short, 2021). The concept of business model canvas enhances the experience of the customers focusing on the utilisation of strategies and increasing competitiveness. It also introduces the USP (Unique selling proposition) of the business and creates positive customer relationships that improve a clear and concise knowledge of the business process (</w:t>
      </w:r>
      <w:proofErr w:type="spellStart"/>
      <w:r>
        <w:t>Stonig</w:t>
      </w:r>
      <w:proofErr w:type="spellEnd"/>
      <w:r>
        <w:t xml:space="preserve"> </w:t>
      </w:r>
      <w:r>
        <w:rPr>
          <w:i/>
        </w:rPr>
        <w:t>et al</w:t>
      </w:r>
      <w:r>
        <w:t xml:space="preserve">., 2022). It also improves the accomplishment </w:t>
      </w:r>
      <w:r>
        <w:lastRenderedPageBreak/>
        <w:t>of the activities based on the development of strategies and fulfils the desires of the targeted consumers. The BMC also provides a wide understanding of the areas of improvement and creates realistic business plans, which provide long-term success (</w:t>
      </w:r>
      <w:proofErr w:type="spellStart"/>
      <w:r>
        <w:t>Velayati</w:t>
      </w:r>
      <w:proofErr w:type="spellEnd"/>
      <w:r>
        <w:t xml:space="preserve"> </w:t>
      </w:r>
      <w:r>
        <w:rPr>
          <w:i/>
        </w:rPr>
        <w:t>et al</w:t>
      </w:r>
      <w:r>
        <w:t>., 2021). The information on the market segments, competition, cost, structure and strategy components are included that introduce multiple advantages in business and create a proper process to achieve success.</w:t>
      </w:r>
    </w:p>
    <w:p w:rsidR="005E3490" w:rsidRDefault="005E3490" w:rsidP="005E3490">
      <w:pPr>
        <w:spacing w:before="240"/>
      </w:pPr>
      <w:r>
        <w:t>Based on the developed BMC, the first component is a key partner, which indicates the partnership to provide proper delivery of the services. The key partners will be drinking suppliers, food suppliers and coffee suppliers, which will be provided to the customers. The Sky Casual restaurant will involve positive relationships with the suppliers and increase the value proposition of the customers that provide proper delivery of the products (</w:t>
      </w:r>
      <w:r>
        <w:rPr>
          <w:i/>
        </w:rPr>
        <w:t>referred to Appendix 1</w:t>
      </w:r>
      <w:r>
        <w:t xml:space="preserve">). After that, the resources need to be identified in which shapes are considered as an important component of making delicious food (He </w:t>
      </w:r>
      <w:r>
        <w:rPr>
          <w:i/>
        </w:rPr>
        <w:t>et al.</w:t>
      </w:r>
      <w:r>
        <w:t>, 2020). The rented location, sales system, permanent staff, and kitchen equipment will be required to develop a restaurant. The identified resources are important as they introduce multiple advantages by delivering a desired environment and delicious food to the customers increasing the retention of the customers (</w:t>
      </w:r>
      <w:proofErr w:type="spellStart"/>
      <w:r>
        <w:t>Jagtap</w:t>
      </w:r>
      <w:proofErr w:type="spellEnd"/>
      <w:r>
        <w:t xml:space="preserve"> </w:t>
      </w:r>
      <w:r>
        <w:rPr>
          <w:i/>
        </w:rPr>
        <w:t>et al.</w:t>
      </w:r>
      <w:r>
        <w:t xml:space="preserve">, 2020). The restaurant will provide products in an affordable price range that increases the attraction to visit the restaurant and improve profitability. </w:t>
      </w:r>
    </w:p>
    <w:p w:rsidR="005E3490" w:rsidRDefault="005E3490" w:rsidP="005E3490">
      <w:pPr>
        <w:spacing w:before="240"/>
      </w:pPr>
      <w:r>
        <w:t>In addition, the animals and children will be allowed in the restaurant, which increases the positivity to create long-term success. Effective customer service will be included as it is considered one of the important aspects of service delivery (</w:t>
      </w:r>
      <w:proofErr w:type="spellStart"/>
      <w:r>
        <w:t>Uzir</w:t>
      </w:r>
      <w:proofErr w:type="spellEnd"/>
      <w:r>
        <w:t xml:space="preserve"> </w:t>
      </w:r>
      <w:r>
        <w:rPr>
          <w:i/>
        </w:rPr>
        <w:t xml:space="preserve">et al., </w:t>
      </w:r>
      <w:r>
        <w:t>2021). In this process, the satisfaction of the consumers is prioritised, which increases loyalty and develops trust. In order to create a business model canvas, it is necessary to develop the food quality focusing on safety development. This will increase trust and create an effective agreement with the partners that improves the managerial approaches. The hiring of skilled professionals is also needed in which marketers and shifts will be included and provided priority to the market practices (</w:t>
      </w:r>
      <w:proofErr w:type="spellStart"/>
      <w:r>
        <w:t>Kurtzke</w:t>
      </w:r>
      <w:proofErr w:type="spellEnd"/>
      <w:r>
        <w:t xml:space="preserve"> and </w:t>
      </w:r>
      <w:proofErr w:type="spellStart"/>
      <w:r>
        <w:t>Setkute</w:t>
      </w:r>
      <w:proofErr w:type="spellEnd"/>
      <w:r>
        <w:t xml:space="preserve">, 2021). In order to open a business, marketers play a vital role in improving promotional practices and helping to enhance the influence to spend the money to take the services. In this study, customer personnel have been included in order to identify the developed knowledge of the targeted customers. It increases the potential to develop the menu and services that help to achieve success. In addition, the company targets all ages who have a love for fast food. In addition, this business will target customers who love children and </w:t>
      </w:r>
      <w:r>
        <w:lastRenderedPageBreak/>
        <w:t>animals. The focus of the company is on the development of delivery of the services and improving value propositions that create long-term success potential.</w:t>
      </w:r>
    </w:p>
    <w:p w:rsidR="005E3490" w:rsidRDefault="005E3490" w:rsidP="005E3490">
      <w:pPr>
        <w:spacing w:before="240"/>
      </w:pPr>
      <w:r>
        <w:t xml:space="preserve">The business will involve fine dining and official websites, which improve the digital marketing perspective and enhance the sales volume. In addition, the BMC for Sky Casual includes customer relationships in which email or text will be utilised for the personalised experience. In addition, social media utilisation will be also included, which improves cost-effectiveness in promotional practices (Lee </w:t>
      </w:r>
      <w:r>
        <w:rPr>
          <w:i/>
        </w:rPr>
        <w:t>et al.,</w:t>
      </w:r>
      <w:r>
        <w:t xml:space="preserve"> 2020). This will increase the knowledge of the offers and discounts that influence the purchasing decisions of the consumers. The BMC also aims to eradicate close relationships with the customers that can influence the professionalism of the professionals. The key activities include proper advertising, stock management, staff; involvement and licensing that reduce any legal consequences in the future. </w:t>
      </w:r>
    </w:p>
    <w:p w:rsidR="005E3490" w:rsidRDefault="005E3490" w:rsidP="005E3490">
      <w:pPr>
        <w:spacing w:before="240"/>
      </w:pPr>
      <w:r>
        <w:t xml:space="preserve">It also improves the promotional approaches that develop the attraction of consumers. Based on the channels, the business will include email marketing and social media platforms such as Facebook, </w:t>
      </w:r>
      <w:proofErr w:type="spellStart"/>
      <w:r>
        <w:t>TikTok</w:t>
      </w:r>
      <w:proofErr w:type="spellEnd"/>
      <w:r>
        <w:t>, and Instagram that increase attention on the service delivery process (</w:t>
      </w:r>
      <w:proofErr w:type="spellStart"/>
      <w:r>
        <w:t>Pricopoaia</w:t>
      </w:r>
      <w:proofErr w:type="spellEnd"/>
      <w:r>
        <w:t xml:space="preserve"> and </w:t>
      </w:r>
      <w:proofErr w:type="spellStart"/>
      <w:r>
        <w:t>Susanu</w:t>
      </w:r>
      <w:proofErr w:type="spellEnd"/>
      <w:r>
        <w:t xml:space="preserve">, 2021). The focus of the business is on fine dining, which introduces multiple advantages and increases the attention of the targeted customers. Based on the developed BMC, it is observed that the restaurant will improve its delivery services with high-quality food that increases customer loyalty and encourages high profitability in the future. In order to develop a business, it is required to create an effective entrepreneur, which increases the potential to develop success probability. </w:t>
      </w:r>
    </w:p>
    <w:p w:rsidR="005E3490" w:rsidRDefault="005E3490" w:rsidP="005E3490">
      <w:pPr>
        <w:spacing w:before="240"/>
      </w:pPr>
      <w:r>
        <w:t xml:space="preserve">Based on entrepreneurship, attributes, values, and beliefs are prioritised, including the behavioural approaches that help to conduct the business effectively. In order to develop the business plan for sky casual, it is required to focus on the psychological and cultural approaches that meet the expectations of the customers and improve the business development. It aims to shape different elements to enhance the performance of the organisation. Performance management will be also included which helps to identify predictions for the future and create involvement of theoretical practises (Pham </w:t>
      </w:r>
      <w:r>
        <w:rPr>
          <w:i/>
        </w:rPr>
        <w:t>et al.</w:t>
      </w:r>
      <w:r>
        <w:t xml:space="preserve">, 2020). It includes effective knowledge of the systematic process and increases performance development focusing on cultural development. The cultural theory is required to be implemented which involves entrepreneurial behaviours and accomplishing the activities based on the developed BMC. </w:t>
      </w:r>
    </w:p>
    <w:p w:rsidR="005E3490" w:rsidRDefault="005E3490" w:rsidP="005E3490">
      <w:pPr>
        <w:spacing w:before="240"/>
      </w:pPr>
      <w:r>
        <w:lastRenderedPageBreak/>
        <w:t xml:space="preserve">The focus of the restaurant is on attracting consumers by providing all forces and discounts and increasing effective content, that will be promoted by the social media platforms. In addition, multiple resources have been identified that aim to create effectiveness in performance management and create a professional platform that increases the satisfaction level of consumers (Tien </w:t>
      </w:r>
      <w:r>
        <w:rPr>
          <w:i/>
        </w:rPr>
        <w:t>et al.</w:t>
      </w:r>
      <w:r>
        <w:t>, 2021). The operational strategy is also included which helps to introduce multiple advantages and create improvement in the business process. The development of BMC involves customer segments in which all ages are targeted including families. Multiple families who have pets and allowing pets in restaurants increase the satisfaction level of the consumers and integrate the attraction. The medium income families are also targeted to provide an effective atmosphere with food at an affordable price rate that helps to develop successful procedures in the business (Hossain, 2021). An effective payment system will be introduced which creates reliability by developing different payment methods and increases proper sales systems. This includes proper instalment of technological development that increases unique dining experiences and enhances efficiency.</w:t>
      </w:r>
    </w:p>
    <w:p w:rsidR="005E3490" w:rsidRDefault="005E3490" w:rsidP="005E3490">
      <w:pPr>
        <w:spacing w:before="240"/>
        <w:rPr>
          <w:b/>
        </w:rPr>
      </w:pPr>
      <w:r>
        <w:rPr>
          <w:b/>
        </w:rPr>
        <w:t xml:space="preserve">Conclusion </w:t>
      </w:r>
    </w:p>
    <w:p w:rsidR="005E3490" w:rsidRDefault="005E3490" w:rsidP="005E3490">
      <w:pPr>
        <w:spacing w:before="240"/>
      </w:pPr>
      <w:r>
        <w:t>This essay introduces different knowledge or entrepreneurship in which a sky casual restaurant opened. In order to open a business, it is required to create an effective business plan through a business model canvas. This provides a template, which improves a systematic plan to conduct a business with long-term success. In the developed BMC, it is suggested to improve positive relationships with the partners and improve the effective activities that help to create long-term success. The value proposition includes the development of unique dining experiences in which the children and animals will be allowed. In addition, easy access in city centres will also be prioritised helps to increase the effective profitability of the business. The process to improve customer relationships is also developed in which no close relationship with the customers will be allowed. Based on the business plan, it is observed that the Sky Casual restaurant will develop success by developing positive experiences with the customers.</w:t>
      </w:r>
    </w:p>
    <w:p w:rsidR="005E3490" w:rsidRDefault="005E3490" w:rsidP="005E3490">
      <w:pPr>
        <w:pStyle w:val="Heading1"/>
        <w:spacing w:before="240"/>
      </w:pPr>
      <w:r>
        <w:rPr>
          <w:b w:val="0"/>
        </w:rPr>
        <w:br w:type="page"/>
      </w:r>
      <w:bookmarkStart w:id="1" w:name="_heading=h.30j0zll"/>
      <w:bookmarkEnd w:id="1"/>
    </w:p>
    <w:p w:rsidR="005E3490" w:rsidRDefault="005E3490" w:rsidP="005E3490">
      <w:pPr>
        <w:pStyle w:val="Heading1"/>
        <w:spacing w:before="240"/>
      </w:pPr>
      <w:bookmarkStart w:id="2" w:name="_heading=h.1fob9te"/>
      <w:bookmarkEnd w:id="2"/>
      <w:r>
        <w:lastRenderedPageBreak/>
        <w:t xml:space="preserve">Part 2: Reflective essay </w:t>
      </w:r>
    </w:p>
    <w:p w:rsidR="005E3490" w:rsidRDefault="005E3490" w:rsidP="005E3490">
      <w:pPr>
        <w:spacing w:before="240"/>
        <w:rPr>
          <w:b/>
        </w:rPr>
      </w:pPr>
      <w:r>
        <w:rPr>
          <w:b/>
        </w:rPr>
        <w:t xml:space="preserve">Introduction </w:t>
      </w:r>
    </w:p>
    <w:p w:rsidR="005E3490" w:rsidRDefault="005E3490" w:rsidP="005E3490">
      <w:pPr>
        <w:spacing w:before="240"/>
      </w:pPr>
      <w:r>
        <w:t>Reflection is an important part of the learning process that involves understanding the strengths and areas of improvement in the learning process. This reflective essay improves effective knowledge of the personal entrepreneurial traits that improve the fulfilment of effective business practices for the future. In this process, Gibbs's reflective cycle has been used to improve a systematic development utilising reflective approach.</w:t>
      </w:r>
    </w:p>
    <w:p w:rsidR="005E3490" w:rsidRDefault="005E3490" w:rsidP="005E3490">
      <w:pPr>
        <w:spacing w:before="240"/>
        <w:rPr>
          <w:b/>
        </w:rPr>
      </w:pPr>
      <w:r>
        <w:rPr>
          <w:b/>
        </w:rPr>
        <w:t xml:space="preserve">Gibbs reflective cycle </w:t>
      </w:r>
    </w:p>
    <w:p w:rsidR="005E3490" w:rsidRDefault="005E3490" w:rsidP="005E3490">
      <w:pPr>
        <w:spacing w:before="240"/>
      </w:pPr>
      <w:r>
        <w:t xml:space="preserve">Gibbs's reflective models develop systematic processes to reflect the experiences by identifying the possible solutions for future career growth (Pieper </w:t>
      </w:r>
      <w:r>
        <w:rPr>
          <w:i/>
        </w:rPr>
        <w:t>et al.</w:t>
      </w:r>
      <w:r>
        <w:t>, 2021).</w:t>
      </w:r>
    </w:p>
    <w:p w:rsidR="005E3490" w:rsidRDefault="005E3490" w:rsidP="005E3490">
      <w:pPr>
        <w:spacing w:before="240"/>
        <w:rPr>
          <w:b/>
          <w:i/>
        </w:rPr>
      </w:pPr>
      <w:r>
        <w:rPr>
          <w:b/>
          <w:i/>
        </w:rPr>
        <w:t>Discussion</w:t>
      </w:r>
    </w:p>
    <w:p w:rsidR="005E3490" w:rsidRDefault="005E3490" w:rsidP="005E3490">
      <w:pPr>
        <w:spacing w:before="240"/>
      </w:pPr>
      <w:r>
        <w:t>I have been introduced to international hotel management, which helped me to gain knowledge on entrepreneurship. This module has provided me with an understanding of the roles and responsibilities that are needed for hospitality management. There are different traits and attributes of the leadership practices that are also included that introduce positive sites and develop Efficiency for future development. I have gained positive experiences and improved my decision-making ability helping to build positive relationships with customers and employees.</w:t>
      </w:r>
    </w:p>
    <w:p w:rsidR="005E3490" w:rsidRDefault="005E3490" w:rsidP="005E3490">
      <w:pPr>
        <w:spacing w:before="240"/>
        <w:rPr>
          <w:b/>
          <w:i/>
        </w:rPr>
      </w:pPr>
      <w:r>
        <w:rPr>
          <w:b/>
          <w:i/>
        </w:rPr>
        <w:t>Feeling</w:t>
      </w:r>
    </w:p>
    <w:p w:rsidR="005E3490" w:rsidRDefault="005E3490" w:rsidP="005E3490">
      <w:pPr>
        <w:spacing w:before="240"/>
      </w:pPr>
      <w:r>
        <w:t>In the initial process, I faced some issues related to understanding the theoretical approaches and implementing the theoretical knowledge in the practical field. However, I have overcome the issues by developing and improving positive relationships with the instructors who have helped me to understand different areas. I have also learnt the knowledge on the different leadership styles in which I have used transformational leadership styles, which increase collaboration and meet the changing requirements of the customers.</w:t>
      </w:r>
    </w:p>
    <w:p w:rsidR="005E3490" w:rsidRDefault="005E3490" w:rsidP="005E3490">
      <w:pPr>
        <w:spacing w:before="240"/>
        <w:rPr>
          <w:b/>
          <w:i/>
        </w:rPr>
      </w:pPr>
      <w:r>
        <w:rPr>
          <w:b/>
          <w:i/>
        </w:rPr>
        <w:t>Evaluation</w:t>
      </w:r>
    </w:p>
    <w:p w:rsidR="005E3490" w:rsidRDefault="005E3490" w:rsidP="005E3490">
      <w:pPr>
        <w:spacing w:before="240"/>
      </w:pPr>
      <w:r>
        <w:t xml:space="preserve">I have developed positive experiences through the module, as there are different skills that have been introduced to create a strong skill set. The practical experiences are also developing that </w:t>
      </w:r>
      <w:r>
        <w:lastRenderedPageBreak/>
        <w:t>improve the understanding of the industry standards. Multiple activities are also included that improve the experiences to meet the experiences of the real world and help to achieve future success (</w:t>
      </w:r>
      <w:proofErr w:type="spellStart"/>
      <w:r>
        <w:t>Barhorst</w:t>
      </w:r>
      <w:proofErr w:type="spellEnd"/>
      <w:r>
        <w:t xml:space="preserve"> </w:t>
      </w:r>
      <w:r>
        <w:rPr>
          <w:i/>
        </w:rPr>
        <w:t>et al.,</w:t>
      </w:r>
      <w:r>
        <w:t xml:space="preserve"> 2021). I have issues related to time management, which needs to be improved with effective strategies</w:t>
      </w:r>
    </w:p>
    <w:p w:rsidR="005E3490" w:rsidRDefault="005E3490" w:rsidP="005E3490">
      <w:pPr>
        <w:spacing w:before="240"/>
        <w:rPr>
          <w:b/>
          <w:i/>
        </w:rPr>
      </w:pPr>
      <w:r>
        <w:rPr>
          <w:b/>
          <w:i/>
        </w:rPr>
        <w:t>Analysis</w:t>
      </w:r>
    </w:p>
    <w:p w:rsidR="005E3490" w:rsidRDefault="005E3490" w:rsidP="005E3490">
      <w:pPr>
        <w:spacing w:before="240"/>
      </w:pPr>
      <w:r>
        <w:t>The experiences developed from the learning process provide the ability to develop multiple strategies to improve achievements. In addition, as I want to be a good leader, I have to maintain a proper work ethic that helps to create a positive reputation and increases the trust that is introduced with effective growth. The knowledge to conduct a study helps to meet the growth perspective and introduces multiple advantages to gain success.</w:t>
      </w:r>
    </w:p>
    <w:p w:rsidR="005E3490" w:rsidRDefault="005E3490" w:rsidP="005E3490">
      <w:pPr>
        <w:spacing w:before="240"/>
        <w:rPr>
          <w:b/>
          <w:i/>
        </w:rPr>
      </w:pPr>
      <w:r>
        <w:rPr>
          <w:b/>
          <w:i/>
        </w:rPr>
        <w:t>Conclusion</w:t>
      </w:r>
    </w:p>
    <w:p w:rsidR="005E3490" w:rsidRDefault="005E3490" w:rsidP="005E3490">
      <w:pPr>
        <w:spacing w:before="240"/>
      </w:pPr>
      <w:r>
        <w:t>The experiences that have been gained from the module are positive and create theoretical knowledge that helps to improve the application in the practical field (</w:t>
      </w:r>
      <w:proofErr w:type="spellStart"/>
      <w:r>
        <w:t>Rajabalee</w:t>
      </w:r>
      <w:proofErr w:type="spellEnd"/>
      <w:r>
        <w:t xml:space="preserve"> and </w:t>
      </w:r>
      <w:proofErr w:type="spellStart"/>
      <w:r>
        <w:t>Santally</w:t>
      </w:r>
      <w:proofErr w:type="spellEnd"/>
      <w:r>
        <w:t>, 2021). This also provides the potential to minimise the risk in the business process and create progress.</w:t>
      </w:r>
    </w:p>
    <w:p w:rsidR="005E3490" w:rsidRDefault="005E3490" w:rsidP="005E3490">
      <w:pPr>
        <w:spacing w:before="240"/>
        <w:rPr>
          <w:b/>
          <w:i/>
        </w:rPr>
      </w:pPr>
      <w:r>
        <w:rPr>
          <w:b/>
          <w:i/>
        </w:rPr>
        <w:t>Action plan</w:t>
      </w:r>
    </w:p>
    <w:p w:rsidR="005E3490" w:rsidRDefault="005E3490" w:rsidP="005E3490">
      <w:pPr>
        <w:spacing w:before="240"/>
      </w:pPr>
      <w:r>
        <w:t>I have issues related to time management in which the creation of a schedule based on the prioritised task helps me to improve the experience in the accomplishment of the task.</w:t>
      </w:r>
    </w:p>
    <w:p w:rsidR="005E3490" w:rsidRDefault="005E3490" w:rsidP="005E3490">
      <w:pPr>
        <w:spacing w:before="240"/>
      </w:pPr>
      <w:r>
        <w:rPr>
          <w:b/>
        </w:rPr>
        <w:t xml:space="preserve">Conclusion </w:t>
      </w:r>
    </w:p>
    <w:p w:rsidR="005E3490" w:rsidRDefault="005E3490" w:rsidP="005E3490">
      <w:pPr>
        <w:spacing w:before="240"/>
        <w:rPr>
          <w:b/>
        </w:rPr>
      </w:pPr>
      <w:r>
        <w:t>In this reflection, I have identified the strains and some areas of improvement, which increase the understanding of the effective activities that help to improve innovation and develop achievements in business practices.</w:t>
      </w:r>
    </w:p>
    <w:p w:rsidR="005E3490" w:rsidRDefault="005E3490" w:rsidP="005E3490">
      <w:pPr>
        <w:pStyle w:val="Heading1"/>
        <w:spacing w:before="240"/>
      </w:pPr>
      <w:r>
        <w:rPr>
          <w:b w:val="0"/>
        </w:rPr>
        <w:br w:type="page"/>
      </w:r>
      <w:bookmarkStart w:id="3" w:name="_heading=h.v3jt7qjvykuu"/>
      <w:bookmarkEnd w:id="3"/>
    </w:p>
    <w:p w:rsidR="005E3490" w:rsidRDefault="005E3490" w:rsidP="005E3490">
      <w:pPr>
        <w:pStyle w:val="Heading1"/>
        <w:spacing w:before="240"/>
      </w:pPr>
      <w:bookmarkStart w:id="4" w:name="_heading=h.2et92p0"/>
      <w:bookmarkEnd w:id="4"/>
      <w:r>
        <w:lastRenderedPageBreak/>
        <w:t xml:space="preserve">References </w:t>
      </w:r>
    </w:p>
    <w:p w:rsidR="005E3490" w:rsidRDefault="005E3490" w:rsidP="005E3490">
      <w:pPr>
        <w:spacing w:before="240"/>
      </w:pPr>
      <w:r>
        <w:t>“</w:t>
      </w:r>
      <w:proofErr w:type="spellStart"/>
      <w:r>
        <w:t>Barhorst</w:t>
      </w:r>
      <w:proofErr w:type="spellEnd"/>
      <w:r>
        <w:t xml:space="preserve">, J.B., McLean, G., Shah, E. and Mack, R., (2021). Blending the real world and the virtual world: Exploring the role of flow in augmented reality experiences. </w:t>
      </w:r>
      <w:r>
        <w:rPr>
          <w:i/>
        </w:rPr>
        <w:t>Journal of Business Research</w:t>
      </w:r>
      <w:r>
        <w:t xml:space="preserve">, </w:t>
      </w:r>
      <w:r>
        <w:rPr>
          <w:i/>
        </w:rPr>
        <w:t>122</w:t>
      </w:r>
      <w:r>
        <w:t>, pp.423-436.”</w:t>
      </w:r>
    </w:p>
    <w:p w:rsidR="005E3490" w:rsidRDefault="005E3490" w:rsidP="005E3490">
      <w:pPr>
        <w:spacing w:before="240"/>
      </w:pPr>
      <w:r>
        <w:t>“</w:t>
      </w:r>
      <w:proofErr w:type="spellStart"/>
      <w:r>
        <w:t>Bocken</w:t>
      </w:r>
      <w:proofErr w:type="spellEnd"/>
      <w:r>
        <w:t xml:space="preserve">, N.M. and Short, S.W., (2021). Unsustainable business models–Recognising and resolving institutionalised social and environmental harm. </w:t>
      </w:r>
      <w:r>
        <w:rPr>
          <w:i/>
        </w:rPr>
        <w:t>Journal of Cleaner Production</w:t>
      </w:r>
      <w:r>
        <w:t xml:space="preserve">, </w:t>
      </w:r>
      <w:r>
        <w:rPr>
          <w:i/>
        </w:rPr>
        <w:t>312</w:t>
      </w:r>
      <w:r>
        <w:t>, p.127828.”</w:t>
      </w:r>
    </w:p>
    <w:p w:rsidR="005E3490" w:rsidRDefault="005E3490" w:rsidP="005E3490">
      <w:pPr>
        <w:spacing w:before="240"/>
      </w:pPr>
      <w:r>
        <w:t>“</w:t>
      </w:r>
      <w:proofErr w:type="spellStart"/>
      <w:r>
        <w:t>Darvishmotevali</w:t>
      </w:r>
      <w:proofErr w:type="spellEnd"/>
      <w:r>
        <w:t xml:space="preserve">, M., </w:t>
      </w:r>
      <w:proofErr w:type="spellStart"/>
      <w:r>
        <w:t>Altinay</w:t>
      </w:r>
      <w:proofErr w:type="spellEnd"/>
      <w:r>
        <w:t xml:space="preserve">, L. and </w:t>
      </w:r>
      <w:proofErr w:type="spellStart"/>
      <w:r>
        <w:t>Köseoglu</w:t>
      </w:r>
      <w:proofErr w:type="spellEnd"/>
      <w:r>
        <w:t xml:space="preserve">, M.A., (2020). The link between environmental uncertainty, organizational agility, and organizational creativity in the hotel industry. </w:t>
      </w:r>
      <w:r>
        <w:rPr>
          <w:i/>
        </w:rPr>
        <w:t>International journal of hospitality management</w:t>
      </w:r>
      <w:r>
        <w:t xml:space="preserve">, </w:t>
      </w:r>
      <w:r>
        <w:rPr>
          <w:i/>
        </w:rPr>
        <w:t>87</w:t>
      </w:r>
      <w:r>
        <w:t>, p.102499.”</w:t>
      </w:r>
    </w:p>
    <w:p w:rsidR="005E3490" w:rsidRDefault="005E3490" w:rsidP="005E3490">
      <w:pPr>
        <w:spacing w:before="240"/>
      </w:pPr>
      <w:r>
        <w:t>“</w:t>
      </w:r>
      <w:proofErr w:type="spellStart"/>
      <w:r>
        <w:t>García-Muiña</w:t>
      </w:r>
      <w:proofErr w:type="spellEnd"/>
      <w:r>
        <w:t xml:space="preserve">, F.E., Medina-Salgado, M.S., Ferrari, A.M. and </w:t>
      </w:r>
      <w:proofErr w:type="spellStart"/>
      <w:r>
        <w:t>Cucchi</w:t>
      </w:r>
      <w:proofErr w:type="spellEnd"/>
      <w:r>
        <w:t xml:space="preserve">, M., (2020). Sustainability transition in industry 4.0 and smart manufacturing with the triple-layered business model canvas. </w:t>
      </w:r>
      <w:r>
        <w:rPr>
          <w:i/>
        </w:rPr>
        <w:t>Sustainability</w:t>
      </w:r>
      <w:r>
        <w:t xml:space="preserve">, </w:t>
      </w:r>
      <w:r>
        <w:rPr>
          <w:i/>
        </w:rPr>
        <w:t>12</w:t>
      </w:r>
      <w:r>
        <w:t>(6), p.2364.”</w:t>
      </w:r>
    </w:p>
    <w:p w:rsidR="005E3490" w:rsidRDefault="005E3490" w:rsidP="005E3490">
      <w:pPr>
        <w:spacing w:before="240"/>
      </w:pPr>
      <w:r>
        <w:t xml:space="preserve">“He, J., Evans, N.M., Liu, H. and Shao, S., (2020). A review of research on plant‐based meat alternatives: Driving forces, history, manufacturing, and consumer attitudes. </w:t>
      </w:r>
      <w:r>
        <w:rPr>
          <w:i/>
        </w:rPr>
        <w:t>Comprehensive Reviews in Food Science and Food Safety</w:t>
      </w:r>
      <w:r>
        <w:t xml:space="preserve">, </w:t>
      </w:r>
      <w:r>
        <w:rPr>
          <w:i/>
        </w:rPr>
        <w:t>19</w:t>
      </w:r>
      <w:r>
        <w:t>(5), pp.2639-2656.”</w:t>
      </w:r>
    </w:p>
    <w:p w:rsidR="005E3490" w:rsidRDefault="005E3490" w:rsidP="005E3490">
      <w:pPr>
        <w:spacing w:before="240"/>
      </w:pPr>
      <w:r>
        <w:t xml:space="preserve">“Hossain, M., (2021). Frugal innovation and sustainable business models. </w:t>
      </w:r>
      <w:r>
        <w:rPr>
          <w:i/>
        </w:rPr>
        <w:t>Technology in society</w:t>
      </w:r>
      <w:r>
        <w:t xml:space="preserve">, </w:t>
      </w:r>
      <w:r>
        <w:rPr>
          <w:i/>
        </w:rPr>
        <w:t>64</w:t>
      </w:r>
      <w:r>
        <w:t>, p.101508.”</w:t>
      </w:r>
    </w:p>
    <w:p w:rsidR="005E3490" w:rsidRDefault="005E3490" w:rsidP="005E3490">
      <w:pPr>
        <w:spacing w:before="240"/>
      </w:pPr>
      <w:r>
        <w:t>“</w:t>
      </w:r>
      <w:proofErr w:type="spellStart"/>
      <w:r>
        <w:t>Jagtap</w:t>
      </w:r>
      <w:proofErr w:type="spellEnd"/>
      <w:r>
        <w:t xml:space="preserve">, S., Bader, F., Garcia-Garcia, G., </w:t>
      </w:r>
      <w:proofErr w:type="spellStart"/>
      <w:r>
        <w:t>Trollman</w:t>
      </w:r>
      <w:proofErr w:type="spellEnd"/>
      <w:r>
        <w:t xml:space="preserve">, H., </w:t>
      </w:r>
      <w:proofErr w:type="spellStart"/>
      <w:r>
        <w:t>Fadiji</w:t>
      </w:r>
      <w:proofErr w:type="spellEnd"/>
      <w:r>
        <w:t xml:space="preserve">, T. and </w:t>
      </w:r>
      <w:proofErr w:type="spellStart"/>
      <w:r>
        <w:t>Salonitis</w:t>
      </w:r>
      <w:proofErr w:type="spellEnd"/>
      <w:r>
        <w:t xml:space="preserve">, K., (2020). Food logistics 4.0: Opportunities and challenges. </w:t>
      </w:r>
      <w:r>
        <w:rPr>
          <w:i/>
        </w:rPr>
        <w:t>Logistics</w:t>
      </w:r>
      <w:r>
        <w:t xml:space="preserve">, </w:t>
      </w:r>
      <w:r>
        <w:rPr>
          <w:i/>
        </w:rPr>
        <w:t>5</w:t>
      </w:r>
      <w:r>
        <w:t>(1), p.2.”</w:t>
      </w:r>
    </w:p>
    <w:p w:rsidR="005E3490" w:rsidRDefault="005E3490" w:rsidP="005E3490">
      <w:pPr>
        <w:spacing w:before="240"/>
      </w:pPr>
      <w:r>
        <w:t>“</w:t>
      </w:r>
      <w:proofErr w:type="spellStart"/>
      <w:r>
        <w:t>Kurtzke</w:t>
      </w:r>
      <w:proofErr w:type="spellEnd"/>
      <w:r>
        <w:t xml:space="preserve">, S. and </w:t>
      </w:r>
      <w:proofErr w:type="spellStart"/>
      <w:r>
        <w:t>Setkute</w:t>
      </w:r>
      <w:proofErr w:type="spellEnd"/>
      <w:r>
        <w:t xml:space="preserve">, J., (2021). Analytics capability in marketing education: A practice-informed model. </w:t>
      </w:r>
      <w:r>
        <w:rPr>
          <w:i/>
        </w:rPr>
        <w:t>Journal of Marketing Education</w:t>
      </w:r>
      <w:r>
        <w:t xml:space="preserve">, </w:t>
      </w:r>
      <w:r>
        <w:rPr>
          <w:i/>
        </w:rPr>
        <w:t>43</w:t>
      </w:r>
      <w:r>
        <w:t>(3), pp.298-316.”</w:t>
      </w:r>
    </w:p>
    <w:p w:rsidR="005E3490" w:rsidRDefault="005E3490" w:rsidP="005E3490">
      <w:pPr>
        <w:spacing w:before="240"/>
      </w:pPr>
      <w:r>
        <w:t xml:space="preserve">“Lee, S., </w:t>
      </w:r>
      <w:proofErr w:type="spellStart"/>
      <w:r>
        <w:t>Torok</w:t>
      </w:r>
      <w:proofErr w:type="spellEnd"/>
      <w:r>
        <w:t xml:space="preserve">, M., </w:t>
      </w:r>
      <w:proofErr w:type="spellStart"/>
      <w:r>
        <w:t>Shand</w:t>
      </w:r>
      <w:proofErr w:type="spellEnd"/>
      <w:r>
        <w:t xml:space="preserve">, F., Chen, N., McGillivray, L., Burnett, A., Larsen, M.E. and </w:t>
      </w:r>
      <w:proofErr w:type="spellStart"/>
      <w:r>
        <w:t>Mok</w:t>
      </w:r>
      <w:proofErr w:type="spellEnd"/>
      <w:r>
        <w:t xml:space="preserve">, K., (2020). Performance, cost-effectiveness, and representativeness of Facebook recruitment to suicide prevention research: online survey study. </w:t>
      </w:r>
      <w:r>
        <w:rPr>
          <w:i/>
        </w:rPr>
        <w:t>JMIR mental health</w:t>
      </w:r>
      <w:r>
        <w:t xml:space="preserve">, </w:t>
      </w:r>
      <w:r>
        <w:rPr>
          <w:i/>
        </w:rPr>
        <w:t>7</w:t>
      </w:r>
      <w:r>
        <w:t>(10), p.e18762.”</w:t>
      </w:r>
    </w:p>
    <w:p w:rsidR="005E3490" w:rsidRDefault="005E3490" w:rsidP="005E3490">
      <w:pPr>
        <w:spacing w:before="240"/>
      </w:pPr>
      <w:r>
        <w:t xml:space="preserve">“Pham, N.T., </w:t>
      </w:r>
      <w:proofErr w:type="spellStart"/>
      <w:r>
        <w:t>Thanh</w:t>
      </w:r>
      <w:proofErr w:type="spellEnd"/>
      <w:r>
        <w:t xml:space="preserve">, T.V., </w:t>
      </w:r>
      <w:proofErr w:type="spellStart"/>
      <w:r>
        <w:t>Tučková</w:t>
      </w:r>
      <w:proofErr w:type="spellEnd"/>
      <w:r>
        <w:t xml:space="preserve">, Z. and </w:t>
      </w:r>
      <w:proofErr w:type="spellStart"/>
      <w:r>
        <w:t>Thuy</w:t>
      </w:r>
      <w:proofErr w:type="spellEnd"/>
      <w:r>
        <w:t xml:space="preserve">, V.T.N., (2020). The role of green human resource management in driving hotel’s environmental performance: Interaction and mediation analysis. </w:t>
      </w:r>
      <w:r>
        <w:rPr>
          <w:i/>
        </w:rPr>
        <w:t>International Journal of Hospitality Management</w:t>
      </w:r>
      <w:r>
        <w:t xml:space="preserve">, </w:t>
      </w:r>
      <w:r>
        <w:rPr>
          <w:i/>
        </w:rPr>
        <w:t>88</w:t>
      </w:r>
      <w:r>
        <w:t>, p.102392.”</w:t>
      </w:r>
    </w:p>
    <w:p w:rsidR="005E3490" w:rsidRDefault="005E3490" w:rsidP="005E3490">
      <w:pPr>
        <w:spacing w:before="240"/>
      </w:pPr>
      <w:r>
        <w:lastRenderedPageBreak/>
        <w:t xml:space="preserve">“Pieper, M., </w:t>
      </w:r>
      <w:proofErr w:type="spellStart"/>
      <w:r>
        <w:t>Roelle</w:t>
      </w:r>
      <w:proofErr w:type="spellEnd"/>
      <w:r>
        <w:t xml:space="preserve">, J., </w:t>
      </w:r>
      <w:proofErr w:type="spellStart"/>
      <w:r>
        <w:t>vom</w:t>
      </w:r>
      <w:proofErr w:type="spellEnd"/>
      <w:r>
        <w:t xml:space="preserve"> </w:t>
      </w:r>
      <w:proofErr w:type="spellStart"/>
      <w:r>
        <w:t>Hofe</w:t>
      </w:r>
      <w:proofErr w:type="spellEnd"/>
      <w:r>
        <w:t xml:space="preserve">, R., Salle, A. and Berthold, K., (2021). Feedback in reflective journals fosters reflection skills of student teachers. </w:t>
      </w:r>
      <w:r>
        <w:rPr>
          <w:i/>
        </w:rPr>
        <w:t>Psychology Learning &amp; Teaching</w:t>
      </w:r>
      <w:r>
        <w:t xml:space="preserve">, </w:t>
      </w:r>
      <w:r>
        <w:rPr>
          <w:i/>
        </w:rPr>
        <w:t>20</w:t>
      </w:r>
      <w:r>
        <w:t>(1), pp.107-127.”</w:t>
      </w:r>
    </w:p>
    <w:p w:rsidR="005E3490" w:rsidRDefault="005E3490" w:rsidP="005E3490">
      <w:pPr>
        <w:spacing w:before="240"/>
      </w:pPr>
      <w:r>
        <w:t>“</w:t>
      </w:r>
      <w:proofErr w:type="spellStart"/>
      <w:r>
        <w:t>Pricopoaia</w:t>
      </w:r>
      <w:proofErr w:type="spellEnd"/>
      <w:r>
        <w:t xml:space="preserve">, O. and </w:t>
      </w:r>
      <w:proofErr w:type="spellStart"/>
      <w:r>
        <w:t>Susanu</w:t>
      </w:r>
      <w:proofErr w:type="spellEnd"/>
      <w:r>
        <w:t xml:space="preserve">, I., (2021). The Impact </w:t>
      </w:r>
      <w:proofErr w:type="gramStart"/>
      <w:r>
        <w:t>Of</w:t>
      </w:r>
      <w:proofErr w:type="gramEnd"/>
      <w:r>
        <w:t xml:space="preserve"> Using Social Media Platforms In Business Promotion. In </w:t>
      </w:r>
      <w:r>
        <w:rPr>
          <w:i/>
        </w:rPr>
        <w:t>Proceedings of the International Management Conference</w:t>
      </w:r>
      <w:r>
        <w:t xml:space="preserve"> (Vol. 15, No. 1, pp. 930-938). Faculty of Management, Academy of Economic Studies, Bucharest, Romania.”</w:t>
      </w:r>
    </w:p>
    <w:p w:rsidR="005E3490" w:rsidRDefault="005E3490" w:rsidP="005E3490">
      <w:pPr>
        <w:spacing w:before="240"/>
        <w:rPr>
          <w:highlight w:val="white"/>
        </w:rPr>
      </w:pPr>
      <w:r>
        <w:t>“</w:t>
      </w:r>
      <w:proofErr w:type="spellStart"/>
      <w:r>
        <w:t>Rajabalee</w:t>
      </w:r>
      <w:proofErr w:type="spellEnd"/>
      <w:r>
        <w:t xml:space="preserve">, Y.B. and </w:t>
      </w:r>
      <w:proofErr w:type="spellStart"/>
      <w:r>
        <w:t>Santally</w:t>
      </w:r>
      <w:proofErr w:type="spellEnd"/>
      <w:r>
        <w:t xml:space="preserve">, M.I., (2021). Learner satisfaction, engagement and performances in an online module: Implications for institutional e-learning policy. </w:t>
      </w:r>
      <w:r>
        <w:rPr>
          <w:i/>
        </w:rPr>
        <w:t>Education and Information Technologies</w:t>
      </w:r>
      <w:r>
        <w:t xml:space="preserve">, </w:t>
      </w:r>
      <w:r>
        <w:rPr>
          <w:i/>
        </w:rPr>
        <w:t>26</w:t>
      </w:r>
      <w:r>
        <w:t>(3), pp.2623-2656.”</w:t>
      </w:r>
    </w:p>
    <w:p w:rsidR="005E3490" w:rsidRDefault="005E3490" w:rsidP="005E3490">
      <w:pPr>
        <w:spacing w:before="240"/>
      </w:pPr>
      <w:r>
        <w:t>“</w:t>
      </w:r>
      <w:proofErr w:type="spellStart"/>
      <w:r>
        <w:t>Sariwulan</w:t>
      </w:r>
      <w:proofErr w:type="spellEnd"/>
      <w:r>
        <w:t xml:space="preserve">, T., </w:t>
      </w:r>
      <w:proofErr w:type="spellStart"/>
      <w:r>
        <w:t>Suparno</w:t>
      </w:r>
      <w:proofErr w:type="spellEnd"/>
      <w:r>
        <w:t xml:space="preserve">, S., </w:t>
      </w:r>
      <w:proofErr w:type="spellStart"/>
      <w:r>
        <w:t>Disman</w:t>
      </w:r>
      <w:proofErr w:type="spellEnd"/>
      <w:r>
        <w:t xml:space="preserve">, D., </w:t>
      </w:r>
      <w:proofErr w:type="spellStart"/>
      <w:r>
        <w:t>Ahman</w:t>
      </w:r>
      <w:proofErr w:type="spellEnd"/>
      <w:r>
        <w:t xml:space="preserve">, E. and </w:t>
      </w:r>
      <w:proofErr w:type="spellStart"/>
      <w:r>
        <w:t>Suwatno</w:t>
      </w:r>
      <w:proofErr w:type="spellEnd"/>
      <w:r>
        <w:t xml:space="preserve">, S., (2020). Entrepreneurial performance: The role of literacy and skills. </w:t>
      </w:r>
      <w:r>
        <w:rPr>
          <w:i/>
        </w:rPr>
        <w:t>The Journal of Asian Finance, Economics and Business</w:t>
      </w:r>
      <w:r>
        <w:t xml:space="preserve">, </w:t>
      </w:r>
      <w:r>
        <w:rPr>
          <w:i/>
        </w:rPr>
        <w:t>7</w:t>
      </w:r>
      <w:r>
        <w:t>(11), pp.269-280.”</w:t>
      </w:r>
    </w:p>
    <w:p w:rsidR="005E3490" w:rsidRDefault="005E3490" w:rsidP="005E3490">
      <w:pPr>
        <w:spacing w:before="240"/>
      </w:pPr>
      <w:r>
        <w:t>“</w:t>
      </w:r>
      <w:proofErr w:type="spellStart"/>
      <w:r>
        <w:t>Stonig</w:t>
      </w:r>
      <w:proofErr w:type="spellEnd"/>
      <w:r>
        <w:t xml:space="preserve">, J., </w:t>
      </w:r>
      <w:proofErr w:type="spellStart"/>
      <w:r>
        <w:t>Schmid</w:t>
      </w:r>
      <w:proofErr w:type="spellEnd"/>
      <w:r>
        <w:t>, T. and Müller‐</w:t>
      </w:r>
      <w:proofErr w:type="spellStart"/>
      <w:r>
        <w:t>Stewens</w:t>
      </w:r>
      <w:proofErr w:type="spellEnd"/>
      <w:r>
        <w:t xml:space="preserve">, G., (2022). From product system to ecosystem: How firms adapt to provide an integrated value proposition. </w:t>
      </w:r>
      <w:r>
        <w:rPr>
          <w:i/>
        </w:rPr>
        <w:t>Strategic Management Journal</w:t>
      </w:r>
      <w:r>
        <w:t xml:space="preserve">, </w:t>
      </w:r>
      <w:r>
        <w:rPr>
          <w:i/>
        </w:rPr>
        <w:t>43</w:t>
      </w:r>
      <w:r>
        <w:t>(9), pp.1927-1957.”</w:t>
      </w:r>
    </w:p>
    <w:p w:rsidR="005E3490" w:rsidRDefault="005E3490" w:rsidP="005E3490">
      <w:pPr>
        <w:spacing w:before="240"/>
      </w:pPr>
      <w:r>
        <w:t xml:space="preserve">“Tien, N.H., Diem, P.T., Van On, P., </w:t>
      </w:r>
      <w:proofErr w:type="spellStart"/>
      <w:r>
        <w:t>Anh</w:t>
      </w:r>
      <w:proofErr w:type="spellEnd"/>
      <w:r>
        <w:t xml:space="preserve">, V.T., Van </w:t>
      </w:r>
      <w:proofErr w:type="spellStart"/>
      <w:r>
        <w:t>Dat</w:t>
      </w:r>
      <w:proofErr w:type="spellEnd"/>
      <w:r>
        <w:t xml:space="preserve">, N., Hung, N.T. and Tam, B.Q., (2021). The formation and development of CRM system at </w:t>
      </w:r>
      <w:proofErr w:type="spellStart"/>
      <w:r>
        <w:t>Thien</w:t>
      </w:r>
      <w:proofErr w:type="spellEnd"/>
      <w:r>
        <w:t xml:space="preserve"> </w:t>
      </w:r>
      <w:proofErr w:type="spellStart"/>
      <w:r>
        <w:t>Hoa</w:t>
      </w:r>
      <w:proofErr w:type="spellEnd"/>
      <w:r>
        <w:t xml:space="preserve"> electronics supermarket in Vietnam. </w:t>
      </w:r>
      <w:r>
        <w:rPr>
          <w:i/>
        </w:rPr>
        <w:t>International Journal of Research and Growth Evaluation</w:t>
      </w:r>
      <w:r>
        <w:t xml:space="preserve">, </w:t>
      </w:r>
      <w:r>
        <w:rPr>
          <w:i/>
        </w:rPr>
        <w:t>2</w:t>
      </w:r>
      <w:r>
        <w:t>(4), pp.752-760.”</w:t>
      </w:r>
    </w:p>
    <w:p w:rsidR="005E3490" w:rsidRDefault="005E3490" w:rsidP="005E3490">
      <w:pPr>
        <w:spacing w:before="240"/>
      </w:pPr>
      <w:r>
        <w:t>“</w:t>
      </w:r>
      <w:proofErr w:type="spellStart"/>
      <w:r>
        <w:t>Uzir</w:t>
      </w:r>
      <w:proofErr w:type="spellEnd"/>
      <w:r>
        <w:t xml:space="preserve">, M.U.H., Al </w:t>
      </w:r>
      <w:proofErr w:type="spellStart"/>
      <w:r>
        <w:t>Halbusi</w:t>
      </w:r>
      <w:proofErr w:type="spellEnd"/>
      <w:r>
        <w:t xml:space="preserve">, H., </w:t>
      </w:r>
      <w:proofErr w:type="spellStart"/>
      <w:r>
        <w:t>Thurasamy</w:t>
      </w:r>
      <w:proofErr w:type="spellEnd"/>
      <w:r>
        <w:t xml:space="preserve">, R., Hock, R.L.T., </w:t>
      </w:r>
      <w:proofErr w:type="spellStart"/>
      <w:r>
        <w:t>Aljaberi</w:t>
      </w:r>
      <w:proofErr w:type="spellEnd"/>
      <w:r>
        <w:t xml:space="preserve">, M.A., Hasan, N. and Hamid, M., (2021). The effects of service quality, perceived value and trust in home delivery service personnel on customer satisfaction: Evidence from a developing country. </w:t>
      </w:r>
      <w:r>
        <w:rPr>
          <w:i/>
        </w:rPr>
        <w:t>Journal of Retailing and Consumer Services</w:t>
      </w:r>
      <w:r>
        <w:t xml:space="preserve">, </w:t>
      </w:r>
      <w:r>
        <w:rPr>
          <w:i/>
        </w:rPr>
        <w:t>63</w:t>
      </w:r>
      <w:r>
        <w:t>, p.102721.”</w:t>
      </w:r>
    </w:p>
    <w:p w:rsidR="005E3490" w:rsidRDefault="005E3490" w:rsidP="005E3490">
      <w:pPr>
        <w:spacing w:before="240"/>
      </w:pPr>
      <w:r>
        <w:t>“</w:t>
      </w:r>
      <w:proofErr w:type="spellStart"/>
      <w:r>
        <w:t>Velayati</w:t>
      </w:r>
      <w:proofErr w:type="spellEnd"/>
      <w:r>
        <w:t xml:space="preserve">, F., </w:t>
      </w:r>
      <w:proofErr w:type="spellStart"/>
      <w:r>
        <w:t>Ayatollahi</w:t>
      </w:r>
      <w:proofErr w:type="spellEnd"/>
      <w:r>
        <w:t xml:space="preserve">, H., </w:t>
      </w:r>
      <w:proofErr w:type="spellStart"/>
      <w:r>
        <w:t>Hemmat</w:t>
      </w:r>
      <w:proofErr w:type="spellEnd"/>
      <w:r>
        <w:t xml:space="preserve">, M. and </w:t>
      </w:r>
      <w:proofErr w:type="spellStart"/>
      <w:r>
        <w:t>Dehghan</w:t>
      </w:r>
      <w:proofErr w:type="spellEnd"/>
      <w:r>
        <w:t xml:space="preserve">, R., (2021). Key components and critical factors for developing a telehealth business framework: a qualitative study. </w:t>
      </w:r>
      <w:r>
        <w:rPr>
          <w:i/>
        </w:rPr>
        <w:t>BMC medical informatics and decision making</w:t>
      </w:r>
      <w:r>
        <w:t xml:space="preserve">, </w:t>
      </w:r>
      <w:r>
        <w:rPr>
          <w:i/>
        </w:rPr>
        <w:t>21</w:t>
      </w:r>
      <w:r>
        <w:t>(1), pp.1-9.”</w:t>
      </w:r>
      <w:r>
        <w:br w:type="page"/>
      </w:r>
    </w:p>
    <w:p w:rsidR="005E3490" w:rsidRDefault="005E3490" w:rsidP="005E3490">
      <w:pPr>
        <w:pStyle w:val="Heading1"/>
        <w:spacing w:before="240"/>
      </w:pPr>
      <w:bookmarkStart w:id="5" w:name="_heading=h.rp50vu8156p1"/>
      <w:bookmarkEnd w:id="5"/>
      <w:r>
        <w:lastRenderedPageBreak/>
        <w:t>Appendix 1</w:t>
      </w:r>
    </w:p>
    <w:p w:rsidR="005E3490" w:rsidRDefault="005E3490" w:rsidP="005E3490">
      <w:pPr>
        <w:spacing w:before="240"/>
        <w:rPr>
          <w:b/>
        </w:rPr>
      </w:pPr>
      <w:r>
        <w:rPr>
          <w:b/>
        </w:rPr>
        <w:t xml:space="preserve">Business Model Canvas for Sky Casual </w:t>
      </w:r>
    </w:p>
    <w:p w:rsidR="005E3490" w:rsidRDefault="005E3490" w:rsidP="005E3490">
      <w:pPr>
        <w:rPr>
          <w:b/>
        </w:rPr>
      </w:pPr>
    </w:p>
    <w:tbl>
      <w:tblPr>
        <w:tblStyle w:val="3"/>
        <w:tblW w:w="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1860"/>
        <w:gridCol w:w="1710"/>
        <w:gridCol w:w="2010"/>
        <w:gridCol w:w="1860"/>
      </w:tblGrid>
      <w:tr w:rsidR="005E3490" w:rsidTr="005E3490">
        <w:trPr>
          <w:trHeight w:val="440"/>
        </w:trPr>
        <w:tc>
          <w:tcPr>
            <w:tcW w:w="1860" w:type="dxa"/>
            <w:vMerge w:val="restart"/>
            <w:tcBorders>
              <w:top w:val="single" w:sz="8" w:space="0" w:color="000000"/>
              <w:left w:val="single" w:sz="8" w:space="0" w:color="000000"/>
              <w:bottom w:val="single" w:sz="8" w:space="0" w:color="000000"/>
              <w:right w:val="single" w:sz="8" w:space="0" w:color="000000"/>
            </w:tcBorders>
            <w:hideMark/>
          </w:tcPr>
          <w:p w:rsidR="005E3490" w:rsidRDefault="005E3490">
            <w:pPr>
              <w:widowControl w:val="0"/>
              <w:jc w:val="left"/>
              <w:rPr>
                <w:b/>
              </w:rPr>
            </w:pPr>
            <w:r>
              <w:rPr>
                <w:b/>
              </w:rPr>
              <w:t xml:space="preserve">Key Partners </w:t>
            </w:r>
          </w:p>
          <w:p w:rsidR="005E3490" w:rsidRDefault="005E3490">
            <w:pPr>
              <w:widowControl w:val="0"/>
              <w:jc w:val="left"/>
            </w:pPr>
            <w:r>
              <w:t xml:space="preserve">Food Suppliers </w:t>
            </w:r>
          </w:p>
          <w:p w:rsidR="005E3490" w:rsidRDefault="005E3490">
            <w:pPr>
              <w:widowControl w:val="0"/>
              <w:jc w:val="left"/>
            </w:pPr>
            <w:r>
              <w:t xml:space="preserve">Drink Suppliers </w:t>
            </w:r>
          </w:p>
          <w:p w:rsidR="005E3490" w:rsidRDefault="005E3490">
            <w:pPr>
              <w:widowControl w:val="0"/>
              <w:jc w:val="left"/>
            </w:pPr>
            <w:r>
              <w:t xml:space="preserve">Coffee Suppliers </w:t>
            </w:r>
          </w:p>
        </w:tc>
        <w:tc>
          <w:tcPr>
            <w:tcW w:w="1860" w:type="dxa"/>
            <w:tcBorders>
              <w:top w:val="single" w:sz="8" w:space="0" w:color="000000"/>
              <w:left w:val="single" w:sz="8" w:space="0" w:color="000000"/>
              <w:bottom w:val="single" w:sz="8" w:space="0" w:color="000000"/>
              <w:right w:val="single" w:sz="8" w:space="0" w:color="000000"/>
            </w:tcBorders>
            <w:hideMark/>
          </w:tcPr>
          <w:p w:rsidR="005E3490" w:rsidRDefault="005E3490">
            <w:pPr>
              <w:widowControl w:val="0"/>
              <w:jc w:val="left"/>
              <w:rPr>
                <w:b/>
              </w:rPr>
            </w:pPr>
            <w:r>
              <w:rPr>
                <w:b/>
              </w:rPr>
              <w:t xml:space="preserve">Key Activities </w:t>
            </w:r>
          </w:p>
          <w:p w:rsidR="005E3490" w:rsidRDefault="005E3490">
            <w:pPr>
              <w:widowControl w:val="0"/>
              <w:jc w:val="left"/>
            </w:pPr>
            <w:r>
              <w:t xml:space="preserve">Staff </w:t>
            </w:r>
          </w:p>
          <w:p w:rsidR="005E3490" w:rsidRDefault="005E3490">
            <w:pPr>
              <w:widowControl w:val="0"/>
              <w:jc w:val="left"/>
            </w:pPr>
            <w:r>
              <w:t xml:space="preserve">Advertising </w:t>
            </w:r>
          </w:p>
          <w:p w:rsidR="005E3490" w:rsidRDefault="005E3490">
            <w:pPr>
              <w:widowControl w:val="0"/>
              <w:jc w:val="left"/>
            </w:pPr>
            <w:r>
              <w:t xml:space="preserve">Stock </w:t>
            </w:r>
          </w:p>
          <w:p w:rsidR="005E3490" w:rsidRDefault="005E3490">
            <w:pPr>
              <w:widowControl w:val="0"/>
              <w:jc w:val="left"/>
            </w:pPr>
            <w:r>
              <w:t xml:space="preserve">Licences </w:t>
            </w:r>
          </w:p>
        </w:tc>
        <w:tc>
          <w:tcPr>
            <w:tcW w:w="1710" w:type="dxa"/>
            <w:vMerge w:val="restart"/>
            <w:tcBorders>
              <w:top w:val="single" w:sz="8" w:space="0" w:color="000000"/>
              <w:left w:val="single" w:sz="8" w:space="0" w:color="000000"/>
              <w:bottom w:val="single" w:sz="8" w:space="0" w:color="000000"/>
              <w:right w:val="single" w:sz="8" w:space="0" w:color="000000"/>
            </w:tcBorders>
            <w:hideMark/>
          </w:tcPr>
          <w:p w:rsidR="005E3490" w:rsidRDefault="005E3490">
            <w:pPr>
              <w:widowControl w:val="0"/>
              <w:jc w:val="left"/>
              <w:rPr>
                <w:b/>
              </w:rPr>
            </w:pPr>
            <w:r>
              <w:rPr>
                <w:b/>
              </w:rPr>
              <w:t xml:space="preserve">Value Propositions </w:t>
            </w:r>
          </w:p>
          <w:p w:rsidR="005E3490" w:rsidRDefault="005E3490">
            <w:pPr>
              <w:widowControl w:val="0"/>
              <w:jc w:val="left"/>
            </w:pPr>
            <w:r>
              <w:t xml:space="preserve">Unique Dining Experience </w:t>
            </w:r>
          </w:p>
          <w:p w:rsidR="005E3490" w:rsidRDefault="005E3490">
            <w:pPr>
              <w:widowControl w:val="0"/>
              <w:jc w:val="left"/>
            </w:pPr>
            <w:r>
              <w:t xml:space="preserve">Children And Animals Allowed </w:t>
            </w:r>
          </w:p>
          <w:p w:rsidR="005E3490" w:rsidRDefault="005E3490">
            <w:pPr>
              <w:widowControl w:val="0"/>
              <w:jc w:val="left"/>
            </w:pPr>
            <w:r>
              <w:t xml:space="preserve">Easy Access In City Centre </w:t>
            </w:r>
          </w:p>
          <w:p w:rsidR="005E3490" w:rsidRDefault="005E3490">
            <w:pPr>
              <w:widowControl w:val="0"/>
              <w:jc w:val="left"/>
            </w:pPr>
            <w:r>
              <w:t xml:space="preserve">Affordable Pricing </w:t>
            </w:r>
          </w:p>
        </w:tc>
        <w:tc>
          <w:tcPr>
            <w:tcW w:w="2010" w:type="dxa"/>
            <w:tcBorders>
              <w:top w:val="single" w:sz="8" w:space="0" w:color="000000"/>
              <w:left w:val="single" w:sz="8" w:space="0" w:color="000000"/>
              <w:bottom w:val="single" w:sz="8" w:space="0" w:color="000000"/>
              <w:right w:val="single" w:sz="8" w:space="0" w:color="000000"/>
            </w:tcBorders>
            <w:hideMark/>
          </w:tcPr>
          <w:p w:rsidR="005E3490" w:rsidRDefault="005E3490">
            <w:pPr>
              <w:widowControl w:val="0"/>
              <w:jc w:val="left"/>
              <w:rPr>
                <w:b/>
              </w:rPr>
            </w:pPr>
            <w:r>
              <w:rPr>
                <w:b/>
              </w:rPr>
              <w:t xml:space="preserve">Customer Relationships </w:t>
            </w:r>
          </w:p>
          <w:p w:rsidR="005E3490" w:rsidRDefault="005E3490">
            <w:pPr>
              <w:widowControl w:val="0"/>
              <w:jc w:val="left"/>
            </w:pPr>
            <w:r>
              <w:t xml:space="preserve">Email Or Texts </w:t>
            </w:r>
          </w:p>
          <w:p w:rsidR="005E3490" w:rsidRDefault="005E3490">
            <w:pPr>
              <w:widowControl w:val="0"/>
              <w:jc w:val="left"/>
            </w:pPr>
            <w:r>
              <w:t xml:space="preserve">Social Media </w:t>
            </w:r>
          </w:p>
          <w:p w:rsidR="005E3490" w:rsidRDefault="005E3490">
            <w:pPr>
              <w:widowControl w:val="0"/>
              <w:jc w:val="left"/>
            </w:pPr>
            <w:r>
              <w:t xml:space="preserve">No Close Relationship With Customers </w:t>
            </w:r>
          </w:p>
        </w:tc>
        <w:tc>
          <w:tcPr>
            <w:tcW w:w="1860" w:type="dxa"/>
            <w:vMerge w:val="restart"/>
            <w:tcBorders>
              <w:top w:val="single" w:sz="8" w:space="0" w:color="000000"/>
              <w:left w:val="single" w:sz="8" w:space="0" w:color="000000"/>
              <w:bottom w:val="single" w:sz="8" w:space="0" w:color="000000"/>
              <w:right w:val="single" w:sz="8" w:space="0" w:color="000000"/>
            </w:tcBorders>
            <w:hideMark/>
          </w:tcPr>
          <w:p w:rsidR="005E3490" w:rsidRDefault="005E3490">
            <w:pPr>
              <w:widowControl w:val="0"/>
              <w:jc w:val="left"/>
              <w:rPr>
                <w:b/>
              </w:rPr>
            </w:pPr>
            <w:r>
              <w:rPr>
                <w:b/>
              </w:rPr>
              <w:t xml:space="preserve">Customer Segments </w:t>
            </w:r>
          </w:p>
          <w:p w:rsidR="005E3490" w:rsidRDefault="005E3490">
            <w:pPr>
              <w:widowControl w:val="0"/>
              <w:jc w:val="left"/>
            </w:pPr>
            <w:r>
              <w:t xml:space="preserve">Families </w:t>
            </w:r>
          </w:p>
          <w:p w:rsidR="005E3490" w:rsidRDefault="005E3490">
            <w:pPr>
              <w:widowControl w:val="0"/>
              <w:jc w:val="left"/>
            </w:pPr>
            <w:r>
              <w:t xml:space="preserve">Any Age </w:t>
            </w:r>
          </w:p>
          <w:p w:rsidR="005E3490" w:rsidRDefault="005E3490">
            <w:pPr>
              <w:widowControl w:val="0"/>
              <w:jc w:val="left"/>
            </w:pPr>
            <w:r>
              <w:t xml:space="preserve">Medium Income </w:t>
            </w:r>
          </w:p>
          <w:p w:rsidR="005E3490" w:rsidRDefault="005E3490">
            <w:pPr>
              <w:widowControl w:val="0"/>
              <w:jc w:val="left"/>
            </w:pPr>
            <w:r>
              <w:t xml:space="preserve">Business Guests </w:t>
            </w:r>
          </w:p>
        </w:tc>
      </w:tr>
      <w:tr w:rsidR="005E3490" w:rsidTr="005E3490">
        <w:trPr>
          <w:trHeight w:val="440"/>
        </w:trPr>
        <w:tc>
          <w:tcPr>
            <w:tcW w:w="1860" w:type="dxa"/>
            <w:vMerge/>
            <w:tcBorders>
              <w:top w:val="single" w:sz="8" w:space="0" w:color="000000"/>
              <w:left w:val="single" w:sz="8" w:space="0" w:color="000000"/>
              <w:bottom w:val="single" w:sz="8" w:space="0" w:color="000000"/>
              <w:right w:val="single" w:sz="8" w:space="0" w:color="000000"/>
            </w:tcBorders>
            <w:vAlign w:val="center"/>
            <w:hideMark/>
          </w:tcPr>
          <w:p w:rsidR="005E3490" w:rsidRDefault="005E3490"/>
        </w:tc>
        <w:tc>
          <w:tcPr>
            <w:tcW w:w="1860" w:type="dxa"/>
            <w:tcBorders>
              <w:top w:val="single" w:sz="8" w:space="0" w:color="000000"/>
              <w:left w:val="single" w:sz="8" w:space="0" w:color="000000"/>
              <w:bottom w:val="single" w:sz="8" w:space="0" w:color="000000"/>
              <w:right w:val="single" w:sz="8" w:space="0" w:color="000000"/>
            </w:tcBorders>
            <w:hideMark/>
          </w:tcPr>
          <w:p w:rsidR="005E3490" w:rsidRDefault="005E3490">
            <w:pPr>
              <w:widowControl w:val="0"/>
              <w:jc w:val="left"/>
              <w:rPr>
                <w:b/>
              </w:rPr>
            </w:pPr>
            <w:r>
              <w:rPr>
                <w:b/>
              </w:rPr>
              <w:t xml:space="preserve">Key Resources </w:t>
            </w:r>
          </w:p>
          <w:p w:rsidR="005E3490" w:rsidRDefault="005E3490">
            <w:pPr>
              <w:widowControl w:val="0"/>
              <w:jc w:val="left"/>
            </w:pPr>
            <w:r>
              <w:t xml:space="preserve">Permanent Staff </w:t>
            </w:r>
          </w:p>
          <w:p w:rsidR="005E3490" w:rsidRDefault="005E3490">
            <w:pPr>
              <w:widowControl w:val="0"/>
              <w:jc w:val="left"/>
            </w:pPr>
            <w:r>
              <w:t xml:space="preserve">Rented Locations </w:t>
            </w:r>
          </w:p>
          <w:p w:rsidR="005E3490" w:rsidRDefault="005E3490">
            <w:pPr>
              <w:widowControl w:val="0"/>
              <w:jc w:val="left"/>
            </w:pPr>
            <w:r>
              <w:t xml:space="preserve">Kitchen Equipment </w:t>
            </w:r>
          </w:p>
          <w:p w:rsidR="005E3490" w:rsidRDefault="005E3490">
            <w:pPr>
              <w:widowControl w:val="0"/>
              <w:jc w:val="left"/>
            </w:pPr>
            <w:r>
              <w:t xml:space="preserve">Sales System Or Payments </w:t>
            </w:r>
          </w:p>
        </w:tc>
        <w:tc>
          <w:tcPr>
            <w:tcW w:w="1710" w:type="dxa"/>
            <w:vMerge/>
            <w:tcBorders>
              <w:top w:val="single" w:sz="8" w:space="0" w:color="000000"/>
              <w:left w:val="single" w:sz="8" w:space="0" w:color="000000"/>
              <w:bottom w:val="single" w:sz="8" w:space="0" w:color="000000"/>
              <w:right w:val="single" w:sz="8" w:space="0" w:color="000000"/>
            </w:tcBorders>
            <w:vAlign w:val="center"/>
            <w:hideMark/>
          </w:tcPr>
          <w:p w:rsidR="005E3490" w:rsidRDefault="005E3490"/>
        </w:tc>
        <w:tc>
          <w:tcPr>
            <w:tcW w:w="2010" w:type="dxa"/>
            <w:tcBorders>
              <w:top w:val="single" w:sz="8" w:space="0" w:color="000000"/>
              <w:left w:val="single" w:sz="8" w:space="0" w:color="000000"/>
              <w:bottom w:val="single" w:sz="8" w:space="0" w:color="000000"/>
              <w:right w:val="single" w:sz="8" w:space="0" w:color="000000"/>
            </w:tcBorders>
            <w:hideMark/>
          </w:tcPr>
          <w:p w:rsidR="005E3490" w:rsidRDefault="005E3490">
            <w:pPr>
              <w:widowControl w:val="0"/>
              <w:jc w:val="left"/>
            </w:pPr>
            <w:r>
              <w:rPr>
                <w:b/>
              </w:rPr>
              <w:t>Channels</w:t>
            </w:r>
          </w:p>
          <w:p w:rsidR="005E3490" w:rsidRDefault="005E3490">
            <w:pPr>
              <w:widowControl w:val="0"/>
              <w:jc w:val="left"/>
            </w:pPr>
            <w:r>
              <w:t xml:space="preserve">Email Marketing </w:t>
            </w:r>
          </w:p>
          <w:p w:rsidR="005E3490" w:rsidRDefault="005E3490">
            <w:pPr>
              <w:widowControl w:val="0"/>
              <w:jc w:val="left"/>
            </w:pPr>
            <w:r>
              <w:t xml:space="preserve">Facebook/ </w:t>
            </w:r>
            <w:proofErr w:type="spellStart"/>
            <w:r>
              <w:t>Tiktok</w:t>
            </w:r>
            <w:proofErr w:type="spellEnd"/>
            <w:r>
              <w:t xml:space="preserve">/ Instagram </w:t>
            </w:r>
          </w:p>
        </w:tc>
        <w:tc>
          <w:tcPr>
            <w:tcW w:w="1860" w:type="dxa"/>
            <w:vMerge/>
            <w:tcBorders>
              <w:top w:val="single" w:sz="8" w:space="0" w:color="000000"/>
              <w:left w:val="single" w:sz="8" w:space="0" w:color="000000"/>
              <w:bottom w:val="single" w:sz="8" w:space="0" w:color="000000"/>
              <w:right w:val="single" w:sz="8" w:space="0" w:color="000000"/>
            </w:tcBorders>
            <w:vAlign w:val="center"/>
            <w:hideMark/>
          </w:tcPr>
          <w:p w:rsidR="005E3490" w:rsidRDefault="005E3490"/>
        </w:tc>
      </w:tr>
    </w:tbl>
    <w:p w:rsidR="005E3490" w:rsidRDefault="005E3490" w:rsidP="005E3490">
      <w:pPr>
        <w:spacing w:before="240"/>
        <w:jc w:val="center"/>
        <w:rPr>
          <w:b/>
        </w:rPr>
      </w:pPr>
      <w:r>
        <w:rPr>
          <w:b/>
        </w:rPr>
        <w:t xml:space="preserve">Table 1: Business Model Canvas for Sky Casual </w:t>
      </w:r>
    </w:p>
    <w:p w:rsidR="005E3490" w:rsidRDefault="005E3490" w:rsidP="005E3490">
      <w:pPr>
        <w:spacing w:before="240"/>
        <w:jc w:val="center"/>
      </w:pPr>
      <w:r>
        <w:t>(Source: Self-created)</w:t>
      </w:r>
    </w:p>
    <w:p w:rsidR="005E3490" w:rsidRDefault="005E3490" w:rsidP="005E3490">
      <w:pPr>
        <w:pStyle w:val="Heading1"/>
      </w:pPr>
      <w:bookmarkStart w:id="6" w:name="_heading=h.525cd576ewpq"/>
      <w:bookmarkEnd w:id="6"/>
      <w:r>
        <w:lastRenderedPageBreak/>
        <w:t>Appendix 2</w:t>
      </w:r>
    </w:p>
    <w:p w:rsidR="005E3490" w:rsidRDefault="005E3490" w:rsidP="005E3490">
      <w:pPr>
        <w:jc w:val="center"/>
      </w:pPr>
      <w:r>
        <w:rPr>
          <w:noProof/>
          <w:lang w:eastAsia="en-GB"/>
        </w:rPr>
        <w:drawing>
          <wp:inline distT="0" distB="0" distL="0" distR="0">
            <wp:extent cx="4810125" cy="3667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10125" cy="3667125"/>
                    </a:xfrm>
                    <a:prstGeom prst="rect">
                      <a:avLst/>
                    </a:prstGeom>
                    <a:noFill/>
                    <a:ln>
                      <a:noFill/>
                    </a:ln>
                  </pic:spPr>
                </pic:pic>
              </a:graphicData>
            </a:graphic>
          </wp:inline>
        </w:drawing>
      </w:r>
    </w:p>
    <w:p w:rsidR="005E3490" w:rsidRDefault="005E3490" w:rsidP="005E3490">
      <w:pPr>
        <w:jc w:val="center"/>
        <w:rPr>
          <w:b/>
        </w:rPr>
      </w:pPr>
      <w:r>
        <w:rPr>
          <w:b/>
        </w:rPr>
        <w:t xml:space="preserve">Figure 1: Consumer persona </w:t>
      </w:r>
    </w:p>
    <w:p w:rsidR="005E3490" w:rsidRDefault="005E3490" w:rsidP="005E3490">
      <w:pPr>
        <w:spacing w:before="240"/>
        <w:jc w:val="center"/>
      </w:pPr>
      <w:r>
        <w:t>(Source: Self-created)</w:t>
      </w:r>
    </w:p>
    <w:p w:rsidR="005E3490" w:rsidRDefault="005E3490" w:rsidP="005E3490">
      <w:pPr>
        <w:jc w:val="center"/>
      </w:pPr>
      <w:r>
        <w:rPr>
          <w:noProof/>
          <w:lang w:eastAsia="en-GB"/>
        </w:rPr>
        <w:drawing>
          <wp:inline distT="0" distB="0" distL="0" distR="0">
            <wp:extent cx="4819650" cy="3733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19650" cy="3733800"/>
                    </a:xfrm>
                    <a:prstGeom prst="rect">
                      <a:avLst/>
                    </a:prstGeom>
                    <a:noFill/>
                    <a:ln>
                      <a:noFill/>
                    </a:ln>
                  </pic:spPr>
                </pic:pic>
              </a:graphicData>
            </a:graphic>
          </wp:inline>
        </w:drawing>
      </w:r>
    </w:p>
    <w:p w:rsidR="005E3490" w:rsidRDefault="005E3490" w:rsidP="005E3490">
      <w:pPr>
        <w:jc w:val="center"/>
        <w:rPr>
          <w:b/>
        </w:rPr>
      </w:pPr>
      <w:r>
        <w:rPr>
          <w:b/>
        </w:rPr>
        <w:t xml:space="preserve">Figure 2: Consumer persona </w:t>
      </w:r>
    </w:p>
    <w:p w:rsidR="005E3490" w:rsidRDefault="005E3490" w:rsidP="005E3490">
      <w:pPr>
        <w:spacing w:before="240"/>
        <w:jc w:val="center"/>
      </w:pPr>
      <w:r>
        <w:lastRenderedPageBreak/>
        <w:t>(Source: Self-created)</w:t>
      </w:r>
    </w:p>
    <w:p w:rsidR="005E3490" w:rsidRDefault="005E3490" w:rsidP="005E3490">
      <w:pPr>
        <w:rPr>
          <w:b/>
          <w:sz w:val="28"/>
          <w:szCs w:val="28"/>
        </w:rPr>
      </w:pPr>
      <w:r>
        <w:br w:type="page"/>
      </w:r>
      <w:bookmarkStart w:id="7" w:name="_heading=h.fh6np9zc2j9w"/>
      <w:bookmarkEnd w:id="7"/>
    </w:p>
    <w:p w:rsidR="005E3490" w:rsidRDefault="005E3490" w:rsidP="005E3490">
      <w:pPr>
        <w:pStyle w:val="Heading1"/>
      </w:pPr>
      <w:r>
        <w:lastRenderedPageBreak/>
        <w:t xml:space="preserve">Appendix 3 </w:t>
      </w:r>
    </w:p>
    <w:p w:rsidR="005E3490" w:rsidRDefault="005E3490" w:rsidP="005E3490">
      <w:pPr>
        <w:jc w:val="center"/>
      </w:pPr>
      <w:r>
        <w:rPr>
          <w:noProof/>
          <w:lang w:eastAsia="en-GB"/>
        </w:rPr>
        <w:drawing>
          <wp:inline distT="0" distB="0" distL="0" distR="0">
            <wp:extent cx="2400300" cy="2447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0300" cy="2447925"/>
                    </a:xfrm>
                    <a:prstGeom prst="rect">
                      <a:avLst/>
                    </a:prstGeom>
                    <a:noFill/>
                    <a:ln>
                      <a:noFill/>
                    </a:ln>
                  </pic:spPr>
                </pic:pic>
              </a:graphicData>
            </a:graphic>
          </wp:inline>
        </w:drawing>
      </w:r>
    </w:p>
    <w:p w:rsidR="005E3490" w:rsidRDefault="005E3490" w:rsidP="005E3490">
      <w:pPr>
        <w:jc w:val="center"/>
        <w:rPr>
          <w:b/>
        </w:rPr>
      </w:pPr>
      <w:r>
        <w:rPr>
          <w:b/>
        </w:rPr>
        <w:t xml:space="preserve">Figure 3: Map of the business </w:t>
      </w:r>
    </w:p>
    <w:p w:rsidR="005E3490" w:rsidRDefault="005E3490" w:rsidP="005E3490"/>
    <w:p w:rsidR="00FC6015" w:rsidRPr="005E3490" w:rsidRDefault="00FC6015">
      <w:bookmarkStart w:id="8" w:name="_GoBack"/>
      <w:bookmarkEnd w:id="8"/>
    </w:p>
    <w:sectPr w:rsidR="00FC6015" w:rsidRPr="005E3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490"/>
    <w:rsid w:val="005E3490"/>
    <w:rsid w:val="00FC6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2C7B3"/>
  <w15:chartTrackingRefBased/>
  <w15:docId w15:val="{1839812D-F61A-4395-9BB3-0D7AC00B2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490"/>
    <w:pPr>
      <w:spacing w:after="0" w:line="360" w:lineRule="auto"/>
      <w:jc w:val="both"/>
    </w:pPr>
    <w:rPr>
      <w:rFonts w:ascii="Times New Roman" w:eastAsia="Times New Roman" w:hAnsi="Times New Roman" w:cs="Times New Roman"/>
      <w:sz w:val="24"/>
      <w:szCs w:val="24"/>
      <w:lang w:eastAsia="en-IN"/>
    </w:rPr>
  </w:style>
  <w:style w:type="paragraph" w:styleId="Heading1">
    <w:name w:val="heading 1"/>
    <w:basedOn w:val="Normal"/>
    <w:next w:val="Normal"/>
    <w:link w:val="Heading1Char"/>
    <w:uiPriority w:val="9"/>
    <w:qFormat/>
    <w:rsid w:val="005E3490"/>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490"/>
    <w:rPr>
      <w:rFonts w:ascii="Times New Roman" w:eastAsia="Times New Roman" w:hAnsi="Times New Roman" w:cs="Times New Roman"/>
      <w:b/>
      <w:sz w:val="28"/>
      <w:szCs w:val="28"/>
      <w:lang w:eastAsia="en-IN"/>
    </w:rPr>
  </w:style>
  <w:style w:type="table" w:customStyle="1" w:styleId="3">
    <w:name w:val="3"/>
    <w:basedOn w:val="TableNormal"/>
    <w:rsid w:val="005E3490"/>
    <w:pPr>
      <w:spacing w:after="0" w:line="360" w:lineRule="auto"/>
      <w:jc w:val="both"/>
    </w:pPr>
    <w:rPr>
      <w:rFonts w:ascii="Times New Roman" w:eastAsia="Times New Roman" w:hAnsi="Times New Roman" w:cs="Times New Roman"/>
      <w:sz w:val="24"/>
      <w:szCs w:val="24"/>
      <w:lang w:eastAsia="en-IN"/>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10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Steak on Six</dc:creator>
  <cp:keywords/>
  <dc:description/>
  <cp:lastModifiedBy>Steak on Six</cp:lastModifiedBy>
  <cp:revision>1</cp:revision>
  <dcterms:created xsi:type="dcterms:W3CDTF">2024-01-31T11:19:00Z</dcterms:created>
  <dcterms:modified xsi:type="dcterms:W3CDTF">2024-01-31T11:24:00Z</dcterms:modified>
</cp:coreProperties>
</file>