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34043" w14:textId="133D135A" w:rsidR="001463A4" w:rsidRPr="00BA2355" w:rsidRDefault="00CF442E" w:rsidP="000115E1">
      <w:pPr>
        <w:spacing w:line="360" w:lineRule="auto"/>
        <w:jc w:val="center"/>
        <w:rPr>
          <w:rFonts w:ascii="Arial" w:hAnsi="Arial" w:cs="Arial"/>
          <w:sz w:val="22"/>
          <w:szCs w:val="22"/>
        </w:rPr>
      </w:pPr>
      <w:r w:rsidRPr="00BA2355">
        <w:rPr>
          <w:rFonts w:ascii="Arial" w:hAnsi="Arial" w:cs="Arial"/>
          <w:sz w:val="22"/>
          <w:szCs w:val="22"/>
        </w:rPr>
        <w:t>LCHS4007 Digital Skills and Research Methods</w:t>
      </w:r>
    </w:p>
    <w:p w14:paraId="02F84850" w14:textId="77777777" w:rsidR="00B073FF" w:rsidRPr="00BA2355" w:rsidRDefault="00B073FF" w:rsidP="00B073FF">
      <w:pPr>
        <w:spacing w:after="302"/>
        <w:rPr>
          <w:rFonts w:ascii="Arial" w:hAnsi="Arial" w:cs="Arial"/>
        </w:rPr>
      </w:pPr>
    </w:p>
    <w:p w14:paraId="09FAD65E" w14:textId="77777777" w:rsidR="00B073FF" w:rsidRPr="00BA2355" w:rsidRDefault="00B073FF" w:rsidP="00B073FF">
      <w:pPr>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rPr>
          <w:rFonts w:ascii="Arial" w:hAnsi="Arial" w:cs="Arial"/>
        </w:rPr>
      </w:pPr>
      <w:r w:rsidRPr="00BA2355">
        <w:rPr>
          <w:rFonts w:ascii="Arial" w:eastAsia="Arial" w:hAnsi="Arial" w:cs="Arial"/>
          <w:b/>
          <w:sz w:val="40"/>
        </w:rPr>
        <w:t xml:space="preserve">LEVEL 4 ASSESSMENT SPECIFICATION  </w:t>
      </w:r>
    </w:p>
    <w:p w14:paraId="76FE9B8E" w14:textId="77777777" w:rsidR="00B073FF" w:rsidRPr="00BA2355" w:rsidRDefault="00B073FF" w:rsidP="00B073FF">
      <w:pPr>
        <w:spacing w:after="0"/>
        <w:ind w:right="22"/>
        <w:jc w:val="center"/>
        <w:rPr>
          <w:rFonts w:ascii="Arial" w:hAnsi="Arial" w:cs="Arial"/>
        </w:rPr>
      </w:pPr>
      <w:r w:rsidRPr="00BA2355">
        <w:rPr>
          <w:rFonts w:ascii="Arial" w:eastAsia="Arial" w:hAnsi="Arial" w:cs="Arial"/>
          <w:b/>
          <w:i/>
          <w:sz w:val="32"/>
        </w:rPr>
        <w:t xml:space="preserve"> </w:t>
      </w:r>
    </w:p>
    <w:tbl>
      <w:tblPr>
        <w:tblStyle w:val="TableGrid"/>
        <w:tblW w:w="10353" w:type="dxa"/>
        <w:tblInd w:w="-500" w:type="dxa"/>
        <w:tblCellMar>
          <w:top w:w="4" w:type="dxa"/>
          <w:left w:w="106" w:type="dxa"/>
          <w:right w:w="45" w:type="dxa"/>
        </w:tblCellMar>
        <w:tblLook w:val="04A0" w:firstRow="1" w:lastRow="0" w:firstColumn="1" w:lastColumn="0" w:noHBand="0" w:noVBand="1"/>
      </w:tblPr>
      <w:tblGrid>
        <w:gridCol w:w="2181"/>
        <w:gridCol w:w="3439"/>
        <w:gridCol w:w="2362"/>
        <w:gridCol w:w="2371"/>
      </w:tblGrid>
      <w:tr w:rsidR="00B073FF" w:rsidRPr="00BA2355" w14:paraId="1FB866BC" w14:textId="77777777" w:rsidTr="00B073FF">
        <w:trPr>
          <w:trHeight w:val="514"/>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A28B64" w14:textId="77777777" w:rsidR="00B073FF" w:rsidRPr="00BA2355" w:rsidRDefault="00B073FF" w:rsidP="00F5359C">
            <w:pPr>
              <w:rPr>
                <w:rFonts w:ascii="Arial" w:hAnsi="Arial" w:cs="Arial"/>
              </w:rPr>
            </w:pPr>
            <w:r w:rsidRPr="00BA2355">
              <w:rPr>
                <w:rFonts w:ascii="Arial" w:eastAsia="Arial" w:hAnsi="Arial" w:cs="Arial"/>
                <w:b/>
                <w:sz w:val="22"/>
              </w:rPr>
              <w:t xml:space="preserve">Student name: </w:t>
            </w:r>
          </w:p>
        </w:tc>
        <w:tc>
          <w:tcPr>
            <w:tcW w:w="3439" w:type="dxa"/>
            <w:tcBorders>
              <w:top w:val="single" w:sz="4" w:space="0" w:color="000000"/>
              <w:left w:val="single" w:sz="4" w:space="0" w:color="000000"/>
              <w:bottom w:val="single" w:sz="4" w:space="0" w:color="000000"/>
              <w:right w:val="single" w:sz="4" w:space="0" w:color="000000"/>
            </w:tcBorders>
            <w:vAlign w:val="center"/>
          </w:tcPr>
          <w:p w14:paraId="16CA4CC7" w14:textId="18953398" w:rsidR="00B073FF" w:rsidRPr="00BA2355" w:rsidRDefault="00B073FF" w:rsidP="00F5359C">
            <w:pPr>
              <w:ind w:left="2"/>
              <w:rPr>
                <w:rFonts w:ascii="Arial" w:hAnsi="Arial" w:cs="Arial"/>
              </w:rPr>
            </w:pPr>
            <w:r w:rsidRPr="00BA2355">
              <w:rPr>
                <w:rFonts w:ascii="Arial" w:eastAsia="Arial" w:hAnsi="Arial" w:cs="Arial"/>
                <w:b/>
                <w:sz w:val="22"/>
              </w:rPr>
              <w:t xml:space="preserve">      </w:t>
            </w:r>
            <w:r w:rsidR="00D352A9">
              <w:rPr>
                <w:rFonts w:ascii="Arial" w:eastAsia="Arial" w:hAnsi="Arial" w:cs="Arial"/>
                <w:b/>
                <w:sz w:val="22"/>
              </w:rPr>
              <w:t>Volodymyr Kalhin</w:t>
            </w:r>
          </w:p>
        </w:tc>
        <w:tc>
          <w:tcPr>
            <w:tcW w:w="23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F032C6" w14:textId="77777777" w:rsidR="00B073FF" w:rsidRPr="00BA2355" w:rsidRDefault="00B073FF" w:rsidP="00F5359C">
            <w:pPr>
              <w:ind w:left="1"/>
              <w:jc w:val="both"/>
              <w:rPr>
                <w:rFonts w:ascii="Arial" w:hAnsi="Arial" w:cs="Arial"/>
              </w:rPr>
            </w:pPr>
            <w:r w:rsidRPr="00BA2355">
              <w:rPr>
                <w:rFonts w:ascii="Arial" w:eastAsia="Arial" w:hAnsi="Arial" w:cs="Arial"/>
                <w:b/>
                <w:sz w:val="22"/>
              </w:rPr>
              <w:t xml:space="preserve">Student ID number: </w:t>
            </w:r>
          </w:p>
        </w:tc>
        <w:tc>
          <w:tcPr>
            <w:tcW w:w="2371" w:type="dxa"/>
            <w:tcBorders>
              <w:top w:val="single" w:sz="4" w:space="0" w:color="000000"/>
              <w:left w:val="single" w:sz="4" w:space="0" w:color="000000"/>
              <w:bottom w:val="single" w:sz="4" w:space="0" w:color="000000"/>
              <w:right w:val="single" w:sz="4" w:space="0" w:color="000000"/>
            </w:tcBorders>
            <w:vAlign w:val="center"/>
          </w:tcPr>
          <w:p w14:paraId="3ED8D6E2" w14:textId="61356778" w:rsidR="00B073FF" w:rsidRPr="00BA2355" w:rsidRDefault="00B073FF" w:rsidP="00F5359C">
            <w:pPr>
              <w:ind w:left="5"/>
              <w:rPr>
                <w:rFonts w:ascii="Arial" w:hAnsi="Arial" w:cs="Arial"/>
              </w:rPr>
            </w:pPr>
            <w:r w:rsidRPr="00BA2355">
              <w:rPr>
                <w:rFonts w:ascii="Arial" w:eastAsia="Arial" w:hAnsi="Arial" w:cs="Arial"/>
                <w:b/>
                <w:sz w:val="22"/>
              </w:rPr>
              <w:t xml:space="preserve"> </w:t>
            </w:r>
            <w:r w:rsidR="00E44B6A">
              <w:rPr>
                <w:rFonts w:ascii="Arial" w:eastAsia="Arial" w:hAnsi="Arial" w:cs="Arial"/>
                <w:b/>
                <w:sz w:val="22"/>
              </w:rPr>
              <w:t>251</w:t>
            </w:r>
            <w:r w:rsidR="00110471">
              <w:rPr>
                <w:rFonts w:ascii="Arial" w:eastAsia="Arial" w:hAnsi="Arial" w:cs="Arial"/>
                <w:b/>
                <w:sz w:val="22"/>
              </w:rPr>
              <w:t>4104</w:t>
            </w:r>
          </w:p>
        </w:tc>
      </w:tr>
      <w:tr w:rsidR="00B073FF" w:rsidRPr="00BA2355" w14:paraId="750B3825" w14:textId="77777777" w:rsidTr="00B073FF">
        <w:trPr>
          <w:trHeight w:val="774"/>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0049EA7B" w14:textId="77777777" w:rsidR="00B073FF" w:rsidRPr="00BA2355" w:rsidRDefault="00B073FF" w:rsidP="00F5359C">
            <w:pPr>
              <w:rPr>
                <w:rFonts w:ascii="Arial" w:hAnsi="Arial" w:cs="Arial"/>
              </w:rPr>
            </w:pPr>
            <w:r w:rsidRPr="00BA2355">
              <w:rPr>
                <w:rFonts w:ascii="Arial" w:eastAsia="Arial" w:hAnsi="Arial" w:cs="Arial"/>
                <w:b/>
                <w:sz w:val="22"/>
              </w:rPr>
              <w:t xml:space="preserve">Programme: </w:t>
            </w:r>
          </w:p>
        </w:tc>
        <w:tc>
          <w:tcPr>
            <w:tcW w:w="8172" w:type="dxa"/>
            <w:gridSpan w:val="3"/>
            <w:tcBorders>
              <w:top w:val="single" w:sz="4" w:space="0" w:color="000000"/>
              <w:left w:val="single" w:sz="4" w:space="0" w:color="000000"/>
              <w:bottom w:val="single" w:sz="4" w:space="0" w:color="000000"/>
              <w:right w:val="single" w:sz="4" w:space="0" w:color="000000"/>
            </w:tcBorders>
            <w:vAlign w:val="center"/>
          </w:tcPr>
          <w:p w14:paraId="2EB51C4B" w14:textId="77777777" w:rsidR="00B073FF" w:rsidRPr="00BA2355" w:rsidRDefault="00B073FF" w:rsidP="00F5359C">
            <w:pPr>
              <w:ind w:left="2"/>
              <w:jc w:val="both"/>
              <w:rPr>
                <w:rFonts w:ascii="Arial" w:hAnsi="Arial" w:cs="Arial"/>
              </w:rPr>
            </w:pPr>
            <w:r w:rsidRPr="00BA2355">
              <w:rPr>
                <w:rFonts w:ascii="Arial" w:eastAsia="Arial" w:hAnsi="Arial" w:cs="Arial"/>
                <w:b/>
                <w:sz w:val="22"/>
              </w:rPr>
              <w:t xml:space="preserve">Certificate of Higher Education Skills for the Workplace (Health &amp; Social Care) </w:t>
            </w:r>
          </w:p>
        </w:tc>
      </w:tr>
      <w:tr w:rsidR="00B073FF" w:rsidRPr="00BA2355" w14:paraId="123A6870" w14:textId="77777777" w:rsidTr="00B073FF">
        <w:trPr>
          <w:trHeight w:val="778"/>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75D5EE" w14:textId="77777777" w:rsidR="00B073FF" w:rsidRPr="00BA2355" w:rsidRDefault="00B073FF" w:rsidP="00F5359C">
            <w:pPr>
              <w:rPr>
                <w:rFonts w:ascii="Arial" w:hAnsi="Arial" w:cs="Arial"/>
              </w:rPr>
            </w:pPr>
            <w:r w:rsidRPr="00BA2355">
              <w:rPr>
                <w:rFonts w:ascii="Arial" w:eastAsia="Arial" w:hAnsi="Arial" w:cs="Arial"/>
                <w:b/>
                <w:sz w:val="22"/>
              </w:rPr>
              <w:t xml:space="preserve">Module: </w:t>
            </w:r>
          </w:p>
        </w:tc>
        <w:tc>
          <w:tcPr>
            <w:tcW w:w="8172" w:type="dxa"/>
            <w:gridSpan w:val="3"/>
            <w:tcBorders>
              <w:top w:val="single" w:sz="4" w:space="0" w:color="000000"/>
              <w:left w:val="single" w:sz="4" w:space="0" w:color="000000"/>
              <w:bottom w:val="single" w:sz="4" w:space="0" w:color="000000"/>
              <w:right w:val="single" w:sz="4" w:space="0" w:color="000000"/>
            </w:tcBorders>
            <w:vAlign w:val="center"/>
          </w:tcPr>
          <w:p w14:paraId="259CFA48" w14:textId="77777777" w:rsidR="00B073FF" w:rsidRPr="00BA2355" w:rsidRDefault="00B073FF" w:rsidP="00F5359C">
            <w:pPr>
              <w:ind w:left="2"/>
              <w:rPr>
                <w:rFonts w:ascii="Arial" w:hAnsi="Arial" w:cs="Arial"/>
              </w:rPr>
            </w:pPr>
            <w:r w:rsidRPr="00BA2355">
              <w:rPr>
                <w:rFonts w:ascii="Arial" w:eastAsia="Arial" w:hAnsi="Arial" w:cs="Arial"/>
                <w:b/>
                <w:sz w:val="22"/>
              </w:rPr>
              <w:t xml:space="preserve">Digital Skills and Research Methods </w:t>
            </w:r>
          </w:p>
        </w:tc>
      </w:tr>
      <w:tr w:rsidR="00B073FF" w:rsidRPr="00BA2355" w14:paraId="6DB00635" w14:textId="77777777" w:rsidTr="00B073FF">
        <w:trPr>
          <w:trHeight w:val="886"/>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FF107D" w14:textId="2CD0594F" w:rsidR="00B073FF" w:rsidRPr="00BA2355" w:rsidRDefault="00B073FF" w:rsidP="00F5359C">
            <w:pPr>
              <w:rPr>
                <w:rFonts w:ascii="Arial" w:eastAsia="Arial" w:hAnsi="Arial" w:cs="Arial"/>
                <w:b/>
                <w:sz w:val="22"/>
              </w:rPr>
            </w:pPr>
            <w:r w:rsidRPr="00BA2355">
              <w:rPr>
                <w:rFonts w:ascii="Arial" w:eastAsia="Arial" w:hAnsi="Arial" w:cs="Arial"/>
                <w:b/>
                <w:sz w:val="22"/>
              </w:rPr>
              <w:t>Assignment Title:</w:t>
            </w:r>
          </w:p>
        </w:tc>
        <w:tc>
          <w:tcPr>
            <w:tcW w:w="8172" w:type="dxa"/>
            <w:gridSpan w:val="3"/>
            <w:tcBorders>
              <w:top w:val="single" w:sz="4" w:space="0" w:color="000000"/>
              <w:left w:val="single" w:sz="4" w:space="0" w:color="000000"/>
              <w:bottom w:val="single" w:sz="4" w:space="0" w:color="000000"/>
              <w:right w:val="single" w:sz="4" w:space="0" w:color="000000"/>
            </w:tcBorders>
            <w:vAlign w:val="center"/>
          </w:tcPr>
          <w:p w14:paraId="7E285E21" w14:textId="0FF9DAE4" w:rsidR="00B073FF" w:rsidRPr="00BA2355" w:rsidRDefault="00B073FF" w:rsidP="00F5359C">
            <w:pPr>
              <w:ind w:left="2"/>
              <w:rPr>
                <w:rFonts w:ascii="Arial" w:eastAsia="Arial" w:hAnsi="Arial" w:cs="Arial"/>
                <w:b/>
                <w:sz w:val="22"/>
              </w:rPr>
            </w:pPr>
            <w:r w:rsidRPr="00BA2355">
              <w:rPr>
                <w:rFonts w:ascii="Arial" w:eastAsia="Arial" w:hAnsi="Arial" w:cs="Arial"/>
                <w:b/>
                <w:sz w:val="22"/>
              </w:rPr>
              <w:t>Factors Contributing to Late Diagnosis of Breast Cancer Among Women in the UK</w:t>
            </w:r>
          </w:p>
        </w:tc>
      </w:tr>
      <w:tr w:rsidR="00B073FF" w:rsidRPr="00BA2355" w14:paraId="6E272803" w14:textId="77777777" w:rsidTr="00B073FF">
        <w:trPr>
          <w:trHeight w:val="787"/>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65C540B7" w14:textId="77777777" w:rsidR="00B073FF" w:rsidRPr="00BA2355" w:rsidRDefault="00B073FF" w:rsidP="00F5359C">
            <w:pPr>
              <w:rPr>
                <w:rFonts w:ascii="Arial" w:hAnsi="Arial" w:cs="Arial"/>
              </w:rPr>
            </w:pPr>
            <w:r w:rsidRPr="00BA2355">
              <w:rPr>
                <w:rFonts w:ascii="Arial" w:eastAsia="Arial" w:hAnsi="Arial" w:cs="Arial"/>
                <w:b/>
                <w:sz w:val="22"/>
              </w:rPr>
              <w:t xml:space="preserve">Module code: </w:t>
            </w:r>
          </w:p>
        </w:tc>
        <w:tc>
          <w:tcPr>
            <w:tcW w:w="3439" w:type="dxa"/>
            <w:tcBorders>
              <w:top w:val="single" w:sz="4" w:space="0" w:color="000000"/>
              <w:left w:val="single" w:sz="4" w:space="0" w:color="000000"/>
              <w:bottom w:val="single" w:sz="4" w:space="0" w:color="000000"/>
              <w:right w:val="single" w:sz="4" w:space="0" w:color="000000"/>
            </w:tcBorders>
          </w:tcPr>
          <w:p w14:paraId="5B5096E1" w14:textId="77777777" w:rsidR="00B073FF" w:rsidRPr="00BA2355" w:rsidRDefault="00B073FF" w:rsidP="00F5359C">
            <w:pPr>
              <w:ind w:left="2"/>
              <w:rPr>
                <w:rFonts w:ascii="Arial" w:hAnsi="Arial" w:cs="Arial"/>
              </w:rPr>
            </w:pPr>
            <w:r w:rsidRPr="00BA2355">
              <w:rPr>
                <w:rFonts w:ascii="Arial" w:eastAsia="Arial" w:hAnsi="Arial" w:cs="Arial"/>
                <w:b/>
                <w:sz w:val="22"/>
              </w:rPr>
              <w:t xml:space="preserve">LCHS4007 </w:t>
            </w:r>
          </w:p>
        </w:tc>
        <w:tc>
          <w:tcPr>
            <w:tcW w:w="2362" w:type="dxa"/>
            <w:tcBorders>
              <w:top w:val="single" w:sz="4" w:space="0" w:color="000000"/>
              <w:left w:val="single" w:sz="4" w:space="0" w:color="000000"/>
              <w:bottom w:val="single" w:sz="4" w:space="0" w:color="000000"/>
              <w:right w:val="single" w:sz="4" w:space="0" w:color="000000"/>
            </w:tcBorders>
            <w:shd w:val="clear" w:color="auto" w:fill="D9D9D9"/>
          </w:tcPr>
          <w:p w14:paraId="3DB90CE1" w14:textId="77777777" w:rsidR="00B073FF" w:rsidRPr="00BA2355" w:rsidRDefault="00B073FF" w:rsidP="00F5359C">
            <w:pPr>
              <w:ind w:left="1" w:right="59"/>
              <w:jc w:val="both"/>
              <w:rPr>
                <w:rFonts w:ascii="Arial" w:hAnsi="Arial" w:cs="Arial"/>
              </w:rPr>
            </w:pPr>
            <w:r w:rsidRPr="00BA2355">
              <w:rPr>
                <w:rFonts w:ascii="Arial" w:eastAsia="Arial" w:hAnsi="Arial" w:cs="Arial"/>
                <w:b/>
                <w:sz w:val="22"/>
              </w:rPr>
              <w:t xml:space="preserve">Contribution to Overall Module Assessment (%): </w:t>
            </w:r>
          </w:p>
        </w:tc>
        <w:tc>
          <w:tcPr>
            <w:tcW w:w="2371" w:type="dxa"/>
            <w:tcBorders>
              <w:top w:val="single" w:sz="4" w:space="0" w:color="000000"/>
              <w:left w:val="single" w:sz="4" w:space="0" w:color="000000"/>
              <w:bottom w:val="single" w:sz="4" w:space="0" w:color="000000"/>
              <w:right w:val="single" w:sz="4" w:space="0" w:color="000000"/>
            </w:tcBorders>
          </w:tcPr>
          <w:p w14:paraId="7F2FF717" w14:textId="77777777" w:rsidR="00B073FF" w:rsidRPr="00BA2355" w:rsidRDefault="00B073FF" w:rsidP="00F5359C">
            <w:pPr>
              <w:ind w:left="5"/>
              <w:rPr>
                <w:rFonts w:ascii="Arial" w:hAnsi="Arial" w:cs="Arial"/>
              </w:rPr>
            </w:pPr>
            <w:r w:rsidRPr="00BA2355">
              <w:rPr>
                <w:rFonts w:ascii="Arial" w:eastAsia="Arial" w:hAnsi="Arial" w:cs="Arial"/>
                <w:b/>
                <w:sz w:val="22"/>
              </w:rPr>
              <w:t xml:space="preserve">50% </w:t>
            </w:r>
          </w:p>
        </w:tc>
      </w:tr>
      <w:tr w:rsidR="00B073FF" w:rsidRPr="00BA2355" w14:paraId="6DEC60C6" w14:textId="77777777" w:rsidTr="00B073FF">
        <w:trPr>
          <w:trHeight w:val="773"/>
        </w:trPr>
        <w:tc>
          <w:tcPr>
            <w:tcW w:w="21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36E243" w14:textId="77777777" w:rsidR="00B073FF" w:rsidRPr="00BA2355" w:rsidRDefault="00B073FF" w:rsidP="00F5359C">
            <w:pPr>
              <w:rPr>
                <w:rFonts w:ascii="Arial" w:hAnsi="Arial" w:cs="Arial"/>
              </w:rPr>
            </w:pPr>
            <w:r w:rsidRPr="00BA2355">
              <w:rPr>
                <w:rFonts w:ascii="Arial" w:eastAsia="Arial" w:hAnsi="Arial" w:cs="Arial"/>
                <w:b/>
                <w:sz w:val="22"/>
              </w:rPr>
              <w:t xml:space="preserve">Resit/Rework Lecturer: </w:t>
            </w:r>
          </w:p>
        </w:tc>
        <w:tc>
          <w:tcPr>
            <w:tcW w:w="3439" w:type="dxa"/>
            <w:tcBorders>
              <w:top w:val="single" w:sz="4" w:space="0" w:color="000000"/>
              <w:left w:val="single" w:sz="4" w:space="0" w:color="000000"/>
              <w:bottom w:val="single" w:sz="4" w:space="0" w:color="000000"/>
              <w:right w:val="single" w:sz="4" w:space="0" w:color="000000"/>
            </w:tcBorders>
          </w:tcPr>
          <w:p w14:paraId="27932931" w14:textId="77777777" w:rsidR="00B073FF" w:rsidRPr="00BA2355" w:rsidRDefault="00B073FF" w:rsidP="00F5359C">
            <w:pPr>
              <w:ind w:left="2"/>
              <w:rPr>
                <w:rFonts w:ascii="Arial" w:hAnsi="Arial" w:cs="Arial"/>
              </w:rPr>
            </w:pPr>
            <w:r w:rsidRPr="00BA2355">
              <w:rPr>
                <w:rFonts w:ascii="Arial" w:eastAsia="Arial" w:hAnsi="Arial" w:cs="Arial"/>
                <w:b/>
                <w:sz w:val="22"/>
              </w:rPr>
              <w:t xml:space="preserve">Kwame Assa-Agyei </w:t>
            </w:r>
          </w:p>
        </w:tc>
        <w:tc>
          <w:tcPr>
            <w:tcW w:w="2362" w:type="dxa"/>
            <w:tcBorders>
              <w:top w:val="single" w:sz="4" w:space="0" w:color="000000"/>
              <w:left w:val="single" w:sz="4" w:space="0" w:color="000000"/>
              <w:bottom w:val="single" w:sz="4" w:space="0" w:color="000000"/>
              <w:right w:val="single" w:sz="4" w:space="0" w:color="000000"/>
            </w:tcBorders>
            <w:shd w:val="clear" w:color="auto" w:fill="D9D9D9"/>
          </w:tcPr>
          <w:p w14:paraId="539FF239" w14:textId="77777777" w:rsidR="00B073FF" w:rsidRPr="00BA2355" w:rsidRDefault="00B073FF" w:rsidP="00F5359C">
            <w:pPr>
              <w:ind w:left="1"/>
              <w:rPr>
                <w:rFonts w:ascii="Arial" w:hAnsi="Arial" w:cs="Arial"/>
              </w:rPr>
            </w:pPr>
            <w:r w:rsidRPr="00BA2355">
              <w:rPr>
                <w:rFonts w:ascii="Arial" w:eastAsia="Arial" w:hAnsi="Arial" w:cs="Arial"/>
                <w:b/>
                <w:sz w:val="22"/>
              </w:rPr>
              <w:t xml:space="preserve">Internal Verifier: </w:t>
            </w:r>
          </w:p>
        </w:tc>
        <w:tc>
          <w:tcPr>
            <w:tcW w:w="2371" w:type="dxa"/>
            <w:tcBorders>
              <w:top w:val="single" w:sz="4" w:space="0" w:color="000000"/>
              <w:left w:val="single" w:sz="4" w:space="0" w:color="000000"/>
              <w:bottom w:val="single" w:sz="4" w:space="0" w:color="000000"/>
              <w:right w:val="single" w:sz="4" w:space="0" w:color="000000"/>
            </w:tcBorders>
          </w:tcPr>
          <w:p w14:paraId="3A1C621A" w14:textId="77777777" w:rsidR="00B073FF" w:rsidRPr="00BA2355" w:rsidRDefault="00B073FF" w:rsidP="00F5359C">
            <w:pPr>
              <w:ind w:left="5"/>
              <w:rPr>
                <w:rFonts w:ascii="Arial" w:hAnsi="Arial" w:cs="Arial"/>
              </w:rPr>
            </w:pPr>
            <w:r w:rsidRPr="00BA2355">
              <w:rPr>
                <w:rFonts w:ascii="Arial" w:eastAsia="Arial" w:hAnsi="Arial" w:cs="Arial"/>
                <w:b/>
                <w:sz w:val="22"/>
              </w:rPr>
              <w:t xml:space="preserve">Jolly Nwankwo </w:t>
            </w:r>
          </w:p>
        </w:tc>
      </w:tr>
      <w:tr w:rsidR="00B073FF" w:rsidRPr="00BA2355" w14:paraId="74938368" w14:textId="77777777" w:rsidTr="00B073FF">
        <w:trPr>
          <w:trHeight w:val="896"/>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20498A43" w14:textId="77777777" w:rsidR="00B073FF" w:rsidRPr="00BA2355" w:rsidRDefault="00B073FF" w:rsidP="00F5359C">
            <w:pPr>
              <w:jc w:val="both"/>
              <w:rPr>
                <w:rFonts w:ascii="Arial" w:hAnsi="Arial" w:cs="Arial"/>
              </w:rPr>
            </w:pPr>
            <w:r w:rsidRPr="00BA2355">
              <w:rPr>
                <w:rFonts w:ascii="Arial" w:eastAsia="Arial" w:hAnsi="Arial" w:cs="Arial"/>
                <w:b/>
                <w:sz w:val="22"/>
              </w:rPr>
              <w:t xml:space="preserve">Assignment Title: </w:t>
            </w:r>
          </w:p>
        </w:tc>
        <w:tc>
          <w:tcPr>
            <w:tcW w:w="3439" w:type="dxa"/>
            <w:tcBorders>
              <w:top w:val="single" w:sz="4" w:space="0" w:color="000000"/>
              <w:left w:val="single" w:sz="4" w:space="0" w:color="000000"/>
              <w:bottom w:val="single" w:sz="4" w:space="0" w:color="000000"/>
              <w:right w:val="single" w:sz="4" w:space="0" w:color="000000"/>
            </w:tcBorders>
            <w:vAlign w:val="center"/>
          </w:tcPr>
          <w:p w14:paraId="4049E968" w14:textId="77777777" w:rsidR="00B073FF" w:rsidRPr="00BA2355" w:rsidRDefault="00B073FF" w:rsidP="00F5359C">
            <w:pPr>
              <w:ind w:left="2"/>
              <w:jc w:val="both"/>
              <w:rPr>
                <w:rFonts w:ascii="Arial" w:hAnsi="Arial" w:cs="Arial"/>
              </w:rPr>
            </w:pPr>
            <w:r w:rsidRPr="00BA2355">
              <w:rPr>
                <w:rFonts w:ascii="Arial" w:eastAsia="Arial" w:hAnsi="Arial" w:cs="Arial"/>
                <w:b/>
                <w:sz w:val="22"/>
              </w:rPr>
              <w:t xml:space="preserve">Component 2 – Research </w:t>
            </w:r>
          </w:p>
          <w:p w14:paraId="6E8C160B" w14:textId="77777777" w:rsidR="00B073FF" w:rsidRPr="00BA2355" w:rsidRDefault="00B073FF" w:rsidP="00F5359C">
            <w:pPr>
              <w:ind w:left="2"/>
              <w:rPr>
                <w:rFonts w:ascii="Arial" w:hAnsi="Arial" w:cs="Arial"/>
              </w:rPr>
            </w:pPr>
            <w:r w:rsidRPr="00BA2355">
              <w:rPr>
                <w:rFonts w:ascii="Arial" w:eastAsia="Arial" w:hAnsi="Arial" w:cs="Arial"/>
                <w:b/>
                <w:sz w:val="22"/>
              </w:rPr>
              <w:t xml:space="preserve">Report </w:t>
            </w:r>
          </w:p>
        </w:tc>
        <w:tc>
          <w:tcPr>
            <w:tcW w:w="23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3686FB" w14:textId="77777777" w:rsidR="00B073FF" w:rsidRPr="00BA2355" w:rsidRDefault="00B073FF" w:rsidP="00F5359C">
            <w:pPr>
              <w:ind w:left="1"/>
              <w:rPr>
                <w:rFonts w:ascii="Arial" w:hAnsi="Arial" w:cs="Arial"/>
              </w:rPr>
            </w:pPr>
            <w:r w:rsidRPr="00BA2355">
              <w:rPr>
                <w:rFonts w:ascii="Arial" w:eastAsia="Arial" w:hAnsi="Arial" w:cs="Arial"/>
                <w:b/>
                <w:sz w:val="22"/>
              </w:rPr>
              <w:t xml:space="preserve">Word </w:t>
            </w:r>
            <w:r w:rsidRPr="00BA2355">
              <w:rPr>
                <w:rFonts w:ascii="Arial" w:eastAsia="Arial" w:hAnsi="Arial" w:cs="Arial"/>
                <w:b/>
                <w:sz w:val="22"/>
              </w:rPr>
              <w:tab/>
              <w:t xml:space="preserve">count </w:t>
            </w:r>
            <w:r w:rsidRPr="00BA2355">
              <w:rPr>
                <w:rFonts w:ascii="Arial" w:eastAsia="Arial" w:hAnsi="Arial" w:cs="Arial"/>
                <w:b/>
                <w:sz w:val="22"/>
              </w:rPr>
              <w:tab/>
              <w:t xml:space="preserve">(or equivalent): </w:t>
            </w:r>
          </w:p>
        </w:tc>
        <w:tc>
          <w:tcPr>
            <w:tcW w:w="2371" w:type="dxa"/>
            <w:tcBorders>
              <w:top w:val="single" w:sz="4" w:space="0" w:color="000000"/>
              <w:left w:val="single" w:sz="4" w:space="0" w:color="000000"/>
              <w:bottom w:val="single" w:sz="4" w:space="0" w:color="000000"/>
              <w:right w:val="single" w:sz="4" w:space="0" w:color="000000"/>
            </w:tcBorders>
            <w:vAlign w:val="center"/>
          </w:tcPr>
          <w:p w14:paraId="20BFAE6E" w14:textId="4F47EC07" w:rsidR="00B073FF" w:rsidRPr="00BA2355" w:rsidRDefault="00B073FF" w:rsidP="00B073FF">
            <w:pPr>
              <w:spacing w:after="98"/>
              <w:ind w:left="5"/>
              <w:rPr>
                <w:rFonts w:ascii="Arial" w:hAnsi="Arial" w:cs="Arial"/>
              </w:rPr>
            </w:pPr>
            <w:r w:rsidRPr="00BA2355">
              <w:rPr>
                <w:rFonts w:ascii="Arial" w:eastAsia="Arial" w:hAnsi="Arial" w:cs="Arial"/>
                <w:b/>
                <w:sz w:val="22"/>
              </w:rPr>
              <w:t>1673 words (excluding cover page, table of content, and references)</w:t>
            </w:r>
          </w:p>
        </w:tc>
      </w:tr>
      <w:tr w:rsidR="00B073FF" w:rsidRPr="00BA2355" w14:paraId="77949F4D" w14:textId="77777777" w:rsidTr="00B073FF">
        <w:trPr>
          <w:trHeight w:val="1415"/>
        </w:trPr>
        <w:tc>
          <w:tcPr>
            <w:tcW w:w="2181" w:type="dxa"/>
            <w:tcBorders>
              <w:top w:val="single" w:sz="4" w:space="0" w:color="000000"/>
              <w:left w:val="single" w:sz="4" w:space="0" w:color="000000"/>
              <w:bottom w:val="single" w:sz="4" w:space="0" w:color="000000"/>
              <w:right w:val="single" w:sz="4" w:space="0" w:color="000000"/>
            </w:tcBorders>
            <w:shd w:val="clear" w:color="auto" w:fill="D9D9D9"/>
          </w:tcPr>
          <w:p w14:paraId="5A2517A1" w14:textId="77777777" w:rsidR="00B073FF" w:rsidRPr="00BA2355" w:rsidRDefault="00B073FF" w:rsidP="00F5359C">
            <w:pPr>
              <w:rPr>
                <w:rFonts w:ascii="Arial" w:hAnsi="Arial" w:cs="Arial"/>
              </w:rPr>
            </w:pPr>
            <w:r w:rsidRPr="00BA2355">
              <w:rPr>
                <w:rFonts w:ascii="Arial" w:eastAsia="Arial" w:hAnsi="Arial" w:cs="Arial"/>
                <w:b/>
                <w:sz w:val="22"/>
              </w:rPr>
              <w:t xml:space="preserve">Submission deadline: </w:t>
            </w:r>
          </w:p>
        </w:tc>
        <w:tc>
          <w:tcPr>
            <w:tcW w:w="3439" w:type="dxa"/>
            <w:tcBorders>
              <w:top w:val="single" w:sz="4" w:space="0" w:color="000000"/>
              <w:left w:val="single" w:sz="4" w:space="0" w:color="000000"/>
              <w:bottom w:val="single" w:sz="4" w:space="0" w:color="000000"/>
              <w:right w:val="single" w:sz="4" w:space="0" w:color="000000"/>
            </w:tcBorders>
            <w:vAlign w:val="center"/>
          </w:tcPr>
          <w:p w14:paraId="5C08563A" w14:textId="77777777" w:rsidR="00B073FF" w:rsidRPr="00BA2355" w:rsidRDefault="00B073FF" w:rsidP="00F5359C">
            <w:pPr>
              <w:spacing w:after="107" w:line="250" w:lineRule="auto"/>
              <w:ind w:left="2" w:right="62"/>
              <w:jc w:val="both"/>
              <w:rPr>
                <w:rFonts w:ascii="Arial" w:hAnsi="Arial" w:cs="Arial"/>
              </w:rPr>
            </w:pPr>
            <w:r w:rsidRPr="00BA2355">
              <w:rPr>
                <w:rFonts w:ascii="Arial" w:eastAsia="Arial" w:hAnsi="Arial" w:cs="Arial"/>
                <w:b/>
                <w:sz w:val="22"/>
              </w:rPr>
              <w:t xml:space="preserve">Submitted via Turnitin by </w:t>
            </w:r>
            <w:r w:rsidRPr="00BA2355">
              <w:rPr>
                <w:rFonts w:ascii="Arial" w:eastAsia="Arial" w:hAnsi="Arial" w:cs="Arial"/>
                <w:b/>
                <w:color w:val="FF0000"/>
                <w:sz w:val="22"/>
              </w:rPr>
              <w:t>Thursday, 30</w:t>
            </w:r>
            <w:r w:rsidRPr="00BA2355">
              <w:rPr>
                <w:rFonts w:ascii="Arial" w:eastAsia="Arial" w:hAnsi="Arial" w:cs="Arial"/>
                <w:b/>
                <w:color w:val="FF0000"/>
                <w:sz w:val="22"/>
                <w:vertAlign w:val="superscript"/>
              </w:rPr>
              <w:t>th</w:t>
            </w:r>
            <w:r w:rsidRPr="00BA2355">
              <w:rPr>
                <w:rFonts w:ascii="Arial" w:eastAsia="Arial" w:hAnsi="Arial" w:cs="Arial"/>
                <w:b/>
                <w:color w:val="FF0000"/>
                <w:sz w:val="22"/>
              </w:rPr>
              <w:t xml:space="preserve"> April 2026, 10 am </w:t>
            </w:r>
          </w:p>
          <w:p w14:paraId="46E0C7A3" w14:textId="77777777" w:rsidR="00B073FF" w:rsidRPr="00BA2355" w:rsidRDefault="00B073FF" w:rsidP="00F5359C">
            <w:pPr>
              <w:ind w:left="2"/>
              <w:rPr>
                <w:rFonts w:ascii="Arial" w:hAnsi="Arial" w:cs="Arial"/>
              </w:rPr>
            </w:pPr>
            <w:r w:rsidRPr="00BA2355">
              <w:rPr>
                <w:rFonts w:ascii="Arial" w:eastAsia="Arial" w:hAnsi="Arial" w:cs="Arial"/>
                <w:b/>
                <w:sz w:val="22"/>
              </w:rPr>
              <w:t xml:space="preserve"> </w:t>
            </w:r>
          </w:p>
        </w:tc>
        <w:tc>
          <w:tcPr>
            <w:tcW w:w="2362" w:type="dxa"/>
            <w:tcBorders>
              <w:top w:val="single" w:sz="4" w:space="0" w:color="000000"/>
              <w:left w:val="single" w:sz="4" w:space="0" w:color="000000"/>
              <w:bottom w:val="single" w:sz="4" w:space="0" w:color="000000"/>
              <w:right w:val="single" w:sz="4" w:space="0" w:color="000000"/>
            </w:tcBorders>
            <w:shd w:val="clear" w:color="auto" w:fill="D9D9D9"/>
          </w:tcPr>
          <w:p w14:paraId="38578684" w14:textId="77777777" w:rsidR="00B073FF" w:rsidRPr="00BA2355" w:rsidRDefault="00B073FF" w:rsidP="00F5359C">
            <w:pPr>
              <w:ind w:left="1" w:right="59"/>
              <w:jc w:val="both"/>
              <w:rPr>
                <w:rFonts w:ascii="Arial" w:hAnsi="Arial" w:cs="Arial"/>
              </w:rPr>
            </w:pPr>
            <w:r w:rsidRPr="00BA2355">
              <w:rPr>
                <w:rFonts w:ascii="Arial" w:eastAsia="Arial" w:hAnsi="Arial" w:cs="Arial"/>
                <w:b/>
                <w:sz w:val="22"/>
              </w:rPr>
              <w:t xml:space="preserve">Return date of provisional marks &amp; written feedback: </w:t>
            </w:r>
          </w:p>
        </w:tc>
        <w:tc>
          <w:tcPr>
            <w:tcW w:w="2371" w:type="dxa"/>
            <w:tcBorders>
              <w:top w:val="single" w:sz="4" w:space="0" w:color="000000"/>
              <w:left w:val="single" w:sz="4" w:space="0" w:color="000000"/>
              <w:bottom w:val="single" w:sz="4" w:space="0" w:color="000000"/>
              <w:right w:val="single" w:sz="4" w:space="0" w:color="000000"/>
            </w:tcBorders>
          </w:tcPr>
          <w:p w14:paraId="10D048AD" w14:textId="77777777" w:rsidR="00B073FF" w:rsidRPr="00BA2355" w:rsidRDefault="00B073FF" w:rsidP="00F5359C">
            <w:pPr>
              <w:ind w:left="5"/>
              <w:rPr>
                <w:rFonts w:ascii="Arial" w:hAnsi="Arial" w:cs="Arial"/>
              </w:rPr>
            </w:pPr>
            <w:r w:rsidRPr="00BA2355">
              <w:rPr>
                <w:rFonts w:ascii="Arial" w:eastAsia="Calibri" w:hAnsi="Arial" w:cs="Arial"/>
                <w:b/>
                <w:sz w:val="22"/>
              </w:rPr>
              <w:t xml:space="preserve"> </w:t>
            </w:r>
          </w:p>
          <w:p w14:paraId="2180DCB5" w14:textId="77777777" w:rsidR="00B073FF" w:rsidRPr="00BA2355" w:rsidRDefault="00B073FF" w:rsidP="00F5359C">
            <w:pPr>
              <w:spacing w:after="98"/>
              <w:ind w:left="5"/>
              <w:rPr>
                <w:rFonts w:ascii="Arial" w:hAnsi="Arial" w:cs="Arial"/>
              </w:rPr>
            </w:pPr>
            <w:r w:rsidRPr="00BA2355">
              <w:rPr>
                <w:rFonts w:ascii="Arial" w:eastAsia="Calibri" w:hAnsi="Arial" w:cs="Arial"/>
                <w:b/>
                <w:sz w:val="22"/>
              </w:rPr>
              <w:t xml:space="preserve">18th May 2026 </w:t>
            </w:r>
          </w:p>
          <w:p w14:paraId="679FC6A5" w14:textId="77777777" w:rsidR="00B073FF" w:rsidRPr="00BA2355" w:rsidRDefault="00B073FF" w:rsidP="00F5359C">
            <w:pPr>
              <w:ind w:left="5"/>
              <w:rPr>
                <w:rFonts w:ascii="Arial" w:hAnsi="Arial" w:cs="Arial"/>
              </w:rPr>
            </w:pPr>
            <w:r w:rsidRPr="00BA2355">
              <w:rPr>
                <w:rFonts w:ascii="Arial" w:eastAsia="Arial" w:hAnsi="Arial" w:cs="Arial"/>
                <w:b/>
                <w:sz w:val="22"/>
              </w:rPr>
              <w:t xml:space="preserve"> </w:t>
            </w:r>
          </w:p>
        </w:tc>
      </w:tr>
    </w:tbl>
    <w:p w14:paraId="1746C85A" w14:textId="77777777" w:rsidR="00B073FF" w:rsidRPr="00BA2355" w:rsidRDefault="00B073FF" w:rsidP="000115E1">
      <w:pPr>
        <w:spacing w:line="360" w:lineRule="auto"/>
        <w:jc w:val="center"/>
        <w:rPr>
          <w:rFonts w:ascii="Arial" w:hAnsi="Arial" w:cs="Arial"/>
          <w:sz w:val="22"/>
          <w:szCs w:val="22"/>
        </w:rPr>
      </w:pPr>
    </w:p>
    <w:p w14:paraId="179B7A07" w14:textId="77777777" w:rsidR="00B073FF" w:rsidRPr="00BA2355" w:rsidRDefault="00B073FF" w:rsidP="000115E1">
      <w:pPr>
        <w:spacing w:line="360" w:lineRule="auto"/>
        <w:jc w:val="center"/>
        <w:rPr>
          <w:rFonts w:ascii="Arial" w:hAnsi="Arial" w:cs="Arial"/>
          <w:sz w:val="22"/>
          <w:szCs w:val="22"/>
        </w:rPr>
      </w:pPr>
    </w:p>
    <w:p w14:paraId="291C2A0E" w14:textId="77777777" w:rsidR="001463A4" w:rsidRPr="00BA2355" w:rsidRDefault="001463A4">
      <w:pPr>
        <w:rPr>
          <w:rFonts w:ascii="Arial" w:hAnsi="Arial" w:cs="Arial"/>
          <w:sz w:val="22"/>
          <w:szCs w:val="22"/>
        </w:rPr>
      </w:pPr>
      <w:r w:rsidRPr="00BA2355">
        <w:rPr>
          <w:rFonts w:ascii="Arial" w:hAnsi="Arial" w:cs="Arial"/>
          <w:sz w:val="22"/>
          <w:szCs w:val="22"/>
        </w:rPr>
        <w:br w:type="page"/>
      </w:r>
    </w:p>
    <w:sdt>
      <w:sdtPr>
        <w:rPr>
          <w:rFonts w:ascii="Arial" w:eastAsiaTheme="minorHAnsi" w:hAnsi="Arial" w:cs="Arial"/>
          <w:color w:val="auto"/>
          <w:kern w:val="2"/>
          <w:sz w:val="24"/>
          <w:szCs w:val="24"/>
          <w14:ligatures w14:val="standardContextual"/>
        </w:rPr>
        <w:id w:val="1034392189"/>
        <w:docPartObj>
          <w:docPartGallery w:val="Table of Contents"/>
          <w:docPartUnique/>
        </w:docPartObj>
      </w:sdtPr>
      <w:sdtEndPr>
        <w:rPr>
          <w:b/>
          <w:bCs/>
          <w:noProof/>
        </w:rPr>
      </w:sdtEndPr>
      <w:sdtContent>
        <w:p w14:paraId="33DCE580" w14:textId="24A85CCA" w:rsidR="00B073FF" w:rsidRPr="00BA2355" w:rsidRDefault="00B073FF" w:rsidP="00997552">
          <w:pPr>
            <w:pStyle w:val="af0"/>
            <w:jc w:val="center"/>
            <w:rPr>
              <w:rFonts w:ascii="Arial" w:hAnsi="Arial" w:cs="Arial"/>
            </w:rPr>
          </w:pPr>
          <w:r w:rsidRPr="00BA2355">
            <w:rPr>
              <w:rFonts w:ascii="Arial" w:hAnsi="Arial" w:cs="Arial"/>
            </w:rPr>
            <w:t>Table of Contents</w:t>
          </w:r>
        </w:p>
        <w:p w14:paraId="748B5DBB" w14:textId="21210E10" w:rsidR="00B073FF" w:rsidRPr="00BA2355" w:rsidRDefault="00B073FF">
          <w:pPr>
            <w:pStyle w:val="11"/>
            <w:tabs>
              <w:tab w:val="right" w:leader="dot" w:pos="9350"/>
            </w:tabs>
            <w:rPr>
              <w:rFonts w:ascii="Arial" w:hAnsi="Arial" w:cs="Arial"/>
              <w:noProof/>
            </w:rPr>
          </w:pPr>
          <w:r w:rsidRPr="00BA2355">
            <w:rPr>
              <w:rFonts w:ascii="Arial" w:hAnsi="Arial" w:cs="Arial"/>
            </w:rPr>
            <w:fldChar w:fldCharType="begin"/>
          </w:r>
          <w:r w:rsidRPr="00BA2355">
            <w:rPr>
              <w:rFonts w:ascii="Arial" w:hAnsi="Arial" w:cs="Arial"/>
            </w:rPr>
            <w:instrText xml:space="preserve"> TOC \o "1-3" \h \z \u </w:instrText>
          </w:r>
          <w:r w:rsidRPr="00BA2355">
            <w:rPr>
              <w:rFonts w:ascii="Arial" w:hAnsi="Arial" w:cs="Arial"/>
            </w:rPr>
            <w:fldChar w:fldCharType="separate"/>
          </w:r>
          <w:hyperlink w:anchor="_Toc226533634" w:history="1">
            <w:r w:rsidRPr="00BA2355">
              <w:rPr>
                <w:rStyle w:val="af1"/>
                <w:rFonts w:ascii="Arial" w:hAnsi="Arial" w:cs="Arial"/>
                <w:noProof/>
              </w:rPr>
              <w:t>Factors Contributing to Late Diagnosis of Breast Cancer Among Women in the UK</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_Toc226533634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3</w:t>
            </w:r>
            <w:r w:rsidRPr="00BA2355">
              <w:rPr>
                <w:rFonts w:ascii="Arial" w:hAnsi="Arial" w:cs="Arial"/>
                <w:noProof/>
                <w:webHidden/>
              </w:rPr>
              <w:fldChar w:fldCharType="end"/>
            </w:r>
          </w:hyperlink>
        </w:p>
        <w:p w14:paraId="2197B570" w14:textId="0C2EDD8E" w:rsidR="00B073FF" w:rsidRPr="00BA2355" w:rsidRDefault="00B073FF">
          <w:pPr>
            <w:pStyle w:val="11"/>
            <w:tabs>
              <w:tab w:val="right" w:leader="dot" w:pos="9350"/>
            </w:tabs>
            <w:rPr>
              <w:rFonts w:ascii="Arial" w:hAnsi="Arial" w:cs="Arial"/>
              <w:noProof/>
            </w:rPr>
          </w:pPr>
          <w:hyperlink w:anchor="_Toc226533635" w:history="1">
            <w:r w:rsidRPr="00BA2355">
              <w:rPr>
                <w:rStyle w:val="af1"/>
                <w:rFonts w:ascii="Arial" w:hAnsi="Arial" w:cs="Arial"/>
                <w:noProof/>
              </w:rPr>
              <w:t>1.0 Introduction</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_Toc226533635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3</w:t>
            </w:r>
            <w:r w:rsidRPr="00BA2355">
              <w:rPr>
                <w:rFonts w:ascii="Arial" w:hAnsi="Arial" w:cs="Arial"/>
                <w:noProof/>
                <w:webHidden/>
              </w:rPr>
              <w:fldChar w:fldCharType="end"/>
            </w:r>
          </w:hyperlink>
        </w:p>
        <w:p w14:paraId="54184FBF" w14:textId="0EFFA717" w:rsidR="00B073FF" w:rsidRPr="00BA2355" w:rsidRDefault="00B073FF">
          <w:pPr>
            <w:pStyle w:val="11"/>
            <w:tabs>
              <w:tab w:val="right" w:leader="dot" w:pos="9350"/>
            </w:tabs>
            <w:rPr>
              <w:rFonts w:ascii="Arial" w:hAnsi="Arial" w:cs="Arial"/>
              <w:noProof/>
            </w:rPr>
          </w:pPr>
          <w:hyperlink w:anchor="_Toc226533636" w:history="1">
            <w:r w:rsidRPr="00BA2355">
              <w:rPr>
                <w:rStyle w:val="af1"/>
                <w:rFonts w:ascii="Arial" w:hAnsi="Arial" w:cs="Arial"/>
                <w:noProof/>
              </w:rPr>
              <w:t>2.0 Task 1 – Selection of Research Topic</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_Toc226533636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3</w:t>
            </w:r>
            <w:r w:rsidRPr="00BA2355">
              <w:rPr>
                <w:rFonts w:ascii="Arial" w:hAnsi="Arial" w:cs="Arial"/>
                <w:noProof/>
                <w:webHidden/>
              </w:rPr>
              <w:fldChar w:fldCharType="end"/>
            </w:r>
          </w:hyperlink>
        </w:p>
        <w:p w14:paraId="43B825DB" w14:textId="757BB6CE" w:rsidR="00B073FF" w:rsidRPr="00BA2355" w:rsidRDefault="00B073FF">
          <w:pPr>
            <w:pStyle w:val="23"/>
            <w:tabs>
              <w:tab w:val="right" w:leader="dot" w:pos="9350"/>
            </w:tabs>
            <w:rPr>
              <w:rFonts w:ascii="Arial" w:hAnsi="Arial" w:cs="Arial"/>
              <w:noProof/>
            </w:rPr>
          </w:pPr>
          <w:hyperlink w:anchor="_Toc226533637" w:history="1">
            <w:r w:rsidRPr="00BA2355">
              <w:rPr>
                <w:rStyle w:val="af1"/>
                <w:rFonts w:ascii="Arial" w:hAnsi="Arial" w:cs="Arial"/>
                <w:noProof/>
              </w:rPr>
              <w:t>2.1 Identification of the Issue</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_Toc226533637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3</w:t>
            </w:r>
            <w:r w:rsidRPr="00BA2355">
              <w:rPr>
                <w:rFonts w:ascii="Arial" w:hAnsi="Arial" w:cs="Arial"/>
                <w:noProof/>
                <w:webHidden/>
              </w:rPr>
              <w:fldChar w:fldCharType="end"/>
            </w:r>
          </w:hyperlink>
        </w:p>
        <w:p w14:paraId="0A9129BD" w14:textId="57C9A640" w:rsidR="00B073FF" w:rsidRPr="00BA2355" w:rsidRDefault="00B073FF">
          <w:pPr>
            <w:pStyle w:val="23"/>
            <w:tabs>
              <w:tab w:val="right" w:leader="dot" w:pos="9350"/>
            </w:tabs>
            <w:rPr>
              <w:rFonts w:ascii="Arial" w:hAnsi="Arial" w:cs="Arial"/>
              <w:noProof/>
            </w:rPr>
          </w:pPr>
          <w:hyperlink w:anchor="_Toc226533638" w:history="1">
            <w:r w:rsidRPr="00BA2355">
              <w:rPr>
                <w:rStyle w:val="af1"/>
                <w:rFonts w:ascii="Arial" w:hAnsi="Arial" w:cs="Arial"/>
                <w:noProof/>
              </w:rPr>
              <w:t>2.2 Who is Affected and Why It Matters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_Toc226533638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3</w:t>
            </w:r>
            <w:r w:rsidRPr="00BA2355">
              <w:rPr>
                <w:rFonts w:ascii="Arial" w:hAnsi="Arial" w:cs="Arial"/>
                <w:noProof/>
                <w:webHidden/>
              </w:rPr>
              <w:fldChar w:fldCharType="end"/>
            </w:r>
          </w:hyperlink>
        </w:p>
        <w:p w14:paraId="7DFAEFB4" w14:textId="6DDBC727" w:rsidR="00B073FF" w:rsidRPr="00BA2355" w:rsidRDefault="00B073FF">
          <w:pPr>
            <w:pStyle w:val="23"/>
            <w:tabs>
              <w:tab w:val="right" w:leader="dot" w:pos="9350"/>
            </w:tabs>
            <w:rPr>
              <w:rFonts w:ascii="Arial" w:hAnsi="Arial" w:cs="Arial"/>
              <w:noProof/>
            </w:rPr>
          </w:pPr>
          <w:hyperlink w:anchor="_Toc226533639" w:history="1">
            <w:r w:rsidRPr="00BA2355">
              <w:rPr>
                <w:rStyle w:val="af1"/>
                <w:rFonts w:ascii="Arial" w:hAnsi="Arial" w:cs="Arial"/>
                <w:noProof/>
              </w:rPr>
              <w:t>2.3 Justification for Topic Choice</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_Toc226533639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4</w:t>
            </w:r>
            <w:r w:rsidRPr="00BA2355">
              <w:rPr>
                <w:rFonts w:ascii="Arial" w:hAnsi="Arial" w:cs="Arial"/>
                <w:noProof/>
                <w:webHidden/>
              </w:rPr>
              <w:fldChar w:fldCharType="end"/>
            </w:r>
          </w:hyperlink>
        </w:p>
        <w:p w14:paraId="1ECAC780" w14:textId="3A0D7ECB" w:rsidR="00B073FF" w:rsidRPr="00BA2355" w:rsidRDefault="00B073FF">
          <w:pPr>
            <w:pStyle w:val="11"/>
            <w:tabs>
              <w:tab w:val="right" w:leader="dot" w:pos="9350"/>
            </w:tabs>
            <w:rPr>
              <w:rFonts w:ascii="Arial" w:hAnsi="Arial" w:cs="Arial"/>
              <w:noProof/>
            </w:rPr>
          </w:pPr>
          <w:hyperlink w:anchor="_Toc226533640" w:history="1">
            <w:r w:rsidRPr="00BA2355">
              <w:rPr>
                <w:rStyle w:val="af1"/>
                <w:rFonts w:ascii="Arial" w:hAnsi="Arial" w:cs="Arial"/>
                <w:noProof/>
              </w:rPr>
              <w:t>3.0 Task 2 – Evaluating Information Sources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_Toc226533640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4</w:t>
            </w:r>
            <w:r w:rsidRPr="00BA2355">
              <w:rPr>
                <w:rFonts w:ascii="Arial" w:hAnsi="Arial" w:cs="Arial"/>
                <w:noProof/>
                <w:webHidden/>
              </w:rPr>
              <w:fldChar w:fldCharType="end"/>
            </w:r>
          </w:hyperlink>
        </w:p>
        <w:p w14:paraId="64543DC2" w14:textId="718F387B" w:rsidR="00B073FF" w:rsidRPr="00BA2355" w:rsidRDefault="00B073FF">
          <w:pPr>
            <w:pStyle w:val="23"/>
            <w:tabs>
              <w:tab w:val="right" w:leader="dot" w:pos="9350"/>
            </w:tabs>
            <w:rPr>
              <w:rFonts w:ascii="Arial" w:hAnsi="Arial" w:cs="Arial"/>
              <w:noProof/>
            </w:rPr>
          </w:pPr>
          <w:hyperlink w:anchor="_Toc226533641" w:history="1">
            <w:r w:rsidRPr="00BA2355">
              <w:rPr>
                <w:rStyle w:val="af1"/>
                <w:rFonts w:ascii="Arial" w:hAnsi="Arial" w:cs="Arial"/>
                <w:noProof/>
              </w:rPr>
              <w:t>3.1 Source 1: Multi-level Factors Influencing Diagnostic Delay</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_Toc226533641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4</w:t>
            </w:r>
            <w:r w:rsidRPr="00BA2355">
              <w:rPr>
                <w:rFonts w:ascii="Arial" w:hAnsi="Arial" w:cs="Arial"/>
                <w:noProof/>
                <w:webHidden/>
              </w:rPr>
              <w:fldChar w:fldCharType="end"/>
            </w:r>
          </w:hyperlink>
        </w:p>
        <w:p w14:paraId="0ED22787" w14:textId="4E0660CB" w:rsidR="00B073FF" w:rsidRPr="00BA2355" w:rsidRDefault="00B073FF">
          <w:pPr>
            <w:pStyle w:val="23"/>
            <w:tabs>
              <w:tab w:val="right" w:leader="dot" w:pos="9350"/>
            </w:tabs>
            <w:rPr>
              <w:rFonts w:ascii="Arial" w:hAnsi="Arial" w:cs="Arial"/>
              <w:noProof/>
            </w:rPr>
          </w:pPr>
          <w:hyperlink w:anchor="_Toc226533642" w:history="1">
            <w:r w:rsidRPr="00BA2355">
              <w:rPr>
                <w:rStyle w:val="af1"/>
                <w:rFonts w:ascii="Arial" w:hAnsi="Arial" w:cs="Arial"/>
                <w:noProof/>
              </w:rPr>
              <w:t>3.2 Source 2: Health Inequalities and Screening Uptake</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_Toc226533642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4</w:t>
            </w:r>
            <w:r w:rsidRPr="00BA2355">
              <w:rPr>
                <w:rFonts w:ascii="Arial" w:hAnsi="Arial" w:cs="Arial"/>
                <w:noProof/>
                <w:webHidden/>
              </w:rPr>
              <w:fldChar w:fldCharType="end"/>
            </w:r>
          </w:hyperlink>
        </w:p>
        <w:p w14:paraId="2F4316AC" w14:textId="0092BF4B" w:rsidR="00B073FF" w:rsidRPr="00BA2355" w:rsidRDefault="00B073FF">
          <w:pPr>
            <w:pStyle w:val="23"/>
            <w:tabs>
              <w:tab w:val="right" w:leader="dot" w:pos="9350"/>
            </w:tabs>
            <w:rPr>
              <w:rFonts w:ascii="Arial" w:hAnsi="Arial" w:cs="Arial"/>
              <w:noProof/>
            </w:rPr>
          </w:pPr>
          <w:hyperlink w:anchor="_Toc226533643" w:history="1">
            <w:r w:rsidRPr="00BA2355">
              <w:rPr>
                <w:rStyle w:val="af1"/>
                <w:rFonts w:ascii="Arial" w:hAnsi="Arial" w:cs="Arial"/>
                <w:noProof/>
              </w:rPr>
              <w:t>3.3 Source 3: Ethnic Differences in Diagnostic Intervals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_Toc226533643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5</w:t>
            </w:r>
            <w:r w:rsidRPr="00BA2355">
              <w:rPr>
                <w:rFonts w:ascii="Arial" w:hAnsi="Arial" w:cs="Arial"/>
                <w:noProof/>
                <w:webHidden/>
              </w:rPr>
              <w:fldChar w:fldCharType="end"/>
            </w:r>
          </w:hyperlink>
        </w:p>
        <w:p w14:paraId="3BC999E7" w14:textId="4CB5865F" w:rsidR="00B073FF" w:rsidRPr="00BA2355" w:rsidRDefault="00B073FF">
          <w:pPr>
            <w:pStyle w:val="23"/>
            <w:tabs>
              <w:tab w:val="right" w:leader="dot" w:pos="9350"/>
            </w:tabs>
            <w:rPr>
              <w:rFonts w:ascii="Arial" w:hAnsi="Arial" w:cs="Arial"/>
              <w:noProof/>
            </w:rPr>
          </w:pPr>
          <w:hyperlink w:anchor="_Toc226533644" w:history="1">
            <w:r w:rsidRPr="00BA2355">
              <w:rPr>
                <w:rStyle w:val="af1"/>
                <w:rFonts w:ascii="Arial" w:hAnsi="Arial" w:cs="Arial"/>
                <w:noProof/>
              </w:rPr>
              <w:t>3.4 Comparative Evaluation and Research Gaps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_Toc226533644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5</w:t>
            </w:r>
            <w:r w:rsidRPr="00BA2355">
              <w:rPr>
                <w:rFonts w:ascii="Arial" w:hAnsi="Arial" w:cs="Arial"/>
                <w:noProof/>
                <w:webHidden/>
              </w:rPr>
              <w:fldChar w:fldCharType="end"/>
            </w:r>
          </w:hyperlink>
        </w:p>
        <w:p w14:paraId="40220F74" w14:textId="3018845F" w:rsidR="00B073FF" w:rsidRPr="00BA2355" w:rsidRDefault="00B073FF">
          <w:pPr>
            <w:pStyle w:val="11"/>
            <w:tabs>
              <w:tab w:val="right" w:leader="dot" w:pos="9350"/>
            </w:tabs>
            <w:rPr>
              <w:rFonts w:ascii="Arial" w:hAnsi="Arial" w:cs="Arial"/>
              <w:noProof/>
            </w:rPr>
          </w:pPr>
          <w:hyperlink w:anchor="_Toc226533645" w:history="1">
            <w:r w:rsidRPr="00BA2355">
              <w:rPr>
                <w:rStyle w:val="af1"/>
                <w:rFonts w:ascii="Arial" w:hAnsi="Arial" w:cs="Arial"/>
                <w:noProof/>
              </w:rPr>
              <w:t>4.0 Task 3 – Research Methodologies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_Toc226533645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6</w:t>
            </w:r>
            <w:r w:rsidRPr="00BA2355">
              <w:rPr>
                <w:rFonts w:ascii="Arial" w:hAnsi="Arial" w:cs="Arial"/>
                <w:noProof/>
                <w:webHidden/>
              </w:rPr>
              <w:fldChar w:fldCharType="end"/>
            </w:r>
          </w:hyperlink>
        </w:p>
        <w:p w14:paraId="75B7BB7D" w14:textId="513C7820" w:rsidR="00B073FF" w:rsidRPr="00BA2355" w:rsidRDefault="00B073FF">
          <w:pPr>
            <w:pStyle w:val="23"/>
            <w:tabs>
              <w:tab w:val="right" w:leader="dot" w:pos="9350"/>
            </w:tabs>
            <w:rPr>
              <w:rFonts w:ascii="Arial" w:hAnsi="Arial" w:cs="Arial"/>
              <w:noProof/>
            </w:rPr>
          </w:pPr>
          <w:hyperlink w:anchor="_Toc226533646" w:history="1">
            <w:r w:rsidRPr="00BA2355">
              <w:rPr>
                <w:rStyle w:val="af1"/>
                <w:rFonts w:ascii="Arial" w:hAnsi="Arial" w:cs="Arial"/>
                <w:noProof/>
              </w:rPr>
              <w:t>4.1 Overview of Research Methodologies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_Toc226533646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6</w:t>
            </w:r>
            <w:r w:rsidRPr="00BA2355">
              <w:rPr>
                <w:rFonts w:ascii="Arial" w:hAnsi="Arial" w:cs="Arial"/>
                <w:noProof/>
                <w:webHidden/>
              </w:rPr>
              <w:fldChar w:fldCharType="end"/>
            </w:r>
          </w:hyperlink>
        </w:p>
        <w:p w14:paraId="24A0AF43" w14:textId="0695F332" w:rsidR="00B073FF" w:rsidRPr="00BA2355" w:rsidRDefault="00B073FF">
          <w:pPr>
            <w:pStyle w:val="23"/>
            <w:tabs>
              <w:tab w:val="right" w:leader="dot" w:pos="9350"/>
            </w:tabs>
            <w:rPr>
              <w:rFonts w:ascii="Arial" w:hAnsi="Arial" w:cs="Arial"/>
              <w:noProof/>
            </w:rPr>
          </w:pPr>
          <w:hyperlink w:anchor="_Toc226533647" w:history="1">
            <w:r w:rsidRPr="00BA2355">
              <w:rPr>
                <w:rStyle w:val="af1"/>
                <w:rFonts w:ascii="Arial" w:hAnsi="Arial" w:cs="Arial"/>
                <w:noProof/>
              </w:rPr>
              <w:t>4.2 Application to the Research Topic</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_Toc226533647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6</w:t>
            </w:r>
            <w:r w:rsidRPr="00BA2355">
              <w:rPr>
                <w:rFonts w:ascii="Arial" w:hAnsi="Arial" w:cs="Arial"/>
                <w:noProof/>
                <w:webHidden/>
              </w:rPr>
              <w:fldChar w:fldCharType="end"/>
            </w:r>
          </w:hyperlink>
        </w:p>
        <w:p w14:paraId="437052C4" w14:textId="1EB2F3F1" w:rsidR="00B073FF" w:rsidRPr="00BA2355" w:rsidRDefault="00B073FF">
          <w:pPr>
            <w:pStyle w:val="23"/>
            <w:tabs>
              <w:tab w:val="right" w:leader="dot" w:pos="9350"/>
            </w:tabs>
            <w:rPr>
              <w:rFonts w:ascii="Arial" w:hAnsi="Arial" w:cs="Arial"/>
              <w:noProof/>
            </w:rPr>
          </w:pPr>
          <w:hyperlink w:anchor="_Toc226533648" w:history="1">
            <w:r w:rsidRPr="00BA2355">
              <w:rPr>
                <w:rStyle w:val="af1"/>
                <w:rFonts w:ascii="Arial" w:hAnsi="Arial" w:cs="Arial"/>
                <w:noProof/>
              </w:rPr>
              <w:t>4.3 Chosen Methodology and Justification</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_Toc226533648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6</w:t>
            </w:r>
            <w:r w:rsidRPr="00BA2355">
              <w:rPr>
                <w:rFonts w:ascii="Arial" w:hAnsi="Arial" w:cs="Arial"/>
                <w:noProof/>
                <w:webHidden/>
              </w:rPr>
              <w:fldChar w:fldCharType="end"/>
            </w:r>
          </w:hyperlink>
        </w:p>
        <w:p w14:paraId="4723F03C" w14:textId="412D4567" w:rsidR="00B073FF" w:rsidRPr="00BA2355" w:rsidRDefault="00B073FF">
          <w:pPr>
            <w:pStyle w:val="11"/>
            <w:tabs>
              <w:tab w:val="right" w:leader="dot" w:pos="9350"/>
            </w:tabs>
            <w:rPr>
              <w:rFonts w:ascii="Arial" w:hAnsi="Arial" w:cs="Arial"/>
              <w:noProof/>
            </w:rPr>
          </w:pPr>
          <w:hyperlink w:anchor="_Toc226533649" w:history="1">
            <w:r w:rsidRPr="00BA2355">
              <w:rPr>
                <w:rStyle w:val="af1"/>
                <w:rFonts w:ascii="Arial" w:hAnsi="Arial" w:cs="Arial"/>
                <w:noProof/>
              </w:rPr>
              <w:t>5.0 Conclusion</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_Toc226533649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7</w:t>
            </w:r>
            <w:r w:rsidRPr="00BA2355">
              <w:rPr>
                <w:rFonts w:ascii="Arial" w:hAnsi="Arial" w:cs="Arial"/>
                <w:noProof/>
                <w:webHidden/>
              </w:rPr>
              <w:fldChar w:fldCharType="end"/>
            </w:r>
          </w:hyperlink>
        </w:p>
        <w:p w14:paraId="48C40F21" w14:textId="3AD1E619" w:rsidR="00B073FF" w:rsidRPr="00BA2355" w:rsidRDefault="00B073FF">
          <w:pPr>
            <w:pStyle w:val="11"/>
            <w:tabs>
              <w:tab w:val="right" w:leader="dot" w:pos="9350"/>
            </w:tabs>
            <w:rPr>
              <w:rFonts w:ascii="Arial" w:hAnsi="Arial" w:cs="Arial"/>
              <w:noProof/>
            </w:rPr>
          </w:pPr>
          <w:hyperlink w:anchor="_Toc226533650" w:history="1">
            <w:r w:rsidRPr="00BA2355">
              <w:rPr>
                <w:rStyle w:val="af1"/>
                <w:rFonts w:ascii="Arial" w:hAnsi="Arial" w:cs="Arial"/>
                <w:noProof/>
              </w:rPr>
              <w:t>6.0 References</w:t>
            </w:r>
            <w:r w:rsidRPr="00BA2355">
              <w:rPr>
                <w:rFonts w:ascii="Arial" w:hAnsi="Arial" w:cs="Arial"/>
                <w:noProof/>
                <w:webHidden/>
              </w:rPr>
              <w:tab/>
            </w:r>
            <w:r w:rsidRPr="00BA2355">
              <w:rPr>
                <w:rFonts w:ascii="Arial" w:hAnsi="Arial" w:cs="Arial"/>
                <w:noProof/>
                <w:webHidden/>
              </w:rPr>
              <w:fldChar w:fldCharType="begin"/>
            </w:r>
            <w:r w:rsidRPr="00BA2355">
              <w:rPr>
                <w:rFonts w:ascii="Arial" w:hAnsi="Arial" w:cs="Arial"/>
                <w:noProof/>
                <w:webHidden/>
              </w:rPr>
              <w:instrText xml:space="preserve"> PAGEREF _Toc226533650 \h </w:instrText>
            </w:r>
            <w:r w:rsidRPr="00BA2355">
              <w:rPr>
                <w:rFonts w:ascii="Arial" w:hAnsi="Arial" w:cs="Arial"/>
                <w:noProof/>
                <w:webHidden/>
              </w:rPr>
            </w:r>
            <w:r w:rsidRPr="00BA2355">
              <w:rPr>
                <w:rFonts w:ascii="Arial" w:hAnsi="Arial" w:cs="Arial"/>
                <w:noProof/>
                <w:webHidden/>
              </w:rPr>
              <w:fldChar w:fldCharType="separate"/>
            </w:r>
            <w:r w:rsidRPr="00BA2355">
              <w:rPr>
                <w:rFonts w:ascii="Arial" w:hAnsi="Arial" w:cs="Arial"/>
                <w:noProof/>
                <w:webHidden/>
              </w:rPr>
              <w:t>8</w:t>
            </w:r>
            <w:r w:rsidRPr="00BA2355">
              <w:rPr>
                <w:rFonts w:ascii="Arial" w:hAnsi="Arial" w:cs="Arial"/>
                <w:noProof/>
                <w:webHidden/>
              </w:rPr>
              <w:fldChar w:fldCharType="end"/>
            </w:r>
          </w:hyperlink>
        </w:p>
        <w:p w14:paraId="3C5D29E8" w14:textId="21751B63" w:rsidR="00B073FF" w:rsidRPr="00BA2355" w:rsidRDefault="00B073FF">
          <w:pPr>
            <w:rPr>
              <w:rFonts w:ascii="Arial" w:hAnsi="Arial" w:cs="Arial"/>
            </w:rPr>
          </w:pPr>
          <w:r w:rsidRPr="00BA2355">
            <w:rPr>
              <w:rFonts w:ascii="Arial" w:hAnsi="Arial" w:cs="Arial"/>
              <w:b/>
              <w:bCs/>
              <w:noProof/>
            </w:rPr>
            <w:fldChar w:fldCharType="end"/>
          </w:r>
        </w:p>
      </w:sdtContent>
    </w:sdt>
    <w:p w14:paraId="6CFD4FE4" w14:textId="77777777" w:rsidR="00B073FF" w:rsidRPr="00BA2355" w:rsidRDefault="00B073FF">
      <w:pPr>
        <w:rPr>
          <w:rFonts w:ascii="Arial" w:eastAsiaTheme="majorEastAsia" w:hAnsi="Arial" w:cs="Arial"/>
          <w:color w:val="2F5496" w:themeColor="accent1" w:themeShade="BF"/>
          <w:sz w:val="22"/>
          <w:szCs w:val="22"/>
        </w:rPr>
      </w:pPr>
      <w:r w:rsidRPr="00BA2355">
        <w:rPr>
          <w:rFonts w:ascii="Arial" w:hAnsi="Arial" w:cs="Arial"/>
          <w:sz w:val="22"/>
          <w:szCs w:val="22"/>
        </w:rPr>
        <w:br w:type="page"/>
      </w:r>
    </w:p>
    <w:p w14:paraId="034ECF34" w14:textId="1536A8FB" w:rsidR="00CF442E" w:rsidRPr="00BA2355" w:rsidRDefault="00CF442E" w:rsidP="001463A4">
      <w:pPr>
        <w:pStyle w:val="1"/>
        <w:spacing w:before="0" w:after="160" w:line="360" w:lineRule="auto"/>
        <w:jc w:val="center"/>
        <w:rPr>
          <w:rFonts w:ascii="Arial" w:hAnsi="Arial" w:cs="Arial"/>
          <w:sz w:val="22"/>
          <w:szCs w:val="22"/>
        </w:rPr>
      </w:pPr>
      <w:bookmarkStart w:id="0" w:name="_Toc226533634"/>
      <w:r w:rsidRPr="00BA2355">
        <w:rPr>
          <w:rFonts w:ascii="Arial" w:hAnsi="Arial" w:cs="Arial"/>
          <w:sz w:val="22"/>
          <w:szCs w:val="22"/>
        </w:rPr>
        <w:lastRenderedPageBreak/>
        <w:t>Factors Contributing to Late Diagnosis of Breast Cancer Among Women in the UK</w:t>
      </w:r>
      <w:bookmarkEnd w:id="0"/>
    </w:p>
    <w:p w14:paraId="15971F2F" w14:textId="7967A506" w:rsidR="00CF442E" w:rsidRPr="00BA2355" w:rsidRDefault="00CF442E" w:rsidP="003F1456">
      <w:pPr>
        <w:pStyle w:val="1"/>
        <w:spacing w:before="0" w:after="160" w:line="360" w:lineRule="auto"/>
        <w:rPr>
          <w:rFonts w:ascii="Arial" w:hAnsi="Arial" w:cs="Arial"/>
          <w:sz w:val="22"/>
          <w:szCs w:val="22"/>
        </w:rPr>
      </w:pPr>
      <w:bookmarkStart w:id="1" w:name="_Toc226533635"/>
      <w:r w:rsidRPr="00BA2355">
        <w:rPr>
          <w:rFonts w:ascii="Arial" w:hAnsi="Arial" w:cs="Arial"/>
          <w:sz w:val="22"/>
          <w:szCs w:val="22"/>
        </w:rPr>
        <w:t>1.0 Introduction</w:t>
      </w:r>
      <w:bookmarkEnd w:id="1"/>
    </w:p>
    <w:p w14:paraId="5BB64B8B" w14:textId="210D34D0" w:rsidR="00CF442E" w:rsidRPr="00BA2355" w:rsidRDefault="003F1456" w:rsidP="003F1456">
      <w:pPr>
        <w:spacing w:line="360" w:lineRule="auto"/>
        <w:rPr>
          <w:rFonts w:ascii="Arial" w:hAnsi="Arial" w:cs="Arial"/>
          <w:sz w:val="22"/>
          <w:szCs w:val="22"/>
        </w:rPr>
      </w:pPr>
      <w:r w:rsidRPr="00BA2355">
        <w:rPr>
          <w:rFonts w:ascii="Arial" w:hAnsi="Arial" w:cs="Arial"/>
          <w:sz w:val="22"/>
          <w:szCs w:val="22"/>
        </w:rPr>
        <w:tab/>
      </w:r>
      <w:r w:rsidR="00D9499F" w:rsidRPr="00BA2355">
        <w:rPr>
          <w:rFonts w:ascii="Arial" w:hAnsi="Arial" w:cs="Arial"/>
          <w:sz w:val="22"/>
          <w:szCs w:val="22"/>
        </w:rPr>
        <w:t>Breast cancer is one of the most prevalent types of cancer in the United Kingdom among women and very well known that early detection of breast cancer is a main factor in enhancing survival rates. Nevertheless, a considerable number of cases are diagnosed at the late stage, which usually refers to Stage III or IV, making the treatment ineffective and endangering lives. Diagnosing late is not predetermined by one particular problem but is a complicated interplay of factors related to the patient, including poor awareness of the symptoms and slow response to help, as well as barriers on a systemic level in healthcare services. This report will look at the causes that lead to late diagnosis of breast cancer in women in the UK, the evidence that is relevant and the research approach that should be used to further research the problem.</w:t>
      </w:r>
    </w:p>
    <w:p w14:paraId="05922CF7" w14:textId="27D53D03" w:rsidR="00A95C5F" w:rsidRPr="00BA2355" w:rsidRDefault="00A95C5F" w:rsidP="003F1456">
      <w:pPr>
        <w:pStyle w:val="1"/>
        <w:spacing w:before="0" w:after="160" w:line="360" w:lineRule="auto"/>
        <w:rPr>
          <w:rFonts w:ascii="Arial" w:hAnsi="Arial" w:cs="Arial"/>
          <w:sz w:val="22"/>
          <w:szCs w:val="22"/>
        </w:rPr>
      </w:pPr>
      <w:bookmarkStart w:id="2" w:name="_Toc226533636"/>
      <w:r w:rsidRPr="00BA2355">
        <w:rPr>
          <w:rFonts w:ascii="Arial" w:hAnsi="Arial" w:cs="Arial"/>
          <w:sz w:val="22"/>
          <w:szCs w:val="22"/>
        </w:rPr>
        <w:t>2.</w:t>
      </w:r>
      <w:r w:rsidR="000F35E4" w:rsidRPr="00BA2355">
        <w:rPr>
          <w:rFonts w:ascii="Arial" w:hAnsi="Arial" w:cs="Arial"/>
          <w:sz w:val="22"/>
          <w:szCs w:val="22"/>
        </w:rPr>
        <w:t>0</w:t>
      </w:r>
      <w:r w:rsidRPr="00BA2355">
        <w:rPr>
          <w:rFonts w:ascii="Arial" w:hAnsi="Arial" w:cs="Arial"/>
          <w:sz w:val="22"/>
          <w:szCs w:val="22"/>
        </w:rPr>
        <w:t xml:space="preserve"> Task 1 – Selection of Research Topic</w:t>
      </w:r>
      <w:bookmarkEnd w:id="2"/>
    </w:p>
    <w:p w14:paraId="5FDF5321" w14:textId="53D3B0E2" w:rsidR="00D9499F" w:rsidRPr="00BA2355" w:rsidRDefault="00A95C5F" w:rsidP="003F1456">
      <w:pPr>
        <w:pStyle w:val="2"/>
        <w:spacing w:before="0" w:after="160" w:line="360" w:lineRule="auto"/>
        <w:rPr>
          <w:rFonts w:ascii="Arial" w:hAnsi="Arial" w:cs="Arial"/>
          <w:sz w:val="22"/>
          <w:szCs w:val="22"/>
        </w:rPr>
      </w:pPr>
      <w:bookmarkStart w:id="3" w:name="_Toc226533637"/>
      <w:r w:rsidRPr="00BA2355">
        <w:rPr>
          <w:rFonts w:ascii="Arial" w:hAnsi="Arial" w:cs="Arial"/>
          <w:sz w:val="22"/>
          <w:szCs w:val="22"/>
        </w:rPr>
        <w:t>2.1 Identification of the Issue</w:t>
      </w:r>
      <w:bookmarkEnd w:id="3"/>
    </w:p>
    <w:p w14:paraId="6F6827E3" w14:textId="3C3D6CA1" w:rsidR="00A95C5F" w:rsidRPr="00BA2355" w:rsidRDefault="00A95C5F" w:rsidP="003F1456">
      <w:pPr>
        <w:spacing w:line="360" w:lineRule="auto"/>
        <w:rPr>
          <w:rFonts w:ascii="Arial" w:hAnsi="Arial" w:cs="Arial"/>
          <w:sz w:val="22"/>
          <w:szCs w:val="22"/>
        </w:rPr>
      </w:pPr>
      <w:r w:rsidRPr="00BA2355">
        <w:rPr>
          <w:rFonts w:ascii="Arial" w:hAnsi="Arial" w:cs="Arial"/>
          <w:sz w:val="22"/>
          <w:szCs w:val="22"/>
        </w:rPr>
        <w:tab/>
        <w:t>Late diagnosis of breast cancer is a term used to refer to those cases of breast cancer when the disease is detected at a later and advanced stage, and the disease is usually at the Stage III or IV stage, which means that the treatment options are few and survival rates are lower. In UK, even though screening programmes like NHS Breast Screening are available, diagnosis delays are very common. These delays may be done at various stages such as the duration of time individuals need to identify the symptoms, seek medical attention or make relevant referrals and diagnostic tests. Studies have shown that diagnostic potentials tend to be multifactorial, entailing patient behaviour, inefficiency within the healthcare system, and broader social determinants of health (Hoveling et al., 2025). This renders late diagnosis a problem in clinical practice as well as a general health issue.</w:t>
      </w:r>
    </w:p>
    <w:p w14:paraId="20CB07F7" w14:textId="4F81CA82" w:rsidR="00A95C5F" w:rsidRPr="00BA2355" w:rsidRDefault="00A95C5F" w:rsidP="003F1456">
      <w:pPr>
        <w:pStyle w:val="2"/>
        <w:spacing w:before="0" w:after="160" w:line="360" w:lineRule="auto"/>
        <w:rPr>
          <w:rFonts w:ascii="Arial" w:hAnsi="Arial" w:cs="Arial"/>
          <w:sz w:val="22"/>
          <w:szCs w:val="22"/>
        </w:rPr>
      </w:pPr>
      <w:bookmarkStart w:id="4" w:name="_Toc226533638"/>
      <w:r w:rsidRPr="00BA2355">
        <w:rPr>
          <w:rFonts w:ascii="Arial" w:hAnsi="Arial" w:cs="Arial"/>
          <w:sz w:val="22"/>
          <w:szCs w:val="22"/>
        </w:rPr>
        <w:t>2.2 Who is Affected and Why It Matters</w:t>
      </w:r>
      <w:bookmarkEnd w:id="4"/>
    </w:p>
    <w:p w14:paraId="5267F89F" w14:textId="66B54F3D" w:rsidR="00A95C5F" w:rsidRPr="00BA2355" w:rsidRDefault="00A95C5F" w:rsidP="003F1456">
      <w:pPr>
        <w:spacing w:line="360" w:lineRule="auto"/>
        <w:rPr>
          <w:rFonts w:ascii="Arial" w:hAnsi="Arial" w:cs="Arial"/>
          <w:sz w:val="22"/>
          <w:szCs w:val="22"/>
        </w:rPr>
      </w:pPr>
      <w:r w:rsidRPr="00BA2355">
        <w:rPr>
          <w:rFonts w:ascii="Arial" w:hAnsi="Arial" w:cs="Arial"/>
          <w:sz w:val="22"/>
          <w:szCs w:val="22"/>
        </w:rPr>
        <w:tab/>
        <w:t xml:space="preserve">Women, especially those of socioeconomically disadvantaged group and ethnic minorities, are the main category of people who are more affected by late diagnosis as they are statistically more prone to delays in diagnosis (Martins et al., 2026). To the patients, late diagnosis has been linked to poorer </w:t>
      </w:r>
      <w:r w:rsidR="00CB6001" w:rsidRPr="00BA2355">
        <w:rPr>
          <w:rFonts w:ascii="Arial" w:hAnsi="Arial" w:cs="Arial"/>
          <w:sz w:val="22"/>
          <w:szCs w:val="22"/>
        </w:rPr>
        <w:t>diagnosis</w:t>
      </w:r>
      <w:r w:rsidRPr="00BA2355">
        <w:rPr>
          <w:rFonts w:ascii="Arial" w:hAnsi="Arial" w:cs="Arial"/>
          <w:sz w:val="22"/>
          <w:szCs w:val="22"/>
        </w:rPr>
        <w:t xml:space="preserve">, </w:t>
      </w:r>
      <w:r w:rsidR="00CB6001" w:rsidRPr="00BA2355">
        <w:rPr>
          <w:rFonts w:ascii="Arial" w:hAnsi="Arial" w:cs="Arial"/>
          <w:sz w:val="22"/>
          <w:szCs w:val="22"/>
        </w:rPr>
        <w:t>ineffective</w:t>
      </w:r>
      <w:r w:rsidRPr="00BA2355">
        <w:rPr>
          <w:rFonts w:ascii="Arial" w:hAnsi="Arial" w:cs="Arial"/>
          <w:sz w:val="22"/>
          <w:szCs w:val="22"/>
        </w:rPr>
        <w:t xml:space="preserve"> treatments</w:t>
      </w:r>
      <w:r w:rsidR="00CB6001" w:rsidRPr="00BA2355">
        <w:rPr>
          <w:rFonts w:ascii="Arial" w:hAnsi="Arial" w:cs="Arial"/>
          <w:sz w:val="22"/>
          <w:szCs w:val="22"/>
        </w:rPr>
        <w:t>,</w:t>
      </w:r>
      <w:r w:rsidRPr="00BA2355">
        <w:rPr>
          <w:rFonts w:ascii="Arial" w:hAnsi="Arial" w:cs="Arial"/>
          <w:sz w:val="22"/>
          <w:szCs w:val="22"/>
        </w:rPr>
        <w:t xml:space="preserve"> and poor quality of life. In the case of healthcare organisations like the NHS, it results in a greater financial burden since the more advanced the cancer treatment is, the more complicated and expensive it is. Also, late diagnosis helps to increase health inequalities, as some groups have disproportionate access to </w:t>
      </w:r>
      <w:r w:rsidRPr="00BA2355">
        <w:rPr>
          <w:rFonts w:ascii="Arial" w:hAnsi="Arial" w:cs="Arial"/>
          <w:sz w:val="22"/>
          <w:szCs w:val="22"/>
        </w:rPr>
        <w:lastRenderedPageBreak/>
        <w:t>early diagnosis, such as access to healthcare services, cultural stigma, and health literacy (</w:t>
      </w:r>
      <w:r w:rsidR="00E47C00" w:rsidRPr="00BA2355">
        <w:rPr>
          <w:rFonts w:ascii="Arial" w:hAnsi="Arial" w:cs="Arial"/>
          <w:sz w:val="22"/>
          <w:szCs w:val="22"/>
        </w:rPr>
        <w:t>Slade et al.</w:t>
      </w:r>
      <w:r w:rsidRPr="00BA2355">
        <w:rPr>
          <w:rFonts w:ascii="Arial" w:hAnsi="Arial" w:cs="Arial"/>
          <w:sz w:val="22"/>
          <w:szCs w:val="22"/>
        </w:rPr>
        <w:t>, 2024). Thus, the problem under consideration is not only important to address in order to enhance the health results of individuals but also to achieve equity in the healthcare system.</w:t>
      </w:r>
    </w:p>
    <w:p w14:paraId="3C939DE3" w14:textId="1AA1E2AD" w:rsidR="00A95C5F" w:rsidRPr="00BA2355" w:rsidRDefault="00A95C5F" w:rsidP="003F1456">
      <w:pPr>
        <w:pStyle w:val="2"/>
        <w:spacing w:before="0" w:after="160" w:line="360" w:lineRule="auto"/>
        <w:rPr>
          <w:rFonts w:ascii="Arial" w:hAnsi="Arial" w:cs="Arial"/>
          <w:sz w:val="22"/>
          <w:szCs w:val="22"/>
        </w:rPr>
      </w:pPr>
      <w:bookmarkStart w:id="5" w:name="_Toc226533639"/>
      <w:r w:rsidRPr="00BA2355">
        <w:rPr>
          <w:rFonts w:ascii="Arial" w:hAnsi="Arial" w:cs="Arial"/>
          <w:sz w:val="22"/>
          <w:szCs w:val="22"/>
        </w:rPr>
        <w:t>2.3 Justification for Topic Choice</w:t>
      </w:r>
      <w:bookmarkEnd w:id="5"/>
    </w:p>
    <w:p w14:paraId="3111A561" w14:textId="28F0E806" w:rsidR="00CB6001" w:rsidRPr="00BA2355" w:rsidRDefault="00CB6001" w:rsidP="003F1456">
      <w:pPr>
        <w:spacing w:line="360" w:lineRule="auto"/>
        <w:rPr>
          <w:rFonts w:ascii="Arial" w:hAnsi="Arial" w:cs="Arial"/>
          <w:sz w:val="22"/>
          <w:szCs w:val="22"/>
        </w:rPr>
      </w:pPr>
      <w:r w:rsidRPr="00BA2355">
        <w:rPr>
          <w:rFonts w:ascii="Arial" w:hAnsi="Arial" w:cs="Arial"/>
          <w:sz w:val="22"/>
          <w:szCs w:val="22"/>
        </w:rPr>
        <w:tab/>
        <w:t>The subject is especially applicable to health and social care as the early diagnosis is one of the priorities of the UK healthcare policy, and its improvement can lead to a substantial improvement of the patient outcomes. Academically and professionally, knowing the reasons behind the delay in diagnosis can be used to develop more effective interventions, awareness campaigns, and enhanced services. The subject matter is of interest to me personally since it brings into the limelight the interaction of clinical care, patient behaviour, and social inequalities, which have been the key concerns in health and social care practice. Moreover, the available literature usually studies the effects of individual factors separately meaning that more comprehensive measures that pay attention to the interaction of multiple factors that contribute to delaying diagnosis are necessary. This justifies the need for further research into this area.</w:t>
      </w:r>
    </w:p>
    <w:p w14:paraId="060661CC" w14:textId="5146E53D" w:rsidR="000F35E4" w:rsidRPr="00BA2355" w:rsidRDefault="000F35E4" w:rsidP="003F1456">
      <w:pPr>
        <w:pStyle w:val="1"/>
        <w:spacing w:before="0" w:after="160" w:line="360" w:lineRule="auto"/>
        <w:rPr>
          <w:rFonts w:ascii="Arial" w:hAnsi="Arial" w:cs="Arial"/>
          <w:sz w:val="22"/>
          <w:szCs w:val="22"/>
        </w:rPr>
      </w:pPr>
      <w:bookmarkStart w:id="6" w:name="_Toc226533640"/>
      <w:r w:rsidRPr="00BA2355">
        <w:rPr>
          <w:rFonts w:ascii="Arial" w:hAnsi="Arial" w:cs="Arial"/>
          <w:sz w:val="22"/>
          <w:szCs w:val="22"/>
        </w:rPr>
        <w:t>3.0 Task 2 – Evaluating Information Sources</w:t>
      </w:r>
      <w:bookmarkEnd w:id="6"/>
    </w:p>
    <w:p w14:paraId="0BD5FDEC" w14:textId="3DE27998" w:rsidR="000F35E4" w:rsidRPr="00BA2355" w:rsidRDefault="000F35E4" w:rsidP="003F1456">
      <w:pPr>
        <w:pStyle w:val="2"/>
        <w:spacing w:before="0" w:after="160" w:line="360" w:lineRule="auto"/>
        <w:rPr>
          <w:rFonts w:ascii="Arial" w:hAnsi="Arial" w:cs="Arial"/>
          <w:sz w:val="22"/>
          <w:szCs w:val="22"/>
        </w:rPr>
      </w:pPr>
      <w:bookmarkStart w:id="7" w:name="_Toc226533641"/>
      <w:r w:rsidRPr="00BA2355">
        <w:rPr>
          <w:rFonts w:ascii="Arial" w:hAnsi="Arial" w:cs="Arial"/>
          <w:sz w:val="22"/>
          <w:szCs w:val="22"/>
        </w:rPr>
        <w:t>3.1 Source 1: Multi-level Factors Influencing Diagnostic Delay</w:t>
      </w:r>
      <w:bookmarkEnd w:id="7"/>
    </w:p>
    <w:p w14:paraId="445DAB94" w14:textId="49B04C82" w:rsidR="000F35E4" w:rsidRPr="00BA2355" w:rsidRDefault="000F35E4" w:rsidP="003F1456">
      <w:pPr>
        <w:spacing w:line="360" w:lineRule="auto"/>
        <w:rPr>
          <w:rFonts w:ascii="Arial" w:hAnsi="Arial" w:cs="Arial"/>
          <w:sz w:val="22"/>
          <w:szCs w:val="22"/>
        </w:rPr>
      </w:pPr>
      <w:r w:rsidRPr="00BA2355">
        <w:rPr>
          <w:rFonts w:ascii="Arial" w:hAnsi="Arial" w:cs="Arial"/>
          <w:sz w:val="22"/>
          <w:szCs w:val="22"/>
        </w:rPr>
        <w:tab/>
        <w:t>Hoveling et al. (2025) present a detail study of the delays in cancer diagnosis and emphasize that it is seldom due to any one factor but rather a mix of individual, social, and healthcare system factors. The paper assumes a multi-level approach that looks at the interaction between the patient awareness, cultural beliefs, service access and organisational inefficiencies and how they combine to postpone diagnosis. The source is especially helpful since it goes beyond a purely clinical standpoint and acknowledges the intricacy of medical pathways</w:t>
      </w:r>
      <w:r w:rsidR="00FD7888" w:rsidRPr="00BA2355">
        <w:rPr>
          <w:rFonts w:ascii="Arial" w:hAnsi="Arial" w:cs="Arial"/>
          <w:sz w:val="22"/>
          <w:szCs w:val="22"/>
        </w:rPr>
        <w:t xml:space="preserve"> (Larsen, 2024)</w:t>
      </w:r>
      <w:r w:rsidRPr="00BA2355">
        <w:rPr>
          <w:rFonts w:ascii="Arial" w:hAnsi="Arial" w:cs="Arial"/>
          <w:sz w:val="22"/>
          <w:szCs w:val="22"/>
        </w:rPr>
        <w:t>. It is powerful as it has a holistic approach that is closely related to the topic of this report. Nevertheless, its shortcoming is that it is not solely specific to breast cancer or UK situation, which might limit its immediate applicability. Nevertheless, its conceptual framework can be used to explain the overarching mechanisms of late diagnosis and can be applied to the UK context.</w:t>
      </w:r>
    </w:p>
    <w:p w14:paraId="51FE2FC4" w14:textId="701FFA5E" w:rsidR="000F35E4" w:rsidRPr="00BA2355" w:rsidRDefault="000F35E4" w:rsidP="003F1456">
      <w:pPr>
        <w:pStyle w:val="2"/>
        <w:spacing w:before="0" w:after="160" w:line="360" w:lineRule="auto"/>
        <w:rPr>
          <w:rFonts w:ascii="Arial" w:hAnsi="Arial" w:cs="Arial"/>
          <w:sz w:val="22"/>
          <w:szCs w:val="22"/>
        </w:rPr>
      </w:pPr>
      <w:bookmarkStart w:id="8" w:name="_Toc226533642"/>
      <w:r w:rsidRPr="00BA2355">
        <w:rPr>
          <w:rFonts w:ascii="Arial" w:hAnsi="Arial" w:cs="Arial"/>
          <w:sz w:val="22"/>
          <w:szCs w:val="22"/>
        </w:rPr>
        <w:t>3.2 Source 2: Health Inequalities and Screening Uptake</w:t>
      </w:r>
      <w:bookmarkEnd w:id="8"/>
    </w:p>
    <w:p w14:paraId="485E6BCA" w14:textId="32799C2D" w:rsidR="006F798B" w:rsidRPr="00BA2355" w:rsidRDefault="006F798B" w:rsidP="003F1456">
      <w:pPr>
        <w:spacing w:line="360" w:lineRule="auto"/>
        <w:rPr>
          <w:rFonts w:ascii="Arial" w:hAnsi="Arial" w:cs="Arial"/>
          <w:sz w:val="22"/>
          <w:szCs w:val="22"/>
        </w:rPr>
      </w:pPr>
      <w:r w:rsidRPr="00BA2355">
        <w:rPr>
          <w:rFonts w:ascii="Arial" w:hAnsi="Arial" w:cs="Arial"/>
          <w:sz w:val="22"/>
          <w:szCs w:val="22"/>
        </w:rPr>
        <w:tab/>
      </w:r>
      <w:r w:rsidR="006F34CA" w:rsidRPr="00BA2355">
        <w:rPr>
          <w:rFonts w:ascii="Arial" w:hAnsi="Arial" w:cs="Arial"/>
          <w:sz w:val="22"/>
          <w:szCs w:val="22"/>
        </w:rPr>
        <w:t xml:space="preserve">Study by Slade et al. </w:t>
      </w:r>
      <w:r w:rsidRPr="00BA2355">
        <w:rPr>
          <w:rFonts w:ascii="Arial" w:hAnsi="Arial" w:cs="Arial"/>
          <w:sz w:val="22"/>
          <w:szCs w:val="22"/>
        </w:rPr>
        <w:t xml:space="preserve">(2024) is dedicated to the inequalities in the outcomes of breast cancer in England with particular attention paid to the influence of socioeconomic status and </w:t>
      </w:r>
      <w:r w:rsidRPr="00BA2355">
        <w:rPr>
          <w:rFonts w:ascii="Arial" w:hAnsi="Arial" w:cs="Arial"/>
          <w:sz w:val="22"/>
          <w:szCs w:val="22"/>
        </w:rPr>
        <w:lastRenderedPageBreak/>
        <w:t>access to screening services. The report notes that women in the deprived areas have lower chances of attending regular screening appointments, thus, raising the risk of late cancer diagnosis. The source is very relevant as it is very UK based and uses recent national data that makes it credible and directly relevant to the research subject. It also gives unequivocal statistical test results on the relationship between inequality and health outcomes, which supports the thesis that late diagnosis is not distributed equally among population. The report however is more inclined to highlight the differences as opposed to delving into the behavioural or psychological reasons behind the differences and therefore, there are gaps in knowledge on why these differences are maintained.</w:t>
      </w:r>
    </w:p>
    <w:p w14:paraId="1E58CD6E" w14:textId="7535EE76" w:rsidR="000F35E4" w:rsidRPr="00BA2355" w:rsidRDefault="000F35E4" w:rsidP="003F1456">
      <w:pPr>
        <w:pStyle w:val="2"/>
        <w:spacing w:before="0" w:after="160" w:line="360" w:lineRule="auto"/>
        <w:rPr>
          <w:rFonts w:ascii="Arial" w:hAnsi="Arial" w:cs="Arial"/>
          <w:sz w:val="22"/>
          <w:szCs w:val="22"/>
        </w:rPr>
      </w:pPr>
      <w:bookmarkStart w:id="9" w:name="_Toc226533643"/>
      <w:r w:rsidRPr="00BA2355">
        <w:rPr>
          <w:rFonts w:ascii="Arial" w:hAnsi="Arial" w:cs="Arial"/>
          <w:sz w:val="22"/>
          <w:szCs w:val="22"/>
        </w:rPr>
        <w:t>3.3 Source 3: Ethnic Differences in Diagnostic Intervals</w:t>
      </w:r>
      <w:bookmarkEnd w:id="9"/>
    </w:p>
    <w:p w14:paraId="112A84D4" w14:textId="5B891FF8" w:rsidR="00C43D0D" w:rsidRPr="00BA2355" w:rsidRDefault="00C43D0D" w:rsidP="003F1456">
      <w:pPr>
        <w:spacing w:line="360" w:lineRule="auto"/>
        <w:rPr>
          <w:rFonts w:ascii="Arial" w:hAnsi="Arial" w:cs="Arial"/>
          <w:sz w:val="22"/>
          <w:szCs w:val="22"/>
        </w:rPr>
      </w:pPr>
      <w:r w:rsidRPr="00BA2355">
        <w:rPr>
          <w:rFonts w:ascii="Arial" w:hAnsi="Arial" w:cs="Arial"/>
          <w:sz w:val="22"/>
          <w:szCs w:val="22"/>
        </w:rPr>
        <w:tab/>
        <w:t>Martins et al. (2026) analyze the differences in the time to diagnosis across the various ethnic groups in England and this study provides useful understanding of how cultural and systemic influences affect late diagnosis. The research involves a big data, which makes it more reliable and enables the comparison of results across the populations. It finds that females of some ethnic minority groups have longer delays, in part because they have differences in symptom recognition, access to healthcare and referral. One of the sources that are especially helpful in shedding light on the role of cultural competence and communication in healthcare systems is the given source</w:t>
      </w:r>
      <w:r w:rsidR="008906DE" w:rsidRPr="00BA2355">
        <w:rPr>
          <w:rFonts w:ascii="Arial" w:hAnsi="Arial" w:cs="Arial"/>
          <w:sz w:val="22"/>
          <w:szCs w:val="22"/>
        </w:rPr>
        <w:t xml:space="preserve"> (Larsen, 2024)</w:t>
      </w:r>
      <w:r w:rsidRPr="00BA2355">
        <w:rPr>
          <w:rFonts w:ascii="Arial" w:hAnsi="Arial" w:cs="Arial"/>
          <w:sz w:val="22"/>
          <w:szCs w:val="22"/>
        </w:rPr>
        <w:t>. Nevertheless, although the research is successful in the identification of disparities, it has minimal discussion of the practical interventions that can be used to deal with these problems. However, it has a solid empirical base, which makes it a primary source to study demographic differences in late diagnosis.</w:t>
      </w:r>
    </w:p>
    <w:p w14:paraId="1716C572" w14:textId="03C7D371" w:rsidR="000F35E4" w:rsidRPr="00BA2355" w:rsidRDefault="000F35E4" w:rsidP="003F1456">
      <w:pPr>
        <w:pStyle w:val="2"/>
        <w:spacing w:before="0" w:after="160" w:line="360" w:lineRule="auto"/>
        <w:rPr>
          <w:rFonts w:ascii="Arial" w:hAnsi="Arial" w:cs="Arial"/>
          <w:sz w:val="22"/>
          <w:szCs w:val="22"/>
        </w:rPr>
      </w:pPr>
      <w:bookmarkStart w:id="10" w:name="_Toc226533644"/>
      <w:r w:rsidRPr="00BA2355">
        <w:rPr>
          <w:rFonts w:ascii="Arial" w:hAnsi="Arial" w:cs="Arial"/>
          <w:sz w:val="22"/>
          <w:szCs w:val="22"/>
        </w:rPr>
        <w:t>3.4 Comparative Evaluation and Research Gaps</w:t>
      </w:r>
      <w:bookmarkEnd w:id="10"/>
    </w:p>
    <w:p w14:paraId="21C0F78B" w14:textId="092F3710" w:rsidR="004B358E" w:rsidRPr="00BA2355" w:rsidRDefault="004B358E" w:rsidP="003F1456">
      <w:pPr>
        <w:spacing w:line="360" w:lineRule="auto"/>
        <w:rPr>
          <w:rFonts w:ascii="Arial" w:hAnsi="Arial" w:cs="Arial"/>
          <w:sz w:val="22"/>
          <w:szCs w:val="22"/>
        </w:rPr>
      </w:pPr>
      <w:r w:rsidRPr="00BA2355">
        <w:rPr>
          <w:rFonts w:ascii="Arial" w:hAnsi="Arial" w:cs="Arial"/>
          <w:sz w:val="22"/>
          <w:szCs w:val="22"/>
        </w:rPr>
        <w:tab/>
        <w:t xml:space="preserve">In the three sources, an identical theme comes out, that is, the diagnosis of breast cancer late is not a result of one factor but a combination of complex factors. Hoveling et al. (2025) highlight the multi-level nature of delays, whereas </w:t>
      </w:r>
      <w:r w:rsidR="006F34CA" w:rsidRPr="00BA2355">
        <w:rPr>
          <w:rFonts w:ascii="Arial" w:hAnsi="Arial" w:cs="Arial"/>
          <w:sz w:val="22"/>
          <w:szCs w:val="22"/>
        </w:rPr>
        <w:t xml:space="preserve">Slade et al. </w:t>
      </w:r>
      <w:r w:rsidRPr="00BA2355">
        <w:rPr>
          <w:rFonts w:ascii="Arial" w:hAnsi="Arial" w:cs="Arial"/>
          <w:sz w:val="22"/>
          <w:szCs w:val="22"/>
        </w:rPr>
        <w:t xml:space="preserve">(2024) and Martins et al. (2026) are more specific to the UK context of socioeconomic and ethnic differences. </w:t>
      </w:r>
      <w:r w:rsidR="000A3503" w:rsidRPr="000A3503">
        <w:rPr>
          <w:rFonts w:ascii="Arial" w:hAnsi="Arial" w:cs="Arial"/>
          <w:sz w:val="22"/>
          <w:szCs w:val="22"/>
        </w:rPr>
        <w:t>These sources are supplementary and provide a balanced view of the problem both with the theoretical information and empirical evidence. However, it is quite noticeable that there is a failure of literature: a lack of combined research studies, which investigate the pattern of individual, cultural, and system-level interaction on the UK level. It also does not give much consideration to the patient views especially to the qualitative data about the lived experiences of delayed diagnosis. It is such gaps that would be crucial in future studies</w:t>
      </w:r>
      <w:r w:rsidR="00416BB6" w:rsidRPr="00416BB6">
        <w:rPr>
          <w:rFonts w:ascii="Arial" w:hAnsi="Arial" w:cs="Arial"/>
          <w:sz w:val="22"/>
          <w:szCs w:val="22"/>
        </w:rPr>
        <w:t>.</w:t>
      </w:r>
    </w:p>
    <w:p w14:paraId="420485B8" w14:textId="554AD1BD" w:rsidR="000C71C9" w:rsidRPr="00BA2355" w:rsidRDefault="000C71C9" w:rsidP="003F1456">
      <w:pPr>
        <w:pStyle w:val="1"/>
        <w:spacing w:before="0" w:after="160" w:line="360" w:lineRule="auto"/>
        <w:rPr>
          <w:rFonts w:ascii="Arial" w:hAnsi="Arial" w:cs="Arial"/>
          <w:sz w:val="22"/>
          <w:szCs w:val="22"/>
        </w:rPr>
      </w:pPr>
      <w:bookmarkStart w:id="11" w:name="_Toc226533645"/>
      <w:r w:rsidRPr="00BA2355">
        <w:rPr>
          <w:rFonts w:ascii="Arial" w:hAnsi="Arial" w:cs="Arial"/>
          <w:sz w:val="22"/>
          <w:szCs w:val="22"/>
        </w:rPr>
        <w:lastRenderedPageBreak/>
        <w:t>4.</w:t>
      </w:r>
      <w:r w:rsidR="006F34CA" w:rsidRPr="00BA2355">
        <w:rPr>
          <w:rFonts w:ascii="Arial" w:hAnsi="Arial" w:cs="Arial"/>
          <w:sz w:val="22"/>
          <w:szCs w:val="22"/>
        </w:rPr>
        <w:t>0</w:t>
      </w:r>
      <w:r w:rsidRPr="00BA2355">
        <w:rPr>
          <w:rFonts w:ascii="Arial" w:hAnsi="Arial" w:cs="Arial"/>
          <w:sz w:val="22"/>
          <w:szCs w:val="22"/>
        </w:rPr>
        <w:t xml:space="preserve"> Task 3 – Research Methodologies</w:t>
      </w:r>
      <w:bookmarkEnd w:id="11"/>
    </w:p>
    <w:p w14:paraId="63583026" w14:textId="428AB930" w:rsidR="000C71C9" w:rsidRPr="00BA2355" w:rsidRDefault="000C71C9" w:rsidP="003F1456">
      <w:pPr>
        <w:pStyle w:val="2"/>
        <w:spacing w:before="0" w:after="160" w:line="360" w:lineRule="auto"/>
        <w:rPr>
          <w:rFonts w:ascii="Arial" w:hAnsi="Arial" w:cs="Arial"/>
          <w:sz w:val="22"/>
          <w:szCs w:val="22"/>
        </w:rPr>
      </w:pPr>
      <w:bookmarkStart w:id="12" w:name="_Toc226533646"/>
      <w:r w:rsidRPr="00BA2355">
        <w:rPr>
          <w:rFonts w:ascii="Arial" w:hAnsi="Arial" w:cs="Arial"/>
          <w:sz w:val="22"/>
          <w:szCs w:val="22"/>
        </w:rPr>
        <w:t>4.1 Overview of Research Methodologies</w:t>
      </w:r>
      <w:bookmarkEnd w:id="12"/>
    </w:p>
    <w:p w14:paraId="740CB0DE" w14:textId="5ACC1A54" w:rsidR="000C71C9" w:rsidRPr="00BA2355" w:rsidRDefault="000C71C9" w:rsidP="003F1456">
      <w:pPr>
        <w:spacing w:line="360" w:lineRule="auto"/>
        <w:rPr>
          <w:rFonts w:ascii="Arial" w:hAnsi="Arial" w:cs="Arial"/>
          <w:sz w:val="22"/>
          <w:szCs w:val="22"/>
        </w:rPr>
      </w:pPr>
      <w:r w:rsidRPr="00BA2355">
        <w:rPr>
          <w:rFonts w:ascii="Arial" w:hAnsi="Arial" w:cs="Arial"/>
          <w:sz w:val="22"/>
          <w:szCs w:val="22"/>
        </w:rPr>
        <w:tab/>
        <w:t>Research methodologies offer systematic ways of studying health-related problems and producing evidence that is credible. There are three methodologies that are usually applied in health and social care: quantitative, qualitative and mixed methods. Quantitative research involves numerical data and statistical analysis, which may involve structured data collection methods, including surveys or existing datasets to determine a pattern and relationship (Jacobsen, 2020). Conversely, qualitative research examines experiences, perceptions, and behaviours using approaches like interviews or focus groups, which provide greater understanding of the intricate aspects of humans (Neale, 2022). Mixed methods research merges the two methods and the researcher can reap the advantages of both methods at the same time without having to be constrained by the weaknesses of each.</w:t>
      </w:r>
    </w:p>
    <w:p w14:paraId="1ADDDCD7" w14:textId="43807F17" w:rsidR="000C71C9" w:rsidRPr="00BA2355" w:rsidRDefault="000C71C9" w:rsidP="003F1456">
      <w:pPr>
        <w:pStyle w:val="2"/>
        <w:spacing w:before="0" w:after="160" w:line="360" w:lineRule="auto"/>
        <w:rPr>
          <w:rFonts w:ascii="Arial" w:hAnsi="Arial" w:cs="Arial"/>
          <w:sz w:val="22"/>
          <w:szCs w:val="22"/>
        </w:rPr>
      </w:pPr>
      <w:bookmarkStart w:id="13" w:name="_Toc226533647"/>
      <w:r w:rsidRPr="00BA2355">
        <w:rPr>
          <w:rFonts w:ascii="Arial" w:hAnsi="Arial" w:cs="Arial"/>
          <w:sz w:val="22"/>
          <w:szCs w:val="22"/>
        </w:rPr>
        <w:t>4.2 Application to the Research Topic</w:t>
      </w:r>
      <w:bookmarkEnd w:id="13"/>
    </w:p>
    <w:p w14:paraId="5D6BCBFA" w14:textId="67668A50" w:rsidR="00332C84" w:rsidRPr="00BA2355" w:rsidRDefault="00332C84" w:rsidP="003F1456">
      <w:pPr>
        <w:spacing w:line="360" w:lineRule="auto"/>
        <w:rPr>
          <w:rFonts w:ascii="Arial" w:hAnsi="Arial" w:cs="Arial"/>
          <w:sz w:val="22"/>
          <w:szCs w:val="22"/>
        </w:rPr>
      </w:pPr>
      <w:r w:rsidRPr="00BA2355">
        <w:rPr>
          <w:rFonts w:ascii="Arial" w:hAnsi="Arial" w:cs="Arial"/>
          <w:sz w:val="22"/>
          <w:szCs w:val="22"/>
        </w:rPr>
        <w:tab/>
      </w:r>
      <w:r w:rsidR="0069650C" w:rsidRPr="0069650C">
        <w:rPr>
          <w:rFonts w:ascii="Arial" w:hAnsi="Arial" w:cs="Arial"/>
          <w:sz w:val="22"/>
          <w:szCs w:val="22"/>
        </w:rPr>
        <w:t>The benefits of each methodology are unique to the situation of late diagnosis of breast cancer. Data analysis</w:t>
      </w:r>
      <w:r w:rsidR="0069650C">
        <w:rPr>
          <w:rFonts w:ascii="Arial" w:hAnsi="Arial" w:cs="Arial"/>
          <w:sz w:val="22"/>
          <w:szCs w:val="22"/>
        </w:rPr>
        <w:t xml:space="preserve"> </w:t>
      </w:r>
      <w:r w:rsidR="0069650C" w:rsidRPr="0069650C">
        <w:rPr>
          <w:rFonts w:ascii="Arial" w:hAnsi="Arial" w:cs="Arial"/>
          <w:sz w:val="22"/>
          <w:szCs w:val="22"/>
        </w:rPr>
        <w:t>of the secondary data, i.e., screening rates of NHS, or diagnostic schedules, may demonstrate the trend and variability of various populations. It could be especially applied to generate inequalities by age, ethnicity, or socio-economic status. However, there is no description of fully why there are delays that happen. The qualitative methods, such as interviewing late-diagnosed women, would be helpful to determine the personal barriers, which could be fear or lack of awareness or cultural beliefs. These attitudes play vital roles in the explanation of human aspect of the statistical patterns.</w:t>
      </w:r>
    </w:p>
    <w:p w14:paraId="7750EC6E" w14:textId="613760A0" w:rsidR="000C71C9" w:rsidRPr="00BA2355" w:rsidRDefault="000C71C9" w:rsidP="003F1456">
      <w:pPr>
        <w:pStyle w:val="2"/>
        <w:spacing w:before="0" w:after="160" w:line="360" w:lineRule="auto"/>
        <w:rPr>
          <w:rFonts w:ascii="Arial" w:hAnsi="Arial" w:cs="Arial"/>
          <w:sz w:val="22"/>
          <w:szCs w:val="22"/>
        </w:rPr>
      </w:pPr>
      <w:bookmarkStart w:id="14" w:name="_Toc226533648"/>
      <w:r w:rsidRPr="00BA2355">
        <w:rPr>
          <w:rFonts w:ascii="Arial" w:hAnsi="Arial" w:cs="Arial"/>
          <w:sz w:val="22"/>
          <w:szCs w:val="22"/>
        </w:rPr>
        <w:t>4.3 Chosen Methodology and Justification</w:t>
      </w:r>
      <w:bookmarkEnd w:id="14"/>
    </w:p>
    <w:p w14:paraId="2B24CDAE" w14:textId="52D16078" w:rsidR="00332C84" w:rsidRPr="00BA2355" w:rsidRDefault="00332C84" w:rsidP="003F1456">
      <w:pPr>
        <w:spacing w:line="360" w:lineRule="auto"/>
        <w:rPr>
          <w:rFonts w:ascii="Arial" w:hAnsi="Arial" w:cs="Arial"/>
          <w:sz w:val="22"/>
          <w:szCs w:val="22"/>
        </w:rPr>
      </w:pPr>
      <w:r w:rsidRPr="00BA2355">
        <w:rPr>
          <w:rFonts w:ascii="Arial" w:hAnsi="Arial" w:cs="Arial"/>
          <w:sz w:val="22"/>
          <w:szCs w:val="22"/>
        </w:rPr>
        <w:tab/>
      </w:r>
      <w:r w:rsidR="00532391" w:rsidRPr="00532391">
        <w:rPr>
          <w:rFonts w:ascii="Arial" w:hAnsi="Arial" w:cs="Arial"/>
          <w:sz w:val="22"/>
          <w:szCs w:val="22"/>
        </w:rPr>
        <w:t>The most appropriate approach to the topic of this research is a mixed methods approach since the issues of late diagnosis are complex, including objective trends and subjective experiences. Quantitative data and qualitative insights can be combined to make the research come up with a more in-depth understanding of the problem. Where, as an example, screening uptake is lower among part of the population, statistical data can demonstrate this and qualitative data can further explain the causes of such behaviour.</w:t>
      </w:r>
      <w:r w:rsidR="00532391">
        <w:rPr>
          <w:rFonts w:ascii="Arial" w:hAnsi="Arial" w:cs="Arial"/>
          <w:sz w:val="22"/>
          <w:szCs w:val="22"/>
        </w:rPr>
        <w:t xml:space="preserve"> </w:t>
      </w:r>
      <w:r w:rsidRPr="00BA2355">
        <w:rPr>
          <w:rFonts w:ascii="Arial" w:hAnsi="Arial" w:cs="Arial"/>
          <w:sz w:val="22"/>
          <w:szCs w:val="22"/>
        </w:rPr>
        <w:t>The combined method boosts the validity and reliability of the results by means of triangulation and, therefore, it is especially appropriate to undertake more complicated studies like the delay in breast cancer diagnosis (Neale, 2022).</w:t>
      </w:r>
    </w:p>
    <w:p w14:paraId="25D707EA" w14:textId="0F9FC22B" w:rsidR="00F61C80" w:rsidRPr="00BA2355" w:rsidRDefault="00A369FE" w:rsidP="003F1456">
      <w:pPr>
        <w:pStyle w:val="1"/>
        <w:spacing w:before="0" w:after="160" w:line="360" w:lineRule="auto"/>
        <w:rPr>
          <w:rFonts w:ascii="Arial" w:hAnsi="Arial" w:cs="Arial"/>
          <w:sz w:val="22"/>
          <w:szCs w:val="22"/>
        </w:rPr>
      </w:pPr>
      <w:bookmarkStart w:id="15" w:name="_Toc226533649"/>
      <w:r w:rsidRPr="00BA2355">
        <w:rPr>
          <w:rFonts w:ascii="Arial" w:hAnsi="Arial" w:cs="Arial"/>
          <w:sz w:val="22"/>
          <w:szCs w:val="22"/>
        </w:rPr>
        <w:lastRenderedPageBreak/>
        <w:t>5.0 Conclusion</w:t>
      </w:r>
      <w:bookmarkEnd w:id="15"/>
    </w:p>
    <w:p w14:paraId="3DAAD991" w14:textId="6F88B872" w:rsidR="00A369FE" w:rsidRPr="00BA2355" w:rsidRDefault="00A369FE" w:rsidP="003F1456">
      <w:pPr>
        <w:spacing w:line="360" w:lineRule="auto"/>
        <w:rPr>
          <w:rFonts w:ascii="Arial" w:hAnsi="Arial" w:cs="Arial"/>
          <w:sz w:val="22"/>
          <w:szCs w:val="22"/>
        </w:rPr>
      </w:pPr>
      <w:r w:rsidRPr="00BA2355">
        <w:rPr>
          <w:rFonts w:ascii="Arial" w:hAnsi="Arial" w:cs="Arial"/>
          <w:sz w:val="22"/>
          <w:szCs w:val="22"/>
        </w:rPr>
        <w:tab/>
        <w:t>In conclusion, late breast cancer diagnosis in women in the UK is one of the pressing issues of the population with disastrous repercussions on patient outcomes and healthcare systems. This report has demonstrated that patient-related, social and healthcare system factors contribute to delays in diagnosis in a complex interaction that includes low levels of awareness, disparities in accessing screening and differences in service provision. The analysis of the literature review reveals the scope of the current knowledge as well as the necessity of more combined methods of research. A mixed methods design and a conglomeration of primary and secondary data would offer a deeper insight on this problem, which would in the end lead to more effective interventions as well as better early detection measures.</w:t>
      </w:r>
    </w:p>
    <w:p w14:paraId="78397056" w14:textId="77777777" w:rsidR="00185D4C" w:rsidRPr="00BA2355" w:rsidRDefault="00185D4C">
      <w:pPr>
        <w:rPr>
          <w:rFonts w:ascii="Arial" w:eastAsiaTheme="majorEastAsia" w:hAnsi="Arial" w:cs="Arial"/>
          <w:color w:val="2F5496" w:themeColor="accent1" w:themeShade="BF"/>
          <w:sz w:val="22"/>
          <w:szCs w:val="22"/>
        </w:rPr>
      </w:pPr>
      <w:r w:rsidRPr="00BA2355">
        <w:rPr>
          <w:rFonts w:ascii="Arial" w:hAnsi="Arial" w:cs="Arial"/>
          <w:sz w:val="22"/>
          <w:szCs w:val="22"/>
        </w:rPr>
        <w:br w:type="page"/>
      </w:r>
    </w:p>
    <w:p w14:paraId="1CF33091" w14:textId="6D79E455" w:rsidR="006F34CA" w:rsidRPr="00BA2355" w:rsidRDefault="006F34CA" w:rsidP="00185D4C">
      <w:pPr>
        <w:pStyle w:val="1"/>
        <w:spacing w:before="0" w:after="160" w:line="360" w:lineRule="auto"/>
        <w:jc w:val="center"/>
        <w:rPr>
          <w:rFonts w:ascii="Arial" w:hAnsi="Arial" w:cs="Arial"/>
          <w:sz w:val="22"/>
          <w:szCs w:val="22"/>
        </w:rPr>
      </w:pPr>
      <w:bookmarkStart w:id="16" w:name="_Toc226533650"/>
      <w:r w:rsidRPr="00BA2355">
        <w:rPr>
          <w:rFonts w:ascii="Arial" w:hAnsi="Arial" w:cs="Arial"/>
          <w:sz w:val="22"/>
          <w:szCs w:val="22"/>
        </w:rPr>
        <w:lastRenderedPageBreak/>
        <w:t>6.0 References</w:t>
      </w:r>
      <w:bookmarkEnd w:id="16"/>
    </w:p>
    <w:p w14:paraId="63C8C037" w14:textId="3896D3FB" w:rsidR="00E47C00" w:rsidRPr="00BA2355" w:rsidRDefault="00E47C00" w:rsidP="003F1456">
      <w:pPr>
        <w:spacing w:line="360" w:lineRule="auto"/>
        <w:rPr>
          <w:rFonts w:ascii="Arial" w:hAnsi="Arial" w:cs="Arial"/>
          <w:sz w:val="22"/>
          <w:szCs w:val="22"/>
        </w:rPr>
      </w:pPr>
      <w:r w:rsidRPr="00BA2355">
        <w:rPr>
          <w:rFonts w:ascii="Arial" w:hAnsi="Arial" w:cs="Arial"/>
          <w:sz w:val="22"/>
          <w:szCs w:val="22"/>
        </w:rPr>
        <w:t>Hoveling, L.A., Smith, J.R. and Brown, K. (2025) ‘Diagnostic delay in women with cancer: a</w:t>
      </w:r>
      <w:r w:rsidR="000115E1" w:rsidRPr="00BA2355">
        <w:rPr>
          <w:rFonts w:ascii="Arial" w:hAnsi="Arial" w:cs="Arial"/>
          <w:sz w:val="22"/>
          <w:szCs w:val="22"/>
        </w:rPr>
        <w:tab/>
      </w:r>
      <w:r w:rsidRPr="00BA2355">
        <w:rPr>
          <w:rFonts w:ascii="Arial" w:hAnsi="Arial" w:cs="Arial"/>
          <w:sz w:val="22"/>
          <w:szCs w:val="22"/>
        </w:rPr>
        <w:t>multi-level analysis of contributing factors’, European Journal of Cancer Care, 34(2), pp.</w:t>
      </w:r>
      <w:r w:rsidR="000115E1" w:rsidRPr="00BA2355">
        <w:rPr>
          <w:rFonts w:ascii="Arial" w:hAnsi="Arial" w:cs="Arial"/>
          <w:sz w:val="22"/>
          <w:szCs w:val="22"/>
        </w:rPr>
        <w:tab/>
      </w:r>
      <w:r w:rsidRPr="00BA2355">
        <w:rPr>
          <w:rFonts w:ascii="Arial" w:hAnsi="Arial" w:cs="Arial"/>
          <w:sz w:val="22"/>
          <w:szCs w:val="22"/>
        </w:rPr>
        <w:t>145–158. Available at: https://doi.org/10.1016/j.breast.2025.104427</w:t>
      </w:r>
    </w:p>
    <w:p w14:paraId="66D708D3" w14:textId="30C68C44" w:rsidR="00E47C00" w:rsidRPr="00BA2355" w:rsidRDefault="00E47C00" w:rsidP="003F1456">
      <w:pPr>
        <w:spacing w:line="360" w:lineRule="auto"/>
        <w:rPr>
          <w:rFonts w:ascii="Arial" w:hAnsi="Arial" w:cs="Arial"/>
          <w:sz w:val="22"/>
          <w:szCs w:val="22"/>
        </w:rPr>
      </w:pPr>
      <w:r w:rsidRPr="00BA2355">
        <w:rPr>
          <w:rFonts w:ascii="Arial" w:hAnsi="Arial" w:cs="Arial"/>
          <w:sz w:val="22"/>
          <w:szCs w:val="22"/>
        </w:rPr>
        <w:t>Jacobsen, K.H. (2020) Introduction to Health Research Methods: A Practical Guide. 2nd edn.</w:t>
      </w:r>
      <w:r w:rsidR="000115E1" w:rsidRPr="00BA2355">
        <w:rPr>
          <w:rFonts w:ascii="Arial" w:hAnsi="Arial" w:cs="Arial"/>
          <w:sz w:val="22"/>
          <w:szCs w:val="22"/>
        </w:rPr>
        <w:tab/>
      </w:r>
      <w:r w:rsidRPr="00BA2355">
        <w:rPr>
          <w:rFonts w:ascii="Arial" w:hAnsi="Arial" w:cs="Arial"/>
          <w:sz w:val="22"/>
          <w:szCs w:val="22"/>
        </w:rPr>
        <w:t>Burlington, MA: Jones &amp; Bartlett Learning.</w:t>
      </w:r>
    </w:p>
    <w:p w14:paraId="0C0B30FE" w14:textId="2FAA1D4B" w:rsidR="00E47C00" w:rsidRPr="00BA2355" w:rsidRDefault="00E47C00" w:rsidP="003F1456">
      <w:pPr>
        <w:spacing w:line="360" w:lineRule="auto"/>
        <w:rPr>
          <w:rFonts w:ascii="Arial" w:hAnsi="Arial" w:cs="Arial"/>
          <w:sz w:val="22"/>
          <w:szCs w:val="22"/>
        </w:rPr>
      </w:pPr>
      <w:r w:rsidRPr="00BA2355">
        <w:rPr>
          <w:rFonts w:ascii="Arial" w:hAnsi="Arial" w:cs="Arial"/>
          <w:sz w:val="22"/>
          <w:szCs w:val="22"/>
        </w:rPr>
        <w:t>Larsen, M.B. (2024) ‘Addressing the challenge of delayed diagnosis of breast cancer in young</w:t>
      </w:r>
      <w:r w:rsidR="000115E1" w:rsidRPr="00BA2355">
        <w:rPr>
          <w:rFonts w:ascii="Arial" w:hAnsi="Arial" w:cs="Arial"/>
          <w:sz w:val="22"/>
          <w:szCs w:val="22"/>
        </w:rPr>
        <w:tab/>
      </w:r>
      <w:r w:rsidRPr="00BA2355">
        <w:rPr>
          <w:rFonts w:ascii="Arial" w:hAnsi="Arial" w:cs="Arial"/>
          <w:sz w:val="22"/>
          <w:szCs w:val="22"/>
        </w:rPr>
        <w:t>women’, Journal of Women’s Health, 33(1), pp. 12–18. Doi: 10.4103/ywbc.ywbc_10_24</w:t>
      </w:r>
      <w:r w:rsidR="008906DE" w:rsidRPr="00BA2355">
        <w:rPr>
          <w:rFonts w:ascii="Arial" w:hAnsi="Arial" w:cs="Arial"/>
          <w:sz w:val="22"/>
          <w:szCs w:val="22"/>
        </w:rPr>
        <w:t xml:space="preserve"> </w:t>
      </w:r>
    </w:p>
    <w:p w14:paraId="0C7781EB" w14:textId="35055B71" w:rsidR="00E47C00" w:rsidRPr="00BA2355" w:rsidRDefault="00E47C00" w:rsidP="003F1456">
      <w:pPr>
        <w:spacing w:line="360" w:lineRule="auto"/>
        <w:rPr>
          <w:rFonts w:ascii="Arial" w:hAnsi="Arial" w:cs="Arial"/>
          <w:sz w:val="22"/>
          <w:szCs w:val="22"/>
        </w:rPr>
      </w:pPr>
      <w:r w:rsidRPr="00BA2355">
        <w:rPr>
          <w:rFonts w:ascii="Arial" w:hAnsi="Arial" w:cs="Arial"/>
          <w:sz w:val="22"/>
          <w:szCs w:val="22"/>
        </w:rPr>
        <w:t>Martins, T., Patel, R. and Green, E. (2026) ‘Ethnic inequalities in diagnostic intervals among</w:t>
      </w:r>
      <w:r w:rsidR="000115E1" w:rsidRPr="00BA2355">
        <w:rPr>
          <w:rFonts w:ascii="Arial" w:hAnsi="Arial" w:cs="Arial"/>
          <w:sz w:val="22"/>
          <w:szCs w:val="22"/>
        </w:rPr>
        <w:tab/>
      </w:r>
      <w:r w:rsidRPr="00BA2355">
        <w:rPr>
          <w:rFonts w:ascii="Arial" w:hAnsi="Arial" w:cs="Arial"/>
          <w:sz w:val="22"/>
          <w:szCs w:val="22"/>
        </w:rPr>
        <w:t>women with breast cancer in England’, Scientific Reports, 16(1), pp. 1–10. Available at:</w:t>
      </w:r>
      <w:r w:rsidR="000115E1" w:rsidRPr="00BA2355">
        <w:rPr>
          <w:rFonts w:ascii="Arial" w:hAnsi="Arial" w:cs="Arial"/>
          <w:sz w:val="22"/>
          <w:szCs w:val="22"/>
        </w:rPr>
        <w:tab/>
      </w:r>
      <w:r w:rsidRPr="00BA2355">
        <w:rPr>
          <w:rFonts w:ascii="Arial" w:hAnsi="Arial" w:cs="Arial"/>
          <w:sz w:val="22"/>
          <w:szCs w:val="22"/>
        </w:rPr>
        <w:t>https://doi.org/10.1038/s41598-026-36070-8</w:t>
      </w:r>
    </w:p>
    <w:p w14:paraId="74DCE6A0" w14:textId="591A2E43" w:rsidR="006F34CA" w:rsidRPr="00BA2355" w:rsidRDefault="00E47C00" w:rsidP="003F1456">
      <w:pPr>
        <w:spacing w:line="360" w:lineRule="auto"/>
        <w:rPr>
          <w:rFonts w:ascii="Arial" w:hAnsi="Arial" w:cs="Arial"/>
          <w:sz w:val="22"/>
          <w:szCs w:val="22"/>
        </w:rPr>
      </w:pPr>
      <w:r w:rsidRPr="00BA2355">
        <w:rPr>
          <w:rFonts w:ascii="Arial" w:hAnsi="Arial" w:cs="Arial"/>
          <w:sz w:val="22"/>
          <w:szCs w:val="22"/>
        </w:rPr>
        <w:t>Neale, J. (2022) Research Methods for Health and Social Care. 2nd edn. London: Palgrave</w:t>
      </w:r>
      <w:r w:rsidR="000115E1" w:rsidRPr="00BA2355">
        <w:rPr>
          <w:rFonts w:ascii="Arial" w:hAnsi="Arial" w:cs="Arial"/>
          <w:sz w:val="22"/>
          <w:szCs w:val="22"/>
        </w:rPr>
        <w:tab/>
      </w:r>
      <w:r w:rsidRPr="00BA2355">
        <w:rPr>
          <w:rFonts w:ascii="Arial" w:hAnsi="Arial" w:cs="Arial"/>
          <w:sz w:val="22"/>
          <w:szCs w:val="22"/>
        </w:rPr>
        <w:t>Macmillan.</w:t>
      </w:r>
    </w:p>
    <w:p w14:paraId="28646F3C" w14:textId="0E08A668" w:rsidR="00E47C00" w:rsidRPr="00BA2355" w:rsidRDefault="00E47C00" w:rsidP="003F1456">
      <w:pPr>
        <w:spacing w:line="360" w:lineRule="auto"/>
        <w:rPr>
          <w:rFonts w:ascii="Arial" w:hAnsi="Arial" w:cs="Arial"/>
          <w:sz w:val="22"/>
          <w:szCs w:val="22"/>
        </w:rPr>
      </w:pPr>
      <w:r w:rsidRPr="00BA2355">
        <w:rPr>
          <w:rFonts w:ascii="Arial" w:hAnsi="Arial" w:cs="Arial"/>
          <w:sz w:val="22"/>
          <w:szCs w:val="22"/>
        </w:rPr>
        <w:t>Slade, E., Luckham, K., Heath, A. and Owen, L. (2024) ‘Health inequalities in breast cancer in</w:t>
      </w:r>
      <w:r w:rsidR="000115E1" w:rsidRPr="00BA2355">
        <w:rPr>
          <w:rFonts w:ascii="Arial" w:hAnsi="Arial" w:cs="Arial"/>
          <w:sz w:val="22"/>
          <w:szCs w:val="22"/>
        </w:rPr>
        <w:tab/>
      </w:r>
      <w:r w:rsidRPr="00BA2355">
        <w:rPr>
          <w:rFonts w:ascii="Arial" w:hAnsi="Arial" w:cs="Arial"/>
          <w:sz w:val="22"/>
          <w:szCs w:val="22"/>
        </w:rPr>
        <w:t>England: a pragmatic review to inform National Institute for Health and Care Excellence</w:t>
      </w:r>
      <w:r w:rsidR="000115E1" w:rsidRPr="00BA2355">
        <w:rPr>
          <w:rFonts w:ascii="Arial" w:hAnsi="Arial" w:cs="Arial"/>
          <w:sz w:val="22"/>
          <w:szCs w:val="22"/>
        </w:rPr>
        <w:tab/>
      </w:r>
      <w:r w:rsidRPr="00BA2355">
        <w:rPr>
          <w:rFonts w:ascii="Arial" w:hAnsi="Arial" w:cs="Arial"/>
          <w:sz w:val="22"/>
          <w:szCs w:val="22"/>
        </w:rPr>
        <w:t>(NICE) recommendations’, Cancer Control, 31, pp. 1–7. Available at:</w:t>
      </w:r>
      <w:r w:rsidR="000115E1" w:rsidRPr="00BA2355">
        <w:rPr>
          <w:rFonts w:ascii="Arial" w:hAnsi="Arial" w:cs="Arial"/>
          <w:sz w:val="22"/>
          <w:szCs w:val="22"/>
        </w:rPr>
        <w:tab/>
      </w:r>
      <w:r w:rsidRPr="00BA2355">
        <w:rPr>
          <w:rFonts w:ascii="Arial" w:hAnsi="Arial" w:cs="Arial"/>
          <w:sz w:val="22"/>
          <w:szCs w:val="22"/>
        </w:rPr>
        <w:t>https://doi.org/10.1177/10732748241293976</w:t>
      </w:r>
    </w:p>
    <w:sectPr w:rsidR="00E47C00" w:rsidRPr="00BA235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64DA" w14:textId="77777777" w:rsidR="003D1D50" w:rsidRDefault="003D1D50" w:rsidP="00B073FF">
      <w:pPr>
        <w:spacing w:after="0" w:line="240" w:lineRule="auto"/>
      </w:pPr>
      <w:r>
        <w:separator/>
      </w:r>
    </w:p>
  </w:endnote>
  <w:endnote w:type="continuationSeparator" w:id="0">
    <w:p w14:paraId="072A2D95" w14:textId="77777777" w:rsidR="003D1D50" w:rsidRDefault="003D1D50" w:rsidP="00B07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3A55B" w14:textId="77777777" w:rsidR="003D1D50" w:rsidRDefault="003D1D50" w:rsidP="00B073FF">
      <w:pPr>
        <w:spacing w:after="0" w:line="240" w:lineRule="auto"/>
      </w:pPr>
      <w:r>
        <w:separator/>
      </w:r>
    </w:p>
  </w:footnote>
  <w:footnote w:type="continuationSeparator" w:id="0">
    <w:p w14:paraId="1CB0AB57" w14:textId="77777777" w:rsidR="003D1D50" w:rsidRDefault="003D1D50" w:rsidP="00B07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018D3" w14:textId="5D08A48C" w:rsidR="00B073FF" w:rsidRDefault="00B073FF">
    <w:pPr>
      <w:pStyle w:val="ac"/>
    </w:pPr>
    <w:r>
      <w:rPr>
        <w:noProof/>
      </w:rPr>
      <w:drawing>
        <wp:anchor distT="0" distB="0" distL="114300" distR="114300" simplePos="0" relativeHeight="251658240" behindDoc="1" locked="0" layoutInCell="1" allowOverlap="1" wp14:anchorId="2F9D6EEB" wp14:editId="248436D3">
          <wp:simplePos x="0" y="0"/>
          <wp:positionH relativeFrom="column">
            <wp:posOffset>-889000</wp:posOffset>
          </wp:positionH>
          <wp:positionV relativeFrom="paragraph">
            <wp:posOffset>-457200</wp:posOffset>
          </wp:positionV>
          <wp:extent cx="1466850" cy="635000"/>
          <wp:effectExtent l="0" t="0" r="0" b="0"/>
          <wp:wrapNone/>
          <wp:docPr id="339" name="Picture 339"/>
          <wp:cNvGraphicFramePr/>
          <a:graphic xmlns:a="http://schemas.openxmlformats.org/drawingml/2006/main">
            <a:graphicData uri="http://schemas.openxmlformats.org/drawingml/2006/picture">
              <pic:pic xmlns:pic="http://schemas.openxmlformats.org/drawingml/2006/picture">
                <pic:nvPicPr>
                  <pic:cNvPr id="339" name="Picture 339"/>
                  <pic:cNvPicPr/>
                </pic:nvPicPr>
                <pic:blipFill>
                  <a:blip r:embed="rId1">
                    <a:extLst>
                      <a:ext uri="{28A0092B-C50C-407E-A947-70E740481C1C}">
                        <a14:useLocalDpi xmlns:a14="http://schemas.microsoft.com/office/drawing/2010/main" val="0"/>
                      </a:ext>
                    </a:extLst>
                  </a:blip>
                  <a:stretch>
                    <a:fillRect/>
                  </a:stretch>
                </pic:blipFill>
                <pic:spPr>
                  <a:xfrm>
                    <a:off x="0" y="0"/>
                    <a:ext cx="1466850" cy="6350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42E"/>
    <w:rsid w:val="000115E1"/>
    <w:rsid w:val="000A3503"/>
    <w:rsid w:val="000C71C9"/>
    <w:rsid w:val="000F35E4"/>
    <w:rsid w:val="00110471"/>
    <w:rsid w:val="001463A4"/>
    <w:rsid w:val="00185D4C"/>
    <w:rsid w:val="00332C84"/>
    <w:rsid w:val="003D1D50"/>
    <w:rsid w:val="003F1456"/>
    <w:rsid w:val="00416BB6"/>
    <w:rsid w:val="004B358E"/>
    <w:rsid w:val="00526C87"/>
    <w:rsid w:val="00532391"/>
    <w:rsid w:val="0069650C"/>
    <w:rsid w:val="00697BD3"/>
    <w:rsid w:val="006A0F11"/>
    <w:rsid w:val="006F34CA"/>
    <w:rsid w:val="006F798B"/>
    <w:rsid w:val="007C6D26"/>
    <w:rsid w:val="008906DE"/>
    <w:rsid w:val="008B5489"/>
    <w:rsid w:val="00906698"/>
    <w:rsid w:val="00997552"/>
    <w:rsid w:val="00A369FE"/>
    <w:rsid w:val="00A95C5F"/>
    <w:rsid w:val="00B073FF"/>
    <w:rsid w:val="00BA2355"/>
    <w:rsid w:val="00C43D0D"/>
    <w:rsid w:val="00C66CB8"/>
    <w:rsid w:val="00CB6001"/>
    <w:rsid w:val="00CF442E"/>
    <w:rsid w:val="00D352A9"/>
    <w:rsid w:val="00D9499F"/>
    <w:rsid w:val="00E44B6A"/>
    <w:rsid w:val="00E47C00"/>
    <w:rsid w:val="00F61C80"/>
    <w:rsid w:val="00FD78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BD84"/>
  <w15:chartTrackingRefBased/>
  <w15:docId w15:val="{E8A6FCA5-DA28-4BE5-82E4-E340B0626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F44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CF44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F442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CF442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CF442E"/>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CF442E"/>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F442E"/>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F442E"/>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F442E"/>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442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CF442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F442E"/>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CF442E"/>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CF442E"/>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CF442E"/>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CF442E"/>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CF442E"/>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CF442E"/>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CF44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F442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442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CF442E"/>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CF442E"/>
    <w:pPr>
      <w:spacing w:before="160"/>
      <w:jc w:val="center"/>
    </w:pPr>
    <w:rPr>
      <w:i/>
      <w:iCs/>
      <w:color w:val="404040" w:themeColor="text1" w:themeTint="BF"/>
    </w:rPr>
  </w:style>
  <w:style w:type="character" w:customStyle="1" w:styleId="22">
    <w:name w:val="Цитата 2 Знак"/>
    <w:basedOn w:val="a0"/>
    <w:link w:val="21"/>
    <w:uiPriority w:val="29"/>
    <w:rsid w:val="00CF442E"/>
    <w:rPr>
      <w:i/>
      <w:iCs/>
      <w:color w:val="404040" w:themeColor="text1" w:themeTint="BF"/>
    </w:rPr>
  </w:style>
  <w:style w:type="paragraph" w:styleId="a7">
    <w:name w:val="List Paragraph"/>
    <w:basedOn w:val="a"/>
    <w:uiPriority w:val="34"/>
    <w:qFormat/>
    <w:rsid w:val="00CF442E"/>
    <w:pPr>
      <w:ind w:left="720"/>
      <w:contextualSpacing/>
    </w:pPr>
  </w:style>
  <w:style w:type="character" w:styleId="a8">
    <w:name w:val="Intense Emphasis"/>
    <w:basedOn w:val="a0"/>
    <w:uiPriority w:val="21"/>
    <w:qFormat/>
    <w:rsid w:val="00CF442E"/>
    <w:rPr>
      <w:i/>
      <w:iCs/>
      <w:color w:val="2F5496" w:themeColor="accent1" w:themeShade="BF"/>
    </w:rPr>
  </w:style>
  <w:style w:type="paragraph" w:styleId="a9">
    <w:name w:val="Intense Quote"/>
    <w:basedOn w:val="a"/>
    <w:next w:val="a"/>
    <w:link w:val="aa"/>
    <w:uiPriority w:val="30"/>
    <w:qFormat/>
    <w:rsid w:val="00CF44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F442E"/>
    <w:rPr>
      <w:i/>
      <w:iCs/>
      <w:color w:val="2F5496" w:themeColor="accent1" w:themeShade="BF"/>
    </w:rPr>
  </w:style>
  <w:style w:type="character" w:styleId="ab">
    <w:name w:val="Intense Reference"/>
    <w:basedOn w:val="a0"/>
    <w:uiPriority w:val="32"/>
    <w:qFormat/>
    <w:rsid w:val="00CF442E"/>
    <w:rPr>
      <w:b/>
      <w:bCs/>
      <w:smallCaps/>
      <w:color w:val="2F5496" w:themeColor="accent1" w:themeShade="BF"/>
      <w:spacing w:val="5"/>
    </w:rPr>
  </w:style>
  <w:style w:type="paragraph" w:styleId="ac">
    <w:name w:val="header"/>
    <w:basedOn w:val="a"/>
    <w:link w:val="ad"/>
    <w:uiPriority w:val="99"/>
    <w:unhideWhenUsed/>
    <w:rsid w:val="00B073FF"/>
    <w:pPr>
      <w:tabs>
        <w:tab w:val="center" w:pos="4680"/>
        <w:tab w:val="right" w:pos="9360"/>
      </w:tabs>
      <w:spacing w:after="0" w:line="240" w:lineRule="auto"/>
    </w:pPr>
  </w:style>
  <w:style w:type="character" w:customStyle="1" w:styleId="ad">
    <w:name w:val="Верхний колонтитул Знак"/>
    <w:basedOn w:val="a0"/>
    <w:link w:val="ac"/>
    <w:uiPriority w:val="99"/>
    <w:rsid w:val="00B073FF"/>
  </w:style>
  <w:style w:type="paragraph" w:styleId="ae">
    <w:name w:val="footer"/>
    <w:basedOn w:val="a"/>
    <w:link w:val="af"/>
    <w:uiPriority w:val="99"/>
    <w:unhideWhenUsed/>
    <w:rsid w:val="00B073FF"/>
    <w:pPr>
      <w:tabs>
        <w:tab w:val="center" w:pos="4680"/>
        <w:tab w:val="right" w:pos="9360"/>
      </w:tabs>
      <w:spacing w:after="0" w:line="240" w:lineRule="auto"/>
    </w:pPr>
  </w:style>
  <w:style w:type="character" w:customStyle="1" w:styleId="af">
    <w:name w:val="Нижний колонтитул Знак"/>
    <w:basedOn w:val="a0"/>
    <w:link w:val="ae"/>
    <w:uiPriority w:val="99"/>
    <w:rsid w:val="00B073FF"/>
  </w:style>
  <w:style w:type="table" w:customStyle="1" w:styleId="TableGrid">
    <w:name w:val="TableGrid"/>
    <w:rsid w:val="00B073FF"/>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paragraph" w:styleId="af0">
    <w:name w:val="TOC Heading"/>
    <w:basedOn w:val="1"/>
    <w:next w:val="a"/>
    <w:uiPriority w:val="39"/>
    <w:unhideWhenUsed/>
    <w:qFormat/>
    <w:rsid w:val="00B073FF"/>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B073FF"/>
    <w:pPr>
      <w:spacing w:after="100"/>
    </w:pPr>
  </w:style>
  <w:style w:type="paragraph" w:styleId="23">
    <w:name w:val="toc 2"/>
    <w:basedOn w:val="a"/>
    <w:next w:val="a"/>
    <w:autoRedefine/>
    <w:uiPriority w:val="39"/>
    <w:unhideWhenUsed/>
    <w:rsid w:val="00B073FF"/>
    <w:pPr>
      <w:spacing w:after="100"/>
      <w:ind w:left="240"/>
    </w:pPr>
  </w:style>
  <w:style w:type="character" w:styleId="af1">
    <w:name w:val="Hyperlink"/>
    <w:basedOn w:val="a0"/>
    <w:uiPriority w:val="99"/>
    <w:unhideWhenUsed/>
    <w:rsid w:val="00B073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558F0-284E-4FF8-BD80-953C4C65B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Pages>
  <Words>2170</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Volodymyr Kalhin (2514104)</cp:lastModifiedBy>
  <cp:revision>30</cp:revision>
  <dcterms:created xsi:type="dcterms:W3CDTF">2026-04-08T04:55:00Z</dcterms:created>
  <dcterms:modified xsi:type="dcterms:W3CDTF">2026-04-12T09:13:00Z</dcterms:modified>
</cp:coreProperties>
</file>