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0C6AB" w14:textId="0FCD232E" w:rsidR="00A56E6D" w:rsidRDefault="00A56E6D">
      <w:pPr>
        <w:rPr>
          <w:rFonts w:asciiTheme="majorHAnsi" w:eastAsiaTheme="majorEastAsia" w:hAnsiTheme="majorHAnsi" w:cstheme="majorBidi"/>
          <w:b/>
          <w:bCs/>
          <w:color w:val="B3186D" w:themeColor="accent1" w:themeShade="BF"/>
          <w:sz w:val="28"/>
          <w:szCs w:val="28"/>
          <w:lang w:val="en-US"/>
        </w:rPr>
      </w:pPr>
      <w:r>
        <w:rPr>
          <w:noProof/>
        </w:rPr>
        <w:drawing>
          <wp:anchor distT="0" distB="0" distL="114300" distR="114300" simplePos="0" relativeHeight="251667456" behindDoc="0" locked="0" layoutInCell="1" allowOverlap="1" wp14:anchorId="4BCB57BA" wp14:editId="50AC507F">
            <wp:simplePos x="0" y="0"/>
            <wp:positionH relativeFrom="margin">
              <wp:posOffset>-914400</wp:posOffset>
            </wp:positionH>
            <wp:positionV relativeFrom="margin">
              <wp:posOffset>-914400</wp:posOffset>
            </wp:positionV>
            <wp:extent cx="7543165" cy="10674985"/>
            <wp:effectExtent l="0" t="0" r="635"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a:extLst>
                        <a:ext uri="{28A0092B-C50C-407E-A947-70E740481C1C}">
                          <a14:useLocalDpi xmlns:a14="http://schemas.microsoft.com/office/drawing/2010/main" val="0"/>
                        </a:ext>
                      </a:extLst>
                    </a:blip>
                    <a:stretch>
                      <a:fillRect/>
                    </a:stretch>
                  </pic:blipFill>
                  <pic:spPr>
                    <a:xfrm>
                      <a:off x="0" y="0"/>
                      <a:ext cx="7543165" cy="10674985"/>
                    </a:xfrm>
                    <a:prstGeom prst="rect">
                      <a:avLst/>
                    </a:prstGeom>
                  </pic:spPr>
                </pic:pic>
              </a:graphicData>
            </a:graphic>
            <wp14:sizeRelH relativeFrom="margin">
              <wp14:pctWidth>0</wp14:pctWidth>
            </wp14:sizeRelH>
            <wp14:sizeRelV relativeFrom="margin">
              <wp14:pctHeight>0</wp14:pctHeight>
            </wp14:sizeRelV>
          </wp:anchor>
        </w:drawing>
      </w:r>
      <w:r>
        <w:br w:type="page"/>
      </w:r>
    </w:p>
    <w:sdt>
      <w:sdtPr>
        <w:rPr>
          <w:rFonts w:ascii="Arial" w:eastAsiaTheme="minorHAnsi" w:hAnsi="Arial" w:cs="Arial"/>
          <w:b w:val="0"/>
          <w:bCs w:val="0"/>
          <w:color w:val="002060"/>
          <w:sz w:val="22"/>
          <w:szCs w:val="22"/>
          <w:lang w:val="en-GB"/>
        </w:rPr>
        <w:id w:val="1463618403"/>
        <w:docPartObj>
          <w:docPartGallery w:val="Table of Contents"/>
          <w:docPartUnique/>
        </w:docPartObj>
      </w:sdtPr>
      <w:sdtEndPr>
        <w:rPr>
          <w:noProof/>
          <w:color w:val="auto"/>
        </w:rPr>
      </w:sdtEndPr>
      <w:sdtContent>
        <w:p w14:paraId="6B33BEA2" w14:textId="2240D101" w:rsidR="00A56E6D" w:rsidRPr="003C5421" w:rsidRDefault="00A56E6D">
          <w:pPr>
            <w:pStyle w:val="TOCHeading"/>
            <w:rPr>
              <w:rFonts w:ascii="Arial" w:hAnsi="Arial" w:cs="Arial"/>
              <w:color w:val="002060"/>
            </w:rPr>
          </w:pPr>
          <w:r w:rsidRPr="003C5421">
            <w:rPr>
              <w:rFonts w:ascii="Arial" w:hAnsi="Arial" w:cs="Arial"/>
              <w:color w:val="002060"/>
            </w:rPr>
            <w:t>Table of Contents</w:t>
          </w:r>
        </w:p>
        <w:p w14:paraId="351C13C6" w14:textId="2D914D99" w:rsidR="003C5421" w:rsidRPr="00B124BA" w:rsidRDefault="00A56E6D" w:rsidP="00B124BA">
          <w:pPr>
            <w:pStyle w:val="TOC1"/>
            <w:tabs>
              <w:tab w:val="right" w:leader="dot" w:pos="9016"/>
            </w:tabs>
            <w:spacing w:line="480" w:lineRule="auto"/>
            <w:rPr>
              <w:rFonts w:ascii="Arial" w:eastAsiaTheme="minorEastAsia" w:hAnsi="Arial" w:cs="Arial"/>
              <w:b w:val="0"/>
              <w:bCs w:val="0"/>
              <w:i w:val="0"/>
              <w:iCs w:val="0"/>
              <w:noProof/>
              <w:sz w:val="28"/>
              <w:szCs w:val="28"/>
              <w:lang w:eastAsia="en-GB"/>
            </w:rPr>
          </w:pPr>
          <w:r w:rsidRPr="003C5421">
            <w:rPr>
              <w:rFonts w:ascii="Arial" w:hAnsi="Arial" w:cs="Arial"/>
              <w:b w:val="0"/>
              <w:bCs w:val="0"/>
              <w:i w:val="0"/>
              <w:iCs w:val="0"/>
            </w:rPr>
            <w:fldChar w:fldCharType="begin"/>
          </w:r>
          <w:r w:rsidRPr="003C5421">
            <w:rPr>
              <w:rFonts w:ascii="Arial" w:hAnsi="Arial" w:cs="Arial"/>
              <w:i w:val="0"/>
              <w:iCs w:val="0"/>
            </w:rPr>
            <w:instrText xml:space="preserve"> TOC \o "1-3" \h \z \u </w:instrText>
          </w:r>
          <w:r w:rsidRPr="003C5421">
            <w:rPr>
              <w:rFonts w:ascii="Arial" w:hAnsi="Arial" w:cs="Arial"/>
              <w:b w:val="0"/>
              <w:bCs w:val="0"/>
              <w:i w:val="0"/>
              <w:iCs w:val="0"/>
            </w:rPr>
            <w:fldChar w:fldCharType="separate"/>
          </w:r>
          <w:hyperlink w:anchor="_Toc127727114" w:history="1">
            <w:r w:rsidR="003C5421" w:rsidRPr="00B124BA">
              <w:rPr>
                <w:rStyle w:val="Hyperlink"/>
                <w:rFonts w:ascii="Arial" w:hAnsi="Arial" w:cs="Arial"/>
                <w:b w:val="0"/>
                <w:bCs w:val="0"/>
                <w:i w:val="0"/>
                <w:iCs w:val="0"/>
                <w:noProof/>
                <w:sz w:val="28"/>
                <w:szCs w:val="28"/>
              </w:rPr>
              <w:t>Introduc</w:t>
            </w:r>
            <w:r w:rsidR="003C5421" w:rsidRPr="00B124BA">
              <w:rPr>
                <w:rStyle w:val="Hyperlink"/>
                <w:rFonts w:ascii="Arial" w:hAnsi="Arial" w:cs="Arial"/>
                <w:b w:val="0"/>
                <w:bCs w:val="0"/>
                <w:i w:val="0"/>
                <w:iCs w:val="0"/>
                <w:noProof/>
                <w:sz w:val="28"/>
                <w:szCs w:val="28"/>
              </w:rPr>
              <w:t>t</w:t>
            </w:r>
            <w:r w:rsidR="003C5421" w:rsidRPr="00B124BA">
              <w:rPr>
                <w:rStyle w:val="Hyperlink"/>
                <w:rFonts w:ascii="Arial" w:hAnsi="Arial" w:cs="Arial"/>
                <w:b w:val="0"/>
                <w:bCs w:val="0"/>
                <w:i w:val="0"/>
                <w:iCs w:val="0"/>
                <w:noProof/>
                <w:sz w:val="28"/>
                <w:szCs w:val="28"/>
              </w:rPr>
              <w:t>ion and Scope</w:t>
            </w:r>
            <w:r w:rsidR="003C5421" w:rsidRPr="00B124BA">
              <w:rPr>
                <w:rFonts w:ascii="Arial" w:hAnsi="Arial" w:cs="Arial"/>
                <w:b w:val="0"/>
                <w:bCs w:val="0"/>
                <w:i w:val="0"/>
                <w:iCs w:val="0"/>
                <w:noProof/>
                <w:webHidden/>
                <w:sz w:val="28"/>
                <w:szCs w:val="28"/>
              </w:rPr>
              <w:tab/>
            </w:r>
            <w:r w:rsidR="003C5421" w:rsidRPr="00B124BA">
              <w:rPr>
                <w:rFonts w:ascii="Arial" w:hAnsi="Arial" w:cs="Arial"/>
                <w:b w:val="0"/>
                <w:bCs w:val="0"/>
                <w:i w:val="0"/>
                <w:iCs w:val="0"/>
                <w:noProof/>
                <w:webHidden/>
                <w:sz w:val="28"/>
                <w:szCs w:val="28"/>
              </w:rPr>
              <w:fldChar w:fldCharType="begin"/>
            </w:r>
            <w:r w:rsidR="003C5421" w:rsidRPr="00B124BA">
              <w:rPr>
                <w:rFonts w:ascii="Arial" w:hAnsi="Arial" w:cs="Arial"/>
                <w:b w:val="0"/>
                <w:bCs w:val="0"/>
                <w:i w:val="0"/>
                <w:iCs w:val="0"/>
                <w:noProof/>
                <w:webHidden/>
                <w:sz w:val="28"/>
                <w:szCs w:val="28"/>
              </w:rPr>
              <w:instrText xml:space="preserve"> PAGEREF _Toc127727114 \h </w:instrText>
            </w:r>
            <w:r w:rsidR="003C5421" w:rsidRPr="00B124BA">
              <w:rPr>
                <w:rFonts w:ascii="Arial" w:hAnsi="Arial" w:cs="Arial"/>
                <w:b w:val="0"/>
                <w:bCs w:val="0"/>
                <w:i w:val="0"/>
                <w:iCs w:val="0"/>
                <w:noProof/>
                <w:webHidden/>
                <w:sz w:val="28"/>
                <w:szCs w:val="28"/>
              </w:rPr>
            </w:r>
            <w:r w:rsidR="003C5421" w:rsidRPr="00B124BA">
              <w:rPr>
                <w:rFonts w:ascii="Arial" w:hAnsi="Arial" w:cs="Arial"/>
                <w:b w:val="0"/>
                <w:bCs w:val="0"/>
                <w:i w:val="0"/>
                <w:iCs w:val="0"/>
                <w:noProof/>
                <w:webHidden/>
                <w:sz w:val="28"/>
                <w:szCs w:val="28"/>
              </w:rPr>
              <w:fldChar w:fldCharType="separate"/>
            </w:r>
            <w:r w:rsidR="003C5421" w:rsidRPr="00B124BA">
              <w:rPr>
                <w:rFonts w:ascii="Arial" w:hAnsi="Arial" w:cs="Arial"/>
                <w:b w:val="0"/>
                <w:bCs w:val="0"/>
                <w:i w:val="0"/>
                <w:iCs w:val="0"/>
                <w:noProof/>
                <w:webHidden/>
                <w:sz w:val="28"/>
                <w:szCs w:val="28"/>
              </w:rPr>
              <w:t>3</w:t>
            </w:r>
            <w:r w:rsidR="003C5421" w:rsidRPr="00B124BA">
              <w:rPr>
                <w:rFonts w:ascii="Arial" w:hAnsi="Arial" w:cs="Arial"/>
                <w:b w:val="0"/>
                <w:bCs w:val="0"/>
                <w:i w:val="0"/>
                <w:iCs w:val="0"/>
                <w:noProof/>
                <w:webHidden/>
                <w:sz w:val="28"/>
                <w:szCs w:val="28"/>
              </w:rPr>
              <w:fldChar w:fldCharType="end"/>
            </w:r>
          </w:hyperlink>
        </w:p>
        <w:p w14:paraId="112F6E7F" w14:textId="10BFEA79" w:rsidR="003C5421" w:rsidRPr="00B124BA" w:rsidRDefault="003C5421" w:rsidP="00B124BA">
          <w:pPr>
            <w:pStyle w:val="TOC1"/>
            <w:tabs>
              <w:tab w:val="right" w:leader="dot" w:pos="9016"/>
            </w:tabs>
            <w:spacing w:line="480" w:lineRule="auto"/>
            <w:rPr>
              <w:rFonts w:ascii="Arial" w:eastAsiaTheme="minorEastAsia" w:hAnsi="Arial" w:cs="Arial"/>
              <w:b w:val="0"/>
              <w:bCs w:val="0"/>
              <w:i w:val="0"/>
              <w:iCs w:val="0"/>
              <w:noProof/>
              <w:sz w:val="28"/>
              <w:szCs w:val="28"/>
              <w:lang w:eastAsia="en-GB"/>
            </w:rPr>
          </w:pPr>
          <w:hyperlink w:anchor="_Toc127727115" w:history="1">
            <w:r w:rsidRPr="00B124BA">
              <w:rPr>
                <w:rStyle w:val="Hyperlink"/>
                <w:rFonts w:ascii="Arial" w:hAnsi="Arial" w:cs="Arial"/>
                <w:b w:val="0"/>
                <w:bCs w:val="0"/>
                <w:i w:val="0"/>
                <w:iCs w:val="0"/>
                <w:noProof/>
                <w:sz w:val="28"/>
                <w:szCs w:val="28"/>
              </w:rPr>
              <w:t>Culture and its importance to organisations</w:t>
            </w:r>
            <w:r w:rsidRPr="00B124BA">
              <w:rPr>
                <w:rFonts w:ascii="Arial" w:hAnsi="Arial" w:cs="Arial"/>
                <w:b w:val="0"/>
                <w:bCs w:val="0"/>
                <w:i w:val="0"/>
                <w:iCs w:val="0"/>
                <w:noProof/>
                <w:webHidden/>
                <w:sz w:val="28"/>
                <w:szCs w:val="28"/>
              </w:rPr>
              <w:tab/>
            </w:r>
            <w:r w:rsidRPr="00B124BA">
              <w:rPr>
                <w:rFonts w:ascii="Arial" w:hAnsi="Arial" w:cs="Arial"/>
                <w:b w:val="0"/>
                <w:bCs w:val="0"/>
                <w:i w:val="0"/>
                <w:iCs w:val="0"/>
                <w:noProof/>
                <w:webHidden/>
                <w:sz w:val="28"/>
                <w:szCs w:val="28"/>
              </w:rPr>
              <w:fldChar w:fldCharType="begin"/>
            </w:r>
            <w:r w:rsidRPr="00B124BA">
              <w:rPr>
                <w:rFonts w:ascii="Arial" w:hAnsi="Arial" w:cs="Arial"/>
                <w:b w:val="0"/>
                <w:bCs w:val="0"/>
                <w:i w:val="0"/>
                <w:iCs w:val="0"/>
                <w:noProof/>
                <w:webHidden/>
                <w:sz w:val="28"/>
                <w:szCs w:val="28"/>
              </w:rPr>
              <w:instrText xml:space="preserve"> PAGEREF _Toc127727115 \h </w:instrText>
            </w:r>
            <w:r w:rsidRPr="00B124BA">
              <w:rPr>
                <w:rFonts w:ascii="Arial" w:hAnsi="Arial" w:cs="Arial"/>
                <w:b w:val="0"/>
                <w:bCs w:val="0"/>
                <w:i w:val="0"/>
                <w:iCs w:val="0"/>
                <w:noProof/>
                <w:webHidden/>
                <w:sz w:val="28"/>
                <w:szCs w:val="28"/>
              </w:rPr>
            </w:r>
            <w:r w:rsidRPr="00B124BA">
              <w:rPr>
                <w:rFonts w:ascii="Arial" w:hAnsi="Arial" w:cs="Arial"/>
                <w:b w:val="0"/>
                <w:bCs w:val="0"/>
                <w:i w:val="0"/>
                <w:iCs w:val="0"/>
                <w:noProof/>
                <w:webHidden/>
                <w:sz w:val="28"/>
                <w:szCs w:val="28"/>
              </w:rPr>
              <w:fldChar w:fldCharType="separate"/>
            </w:r>
            <w:r w:rsidRPr="00B124BA">
              <w:rPr>
                <w:rFonts w:ascii="Arial" w:hAnsi="Arial" w:cs="Arial"/>
                <w:b w:val="0"/>
                <w:bCs w:val="0"/>
                <w:i w:val="0"/>
                <w:iCs w:val="0"/>
                <w:noProof/>
                <w:webHidden/>
                <w:sz w:val="28"/>
                <w:szCs w:val="28"/>
              </w:rPr>
              <w:t>3</w:t>
            </w:r>
            <w:r w:rsidRPr="00B124BA">
              <w:rPr>
                <w:rFonts w:ascii="Arial" w:hAnsi="Arial" w:cs="Arial"/>
                <w:b w:val="0"/>
                <w:bCs w:val="0"/>
                <w:i w:val="0"/>
                <w:iCs w:val="0"/>
                <w:noProof/>
                <w:webHidden/>
                <w:sz w:val="28"/>
                <w:szCs w:val="28"/>
              </w:rPr>
              <w:fldChar w:fldCharType="end"/>
            </w:r>
          </w:hyperlink>
        </w:p>
        <w:p w14:paraId="63AEB043" w14:textId="5A7C48F5" w:rsidR="003C5421" w:rsidRPr="00B124BA" w:rsidRDefault="003C5421" w:rsidP="00B124BA">
          <w:pPr>
            <w:pStyle w:val="TOC1"/>
            <w:tabs>
              <w:tab w:val="right" w:leader="dot" w:pos="9016"/>
            </w:tabs>
            <w:spacing w:line="480" w:lineRule="auto"/>
            <w:rPr>
              <w:rFonts w:ascii="Arial" w:eastAsiaTheme="minorEastAsia" w:hAnsi="Arial" w:cs="Arial"/>
              <w:b w:val="0"/>
              <w:bCs w:val="0"/>
              <w:i w:val="0"/>
              <w:iCs w:val="0"/>
              <w:noProof/>
              <w:sz w:val="28"/>
              <w:szCs w:val="28"/>
              <w:lang w:eastAsia="en-GB"/>
            </w:rPr>
          </w:pPr>
          <w:hyperlink w:anchor="_Toc127727116" w:history="1">
            <w:r w:rsidRPr="00B124BA">
              <w:rPr>
                <w:rStyle w:val="Hyperlink"/>
                <w:rFonts w:ascii="Arial" w:hAnsi="Arial" w:cs="Arial"/>
                <w:b w:val="0"/>
                <w:bCs w:val="0"/>
                <w:i w:val="0"/>
                <w:iCs w:val="0"/>
                <w:noProof/>
                <w:sz w:val="28"/>
                <w:szCs w:val="28"/>
              </w:rPr>
              <w:t>A critical analysis of culture and organisational behaviour in Hywel Dda University Health Board</w:t>
            </w:r>
            <w:r w:rsidRPr="00B124BA">
              <w:rPr>
                <w:rFonts w:ascii="Arial" w:hAnsi="Arial" w:cs="Arial"/>
                <w:b w:val="0"/>
                <w:bCs w:val="0"/>
                <w:i w:val="0"/>
                <w:iCs w:val="0"/>
                <w:noProof/>
                <w:webHidden/>
                <w:sz w:val="28"/>
                <w:szCs w:val="28"/>
              </w:rPr>
              <w:tab/>
            </w:r>
            <w:r w:rsidRPr="00B124BA">
              <w:rPr>
                <w:rFonts w:ascii="Arial" w:hAnsi="Arial" w:cs="Arial"/>
                <w:b w:val="0"/>
                <w:bCs w:val="0"/>
                <w:i w:val="0"/>
                <w:iCs w:val="0"/>
                <w:noProof/>
                <w:webHidden/>
                <w:sz w:val="28"/>
                <w:szCs w:val="28"/>
              </w:rPr>
              <w:fldChar w:fldCharType="begin"/>
            </w:r>
            <w:r w:rsidRPr="00B124BA">
              <w:rPr>
                <w:rFonts w:ascii="Arial" w:hAnsi="Arial" w:cs="Arial"/>
                <w:b w:val="0"/>
                <w:bCs w:val="0"/>
                <w:i w:val="0"/>
                <w:iCs w:val="0"/>
                <w:noProof/>
                <w:webHidden/>
                <w:sz w:val="28"/>
                <w:szCs w:val="28"/>
              </w:rPr>
              <w:instrText xml:space="preserve"> PAGEREF _Toc127727116 \h </w:instrText>
            </w:r>
            <w:r w:rsidRPr="00B124BA">
              <w:rPr>
                <w:rFonts w:ascii="Arial" w:hAnsi="Arial" w:cs="Arial"/>
                <w:b w:val="0"/>
                <w:bCs w:val="0"/>
                <w:i w:val="0"/>
                <w:iCs w:val="0"/>
                <w:noProof/>
                <w:webHidden/>
                <w:sz w:val="28"/>
                <w:szCs w:val="28"/>
              </w:rPr>
            </w:r>
            <w:r w:rsidRPr="00B124BA">
              <w:rPr>
                <w:rFonts w:ascii="Arial" w:hAnsi="Arial" w:cs="Arial"/>
                <w:b w:val="0"/>
                <w:bCs w:val="0"/>
                <w:i w:val="0"/>
                <w:iCs w:val="0"/>
                <w:noProof/>
                <w:webHidden/>
                <w:sz w:val="28"/>
                <w:szCs w:val="28"/>
              </w:rPr>
              <w:fldChar w:fldCharType="separate"/>
            </w:r>
            <w:r w:rsidRPr="00B124BA">
              <w:rPr>
                <w:rFonts w:ascii="Arial" w:hAnsi="Arial" w:cs="Arial"/>
                <w:b w:val="0"/>
                <w:bCs w:val="0"/>
                <w:i w:val="0"/>
                <w:iCs w:val="0"/>
                <w:noProof/>
                <w:webHidden/>
                <w:sz w:val="28"/>
                <w:szCs w:val="28"/>
              </w:rPr>
              <w:t>4</w:t>
            </w:r>
            <w:r w:rsidRPr="00B124BA">
              <w:rPr>
                <w:rFonts w:ascii="Arial" w:hAnsi="Arial" w:cs="Arial"/>
                <w:b w:val="0"/>
                <w:bCs w:val="0"/>
                <w:i w:val="0"/>
                <w:iCs w:val="0"/>
                <w:noProof/>
                <w:webHidden/>
                <w:sz w:val="28"/>
                <w:szCs w:val="28"/>
              </w:rPr>
              <w:fldChar w:fldCharType="end"/>
            </w:r>
          </w:hyperlink>
        </w:p>
        <w:p w14:paraId="3FACE809" w14:textId="27493204" w:rsidR="003C5421" w:rsidRPr="00B124BA" w:rsidRDefault="003C5421" w:rsidP="00B124BA">
          <w:pPr>
            <w:pStyle w:val="TOC1"/>
            <w:tabs>
              <w:tab w:val="right" w:leader="dot" w:pos="9016"/>
            </w:tabs>
            <w:spacing w:line="480" w:lineRule="auto"/>
            <w:rPr>
              <w:rFonts w:ascii="Arial" w:eastAsiaTheme="minorEastAsia" w:hAnsi="Arial" w:cs="Arial"/>
              <w:b w:val="0"/>
              <w:bCs w:val="0"/>
              <w:i w:val="0"/>
              <w:iCs w:val="0"/>
              <w:noProof/>
              <w:sz w:val="28"/>
              <w:szCs w:val="28"/>
              <w:lang w:eastAsia="en-GB"/>
            </w:rPr>
          </w:pPr>
          <w:hyperlink w:anchor="_Toc127727117" w:history="1">
            <w:r w:rsidRPr="00B124BA">
              <w:rPr>
                <w:rStyle w:val="Hyperlink"/>
                <w:rFonts w:ascii="Arial" w:hAnsi="Arial" w:cs="Arial"/>
                <w:b w:val="0"/>
                <w:bCs w:val="0"/>
                <w:i w:val="0"/>
                <w:iCs w:val="0"/>
                <w:noProof/>
                <w:sz w:val="28"/>
                <w:szCs w:val="28"/>
              </w:rPr>
              <w:t>A review of human behaviour common to Hywel Dda Unive</w:t>
            </w:r>
            <w:r w:rsidRPr="00B124BA">
              <w:rPr>
                <w:rStyle w:val="Hyperlink"/>
                <w:rFonts w:ascii="Arial" w:hAnsi="Arial" w:cs="Arial"/>
                <w:b w:val="0"/>
                <w:bCs w:val="0"/>
                <w:i w:val="0"/>
                <w:iCs w:val="0"/>
                <w:noProof/>
                <w:sz w:val="28"/>
                <w:szCs w:val="28"/>
              </w:rPr>
              <w:t>r</w:t>
            </w:r>
            <w:r w:rsidRPr="00B124BA">
              <w:rPr>
                <w:rStyle w:val="Hyperlink"/>
                <w:rFonts w:ascii="Arial" w:hAnsi="Arial" w:cs="Arial"/>
                <w:b w:val="0"/>
                <w:bCs w:val="0"/>
                <w:i w:val="0"/>
                <w:iCs w:val="0"/>
                <w:noProof/>
                <w:sz w:val="28"/>
                <w:szCs w:val="28"/>
              </w:rPr>
              <w:t>sity Health Board</w:t>
            </w:r>
            <w:r w:rsidRPr="00B124BA">
              <w:rPr>
                <w:rFonts w:ascii="Arial" w:hAnsi="Arial" w:cs="Arial"/>
                <w:b w:val="0"/>
                <w:bCs w:val="0"/>
                <w:i w:val="0"/>
                <w:iCs w:val="0"/>
                <w:noProof/>
                <w:webHidden/>
                <w:sz w:val="28"/>
                <w:szCs w:val="28"/>
              </w:rPr>
              <w:tab/>
            </w:r>
            <w:r w:rsidRPr="00B124BA">
              <w:rPr>
                <w:rFonts w:ascii="Arial" w:hAnsi="Arial" w:cs="Arial"/>
                <w:b w:val="0"/>
                <w:bCs w:val="0"/>
                <w:i w:val="0"/>
                <w:iCs w:val="0"/>
                <w:noProof/>
                <w:webHidden/>
                <w:sz w:val="28"/>
                <w:szCs w:val="28"/>
              </w:rPr>
              <w:fldChar w:fldCharType="begin"/>
            </w:r>
            <w:r w:rsidRPr="00B124BA">
              <w:rPr>
                <w:rFonts w:ascii="Arial" w:hAnsi="Arial" w:cs="Arial"/>
                <w:b w:val="0"/>
                <w:bCs w:val="0"/>
                <w:i w:val="0"/>
                <w:iCs w:val="0"/>
                <w:noProof/>
                <w:webHidden/>
                <w:sz w:val="28"/>
                <w:szCs w:val="28"/>
              </w:rPr>
              <w:instrText xml:space="preserve"> PAGEREF _Toc127727117 \h </w:instrText>
            </w:r>
            <w:r w:rsidRPr="00B124BA">
              <w:rPr>
                <w:rFonts w:ascii="Arial" w:hAnsi="Arial" w:cs="Arial"/>
                <w:b w:val="0"/>
                <w:bCs w:val="0"/>
                <w:i w:val="0"/>
                <w:iCs w:val="0"/>
                <w:noProof/>
                <w:webHidden/>
                <w:sz w:val="28"/>
                <w:szCs w:val="28"/>
              </w:rPr>
            </w:r>
            <w:r w:rsidRPr="00B124BA">
              <w:rPr>
                <w:rFonts w:ascii="Arial" w:hAnsi="Arial" w:cs="Arial"/>
                <w:b w:val="0"/>
                <w:bCs w:val="0"/>
                <w:i w:val="0"/>
                <w:iCs w:val="0"/>
                <w:noProof/>
                <w:webHidden/>
                <w:sz w:val="28"/>
                <w:szCs w:val="28"/>
              </w:rPr>
              <w:fldChar w:fldCharType="separate"/>
            </w:r>
            <w:r w:rsidRPr="00B124BA">
              <w:rPr>
                <w:rFonts w:ascii="Arial" w:hAnsi="Arial" w:cs="Arial"/>
                <w:b w:val="0"/>
                <w:bCs w:val="0"/>
                <w:i w:val="0"/>
                <w:iCs w:val="0"/>
                <w:noProof/>
                <w:webHidden/>
                <w:sz w:val="28"/>
                <w:szCs w:val="28"/>
              </w:rPr>
              <w:t>7</w:t>
            </w:r>
            <w:r w:rsidRPr="00B124BA">
              <w:rPr>
                <w:rFonts w:ascii="Arial" w:hAnsi="Arial" w:cs="Arial"/>
                <w:b w:val="0"/>
                <w:bCs w:val="0"/>
                <w:i w:val="0"/>
                <w:iCs w:val="0"/>
                <w:noProof/>
                <w:webHidden/>
                <w:sz w:val="28"/>
                <w:szCs w:val="28"/>
              </w:rPr>
              <w:fldChar w:fldCharType="end"/>
            </w:r>
          </w:hyperlink>
        </w:p>
        <w:p w14:paraId="674E781C" w14:textId="17DD685C" w:rsidR="003C5421" w:rsidRPr="00B124BA" w:rsidRDefault="003C5421" w:rsidP="00B124BA">
          <w:pPr>
            <w:pStyle w:val="TOC1"/>
            <w:tabs>
              <w:tab w:val="right" w:leader="dot" w:pos="9016"/>
            </w:tabs>
            <w:spacing w:line="480" w:lineRule="auto"/>
            <w:rPr>
              <w:rFonts w:ascii="Arial" w:eastAsiaTheme="minorEastAsia" w:hAnsi="Arial" w:cs="Arial"/>
              <w:b w:val="0"/>
              <w:bCs w:val="0"/>
              <w:i w:val="0"/>
              <w:iCs w:val="0"/>
              <w:noProof/>
              <w:sz w:val="28"/>
              <w:szCs w:val="28"/>
              <w:lang w:eastAsia="en-GB"/>
            </w:rPr>
          </w:pPr>
          <w:hyperlink w:anchor="_Toc127727118" w:history="1">
            <w:r w:rsidRPr="00B124BA">
              <w:rPr>
                <w:rStyle w:val="Hyperlink"/>
                <w:rFonts w:ascii="Arial" w:hAnsi="Arial" w:cs="Arial"/>
                <w:b w:val="0"/>
                <w:bCs w:val="0"/>
                <w:i w:val="0"/>
                <w:iCs w:val="0"/>
                <w:noProof/>
                <w:sz w:val="28"/>
                <w:szCs w:val="28"/>
              </w:rPr>
              <w:t>A critical evaluation of the extent to which organisational factors may be affecting employee engagement</w:t>
            </w:r>
            <w:r w:rsidRPr="00B124BA">
              <w:rPr>
                <w:rFonts w:ascii="Arial" w:hAnsi="Arial" w:cs="Arial"/>
                <w:b w:val="0"/>
                <w:bCs w:val="0"/>
                <w:i w:val="0"/>
                <w:iCs w:val="0"/>
                <w:noProof/>
                <w:webHidden/>
                <w:sz w:val="28"/>
                <w:szCs w:val="28"/>
              </w:rPr>
              <w:tab/>
            </w:r>
            <w:r w:rsidRPr="00B124BA">
              <w:rPr>
                <w:rFonts w:ascii="Arial" w:hAnsi="Arial" w:cs="Arial"/>
                <w:b w:val="0"/>
                <w:bCs w:val="0"/>
                <w:i w:val="0"/>
                <w:iCs w:val="0"/>
                <w:noProof/>
                <w:webHidden/>
                <w:sz w:val="28"/>
                <w:szCs w:val="28"/>
              </w:rPr>
              <w:fldChar w:fldCharType="begin"/>
            </w:r>
            <w:r w:rsidRPr="00B124BA">
              <w:rPr>
                <w:rFonts w:ascii="Arial" w:hAnsi="Arial" w:cs="Arial"/>
                <w:b w:val="0"/>
                <w:bCs w:val="0"/>
                <w:i w:val="0"/>
                <w:iCs w:val="0"/>
                <w:noProof/>
                <w:webHidden/>
                <w:sz w:val="28"/>
                <w:szCs w:val="28"/>
              </w:rPr>
              <w:instrText xml:space="preserve"> PAGEREF _Toc127727118 \h </w:instrText>
            </w:r>
            <w:r w:rsidRPr="00B124BA">
              <w:rPr>
                <w:rFonts w:ascii="Arial" w:hAnsi="Arial" w:cs="Arial"/>
                <w:b w:val="0"/>
                <w:bCs w:val="0"/>
                <w:i w:val="0"/>
                <w:iCs w:val="0"/>
                <w:noProof/>
                <w:webHidden/>
                <w:sz w:val="28"/>
                <w:szCs w:val="28"/>
              </w:rPr>
            </w:r>
            <w:r w:rsidRPr="00B124BA">
              <w:rPr>
                <w:rFonts w:ascii="Arial" w:hAnsi="Arial" w:cs="Arial"/>
                <w:b w:val="0"/>
                <w:bCs w:val="0"/>
                <w:i w:val="0"/>
                <w:iCs w:val="0"/>
                <w:noProof/>
                <w:webHidden/>
                <w:sz w:val="28"/>
                <w:szCs w:val="28"/>
              </w:rPr>
              <w:fldChar w:fldCharType="separate"/>
            </w:r>
            <w:r w:rsidRPr="00B124BA">
              <w:rPr>
                <w:rFonts w:ascii="Arial" w:hAnsi="Arial" w:cs="Arial"/>
                <w:b w:val="0"/>
                <w:bCs w:val="0"/>
                <w:i w:val="0"/>
                <w:iCs w:val="0"/>
                <w:noProof/>
                <w:webHidden/>
                <w:sz w:val="28"/>
                <w:szCs w:val="28"/>
              </w:rPr>
              <w:t>8</w:t>
            </w:r>
            <w:r w:rsidRPr="00B124BA">
              <w:rPr>
                <w:rFonts w:ascii="Arial" w:hAnsi="Arial" w:cs="Arial"/>
                <w:b w:val="0"/>
                <w:bCs w:val="0"/>
                <w:i w:val="0"/>
                <w:iCs w:val="0"/>
                <w:noProof/>
                <w:webHidden/>
                <w:sz w:val="28"/>
                <w:szCs w:val="28"/>
              </w:rPr>
              <w:fldChar w:fldCharType="end"/>
            </w:r>
          </w:hyperlink>
        </w:p>
        <w:p w14:paraId="4862B804" w14:textId="25386577" w:rsidR="003C5421" w:rsidRPr="00B124BA" w:rsidRDefault="003C5421" w:rsidP="00B124BA">
          <w:pPr>
            <w:pStyle w:val="TOC1"/>
            <w:tabs>
              <w:tab w:val="right" w:leader="dot" w:pos="9016"/>
            </w:tabs>
            <w:spacing w:line="480" w:lineRule="auto"/>
            <w:rPr>
              <w:rFonts w:ascii="Arial" w:eastAsiaTheme="minorEastAsia" w:hAnsi="Arial" w:cs="Arial"/>
              <w:b w:val="0"/>
              <w:bCs w:val="0"/>
              <w:i w:val="0"/>
              <w:iCs w:val="0"/>
              <w:noProof/>
              <w:sz w:val="28"/>
              <w:szCs w:val="28"/>
              <w:lang w:eastAsia="en-GB"/>
            </w:rPr>
          </w:pPr>
          <w:hyperlink w:anchor="_Toc127727119" w:history="1">
            <w:r w:rsidRPr="00B124BA">
              <w:rPr>
                <w:rStyle w:val="Hyperlink"/>
                <w:rFonts w:ascii="Arial" w:hAnsi="Arial" w:cs="Arial"/>
                <w:b w:val="0"/>
                <w:bCs w:val="0"/>
                <w:i w:val="0"/>
                <w:iCs w:val="0"/>
                <w:noProof/>
                <w:sz w:val="28"/>
                <w:szCs w:val="28"/>
              </w:rPr>
              <w:t>Evaluating the organisational benefits of positive culture</w:t>
            </w:r>
            <w:r w:rsidRPr="00B124BA">
              <w:rPr>
                <w:rFonts w:ascii="Arial" w:hAnsi="Arial" w:cs="Arial"/>
                <w:b w:val="0"/>
                <w:bCs w:val="0"/>
                <w:i w:val="0"/>
                <w:iCs w:val="0"/>
                <w:noProof/>
                <w:webHidden/>
                <w:sz w:val="28"/>
                <w:szCs w:val="28"/>
              </w:rPr>
              <w:tab/>
            </w:r>
            <w:r w:rsidRPr="00B124BA">
              <w:rPr>
                <w:rFonts w:ascii="Arial" w:hAnsi="Arial" w:cs="Arial"/>
                <w:b w:val="0"/>
                <w:bCs w:val="0"/>
                <w:i w:val="0"/>
                <w:iCs w:val="0"/>
                <w:noProof/>
                <w:webHidden/>
                <w:sz w:val="28"/>
                <w:szCs w:val="28"/>
              </w:rPr>
              <w:fldChar w:fldCharType="begin"/>
            </w:r>
            <w:r w:rsidRPr="00B124BA">
              <w:rPr>
                <w:rFonts w:ascii="Arial" w:hAnsi="Arial" w:cs="Arial"/>
                <w:b w:val="0"/>
                <w:bCs w:val="0"/>
                <w:i w:val="0"/>
                <w:iCs w:val="0"/>
                <w:noProof/>
                <w:webHidden/>
                <w:sz w:val="28"/>
                <w:szCs w:val="28"/>
              </w:rPr>
              <w:instrText xml:space="preserve"> PAGEREF _Toc127727119 \h </w:instrText>
            </w:r>
            <w:r w:rsidRPr="00B124BA">
              <w:rPr>
                <w:rFonts w:ascii="Arial" w:hAnsi="Arial" w:cs="Arial"/>
                <w:b w:val="0"/>
                <w:bCs w:val="0"/>
                <w:i w:val="0"/>
                <w:iCs w:val="0"/>
                <w:noProof/>
                <w:webHidden/>
                <w:sz w:val="28"/>
                <w:szCs w:val="28"/>
              </w:rPr>
            </w:r>
            <w:r w:rsidRPr="00B124BA">
              <w:rPr>
                <w:rFonts w:ascii="Arial" w:hAnsi="Arial" w:cs="Arial"/>
                <w:b w:val="0"/>
                <w:bCs w:val="0"/>
                <w:i w:val="0"/>
                <w:iCs w:val="0"/>
                <w:noProof/>
                <w:webHidden/>
                <w:sz w:val="28"/>
                <w:szCs w:val="28"/>
              </w:rPr>
              <w:fldChar w:fldCharType="separate"/>
            </w:r>
            <w:r w:rsidRPr="00B124BA">
              <w:rPr>
                <w:rFonts w:ascii="Arial" w:hAnsi="Arial" w:cs="Arial"/>
                <w:b w:val="0"/>
                <w:bCs w:val="0"/>
                <w:i w:val="0"/>
                <w:iCs w:val="0"/>
                <w:noProof/>
                <w:webHidden/>
                <w:sz w:val="28"/>
                <w:szCs w:val="28"/>
              </w:rPr>
              <w:t>9</w:t>
            </w:r>
            <w:r w:rsidRPr="00B124BA">
              <w:rPr>
                <w:rFonts w:ascii="Arial" w:hAnsi="Arial" w:cs="Arial"/>
                <w:b w:val="0"/>
                <w:bCs w:val="0"/>
                <w:i w:val="0"/>
                <w:iCs w:val="0"/>
                <w:noProof/>
                <w:webHidden/>
                <w:sz w:val="28"/>
                <w:szCs w:val="28"/>
              </w:rPr>
              <w:fldChar w:fldCharType="end"/>
            </w:r>
          </w:hyperlink>
        </w:p>
        <w:p w14:paraId="0E3A563C" w14:textId="272F1A09" w:rsidR="003C5421" w:rsidRPr="00B124BA" w:rsidRDefault="003C5421" w:rsidP="00B124BA">
          <w:pPr>
            <w:pStyle w:val="TOC1"/>
            <w:tabs>
              <w:tab w:val="right" w:leader="dot" w:pos="9016"/>
            </w:tabs>
            <w:spacing w:line="480" w:lineRule="auto"/>
            <w:rPr>
              <w:rFonts w:ascii="Arial" w:eastAsiaTheme="minorEastAsia" w:hAnsi="Arial" w:cs="Arial"/>
              <w:b w:val="0"/>
              <w:bCs w:val="0"/>
              <w:i w:val="0"/>
              <w:iCs w:val="0"/>
              <w:noProof/>
              <w:sz w:val="28"/>
              <w:szCs w:val="28"/>
              <w:lang w:eastAsia="en-GB"/>
            </w:rPr>
          </w:pPr>
          <w:hyperlink w:anchor="_Toc127727120" w:history="1">
            <w:r w:rsidRPr="00B124BA">
              <w:rPr>
                <w:rStyle w:val="Hyperlink"/>
                <w:rFonts w:ascii="Arial" w:hAnsi="Arial" w:cs="Arial"/>
                <w:b w:val="0"/>
                <w:bCs w:val="0"/>
                <w:i w:val="0"/>
                <w:iCs w:val="0"/>
                <w:noProof/>
                <w:sz w:val="28"/>
                <w:szCs w:val="28"/>
              </w:rPr>
              <w:t>Conclusion and recommendations</w:t>
            </w:r>
            <w:r w:rsidRPr="00B124BA">
              <w:rPr>
                <w:rFonts w:ascii="Arial" w:hAnsi="Arial" w:cs="Arial"/>
                <w:b w:val="0"/>
                <w:bCs w:val="0"/>
                <w:i w:val="0"/>
                <w:iCs w:val="0"/>
                <w:noProof/>
                <w:webHidden/>
                <w:sz w:val="28"/>
                <w:szCs w:val="28"/>
              </w:rPr>
              <w:tab/>
            </w:r>
            <w:r w:rsidRPr="00B124BA">
              <w:rPr>
                <w:rFonts w:ascii="Arial" w:hAnsi="Arial" w:cs="Arial"/>
                <w:b w:val="0"/>
                <w:bCs w:val="0"/>
                <w:i w:val="0"/>
                <w:iCs w:val="0"/>
                <w:noProof/>
                <w:webHidden/>
                <w:sz w:val="28"/>
                <w:szCs w:val="28"/>
              </w:rPr>
              <w:fldChar w:fldCharType="begin"/>
            </w:r>
            <w:r w:rsidRPr="00B124BA">
              <w:rPr>
                <w:rFonts w:ascii="Arial" w:hAnsi="Arial" w:cs="Arial"/>
                <w:b w:val="0"/>
                <w:bCs w:val="0"/>
                <w:i w:val="0"/>
                <w:iCs w:val="0"/>
                <w:noProof/>
                <w:webHidden/>
                <w:sz w:val="28"/>
                <w:szCs w:val="28"/>
              </w:rPr>
              <w:instrText xml:space="preserve"> PAGEREF _Toc127727120 \h </w:instrText>
            </w:r>
            <w:r w:rsidRPr="00B124BA">
              <w:rPr>
                <w:rFonts w:ascii="Arial" w:hAnsi="Arial" w:cs="Arial"/>
                <w:b w:val="0"/>
                <w:bCs w:val="0"/>
                <w:i w:val="0"/>
                <w:iCs w:val="0"/>
                <w:noProof/>
                <w:webHidden/>
                <w:sz w:val="28"/>
                <w:szCs w:val="28"/>
              </w:rPr>
            </w:r>
            <w:r w:rsidRPr="00B124BA">
              <w:rPr>
                <w:rFonts w:ascii="Arial" w:hAnsi="Arial" w:cs="Arial"/>
                <w:b w:val="0"/>
                <w:bCs w:val="0"/>
                <w:i w:val="0"/>
                <w:iCs w:val="0"/>
                <w:noProof/>
                <w:webHidden/>
                <w:sz w:val="28"/>
                <w:szCs w:val="28"/>
              </w:rPr>
              <w:fldChar w:fldCharType="separate"/>
            </w:r>
            <w:r w:rsidRPr="00B124BA">
              <w:rPr>
                <w:rFonts w:ascii="Arial" w:hAnsi="Arial" w:cs="Arial"/>
                <w:b w:val="0"/>
                <w:bCs w:val="0"/>
                <w:i w:val="0"/>
                <w:iCs w:val="0"/>
                <w:noProof/>
                <w:webHidden/>
                <w:sz w:val="28"/>
                <w:szCs w:val="28"/>
              </w:rPr>
              <w:t>10</w:t>
            </w:r>
            <w:r w:rsidRPr="00B124BA">
              <w:rPr>
                <w:rFonts w:ascii="Arial" w:hAnsi="Arial" w:cs="Arial"/>
                <w:b w:val="0"/>
                <w:bCs w:val="0"/>
                <w:i w:val="0"/>
                <w:iCs w:val="0"/>
                <w:noProof/>
                <w:webHidden/>
                <w:sz w:val="28"/>
                <w:szCs w:val="28"/>
              </w:rPr>
              <w:fldChar w:fldCharType="end"/>
            </w:r>
          </w:hyperlink>
        </w:p>
        <w:p w14:paraId="6F0AFB09" w14:textId="5FA65F65" w:rsidR="003C5421" w:rsidRPr="00B124BA" w:rsidRDefault="003C5421" w:rsidP="00B124BA">
          <w:pPr>
            <w:pStyle w:val="TOC1"/>
            <w:tabs>
              <w:tab w:val="right" w:leader="dot" w:pos="9016"/>
            </w:tabs>
            <w:spacing w:line="480" w:lineRule="auto"/>
            <w:rPr>
              <w:rFonts w:ascii="Arial" w:eastAsiaTheme="minorEastAsia" w:hAnsi="Arial" w:cs="Arial"/>
              <w:b w:val="0"/>
              <w:bCs w:val="0"/>
              <w:i w:val="0"/>
              <w:iCs w:val="0"/>
              <w:noProof/>
              <w:sz w:val="28"/>
              <w:szCs w:val="28"/>
              <w:lang w:eastAsia="en-GB"/>
            </w:rPr>
          </w:pPr>
          <w:hyperlink w:anchor="_Toc127727121" w:history="1">
            <w:r w:rsidRPr="00B124BA">
              <w:rPr>
                <w:rStyle w:val="Hyperlink"/>
                <w:rFonts w:ascii="Arial" w:hAnsi="Arial" w:cs="Arial"/>
                <w:b w:val="0"/>
                <w:bCs w:val="0"/>
                <w:i w:val="0"/>
                <w:iCs w:val="0"/>
                <w:noProof/>
                <w:sz w:val="28"/>
                <w:szCs w:val="28"/>
              </w:rPr>
              <w:t>Reference List</w:t>
            </w:r>
            <w:r w:rsidRPr="00B124BA">
              <w:rPr>
                <w:rFonts w:ascii="Arial" w:hAnsi="Arial" w:cs="Arial"/>
                <w:b w:val="0"/>
                <w:bCs w:val="0"/>
                <w:i w:val="0"/>
                <w:iCs w:val="0"/>
                <w:noProof/>
                <w:webHidden/>
                <w:sz w:val="28"/>
                <w:szCs w:val="28"/>
              </w:rPr>
              <w:tab/>
            </w:r>
            <w:r w:rsidRPr="00B124BA">
              <w:rPr>
                <w:rFonts w:ascii="Arial" w:hAnsi="Arial" w:cs="Arial"/>
                <w:b w:val="0"/>
                <w:bCs w:val="0"/>
                <w:i w:val="0"/>
                <w:iCs w:val="0"/>
                <w:noProof/>
                <w:webHidden/>
                <w:sz w:val="28"/>
                <w:szCs w:val="28"/>
              </w:rPr>
              <w:fldChar w:fldCharType="begin"/>
            </w:r>
            <w:r w:rsidRPr="00B124BA">
              <w:rPr>
                <w:rFonts w:ascii="Arial" w:hAnsi="Arial" w:cs="Arial"/>
                <w:b w:val="0"/>
                <w:bCs w:val="0"/>
                <w:i w:val="0"/>
                <w:iCs w:val="0"/>
                <w:noProof/>
                <w:webHidden/>
                <w:sz w:val="28"/>
                <w:szCs w:val="28"/>
              </w:rPr>
              <w:instrText xml:space="preserve"> PAGEREF _Toc127727121 \h </w:instrText>
            </w:r>
            <w:r w:rsidRPr="00B124BA">
              <w:rPr>
                <w:rFonts w:ascii="Arial" w:hAnsi="Arial" w:cs="Arial"/>
                <w:b w:val="0"/>
                <w:bCs w:val="0"/>
                <w:i w:val="0"/>
                <w:iCs w:val="0"/>
                <w:noProof/>
                <w:webHidden/>
                <w:sz w:val="28"/>
                <w:szCs w:val="28"/>
              </w:rPr>
            </w:r>
            <w:r w:rsidRPr="00B124BA">
              <w:rPr>
                <w:rFonts w:ascii="Arial" w:hAnsi="Arial" w:cs="Arial"/>
                <w:b w:val="0"/>
                <w:bCs w:val="0"/>
                <w:i w:val="0"/>
                <w:iCs w:val="0"/>
                <w:noProof/>
                <w:webHidden/>
                <w:sz w:val="28"/>
                <w:szCs w:val="28"/>
              </w:rPr>
              <w:fldChar w:fldCharType="separate"/>
            </w:r>
            <w:r w:rsidRPr="00B124BA">
              <w:rPr>
                <w:rFonts w:ascii="Arial" w:hAnsi="Arial" w:cs="Arial"/>
                <w:b w:val="0"/>
                <w:bCs w:val="0"/>
                <w:i w:val="0"/>
                <w:iCs w:val="0"/>
                <w:noProof/>
                <w:webHidden/>
                <w:sz w:val="28"/>
                <w:szCs w:val="28"/>
              </w:rPr>
              <w:t>12</w:t>
            </w:r>
            <w:r w:rsidRPr="00B124BA">
              <w:rPr>
                <w:rFonts w:ascii="Arial" w:hAnsi="Arial" w:cs="Arial"/>
                <w:b w:val="0"/>
                <w:bCs w:val="0"/>
                <w:i w:val="0"/>
                <w:iCs w:val="0"/>
                <w:noProof/>
                <w:webHidden/>
                <w:sz w:val="28"/>
                <w:szCs w:val="28"/>
              </w:rPr>
              <w:fldChar w:fldCharType="end"/>
            </w:r>
          </w:hyperlink>
        </w:p>
        <w:p w14:paraId="3B252BB6" w14:textId="134D6DCD" w:rsidR="00A56E6D" w:rsidRDefault="00A56E6D">
          <w:r w:rsidRPr="003C5421">
            <w:rPr>
              <w:rFonts w:ascii="Arial" w:hAnsi="Arial" w:cs="Arial"/>
              <w:b/>
              <w:bCs/>
              <w:noProof/>
            </w:rPr>
            <w:fldChar w:fldCharType="end"/>
          </w:r>
        </w:p>
      </w:sdtContent>
    </w:sdt>
    <w:p w14:paraId="69E4A2C4" w14:textId="77777777" w:rsidR="00B23A86" w:rsidRDefault="00B23A86" w:rsidP="00B23A86">
      <w:pPr>
        <w:pStyle w:val="TOCHeading"/>
      </w:pPr>
    </w:p>
    <w:p w14:paraId="16F2D178" w14:textId="7C5AAEE0" w:rsidR="00A56E6D" w:rsidRDefault="00A56E6D" w:rsidP="00A56E6D">
      <w:pPr>
        <w:rPr>
          <w:lang w:val="en-US"/>
        </w:rPr>
      </w:pPr>
    </w:p>
    <w:p w14:paraId="3DF3AFC0" w14:textId="48AA33A3" w:rsidR="00A56E6D" w:rsidRDefault="00A56E6D" w:rsidP="00A56E6D">
      <w:pPr>
        <w:rPr>
          <w:lang w:val="en-US"/>
        </w:rPr>
      </w:pPr>
    </w:p>
    <w:p w14:paraId="448BDAB7" w14:textId="44528AE7" w:rsidR="00A56E6D" w:rsidRDefault="00A56E6D" w:rsidP="00A56E6D">
      <w:pPr>
        <w:rPr>
          <w:lang w:val="en-US"/>
        </w:rPr>
      </w:pPr>
    </w:p>
    <w:p w14:paraId="2DA79364" w14:textId="10CE2425" w:rsidR="00A56E6D" w:rsidRDefault="00A56E6D" w:rsidP="00A56E6D">
      <w:pPr>
        <w:rPr>
          <w:lang w:val="en-US"/>
        </w:rPr>
      </w:pPr>
    </w:p>
    <w:p w14:paraId="4F4D577D" w14:textId="65222B27" w:rsidR="00A56E6D" w:rsidRDefault="00A56E6D" w:rsidP="00A56E6D">
      <w:pPr>
        <w:rPr>
          <w:lang w:val="en-US"/>
        </w:rPr>
      </w:pPr>
    </w:p>
    <w:p w14:paraId="6ADE61B7" w14:textId="70578E8E" w:rsidR="00A56E6D" w:rsidRDefault="00A56E6D" w:rsidP="00A56E6D">
      <w:pPr>
        <w:rPr>
          <w:lang w:val="en-US"/>
        </w:rPr>
      </w:pPr>
    </w:p>
    <w:p w14:paraId="6A04DF22" w14:textId="57F11DCD" w:rsidR="00A56E6D" w:rsidRDefault="00A56E6D" w:rsidP="00A56E6D">
      <w:pPr>
        <w:rPr>
          <w:lang w:val="en-US"/>
        </w:rPr>
      </w:pPr>
    </w:p>
    <w:p w14:paraId="58112460" w14:textId="24AD6E17" w:rsidR="00A56E6D" w:rsidRDefault="00A56E6D" w:rsidP="00A56E6D">
      <w:pPr>
        <w:rPr>
          <w:lang w:val="en-US"/>
        </w:rPr>
      </w:pPr>
    </w:p>
    <w:p w14:paraId="2C651B75" w14:textId="3DDB2CB3" w:rsidR="00A56E6D" w:rsidRDefault="00A56E6D" w:rsidP="00A56E6D">
      <w:pPr>
        <w:rPr>
          <w:lang w:val="en-US"/>
        </w:rPr>
      </w:pPr>
    </w:p>
    <w:p w14:paraId="1C4E96A9" w14:textId="0DF69DC0" w:rsidR="00A56E6D" w:rsidRDefault="00A56E6D" w:rsidP="00A56E6D">
      <w:pPr>
        <w:rPr>
          <w:lang w:val="en-US"/>
        </w:rPr>
      </w:pPr>
    </w:p>
    <w:p w14:paraId="64D910DC" w14:textId="16B4F250" w:rsidR="005D00FA" w:rsidRPr="00B23A86" w:rsidRDefault="005D00FA" w:rsidP="005D00FA">
      <w:pPr>
        <w:pStyle w:val="Heading1"/>
        <w:rPr>
          <w:color w:val="002060"/>
        </w:rPr>
      </w:pPr>
      <w:bookmarkStart w:id="0" w:name="_Toc127697844"/>
      <w:bookmarkStart w:id="1" w:name="_Toc127727114"/>
      <w:r w:rsidRPr="00B23A86">
        <w:rPr>
          <w:color w:val="002060"/>
        </w:rPr>
        <w:lastRenderedPageBreak/>
        <w:t>Introduction and Scope</w:t>
      </w:r>
      <w:bookmarkEnd w:id="0"/>
      <w:bookmarkEnd w:id="1"/>
    </w:p>
    <w:p w14:paraId="49410189" w14:textId="77777777" w:rsidR="005D00FA" w:rsidRPr="005D00FA" w:rsidRDefault="005D00FA" w:rsidP="005D00FA">
      <w:pPr>
        <w:rPr>
          <w:lang w:val="en-US"/>
        </w:rPr>
      </w:pPr>
    </w:p>
    <w:p w14:paraId="4CF72FF6" w14:textId="3277096D" w:rsidR="00D1240B" w:rsidRDefault="0017510F" w:rsidP="0017510F">
      <w:pPr>
        <w:rPr>
          <w:rFonts w:ascii="Arial" w:hAnsi="Arial" w:cs="Arial"/>
          <w:sz w:val="24"/>
          <w:szCs w:val="24"/>
        </w:rPr>
      </w:pPr>
      <w:r>
        <w:rPr>
          <w:rFonts w:ascii="Arial" w:hAnsi="Arial" w:cs="Arial"/>
          <w:sz w:val="24"/>
          <w:szCs w:val="24"/>
        </w:rPr>
        <w:t xml:space="preserve">The purpose of this </w:t>
      </w:r>
      <w:r w:rsidR="009674E0">
        <w:rPr>
          <w:rFonts w:ascii="Arial" w:hAnsi="Arial" w:cs="Arial"/>
          <w:sz w:val="24"/>
          <w:szCs w:val="24"/>
        </w:rPr>
        <w:t>briefing paper is to provide a critical analysis of workplace culture and its relationship with organisational behaviou</w:t>
      </w:r>
      <w:r w:rsidR="00C35D97">
        <w:rPr>
          <w:rFonts w:ascii="Arial" w:hAnsi="Arial" w:cs="Arial"/>
          <w:sz w:val="24"/>
          <w:szCs w:val="24"/>
        </w:rPr>
        <w:t>r</w:t>
      </w:r>
      <w:r w:rsidR="00AA19EB">
        <w:rPr>
          <w:rFonts w:ascii="Arial" w:hAnsi="Arial" w:cs="Arial"/>
          <w:sz w:val="24"/>
          <w:szCs w:val="24"/>
        </w:rPr>
        <w:t>.</w:t>
      </w:r>
      <w:r w:rsidR="003622D9">
        <w:rPr>
          <w:rFonts w:ascii="Arial" w:hAnsi="Arial" w:cs="Arial"/>
          <w:sz w:val="24"/>
          <w:szCs w:val="24"/>
        </w:rPr>
        <w:t xml:space="preserve"> This paper will give an overview of the differing definitions of organisational culture and wi</w:t>
      </w:r>
      <w:r w:rsidR="00D1240B">
        <w:rPr>
          <w:rFonts w:ascii="Arial" w:hAnsi="Arial" w:cs="Arial"/>
          <w:sz w:val="24"/>
          <w:szCs w:val="24"/>
        </w:rPr>
        <w:t xml:space="preserve">ll explain the importance of culture to different stakeholders. </w:t>
      </w:r>
      <w:r w:rsidR="001455A5">
        <w:rPr>
          <w:rFonts w:ascii="Arial" w:hAnsi="Arial" w:cs="Arial"/>
          <w:sz w:val="24"/>
          <w:szCs w:val="24"/>
        </w:rPr>
        <w:t xml:space="preserve"> This paper will then focus on</w:t>
      </w:r>
      <w:r w:rsidR="00D76F8F">
        <w:rPr>
          <w:rFonts w:ascii="Arial" w:hAnsi="Arial" w:cs="Arial"/>
          <w:sz w:val="24"/>
          <w:szCs w:val="24"/>
        </w:rPr>
        <w:t xml:space="preserve"> a targeted area of cultural progression within Hywel Dda and will critically analyse the culture and </w:t>
      </w:r>
      <w:r w:rsidR="00024503">
        <w:rPr>
          <w:rFonts w:ascii="Arial" w:hAnsi="Arial" w:cs="Arial"/>
          <w:sz w:val="24"/>
          <w:szCs w:val="24"/>
        </w:rPr>
        <w:t>behaviour of the organisation using a specific model</w:t>
      </w:r>
      <w:r w:rsidR="00AA19EB">
        <w:rPr>
          <w:rFonts w:ascii="Arial" w:hAnsi="Arial" w:cs="Arial"/>
          <w:sz w:val="24"/>
          <w:szCs w:val="24"/>
        </w:rPr>
        <w:t xml:space="preserve">.  This paper will also make evidence-based recommendations designed to instruct Hywel Dda’s </w:t>
      </w:r>
      <w:r w:rsidR="00B23A86">
        <w:rPr>
          <w:rFonts w:ascii="Arial" w:hAnsi="Arial" w:cs="Arial"/>
          <w:sz w:val="24"/>
          <w:szCs w:val="24"/>
        </w:rPr>
        <w:t xml:space="preserve">senior </w:t>
      </w:r>
      <w:r w:rsidR="00AA19EB">
        <w:rPr>
          <w:rFonts w:ascii="Arial" w:hAnsi="Arial" w:cs="Arial"/>
          <w:sz w:val="24"/>
          <w:szCs w:val="24"/>
        </w:rPr>
        <w:t>leadership team.</w:t>
      </w:r>
    </w:p>
    <w:p w14:paraId="587B2CD0" w14:textId="77777777" w:rsidR="005D00FA" w:rsidRDefault="005D00FA" w:rsidP="005D00FA">
      <w:pPr>
        <w:rPr>
          <w:rFonts w:ascii="Arial" w:hAnsi="Arial" w:cs="Arial"/>
          <w:sz w:val="24"/>
          <w:szCs w:val="24"/>
        </w:rPr>
      </w:pPr>
    </w:p>
    <w:p w14:paraId="13D37156" w14:textId="36EE17F5" w:rsidR="007C177B" w:rsidRPr="00B23A86" w:rsidRDefault="005D00FA" w:rsidP="005D00FA">
      <w:pPr>
        <w:pStyle w:val="Heading1"/>
        <w:rPr>
          <w:color w:val="002060"/>
        </w:rPr>
      </w:pPr>
      <w:bookmarkStart w:id="2" w:name="_Toc127697845"/>
      <w:bookmarkStart w:id="3" w:name="_Toc127727115"/>
      <w:r w:rsidRPr="00B23A86">
        <w:rPr>
          <w:color w:val="002060"/>
        </w:rPr>
        <w:t>Culture and its importance to organisations</w:t>
      </w:r>
      <w:bookmarkEnd w:id="2"/>
      <w:bookmarkEnd w:id="3"/>
    </w:p>
    <w:p w14:paraId="6719EDB7" w14:textId="77777777" w:rsidR="005D00FA" w:rsidRPr="005D00FA" w:rsidRDefault="005D00FA" w:rsidP="005D00FA">
      <w:pPr>
        <w:rPr>
          <w:lang w:val="en-US"/>
        </w:rPr>
      </w:pPr>
    </w:p>
    <w:p w14:paraId="36671369" w14:textId="11ACBA6A" w:rsidR="00790696" w:rsidRPr="004923E5" w:rsidRDefault="00790696" w:rsidP="00790696">
      <w:pPr>
        <w:rPr>
          <w:rFonts w:ascii="Arial" w:hAnsi="Arial" w:cs="Arial"/>
          <w:sz w:val="24"/>
          <w:szCs w:val="24"/>
        </w:rPr>
      </w:pPr>
      <w:r w:rsidRPr="004923E5">
        <w:rPr>
          <w:rFonts w:ascii="Arial" w:hAnsi="Arial" w:cs="Arial"/>
          <w:sz w:val="24"/>
          <w:szCs w:val="24"/>
        </w:rPr>
        <w:t xml:space="preserve">In general terms, culture is extremely hard to define.  Almost an ethereal concept, culture is many-layered and complex.  As the CIPD note, defining culture is difficult (Young, 2022) Balogun and Johnson (2004) describe culture as ‘the way we do things around here’.  In his seminal work, arguably one of the most popular conceptualisations, Schein (2017) described an organisation’s culture as a composite of layered factors: artefacts, values and underlying beliefs.  Hofstede’s </w:t>
      </w:r>
      <w:r w:rsidR="0042465D">
        <w:rPr>
          <w:rFonts w:ascii="Arial" w:hAnsi="Arial" w:cs="Arial"/>
          <w:sz w:val="24"/>
          <w:szCs w:val="24"/>
        </w:rPr>
        <w:t>theory describes culture</w:t>
      </w:r>
      <w:r w:rsidR="00E21F16">
        <w:rPr>
          <w:rFonts w:ascii="Arial" w:hAnsi="Arial" w:cs="Arial"/>
          <w:sz w:val="24"/>
          <w:szCs w:val="24"/>
        </w:rPr>
        <w:t xml:space="preserve"> as the oil where the organisation is the engine</w:t>
      </w:r>
      <w:r w:rsidR="00D13FD5">
        <w:rPr>
          <w:rFonts w:ascii="Arial" w:hAnsi="Arial" w:cs="Arial"/>
          <w:sz w:val="24"/>
          <w:szCs w:val="24"/>
        </w:rPr>
        <w:t xml:space="preserve"> (Hofstede Insights, 2022)</w:t>
      </w:r>
      <w:r w:rsidR="06D5B82D">
        <w:rPr>
          <w:rFonts w:ascii="Arial" w:hAnsi="Arial" w:cs="Arial"/>
          <w:sz w:val="24"/>
          <w:szCs w:val="24"/>
        </w:rPr>
        <w:t>.</w:t>
      </w:r>
    </w:p>
    <w:p w14:paraId="3F1E0B23" w14:textId="2A78280F" w:rsidR="001953F7" w:rsidRDefault="00917DF3" w:rsidP="00917DF3">
      <w:pPr>
        <w:rPr>
          <w:rFonts w:ascii="Arial" w:hAnsi="Arial" w:cs="Arial"/>
          <w:sz w:val="24"/>
          <w:szCs w:val="24"/>
        </w:rPr>
      </w:pPr>
      <w:r w:rsidRPr="00917DF3">
        <w:rPr>
          <w:rFonts w:ascii="Arial" w:hAnsi="Arial" w:cs="Arial"/>
          <w:sz w:val="24"/>
          <w:szCs w:val="24"/>
        </w:rPr>
        <w:t xml:space="preserve">Whilst the </w:t>
      </w:r>
      <w:r>
        <w:rPr>
          <w:rFonts w:ascii="Arial" w:hAnsi="Arial" w:cs="Arial"/>
          <w:sz w:val="24"/>
          <w:szCs w:val="24"/>
        </w:rPr>
        <w:t xml:space="preserve">citation is ambiguous, </w:t>
      </w:r>
      <w:r w:rsidR="004C1FFA">
        <w:rPr>
          <w:rFonts w:ascii="Arial" w:hAnsi="Arial" w:cs="Arial"/>
          <w:sz w:val="24"/>
          <w:szCs w:val="24"/>
        </w:rPr>
        <w:t>many</w:t>
      </w:r>
      <w:r>
        <w:rPr>
          <w:rFonts w:ascii="Arial" w:hAnsi="Arial" w:cs="Arial"/>
          <w:sz w:val="24"/>
          <w:szCs w:val="24"/>
        </w:rPr>
        <w:t xml:space="preserve"> sources attribute </w:t>
      </w:r>
      <w:r w:rsidR="004C1FFA">
        <w:rPr>
          <w:rFonts w:ascii="Arial" w:hAnsi="Arial" w:cs="Arial"/>
          <w:sz w:val="24"/>
          <w:szCs w:val="24"/>
        </w:rPr>
        <w:t>management consultant Peter Drucker with the famous quote ‘culture eats strategy for breakfast</w:t>
      </w:r>
      <w:r w:rsidR="00027AFC">
        <w:rPr>
          <w:rFonts w:ascii="Arial" w:hAnsi="Arial" w:cs="Arial"/>
          <w:sz w:val="24"/>
          <w:szCs w:val="24"/>
        </w:rPr>
        <w:t xml:space="preserve">.  </w:t>
      </w:r>
      <w:r w:rsidR="000134E6">
        <w:rPr>
          <w:rFonts w:ascii="Arial" w:hAnsi="Arial" w:cs="Arial"/>
          <w:sz w:val="24"/>
          <w:szCs w:val="24"/>
        </w:rPr>
        <w:t>Heskett</w:t>
      </w:r>
      <w:r w:rsidR="001B3B53">
        <w:rPr>
          <w:rFonts w:ascii="Arial" w:hAnsi="Arial" w:cs="Arial"/>
          <w:sz w:val="24"/>
          <w:szCs w:val="24"/>
        </w:rPr>
        <w:t xml:space="preserve"> (2015)</w:t>
      </w:r>
      <w:r w:rsidR="00D85D45">
        <w:rPr>
          <w:rFonts w:ascii="Arial" w:hAnsi="Arial" w:cs="Arial"/>
          <w:sz w:val="24"/>
          <w:szCs w:val="24"/>
        </w:rPr>
        <w:t xml:space="preserve"> </w:t>
      </w:r>
      <w:r w:rsidR="005A3D84">
        <w:rPr>
          <w:rFonts w:ascii="Arial" w:hAnsi="Arial" w:cs="Arial"/>
          <w:sz w:val="24"/>
          <w:szCs w:val="24"/>
        </w:rPr>
        <w:t>explores how h</w:t>
      </w:r>
      <w:r w:rsidR="00D85D45">
        <w:rPr>
          <w:rFonts w:ascii="Arial" w:hAnsi="Arial" w:cs="Arial"/>
          <w:sz w:val="24"/>
          <w:szCs w:val="24"/>
        </w:rPr>
        <w:t xml:space="preserve">aving an understanding of an organisations culture is a valuable insight </w:t>
      </w:r>
      <w:r w:rsidR="005A3D84">
        <w:rPr>
          <w:rFonts w:ascii="Arial" w:hAnsi="Arial" w:cs="Arial"/>
          <w:sz w:val="24"/>
          <w:szCs w:val="24"/>
        </w:rPr>
        <w:t xml:space="preserve">as the impact that culture has </w:t>
      </w:r>
      <w:r w:rsidR="001F521C">
        <w:rPr>
          <w:rFonts w:ascii="Arial" w:hAnsi="Arial" w:cs="Arial"/>
          <w:sz w:val="24"/>
          <w:szCs w:val="24"/>
        </w:rPr>
        <w:t>on profit is a quantifiable and measurable metric.</w:t>
      </w:r>
      <w:r w:rsidR="00A0479E">
        <w:rPr>
          <w:rFonts w:ascii="Arial" w:hAnsi="Arial" w:cs="Arial"/>
          <w:sz w:val="24"/>
          <w:szCs w:val="24"/>
        </w:rPr>
        <w:t xml:space="preserve"> </w:t>
      </w:r>
      <w:r w:rsidR="005972C1">
        <w:rPr>
          <w:rFonts w:ascii="Arial" w:hAnsi="Arial" w:cs="Arial"/>
          <w:sz w:val="24"/>
          <w:szCs w:val="24"/>
        </w:rPr>
        <w:t xml:space="preserve">From these points, it is clear that culture is vitally important for the success of any organisation.  </w:t>
      </w:r>
    </w:p>
    <w:p w14:paraId="056D33F1" w14:textId="0EBC05CF" w:rsidR="00917DF3" w:rsidRPr="00917DF3" w:rsidRDefault="005972C1" w:rsidP="00917DF3">
      <w:pPr>
        <w:rPr>
          <w:rFonts w:ascii="Arial" w:hAnsi="Arial" w:cs="Arial"/>
          <w:sz w:val="24"/>
          <w:szCs w:val="24"/>
        </w:rPr>
      </w:pPr>
      <w:r>
        <w:rPr>
          <w:rFonts w:ascii="Arial" w:hAnsi="Arial" w:cs="Arial"/>
          <w:sz w:val="24"/>
          <w:szCs w:val="24"/>
        </w:rPr>
        <w:t>Research by Deloitte</w:t>
      </w:r>
      <w:r w:rsidR="00E24FBE">
        <w:rPr>
          <w:rFonts w:ascii="Arial" w:hAnsi="Arial" w:cs="Arial"/>
          <w:sz w:val="24"/>
          <w:szCs w:val="24"/>
        </w:rPr>
        <w:t xml:space="preserve"> (Kaplan et al, 2016</w:t>
      </w:r>
      <w:r w:rsidR="00C9455E">
        <w:rPr>
          <w:rFonts w:ascii="Arial" w:hAnsi="Arial" w:cs="Arial"/>
          <w:sz w:val="24"/>
          <w:szCs w:val="24"/>
        </w:rPr>
        <w:t>)</w:t>
      </w:r>
      <w:r w:rsidR="001F18FD">
        <w:rPr>
          <w:rFonts w:ascii="Arial" w:hAnsi="Arial" w:cs="Arial"/>
          <w:sz w:val="24"/>
          <w:szCs w:val="24"/>
        </w:rPr>
        <w:t xml:space="preserve"> points out how culture must be </w:t>
      </w:r>
      <w:r w:rsidR="00501869">
        <w:rPr>
          <w:rFonts w:ascii="Arial" w:hAnsi="Arial" w:cs="Arial"/>
          <w:sz w:val="24"/>
          <w:szCs w:val="24"/>
        </w:rPr>
        <w:t>everybody’s business and not just task delegated from c-suite executives</w:t>
      </w:r>
      <w:r w:rsidR="00C9455E">
        <w:rPr>
          <w:rFonts w:ascii="Arial" w:hAnsi="Arial" w:cs="Arial"/>
          <w:sz w:val="24"/>
          <w:szCs w:val="24"/>
        </w:rPr>
        <w:t xml:space="preserve">.  With this in mind, it is imperative that </w:t>
      </w:r>
      <w:r w:rsidR="00A11422">
        <w:rPr>
          <w:rFonts w:ascii="Arial" w:hAnsi="Arial" w:cs="Arial"/>
          <w:sz w:val="24"/>
          <w:szCs w:val="24"/>
        </w:rPr>
        <w:t xml:space="preserve">to </w:t>
      </w:r>
      <w:r w:rsidR="00C9455E">
        <w:rPr>
          <w:rFonts w:ascii="Arial" w:hAnsi="Arial" w:cs="Arial"/>
          <w:sz w:val="24"/>
          <w:szCs w:val="24"/>
        </w:rPr>
        <w:t xml:space="preserve">have an understanding of </w:t>
      </w:r>
      <w:r w:rsidR="00686C14">
        <w:rPr>
          <w:rFonts w:ascii="Arial" w:hAnsi="Arial" w:cs="Arial"/>
          <w:sz w:val="24"/>
          <w:szCs w:val="24"/>
        </w:rPr>
        <w:t xml:space="preserve">the bottom line: culture </w:t>
      </w:r>
      <w:r w:rsidR="00E879D7">
        <w:rPr>
          <w:rFonts w:ascii="Arial" w:hAnsi="Arial" w:cs="Arial"/>
          <w:sz w:val="24"/>
          <w:szCs w:val="24"/>
        </w:rPr>
        <w:t>and financial success are intrinsically linked</w:t>
      </w:r>
      <w:r w:rsidR="00F50554">
        <w:rPr>
          <w:rFonts w:ascii="Arial" w:hAnsi="Arial" w:cs="Arial"/>
          <w:sz w:val="24"/>
          <w:szCs w:val="24"/>
        </w:rPr>
        <w:t xml:space="preserve">.  This </w:t>
      </w:r>
      <w:r w:rsidR="00B64B4C">
        <w:rPr>
          <w:rFonts w:ascii="Arial" w:hAnsi="Arial" w:cs="Arial"/>
          <w:sz w:val="24"/>
          <w:szCs w:val="24"/>
        </w:rPr>
        <w:t>point has been demonstrate</w:t>
      </w:r>
      <w:r w:rsidR="00DD57B3">
        <w:rPr>
          <w:rFonts w:ascii="Arial" w:hAnsi="Arial" w:cs="Arial"/>
          <w:sz w:val="24"/>
          <w:szCs w:val="24"/>
        </w:rPr>
        <w:t>d</w:t>
      </w:r>
      <w:r w:rsidR="00B64B4C">
        <w:rPr>
          <w:rFonts w:ascii="Arial" w:hAnsi="Arial" w:cs="Arial"/>
          <w:sz w:val="24"/>
          <w:szCs w:val="24"/>
        </w:rPr>
        <w:t xml:space="preserve"> by Gallup</w:t>
      </w:r>
      <w:r w:rsidR="006A1288">
        <w:rPr>
          <w:rFonts w:ascii="Arial" w:hAnsi="Arial" w:cs="Arial"/>
          <w:sz w:val="24"/>
          <w:szCs w:val="24"/>
        </w:rPr>
        <w:t xml:space="preserve">’s </w:t>
      </w:r>
      <w:r w:rsidR="00ED05DD">
        <w:rPr>
          <w:rFonts w:ascii="Arial" w:hAnsi="Arial" w:cs="Arial"/>
          <w:sz w:val="24"/>
          <w:szCs w:val="24"/>
        </w:rPr>
        <w:t>(</w:t>
      </w:r>
      <w:r w:rsidR="006A1288">
        <w:rPr>
          <w:rFonts w:ascii="Arial" w:hAnsi="Arial" w:cs="Arial"/>
          <w:sz w:val="24"/>
          <w:szCs w:val="24"/>
        </w:rPr>
        <w:t>2022</w:t>
      </w:r>
      <w:r w:rsidR="00ED05DD">
        <w:rPr>
          <w:rFonts w:ascii="Arial" w:hAnsi="Arial" w:cs="Arial"/>
          <w:sz w:val="24"/>
          <w:szCs w:val="24"/>
        </w:rPr>
        <w:t>)</w:t>
      </w:r>
      <w:r w:rsidR="006A1288">
        <w:rPr>
          <w:rFonts w:ascii="Arial" w:hAnsi="Arial" w:cs="Arial"/>
          <w:sz w:val="24"/>
          <w:szCs w:val="24"/>
        </w:rPr>
        <w:t xml:space="preserve"> report which </w:t>
      </w:r>
      <w:r w:rsidR="00382D52">
        <w:rPr>
          <w:rFonts w:ascii="Arial" w:hAnsi="Arial" w:cs="Arial"/>
          <w:sz w:val="24"/>
          <w:szCs w:val="24"/>
        </w:rPr>
        <w:t>found strong links between engagement and performance outcomes</w:t>
      </w:r>
      <w:r w:rsidR="00ED05DD">
        <w:rPr>
          <w:rFonts w:ascii="Arial" w:hAnsi="Arial" w:cs="Arial"/>
          <w:sz w:val="24"/>
          <w:szCs w:val="24"/>
        </w:rPr>
        <w:t xml:space="preserve"> of </w:t>
      </w:r>
      <w:r w:rsidR="00846B37">
        <w:rPr>
          <w:rFonts w:ascii="Arial" w:hAnsi="Arial" w:cs="Arial"/>
          <w:sz w:val="24"/>
          <w:szCs w:val="24"/>
        </w:rPr>
        <w:t>its</w:t>
      </w:r>
      <w:r w:rsidR="00ED05DD">
        <w:rPr>
          <w:rFonts w:ascii="Arial" w:hAnsi="Arial" w:cs="Arial"/>
          <w:sz w:val="24"/>
          <w:szCs w:val="24"/>
        </w:rPr>
        <w:t xml:space="preserve"> surveyed </w:t>
      </w:r>
      <w:r w:rsidR="001953F7">
        <w:rPr>
          <w:rFonts w:ascii="Arial" w:hAnsi="Arial" w:cs="Arial"/>
          <w:sz w:val="24"/>
          <w:szCs w:val="24"/>
        </w:rPr>
        <w:t>organisations.</w:t>
      </w:r>
      <w:r w:rsidR="006A1288">
        <w:rPr>
          <w:rFonts w:ascii="Arial" w:hAnsi="Arial" w:cs="Arial"/>
          <w:sz w:val="24"/>
          <w:szCs w:val="24"/>
        </w:rPr>
        <w:t xml:space="preserve"> </w:t>
      </w:r>
    </w:p>
    <w:p w14:paraId="1F0BF1C5" w14:textId="5E377C69" w:rsidR="00381EE5" w:rsidRDefault="00381EE5" w:rsidP="00381EE5">
      <w:pPr>
        <w:rPr>
          <w:rFonts w:ascii="Arial" w:hAnsi="Arial" w:cs="Arial"/>
          <w:sz w:val="24"/>
          <w:szCs w:val="24"/>
        </w:rPr>
      </w:pPr>
      <w:r w:rsidRPr="00381EE5">
        <w:rPr>
          <w:rFonts w:ascii="Arial" w:hAnsi="Arial" w:cs="Arial"/>
          <w:sz w:val="24"/>
          <w:szCs w:val="24"/>
        </w:rPr>
        <w:t xml:space="preserve">As with </w:t>
      </w:r>
      <w:r>
        <w:rPr>
          <w:rFonts w:ascii="Arial" w:hAnsi="Arial" w:cs="Arial"/>
          <w:sz w:val="24"/>
          <w:szCs w:val="24"/>
        </w:rPr>
        <w:t xml:space="preserve">the </w:t>
      </w:r>
      <w:r w:rsidR="00846B37">
        <w:rPr>
          <w:rFonts w:ascii="Arial" w:hAnsi="Arial" w:cs="Arial"/>
          <w:sz w:val="24"/>
          <w:szCs w:val="24"/>
        </w:rPr>
        <w:t>NHS, Hywel Dda Health</w:t>
      </w:r>
      <w:r w:rsidR="00ED1310">
        <w:rPr>
          <w:rFonts w:ascii="Arial" w:hAnsi="Arial" w:cs="Arial"/>
          <w:sz w:val="24"/>
          <w:szCs w:val="24"/>
        </w:rPr>
        <w:t xml:space="preserve"> Board </w:t>
      </w:r>
      <w:r w:rsidR="00252F09">
        <w:rPr>
          <w:rFonts w:ascii="Arial" w:hAnsi="Arial" w:cs="Arial"/>
          <w:sz w:val="24"/>
          <w:szCs w:val="24"/>
        </w:rPr>
        <w:t>is currently aiming for many desired ‘cultures’ – rather than just one.</w:t>
      </w:r>
      <w:r w:rsidR="00EA34A3">
        <w:rPr>
          <w:rFonts w:ascii="Arial" w:hAnsi="Arial" w:cs="Arial"/>
          <w:sz w:val="24"/>
          <w:szCs w:val="24"/>
        </w:rPr>
        <w:t xml:space="preserve">  The Workforce,</w:t>
      </w:r>
      <w:r w:rsidR="00D24817">
        <w:rPr>
          <w:rFonts w:ascii="Arial" w:hAnsi="Arial" w:cs="Arial"/>
          <w:sz w:val="24"/>
          <w:szCs w:val="24"/>
        </w:rPr>
        <w:t xml:space="preserve"> Organisational Development &amp;</w:t>
      </w:r>
      <w:r w:rsidR="00EA34A3">
        <w:rPr>
          <w:rFonts w:ascii="Arial" w:hAnsi="Arial" w:cs="Arial"/>
          <w:sz w:val="24"/>
          <w:szCs w:val="24"/>
        </w:rPr>
        <w:t xml:space="preserve"> Education </w:t>
      </w:r>
      <w:r w:rsidR="00D24817">
        <w:rPr>
          <w:rFonts w:ascii="Arial" w:hAnsi="Arial" w:cs="Arial"/>
          <w:sz w:val="24"/>
          <w:szCs w:val="24"/>
        </w:rPr>
        <w:t>Strategy (HDdUHB, 2020</w:t>
      </w:r>
      <w:r w:rsidR="0090187D">
        <w:rPr>
          <w:rFonts w:ascii="Arial" w:hAnsi="Arial" w:cs="Arial"/>
          <w:sz w:val="24"/>
          <w:szCs w:val="24"/>
        </w:rPr>
        <w:t>b</w:t>
      </w:r>
      <w:r w:rsidR="00D24817">
        <w:rPr>
          <w:rFonts w:ascii="Arial" w:hAnsi="Arial" w:cs="Arial"/>
          <w:sz w:val="24"/>
          <w:szCs w:val="24"/>
        </w:rPr>
        <w:t>)</w:t>
      </w:r>
      <w:r w:rsidR="00472413">
        <w:rPr>
          <w:rFonts w:ascii="Arial" w:hAnsi="Arial" w:cs="Arial"/>
          <w:sz w:val="24"/>
          <w:szCs w:val="24"/>
        </w:rPr>
        <w:t xml:space="preserve"> has been designed to support the </w:t>
      </w:r>
      <w:r w:rsidR="00DA3FE5">
        <w:rPr>
          <w:rFonts w:ascii="Arial" w:hAnsi="Arial" w:cs="Arial"/>
          <w:sz w:val="24"/>
          <w:szCs w:val="24"/>
        </w:rPr>
        <w:t>Health Board’s Strategic Objectives</w:t>
      </w:r>
      <w:r w:rsidR="001867B8">
        <w:rPr>
          <w:rFonts w:ascii="Arial" w:hAnsi="Arial" w:cs="Arial"/>
          <w:sz w:val="24"/>
          <w:szCs w:val="24"/>
        </w:rPr>
        <w:t>:</w:t>
      </w:r>
    </w:p>
    <w:p w14:paraId="2DCFDEB5" w14:textId="55CFE517" w:rsidR="001867B8" w:rsidRDefault="00FE0F56" w:rsidP="00FE0F56">
      <w:pPr>
        <w:pStyle w:val="ListParagraph"/>
        <w:numPr>
          <w:ilvl w:val="0"/>
          <w:numId w:val="5"/>
        </w:numPr>
        <w:rPr>
          <w:rFonts w:ascii="Arial" w:hAnsi="Arial" w:cs="Arial"/>
          <w:sz w:val="24"/>
          <w:szCs w:val="24"/>
        </w:rPr>
      </w:pPr>
      <w:r>
        <w:rPr>
          <w:rFonts w:ascii="Arial" w:hAnsi="Arial" w:cs="Arial"/>
          <w:sz w:val="24"/>
          <w:szCs w:val="24"/>
        </w:rPr>
        <w:t>Putting people at the heart of everything we do</w:t>
      </w:r>
    </w:p>
    <w:p w14:paraId="23948750" w14:textId="4A573A73" w:rsidR="00FE0F56" w:rsidRDefault="00FE0F56" w:rsidP="00FE0F56">
      <w:pPr>
        <w:pStyle w:val="ListParagraph"/>
        <w:numPr>
          <w:ilvl w:val="0"/>
          <w:numId w:val="5"/>
        </w:numPr>
        <w:rPr>
          <w:rFonts w:ascii="Arial" w:hAnsi="Arial" w:cs="Arial"/>
          <w:sz w:val="24"/>
          <w:szCs w:val="24"/>
        </w:rPr>
      </w:pPr>
      <w:r>
        <w:rPr>
          <w:rFonts w:ascii="Arial" w:hAnsi="Arial" w:cs="Arial"/>
          <w:sz w:val="24"/>
          <w:szCs w:val="24"/>
        </w:rPr>
        <w:t>Working together to be the best that we can be</w:t>
      </w:r>
    </w:p>
    <w:p w14:paraId="0F6A2E10" w14:textId="71BB70C2" w:rsidR="00FE0F56" w:rsidRDefault="00FE0F56" w:rsidP="00FE0F56">
      <w:pPr>
        <w:pStyle w:val="ListParagraph"/>
        <w:numPr>
          <w:ilvl w:val="0"/>
          <w:numId w:val="5"/>
        </w:numPr>
        <w:rPr>
          <w:rFonts w:ascii="Arial" w:hAnsi="Arial" w:cs="Arial"/>
          <w:sz w:val="24"/>
          <w:szCs w:val="24"/>
        </w:rPr>
      </w:pPr>
      <w:r>
        <w:rPr>
          <w:rFonts w:ascii="Arial" w:hAnsi="Arial" w:cs="Arial"/>
          <w:sz w:val="24"/>
          <w:szCs w:val="24"/>
        </w:rPr>
        <w:t>Striving to deliver and develop excellent service</w:t>
      </w:r>
    </w:p>
    <w:p w14:paraId="3EE1B471" w14:textId="5EA5A016" w:rsidR="00FE0F56" w:rsidRDefault="00B67665" w:rsidP="00FE0F56">
      <w:pPr>
        <w:rPr>
          <w:rFonts w:ascii="Arial" w:hAnsi="Arial" w:cs="Arial"/>
          <w:sz w:val="24"/>
          <w:szCs w:val="24"/>
        </w:rPr>
      </w:pPr>
      <w:r>
        <w:rPr>
          <w:rFonts w:ascii="Arial" w:hAnsi="Arial" w:cs="Arial"/>
          <w:sz w:val="24"/>
          <w:szCs w:val="24"/>
        </w:rPr>
        <w:lastRenderedPageBreak/>
        <w:t>Within the strategy, references</w:t>
      </w:r>
      <w:r w:rsidR="00CE78AF">
        <w:rPr>
          <w:rFonts w:ascii="Arial" w:hAnsi="Arial" w:cs="Arial"/>
          <w:sz w:val="24"/>
          <w:szCs w:val="24"/>
        </w:rPr>
        <w:t xml:space="preserve"> are made to </w:t>
      </w:r>
      <w:r>
        <w:rPr>
          <w:rFonts w:ascii="Arial" w:hAnsi="Arial" w:cs="Arial"/>
          <w:sz w:val="24"/>
          <w:szCs w:val="24"/>
        </w:rPr>
        <w:t>no less than ten</w:t>
      </w:r>
      <w:r w:rsidR="00CE78AF">
        <w:rPr>
          <w:rFonts w:ascii="Arial" w:hAnsi="Arial" w:cs="Arial"/>
          <w:sz w:val="24"/>
          <w:szCs w:val="24"/>
        </w:rPr>
        <w:t xml:space="preserve"> </w:t>
      </w:r>
      <w:r>
        <w:rPr>
          <w:rFonts w:ascii="Arial" w:hAnsi="Arial" w:cs="Arial"/>
          <w:sz w:val="24"/>
          <w:szCs w:val="24"/>
        </w:rPr>
        <w:t>d</w:t>
      </w:r>
      <w:r w:rsidR="00CE78AF">
        <w:rPr>
          <w:rFonts w:ascii="Arial" w:hAnsi="Arial" w:cs="Arial"/>
          <w:sz w:val="24"/>
          <w:szCs w:val="24"/>
        </w:rPr>
        <w:t xml:space="preserve">esired </w:t>
      </w:r>
      <w:r w:rsidR="00846B37">
        <w:rPr>
          <w:rFonts w:ascii="Arial" w:hAnsi="Arial" w:cs="Arial"/>
          <w:sz w:val="24"/>
          <w:szCs w:val="24"/>
        </w:rPr>
        <w:t>cultures:</w:t>
      </w:r>
      <w:r w:rsidR="007B1B95">
        <w:rPr>
          <w:rFonts w:ascii="Arial" w:hAnsi="Arial" w:cs="Arial"/>
          <w:sz w:val="24"/>
          <w:szCs w:val="24"/>
        </w:rPr>
        <w:t xml:space="preserve"> ranging from a</w:t>
      </w:r>
      <w:r w:rsidR="003F63A7">
        <w:rPr>
          <w:rFonts w:ascii="Arial" w:hAnsi="Arial" w:cs="Arial"/>
          <w:sz w:val="24"/>
          <w:szCs w:val="24"/>
        </w:rPr>
        <w:t xml:space="preserve"> </w:t>
      </w:r>
      <w:r w:rsidR="00AD113C">
        <w:rPr>
          <w:rFonts w:ascii="Arial" w:hAnsi="Arial" w:cs="Arial"/>
          <w:sz w:val="24"/>
          <w:szCs w:val="24"/>
        </w:rPr>
        <w:t xml:space="preserve">culture of compassionate, collective leadership to a culture of feedback and appreciation.  </w:t>
      </w:r>
      <w:r w:rsidR="003F5934">
        <w:rPr>
          <w:rFonts w:ascii="Arial" w:hAnsi="Arial" w:cs="Arial"/>
          <w:sz w:val="24"/>
          <w:szCs w:val="24"/>
        </w:rPr>
        <w:t>Because of this broad scope, this briefing paper will focus on</w:t>
      </w:r>
      <w:r w:rsidR="009B42BC">
        <w:rPr>
          <w:rFonts w:ascii="Arial" w:hAnsi="Arial" w:cs="Arial"/>
          <w:sz w:val="24"/>
          <w:szCs w:val="24"/>
        </w:rPr>
        <w:t xml:space="preserve"> Hywel Dda’s</w:t>
      </w:r>
      <w:r w:rsidR="00F14B41">
        <w:rPr>
          <w:rFonts w:ascii="Arial" w:hAnsi="Arial" w:cs="Arial"/>
          <w:sz w:val="24"/>
          <w:szCs w:val="24"/>
        </w:rPr>
        <w:t xml:space="preserve"> intention to </w:t>
      </w:r>
      <w:r w:rsidR="00F14B41" w:rsidRPr="0023221A">
        <w:rPr>
          <w:rFonts w:ascii="Arial" w:hAnsi="Arial" w:cs="Arial"/>
          <w:b/>
          <w:bCs/>
          <w:sz w:val="24"/>
          <w:szCs w:val="24"/>
        </w:rPr>
        <w:t>build an open and honest culture of feedback and learning.</w:t>
      </w:r>
      <w:r w:rsidR="00880FAD">
        <w:rPr>
          <w:rFonts w:ascii="Arial" w:hAnsi="Arial" w:cs="Arial"/>
          <w:b/>
          <w:bCs/>
          <w:sz w:val="24"/>
          <w:szCs w:val="24"/>
        </w:rPr>
        <w:t xml:space="preserve">  </w:t>
      </w:r>
      <w:r w:rsidR="00880FAD">
        <w:rPr>
          <w:rFonts w:ascii="Arial" w:hAnsi="Arial" w:cs="Arial"/>
          <w:sz w:val="24"/>
          <w:szCs w:val="24"/>
        </w:rPr>
        <w:t>This is a huge area of focus for Hywel Dda and for the NHS in general, having been called out as being ‘systemically deaf’ in past research (Pope, 2018)</w:t>
      </w:r>
    </w:p>
    <w:p w14:paraId="2E447A51" w14:textId="77777777" w:rsidR="00324810" w:rsidRPr="00880FAD" w:rsidRDefault="00324810" w:rsidP="00FE0F56">
      <w:pPr>
        <w:rPr>
          <w:rFonts w:ascii="Arial" w:hAnsi="Arial" w:cs="Arial"/>
          <w:sz w:val="24"/>
          <w:szCs w:val="24"/>
        </w:rPr>
      </w:pPr>
    </w:p>
    <w:p w14:paraId="5F5588BC" w14:textId="061BCC17" w:rsidR="005D00FA" w:rsidRPr="00B23A86" w:rsidRDefault="00B23A86" w:rsidP="005D00FA">
      <w:pPr>
        <w:pStyle w:val="Heading1"/>
        <w:rPr>
          <w:color w:val="002060"/>
        </w:rPr>
      </w:pPr>
      <w:bookmarkStart w:id="4" w:name="_Toc127697846"/>
      <w:bookmarkStart w:id="5" w:name="_Toc127727116"/>
      <w:r w:rsidRPr="00B23A86">
        <w:rPr>
          <w:color w:val="002060"/>
        </w:rPr>
        <w:t>A critical analysis of culture and organisational behaviour in Hywel Dda University Health Board</w:t>
      </w:r>
      <w:bookmarkEnd w:id="4"/>
      <w:bookmarkEnd w:id="5"/>
    </w:p>
    <w:p w14:paraId="2E69AB00" w14:textId="77777777" w:rsidR="005D00FA" w:rsidRPr="005D00FA" w:rsidRDefault="005D00FA" w:rsidP="005D00FA">
      <w:pPr>
        <w:rPr>
          <w:lang w:val="en-US"/>
        </w:rPr>
      </w:pPr>
    </w:p>
    <w:p w14:paraId="1B6C93C4" w14:textId="5DA44C35" w:rsidR="009A1D96" w:rsidRDefault="00127944" w:rsidP="009A1D96">
      <w:pPr>
        <w:rPr>
          <w:rFonts w:ascii="Arial" w:hAnsi="Arial" w:cs="Arial"/>
          <w:sz w:val="24"/>
          <w:szCs w:val="24"/>
        </w:rPr>
      </w:pPr>
      <w:r w:rsidRPr="00D96C42">
        <w:rPr>
          <w:rFonts w:ascii="Arial" w:hAnsi="Arial" w:cs="Arial"/>
          <w:sz w:val="24"/>
          <w:szCs w:val="24"/>
        </w:rPr>
        <w:t xml:space="preserve">There are a range of </w:t>
      </w:r>
      <w:r w:rsidR="000F01E9" w:rsidRPr="00D96C42">
        <w:rPr>
          <w:rFonts w:ascii="Arial" w:hAnsi="Arial" w:cs="Arial"/>
          <w:sz w:val="24"/>
          <w:szCs w:val="24"/>
        </w:rPr>
        <w:t xml:space="preserve">culture models </w:t>
      </w:r>
      <w:r w:rsidR="00EE298E">
        <w:rPr>
          <w:rFonts w:ascii="Arial" w:hAnsi="Arial" w:cs="Arial"/>
          <w:sz w:val="24"/>
          <w:szCs w:val="24"/>
        </w:rPr>
        <w:t>available to business leaders and to the People Profession.  At a general level, Handy’s (19</w:t>
      </w:r>
      <w:r w:rsidR="00931833">
        <w:rPr>
          <w:rFonts w:ascii="Arial" w:hAnsi="Arial" w:cs="Arial"/>
          <w:sz w:val="24"/>
          <w:szCs w:val="24"/>
        </w:rPr>
        <w:t>96</w:t>
      </w:r>
      <w:r w:rsidR="00EE298E">
        <w:rPr>
          <w:rFonts w:ascii="Arial" w:hAnsi="Arial" w:cs="Arial"/>
          <w:sz w:val="24"/>
          <w:szCs w:val="24"/>
        </w:rPr>
        <w:t>) four types of culture are a useful tool for analysing culture.  Handy’s model explores how four distinct management styles evolve into four distinct cultures.  Namely: Club Culture, Role Culture, Task Culture and Existentialist Culture (MindTools, 2022).</w:t>
      </w:r>
      <w:r w:rsidR="00AA4DB2">
        <w:rPr>
          <w:rFonts w:ascii="Arial" w:hAnsi="Arial" w:cs="Arial"/>
          <w:sz w:val="24"/>
          <w:szCs w:val="24"/>
        </w:rPr>
        <w:t xml:space="preserve">  At a richer level, Hofstede’s seminal work </w:t>
      </w:r>
      <w:r w:rsidR="009A1D96">
        <w:rPr>
          <w:rFonts w:ascii="Arial" w:hAnsi="Arial" w:cs="Arial"/>
          <w:sz w:val="24"/>
          <w:szCs w:val="24"/>
        </w:rPr>
        <w:t xml:space="preserve">characterises culture into six dimensions.  Hofstede’s work explores the role of individualism versus collectivism; the uncertainty of avoidance and so-called masculine and feminine elements of culture (de Mooij &amp; Hofstede, 2010).  </w:t>
      </w:r>
    </w:p>
    <w:p w14:paraId="5B3FD4AC" w14:textId="73714C2B" w:rsidR="009A1D96" w:rsidRDefault="009A1D96" w:rsidP="009A1D96">
      <w:pPr>
        <w:rPr>
          <w:rFonts w:ascii="Arial" w:hAnsi="Arial" w:cs="Arial"/>
          <w:sz w:val="24"/>
          <w:szCs w:val="24"/>
        </w:rPr>
      </w:pPr>
      <w:r>
        <w:rPr>
          <w:rFonts w:ascii="Arial" w:hAnsi="Arial" w:cs="Arial"/>
          <w:sz w:val="24"/>
          <w:szCs w:val="24"/>
        </w:rPr>
        <w:t xml:space="preserve">Whilst cultural models have long been of interest to business leaders, the range of differing models can often be </w:t>
      </w:r>
      <w:r w:rsidR="006642D0">
        <w:rPr>
          <w:rFonts w:ascii="Arial" w:hAnsi="Arial" w:cs="Arial"/>
          <w:sz w:val="24"/>
          <w:szCs w:val="24"/>
        </w:rPr>
        <w:t>overwhelming</w:t>
      </w:r>
      <w:r>
        <w:rPr>
          <w:rFonts w:ascii="Arial" w:hAnsi="Arial" w:cs="Arial"/>
          <w:sz w:val="24"/>
          <w:szCs w:val="24"/>
        </w:rPr>
        <w:t xml:space="preserve">.  As such, the remainder of this briefing paper will focus on the </w:t>
      </w:r>
      <w:r w:rsidR="005617F0">
        <w:rPr>
          <w:rFonts w:ascii="Arial" w:hAnsi="Arial" w:cs="Arial"/>
          <w:sz w:val="24"/>
          <w:szCs w:val="24"/>
        </w:rPr>
        <w:t>cultural model</w:t>
      </w:r>
      <w:r>
        <w:rPr>
          <w:rFonts w:ascii="Arial" w:hAnsi="Arial" w:cs="Arial"/>
          <w:sz w:val="24"/>
          <w:szCs w:val="24"/>
        </w:rPr>
        <w:t xml:space="preserve"> of the late Edgar Schein, who was arguably one of the most eminent figures in this field.</w:t>
      </w:r>
    </w:p>
    <w:p w14:paraId="5A67FF6E" w14:textId="5992492D" w:rsidR="008611F9" w:rsidRPr="0023337B" w:rsidRDefault="0023337B" w:rsidP="009A1D96">
      <w:pPr>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6432" behindDoc="0" locked="0" layoutInCell="1" allowOverlap="1" wp14:anchorId="5C0E2CB2" wp14:editId="052C5414">
                <wp:simplePos x="0" y="0"/>
                <wp:positionH relativeFrom="column">
                  <wp:posOffset>-114300</wp:posOffset>
                </wp:positionH>
                <wp:positionV relativeFrom="paragraph">
                  <wp:posOffset>222885</wp:posOffset>
                </wp:positionV>
                <wp:extent cx="6286500" cy="2857500"/>
                <wp:effectExtent l="0" t="0" r="12700" b="12700"/>
                <wp:wrapNone/>
                <wp:docPr id="9" name="Rectangle 9"/>
                <wp:cNvGraphicFramePr/>
                <a:graphic xmlns:a="http://schemas.openxmlformats.org/drawingml/2006/main">
                  <a:graphicData uri="http://schemas.microsoft.com/office/word/2010/wordprocessingShape">
                    <wps:wsp>
                      <wps:cNvSpPr/>
                      <wps:spPr>
                        <a:xfrm>
                          <a:off x="0" y="0"/>
                          <a:ext cx="6286500" cy="2857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462811" id="Rectangle 9" o:spid="_x0000_s1026" style="position:absolute;margin-left:-9pt;margin-top:17.55pt;width:495pt;height:2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" filled="f" strokecolor="#771048 [1604]" strokeweight="1pt"/>
            </w:pict>
          </mc:Fallback>
        </mc:AlternateContent>
      </w:r>
      <w:r w:rsidRPr="0023337B">
        <w:rPr>
          <w:rFonts w:ascii="Arial" w:hAnsi="Arial" w:cs="Arial"/>
          <w:sz w:val="24"/>
          <w:szCs w:val="24"/>
          <w:u w:val="single"/>
        </w:rPr>
        <w:t>Figure 1</w:t>
      </w:r>
    </w:p>
    <w:p w14:paraId="2496F4EC" w14:textId="43B2E590" w:rsidR="009A1D96" w:rsidRDefault="0023337B" w:rsidP="009A1D9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411D9975" wp14:editId="5237964A">
                <wp:simplePos x="0" y="0"/>
                <wp:positionH relativeFrom="column">
                  <wp:posOffset>575571</wp:posOffset>
                </wp:positionH>
                <wp:positionV relativeFrom="paragraph">
                  <wp:posOffset>847610</wp:posOffset>
                </wp:positionV>
                <wp:extent cx="2743200" cy="0"/>
                <wp:effectExtent l="0" t="12700" r="25400" b="25400"/>
                <wp:wrapNone/>
                <wp:docPr id="7" name="Straight Connector 7"/>
                <wp:cNvGraphicFramePr/>
                <a:graphic xmlns:a="http://schemas.openxmlformats.org/drawingml/2006/main">
                  <a:graphicData uri="http://schemas.microsoft.com/office/word/2010/wordprocessingShape">
                    <wps:wsp>
                      <wps:cNvCnPr/>
                      <wps:spPr>
                        <a:xfrm>
                          <a:off x="0" y="0"/>
                          <a:ext cx="2743200" cy="0"/>
                        </a:xfrm>
                        <a:prstGeom prst="line">
                          <a:avLst/>
                        </a:prstGeom>
                        <a:ln w="38100">
                          <a:solidFill>
                            <a:schemeClr val="bg2">
                              <a:lumMod val="75000"/>
                            </a:schemeClr>
                          </a:solidFill>
                          <a:prstDash val="lg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D9025F"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5.3pt,66.75pt" to="261.3pt,6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" strokecolor="#9ea0a8 [2414]" strokeweight="3pt">
                <v:stroke dashstyle="longDash" joinstyle="miter"/>
              </v:line>
            </w:pict>
          </mc:Fallback>
        </mc:AlternateContent>
      </w:r>
      <w:r>
        <w:rPr>
          <w:rFonts w:ascii="Arial" w:hAnsi="Arial" w:cs="Arial"/>
          <w:noProof/>
          <w:sz w:val="24"/>
          <w:szCs w:val="24"/>
        </w:rPr>
        <mc:AlternateContent>
          <mc:Choice Requires="wps">
            <w:drawing>
              <wp:anchor distT="0" distB="0" distL="114300" distR="114300" simplePos="0" relativeHeight="251664384" behindDoc="0" locked="0" layoutInCell="1" allowOverlap="1" wp14:anchorId="1405920F" wp14:editId="280F4537">
                <wp:simplePos x="0" y="0"/>
                <wp:positionH relativeFrom="column">
                  <wp:posOffset>0</wp:posOffset>
                </wp:positionH>
                <wp:positionV relativeFrom="paragraph">
                  <wp:posOffset>503555</wp:posOffset>
                </wp:positionV>
                <wp:extent cx="228600" cy="1371600"/>
                <wp:effectExtent l="12700" t="12700" r="25400" b="25400"/>
                <wp:wrapNone/>
                <wp:docPr id="6" name="Up-down Arrow 6"/>
                <wp:cNvGraphicFramePr/>
                <a:graphic xmlns:a="http://schemas.openxmlformats.org/drawingml/2006/main">
                  <a:graphicData uri="http://schemas.microsoft.com/office/word/2010/wordprocessingShape">
                    <wps:wsp>
                      <wps:cNvSpPr/>
                      <wps:spPr>
                        <a:xfrm>
                          <a:off x="0" y="0"/>
                          <a:ext cx="228600" cy="1371600"/>
                        </a:xfrm>
                        <a:prstGeom prst="upDownArrow">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4FCF311"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6" o:spid="_x0000_s1026" type="#_x0000_t70" style="position:absolute;margin-left:0;margin-top:39.65pt;width:18pt;height:10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" adj=",1800" fillcolor="#9ea0a8 [2414]" strokecolor="black [3213]" strokeweight="1pt"/>
            </w:pict>
          </mc:Fallback>
        </mc:AlternateContent>
      </w:r>
      <w:r w:rsidR="008611F9">
        <w:rPr>
          <w:rFonts w:ascii="Arial" w:hAnsi="Arial" w:cs="Arial"/>
          <w:noProof/>
          <w:sz w:val="24"/>
          <w:szCs w:val="24"/>
        </w:rPr>
        <mc:AlternateContent>
          <mc:Choice Requires="wpg">
            <w:drawing>
              <wp:anchor distT="0" distB="0" distL="114300" distR="114300" simplePos="0" relativeHeight="251663360" behindDoc="0" locked="0" layoutInCell="1" allowOverlap="1" wp14:anchorId="3739EFB3" wp14:editId="2B10280B">
                <wp:simplePos x="0" y="0"/>
                <wp:positionH relativeFrom="column">
                  <wp:posOffset>2288598</wp:posOffset>
                </wp:positionH>
                <wp:positionV relativeFrom="paragraph">
                  <wp:posOffset>323735</wp:posOffset>
                </wp:positionV>
                <wp:extent cx="4454956" cy="2155240"/>
                <wp:effectExtent l="0" t="0" r="0" b="0"/>
                <wp:wrapNone/>
                <wp:docPr id="5" name="Group 5"/>
                <wp:cNvGraphicFramePr/>
                <a:graphic xmlns:a="http://schemas.openxmlformats.org/drawingml/2006/main">
                  <a:graphicData uri="http://schemas.microsoft.com/office/word/2010/wordprocessingGroup">
                    <wpg:wgp>
                      <wpg:cNvGrpSpPr/>
                      <wpg:grpSpPr>
                        <a:xfrm>
                          <a:off x="0" y="0"/>
                          <a:ext cx="4454956" cy="2155240"/>
                          <a:chOff x="0" y="0"/>
                          <a:chExt cx="4454956" cy="2155240"/>
                        </a:xfrm>
                      </wpg:grpSpPr>
                      <wps:wsp>
                        <wps:cNvPr id="2" name="Text Box 2"/>
                        <wps:cNvSpPr txBox="1"/>
                        <wps:spPr>
                          <a:xfrm>
                            <a:off x="0" y="0"/>
                            <a:ext cx="3087014" cy="567842"/>
                          </a:xfrm>
                          <a:prstGeom prst="rect">
                            <a:avLst/>
                          </a:prstGeom>
                          <a:noFill/>
                          <a:ln w="6350">
                            <a:noFill/>
                          </a:ln>
                        </wps:spPr>
                        <wps:txbx>
                          <w:txbxContent>
                            <w:p w14:paraId="103759DB" w14:textId="4B21F489" w:rsidR="009A1D96" w:rsidRPr="008611F9" w:rsidRDefault="008611F9">
                              <w:pPr>
                                <w:rPr>
                                  <w:sz w:val="18"/>
                                  <w:szCs w:val="18"/>
                                </w:rPr>
                              </w:pPr>
                              <w:r w:rsidRPr="008611F9">
                                <w:rPr>
                                  <w:sz w:val="18"/>
                                  <w:szCs w:val="18"/>
                                </w:rPr>
                                <w:t xml:space="preserve">The visible structures, processes and observed behaviours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687629" y="680313"/>
                            <a:ext cx="3087014" cy="567842"/>
                          </a:xfrm>
                          <a:prstGeom prst="rect">
                            <a:avLst/>
                          </a:prstGeom>
                          <a:noFill/>
                          <a:ln w="6350">
                            <a:noFill/>
                          </a:ln>
                        </wps:spPr>
                        <wps:txbx>
                          <w:txbxContent>
                            <w:p w14:paraId="04B741C9" w14:textId="6CA0B7F5" w:rsidR="008611F9" w:rsidRPr="008611F9" w:rsidRDefault="008611F9" w:rsidP="008611F9">
                              <w:pPr>
                                <w:rPr>
                                  <w:sz w:val="18"/>
                                  <w:szCs w:val="18"/>
                                </w:rPr>
                              </w:pPr>
                              <w:r>
                                <w:rPr>
                                  <w:sz w:val="18"/>
                                  <w:szCs w:val="18"/>
                                </w:rPr>
                                <w:t>The goals, strategies, aspirations and 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1367942" y="1587398"/>
                            <a:ext cx="3087014" cy="567842"/>
                          </a:xfrm>
                          <a:prstGeom prst="rect">
                            <a:avLst/>
                          </a:prstGeom>
                          <a:noFill/>
                          <a:ln w="6350">
                            <a:noFill/>
                          </a:ln>
                        </wps:spPr>
                        <wps:txbx>
                          <w:txbxContent>
                            <w:p w14:paraId="6CBE18A7" w14:textId="707521CA" w:rsidR="008611F9" w:rsidRPr="008611F9" w:rsidRDefault="008611F9" w:rsidP="008611F9">
                              <w:pPr>
                                <w:rPr>
                                  <w:sz w:val="18"/>
                                  <w:szCs w:val="18"/>
                                </w:rPr>
                              </w:pPr>
                              <w:r>
                                <w:rPr>
                                  <w:sz w:val="18"/>
                                  <w:szCs w:val="18"/>
                                </w:rPr>
                                <w:t>The unconscious beliefs that people hold to be 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739EFB3" id="Group 5" o:spid="_x0000_s1026" style="position:absolute;margin-left:180.2pt;margin-top:25.5pt;width:350.8pt;height:169.7pt;z-index:251663360" coordsize="44549,2155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">
                <v:shapetype id="_x0000_t202" coordsize="21600,21600" o:spt="202" path="m,l,21600r21600,l21600,xe">
                  <v:stroke joinstyle="miter"/>
                  <v:path gradientshapeok="t" o:connecttype="rect"/>
                </v:shapetype>
                <v:shape id="Text Box 2" o:spid="_x0000_s1027" type="#_x0000_t202" style="position:absolute;width:30870;height:56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" filled="f" stroked="f" strokeweight=".5pt">
                  <v:textbox>
                    <w:txbxContent>
                      <w:p w14:paraId="103759DB" w14:textId="4B21F489" w:rsidR="009A1D96" w:rsidRPr="008611F9" w:rsidRDefault="008611F9">
                        <w:pPr>
                          <w:rPr>
                            <w:sz w:val="18"/>
                            <w:szCs w:val="18"/>
                          </w:rPr>
                        </w:pPr>
                        <w:r w:rsidRPr="008611F9">
                          <w:rPr>
                            <w:sz w:val="18"/>
                            <w:szCs w:val="18"/>
                          </w:rPr>
                          <w:t xml:space="preserve">The visible structures, processes and observed behaviours </w:t>
                        </w:r>
                      </w:p>
                    </w:txbxContent>
                  </v:textbox>
                </v:shape>
                <v:shape id="Text Box 3" o:spid="_x0000_s1028" type="#_x0000_t202" style="position:absolute;left:6876;top:6803;width:30870;height:56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" filled="f" stroked="f" strokeweight=".5pt">
                  <v:textbox>
                    <w:txbxContent>
                      <w:p w14:paraId="04B741C9" w14:textId="6CA0B7F5" w:rsidR="008611F9" w:rsidRPr="008611F9" w:rsidRDefault="008611F9" w:rsidP="008611F9">
                        <w:pPr>
                          <w:rPr>
                            <w:sz w:val="18"/>
                            <w:szCs w:val="18"/>
                          </w:rPr>
                        </w:pPr>
                        <w:r>
                          <w:rPr>
                            <w:sz w:val="18"/>
                            <w:szCs w:val="18"/>
                          </w:rPr>
                          <w:t>The goals, strategies, aspirations and vision</w:t>
                        </w:r>
                      </w:p>
                    </w:txbxContent>
                  </v:textbox>
                </v:shape>
                <v:shape id="Text Box 4" o:spid="_x0000_s1029" type="#_x0000_t202" style="position:absolute;left:13679;top:15873;width:30870;height:567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" filled="f" stroked="f" strokeweight=".5pt">
                  <v:textbox>
                    <w:txbxContent>
                      <w:p w14:paraId="6CBE18A7" w14:textId="707521CA" w:rsidR="008611F9" w:rsidRPr="008611F9" w:rsidRDefault="008611F9" w:rsidP="008611F9">
                        <w:pPr>
                          <w:rPr>
                            <w:sz w:val="18"/>
                            <w:szCs w:val="18"/>
                          </w:rPr>
                        </w:pPr>
                        <w:r>
                          <w:rPr>
                            <w:sz w:val="18"/>
                            <w:szCs w:val="18"/>
                          </w:rPr>
                          <w:t>The unconscious beliefs that people hold to be true</w:t>
                        </w:r>
                      </w:p>
                    </w:txbxContent>
                  </v:textbox>
                </v:shape>
              </v:group>
            </w:pict>
          </mc:Fallback>
        </mc:AlternateContent>
      </w:r>
      <w:r w:rsidR="009A1D96">
        <w:rPr>
          <w:rFonts w:ascii="Arial" w:hAnsi="Arial" w:cs="Arial"/>
          <w:noProof/>
          <w:sz w:val="24"/>
          <w:szCs w:val="24"/>
        </w:rPr>
        <w:drawing>
          <wp:inline distT="0" distB="0" distL="0" distR="0" wp14:anchorId="716BBF0A" wp14:editId="0D99A7BE">
            <wp:extent cx="3771900" cy="2420678"/>
            <wp:effectExtent l="12700" t="12700" r="25400" b="1778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C2B86C5" w14:textId="48A42ECD" w:rsidR="008611F9" w:rsidRDefault="0023337B" w:rsidP="009A1D96">
      <w:pPr>
        <w:rPr>
          <w:rFonts w:ascii="Arial" w:hAnsi="Arial" w:cs="Arial"/>
          <w:sz w:val="24"/>
          <w:szCs w:val="24"/>
        </w:rPr>
      </w:pPr>
      <w:r>
        <w:rPr>
          <w:rFonts w:ascii="Arial" w:hAnsi="Arial" w:cs="Arial"/>
          <w:sz w:val="24"/>
          <w:szCs w:val="24"/>
        </w:rPr>
        <w:t>(EPM, 2023)</w:t>
      </w:r>
    </w:p>
    <w:p w14:paraId="7B0EBEF9" w14:textId="77777777" w:rsidR="008611F9" w:rsidRDefault="008611F9" w:rsidP="009A1D96">
      <w:pPr>
        <w:rPr>
          <w:rFonts w:ascii="Arial" w:hAnsi="Arial" w:cs="Arial"/>
          <w:sz w:val="24"/>
          <w:szCs w:val="24"/>
        </w:rPr>
      </w:pPr>
    </w:p>
    <w:p w14:paraId="63A5C990" w14:textId="0F31E601" w:rsidR="009A1D96" w:rsidRDefault="00B47BDE" w:rsidP="009A1D96">
      <w:pPr>
        <w:rPr>
          <w:rFonts w:ascii="Arial" w:hAnsi="Arial" w:cs="Arial"/>
          <w:sz w:val="24"/>
          <w:szCs w:val="24"/>
        </w:rPr>
      </w:pPr>
      <w:r>
        <w:rPr>
          <w:rFonts w:ascii="Arial" w:hAnsi="Arial" w:cs="Arial"/>
          <w:sz w:val="24"/>
          <w:szCs w:val="24"/>
        </w:rPr>
        <w:lastRenderedPageBreak/>
        <w:t>As summarised in the above diagram</w:t>
      </w:r>
      <w:r w:rsidR="005617F0">
        <w:rPr>
          <w:rFonts w:ascii="Arial" w:hAnsi="Arial" w:cs="Arial"/>
          <w:sz w:val="24"/>
          <w:szCs w:val="24"/>
        </w:rPr>
        <w:t>, Schein’s pyramid is sectioned into three distinct areas</w:t>
      </w:r>
      <w:r w:rsidR="003C2DEF">
        <w:rPr>
          <w:rFonts w:ascii="Arial" w:hAnsi="Arial" w:cs="Arial"/>
          <w:sz w:val="24"/>
          <w:szCs w:val="24"/>
        </w:rPr>
        <w:t>.  At the very top of the pyramid are the ‘Artifacts’, which Schein (20</w:t>
      </w:r>
      <w:r w:rsidR="00C7073E">
        <w:rPr>
          <w:rFonts w:ascii="Arial" w:hAnsi="Arial" w:cs="Arial"/>
          <w:sz w:val="24"/>
          <w:szCs w:val="24"/>
        </w:rPr>
        <w:t>17</w:t>
      </w:r>
      <w:r w:rsidR="003C2DEF">
        <w:rPr>
          <w:rFonts w:ascii="Arial" w:hAnsi="Arial" w:cs="Arial"/>
          <w:sz w:val="24"/>
          <w:szCs w:val="24"/>
        </w:rPr>
        <w:t xml:space="preserve">, page 26) describes as the phenomena that can be seen, heard and felt in an organisation.  The pyramid model is often depicted as an iceberg, in which case the artefacts </w:t>
      </w:r>
      <w:r w:rsidR="00E96029">
        <w:rPr>
          <w:rFonts w:ascii="Arial" w:hAnsi="Arial" w:cs="Arial"/>
          <w:sz w:val="24"/>
          <w:szCs w:val="24"/>
        </w:rPr>
        <w:t>would</w:t>
      </w:r>
      <w:r w:rsidR="003C2DEF">
        <w:rPr>
          <w:rFonts w:ascii="Arial" w:hAnsi="Arial" w:cs="Arial"/>
          <w:sz w:val="24"/>
          <w:szCs w:val="24"/>
        </w:rPr>
        <w:t xml:space="preserve"> be those that are above the waterline, those which can be plainly seen (Open University, 2021)</w:t>
      </w:r>
      <w:r w:rsidR="007515E5">
        <w:rPr>
          <w:rFonts w:ascii="Arial" w:hAnsi="Arial" w:cs="Arial"/>
          <w:sz w:val="24"/>
          <w:szCs w:val="24"/>
        </w:rPr>
        <w:t>.   The next level contains the ‘Espoused Values’ are construed as the values and norms of an organisation and should be congruent with the bottom level.  The ‘Assumptions &amp; Underlying Beliefs’ are defined as the ‘invisible reasons why people perceive, think and feel the way they do’</w:t>
      </w:r>
      <w:r w:rsidR="00C713F6">
        <w:rPr>
          <w:rFonts w:ascii="Arial" w:hAnsi="Arial" w:cs="Arial"/>
          <w:sz w:val="24"/>
          <w:szCs w:val="24"/>
        </w:rPr>
        <w:t xml:space="preserve"> (Schein, 2013, page 254)</w:t>
      </w:r>
    </w:p>
    <w:p w14:paraId="7BB9F461" w14:textId="768E33D9" w:rsidR="006E729A" w:rsidRDefault="00A11422" w:rsidP="00816EC8">
      <w:pPr>
        <w:rPr>
          <w:rFonts w:ascii="Arial" w:hAnsi="Arial" w:cs="Arial"/>
          <w:color w:val="000000" w:themeColor="text1"/>
          <w:sz w:val="24"/>
          <w:szCs w:val="24"/>
        </w:rPr>
      </w:pPr>
      <w:proofErr w:type="gramStart"/>
      <w:r>
        <w:rPr>
          <w:rFonts w:ascii="Arial" w:hAnsi="Arial" w:cs="Arial"/>
          <w:color w:val="000000" w:themeColor="text1"/>
          <w:sz w:val="24"/>
          <w:szCs w:val="24"/>
        </w:rPr>
        <w:t>In order</w:t>
      </w:r>
      <w:r w:rsidR="008A7A74">
        <w:rPr>
          <w:rFonts w:ascii="Arial" w:hAnsi="Arial" w:cs="Arial"/>
          <w:color w:val="000000" w:themeColor="text1"/>
          <w:sz w:val="24"/>
          <w:szCs w:val="24"/>
        </w:rPr>
        <w:t xml:space="preserve"> to</w:t>
      </w:r>
      <w:proofErr w:type="gramEnd"/>
      <w:r w:rsidR="008A7A74">
        <w:rPr>
          <w:rFonts w:ascii="Arial" w:hAnsi="Arial" w:cs="Arial"/>
          <w:color w:val="000000" w:themeColor="text1"/>
          <w:sz w:val="24"/>
          <w:szCs w:val="24"/>
        </w:rPr>
        <w:t xml:space="preserve"> analyse the culture of Hywel Dda against Schein’s model, it is prudent to start with the corporate values of Hywel Dda as its flagship artefact.</w:t>
      </w:r>
      <w:r w:rsidR="00816EC8">
        <w:rPr>
          <w:rFonts w:ascii="Arial" w:hAnsi="Arial" w:cs="Arial"/>
          <w:color w:val="000000" w:themeColor="text1"/>
          <w:sz w:val="24"/>
          <w:szCs w:val="24"/>
        </w:rPr>
        <w:t xml:space="preserve">  Whilst Schein’s model categorises corporate values into the second layer of the pyramid, it is this author</w:t>
      </w:r>
      <w:r w:rsidR="00846B37">
        <w:rPr>
          <w:rFonts w:ascii="Arial" w:hAnsi="Arial" w:cs="Arial"/>
          <w:color w:val="000000" w:themeColor="text1"/>
          <w:sz w:val="24"/>
          <w:szCs w:val="24"/>
        </w:rPr>
        <w:t>’</w:t>
      </w:r>
      <w:r w:rsidR="00816EC8">
        <w:rPr>
          <w:rFonts w:ascii="Arial" w:hAnsi="Arial" w:cs="Arial"/>
          <w:color w:val="000000" w:themeColor="text1"/>
          <w:sz w:val="24"/>
          <w:szCs w:val="24"/>
        </w:rPr>
        <w:t>s view that they straddle both areas of the model.</w:t>
      </w:r>
      <w:r w:rsidR="008A7A74">
        <w:rPr>
          <w:rFonts w:ascii="Arial" w:hAnsi="Arial" w:cs="Arial"/>
          <w:color w:val="000000" w:themeColor="text1"/>
          <w:sz w:val="24"/>
          <w:szCs w:val="24"/>
        </w:rPr>
        <w:t xml:space="preserve">  The organisation sets a lot in store by its values, having been co-created by patients and staff almost a decade ago (HD</w:t>
      </w:r>
      <w:r w:rsidR="00F82D6C">
        <w:rPr>
          <w:rFonts w:ascii="Arial" w:hAnsi="Arial" w:cs="Arial"/>
          <w:color w:val="000000" w:themeColor="text1"/>
          <w:sz w:val="24"/>
          <w:szCs w:val="24"/>
        </w:rPr>
        <w:t>d</w:t>
      </w:r>
      <w:r w:rsidR="008A7A74">
        <w:rPr>
          <w:rFonts w:ascii="Arial" w:hAnsi="Arial" w:cs="Arial"/>
          <w:color w:val="000000" w:themeColor="text1"/>
          <w:sz w:val="24"/>
          <w:szCs w:val="24"/>
        </w:rPr>
        <w:t>UHB, 2021).</w:t>
      </w:r>
      <w:r w:rsidR="00C703AE">
        <w:rPr>
          <w:rFonts w:ascii="Arial" w:hAnsi="Arial" w:cs="Arial"/>
          <w:color w:val="000000" w:themeColor="text1"/>
          <w:sz w:val="24"/>
          <w:szCs w:val="24"/>
        </w:rPr>
        <w:t xml:space="preserve">  </w:t>
      </w:r>
      <w:r w:rsidR="008A7A74">
        <w:rPr>
          <w:rFonts w:ascii="Arial" w:hAnsi="Arial" w:cs="Arial"/>
          <w:color w:val="000000" w:themeColor="text1"/>
          <w:sz w:val="24"/>
          <w:szCs w:val="24"/>
        </w:rPr>
        <w:t xml:space="preserve">Internally, it is rare to come across a health board document or email without the values logo appearing.  The organisation has attempted to embed the values into strategy by ensuring that the three organisational values are </w:t>
      </w:r>
      <w:r w:rsidR="006E729A">
        <w:rPr>
          <w:rFonts w:ascii="Arial" w:hAnsi="Arial" w:cs="Arial"/>
          <w:color w:val="000000" w:themeColor="text1"/>
          <w:sz w:val="24"/>
          <w:szCs w:val="24"/>
        </w:rPr>
        <w:t>also the three strategic goals of the entire health board.</w:t>
      </w:r>
    </w:p>
    <w:p w14:paraId="21DB50E0" w14:textId="5BD71C86" w:rsidR="009772C2" w:rsidRDefault="009772C2" w:rsidP="00816EC8">
      <w:pPr>
        <w:rPr>
          <w:rFonts w:ascii="Arial" w:hAnsi="Arial" w:cs="Arial"/>
          <w:color w:val="000000" w:themeColor="text1"/>
          <w:sz w:val="24"/>
          <w:szCs w:val="24"/>
        </w:rPr>
      </w:pPr>
      <w:r>
        <w:rPr>
          <w:rFonts w:ascii="Arial" w:hAnsi="Arial" w:cs="Arial"/>
          <w:color w:val="000000" w:themeColor="text1"/>
          <w:sz w:val="24"/>
          <w:szCs w:val="24"/>
        </w:rPr>
        <w:t>Schein’s artefacts make reference to how factors such as uniforms and physical spaces are indicative of an organisation’s culture.  Whilst the ageing NHS Estate is often a source of discussion in the tabloids (Welsh Parliament, 2023, the Welsh Government have invested millions of pounds into physical infrastructure (NWSSP, 2022).  In Hywel Dda, car parking</w:t>
      </w:r>
      <w:r w:rsidR="0023221A">
        <w:rPr>
          <w:rFonts w:ascii="Arial" w:hAnsi="Arial" w:cs="Arial"/>
          <w:color w:val="000000" w:themeColor="text1"/>
          <w:sz w:val="24"/>
          <w:szCs w:val="24"/>
        </w:rPr>
        <w:t xml:space="preserve"> is an historic and notorious issue (Harries, 2019).  Staff voice is particularly strong here, with many qualitative examples gleaned through Exit Interviews (</w:t>
      </w:r>
      <w:r w:rsidR="002C0C40">
        <w:rPr>
          <w:rFonts w:ascii="Arial" w:hAnsi="Arial" w:cs="Arial"/>
          <w:color w:val="000000" w:themeColor="text1"/>
          <w:sz w:val="24"/>
          <w:szCs w:val="24"/>
        </w:rPr>
        <w:t>HDdUHB, 2023</w:t>
      </w:r>
      <w:r w:rsidR="0090187D">
        <w:rPr>
          <w:rFonts w:ascii="Arial" w:hAnsi="Arial" w:cs="Arial"/>
          <w:color w:val="000000" w:themeColor="text1"/>
          <w:sz w:val="24"/>
          <w:szCs w:val="24"/>
        </w:rPr>
        <w:t>a</w:t>
      </w:r>
      <w:r w:rsidR="0023221A">
        <w:rPr>
          <w:rFonts w:ascii="Arial" w:hAnsi="Arial" w:cs="Arial"/>
          <w:color w:val="000000" w:themeColor="text1"/>
          <w:sz w:val="24"/>
          <w:szCs w:val="24"/>
        </w:rPr>
        <w:t>)</w:t>
      </w:r>
      <w:r w:rsidR="009E1431">
        <w:rPr>
          <w:rFonts w:ascii="Arial" w:hAnsi="Arial" w:cs="Arial"/>
          <w:color w:val="000000" w:themeColor="text1"/>
          <w:sz w:val="24"/>
          <w:szCs w:val="24"/>
        </w:rPr>
        <w:t xml:space="preserve"> that demonstrate that lack of parking has forced them to either move or leave their jobs.</w:t>
      </w:r>
    </w:p>
    <w:p w14:paraId="0F59C84F" w14:textId="28F0B282" w:rsidR="00790696" w:rsidRDefault="006E729A" w:rsidP="00A863DA">
      <w:pPr>
        <w:rPr>
          <w:rFonts w:ascii="Arial" w:hAnsi="Arial" w:cs="Arial"/>
          <w:color w:val="FF0000"/>
          <w:sz w:val="24"/>
          <w:szCs w:val="24"/>
        </w:rPr>
      </w:pPr>
      <w:r>
        <w:rPr>
          <w:rFonts w:ascii="Arial" w:hAnsi="Arial" w:cs="Arial"/>
          <w:color w:val="000000" w:themeColor="text1"/>
          <w:sz w:val="24"/>
          <w:szCs w:val="24"/>
        </w:rPr>
        <w:t xml:space="preserve">However, as Schein </w:t>
      </w:r>
      <w:r w:rsidRPr="0086225B">
        <w:rPr>
          <w:rFonts w:ascii="Arial" w:hAnsi="Arial" w:cs="Arial"/>
          <w:color w:val="000000" w:themeColor="text1"/>
          <w:sz w:val="24"/>
          <w:szCs w:val="24"/>
        </w:rPr>
        <w:t>(</w:t>
      </w:r>
      <w:r w:rsidR="00E96029" w:rsidRPr="0086225B">
        <w:rPr>
          <w:rFonts w:ascii="Arial" w:hAnsi="Arial" w:cs="Arial"/>
          <w:color w:val="000000" w:themeColor="text1"/>
          <w:sz w:val="24"/>
          <w:szCs w:val="24"/>
        </w:rPr>
        <w:t>20</w:t>
      </w:r>
      <w:r w:rsidR="0086225B" w:rsidRPr="0086225B">
        <w:rPr>
          <w:rFonts w:ascii="Arial" w:hAnsi="Arial" w:cs="Arial"/>
          <w:color w:val="000000" w:themeColor="text1"/>
          <w:sz w:val="24"/>
          <w:szCs w:val="24"/>
        </w:rPr>
        <w:t>13</w:t>
      </w:r>
      <w:r w:rsidRPr="0086225B">
        <w:rPr>
          <w:rFonts w:ascii="Arial" w:hAnsi="Arial" w:cs="Arial"/>
          <w:color w:val="000000" w:themeColor="text1"/>
          <w:sz w:val="24"/>
          <w:szCs w:val="24"/>
        </w:rPr>
        <w:t>)</w:t>
      </w:r>
      <w:r w:rsidR="0086225B">
        <w:rPr>
          <w:rFonts w:ascii="Arial" w:hAnsi="Arial" w:cs="Arial"/>
          <w:color w:val="000000" w:themeColor="text1"/>
          <w:sz w:val="24"/>
          <w:szCs w:val="24"/>
        </w:rPr>
        <w:t xml:space="preserve"> states</w:t>
      </w:r>
      <w:r w:rsidRPr="0086225B">
        <w:rPr>
          <w:rFonts w:ascii="Arial" w:hAnsi="Arial" w:cs="Arial"/>
          <w:color w:val="000000" w:themeColor="text1"/>
          <w:sz w:val="24"/>
          <w:szCs w:val="24"/>
        </w:rPr>
        <w:t>,</w:t>
      </w:r>
      <w:r>
        <w:rPr>
          <w:rFonts w:ascii="Arial" w:hAnsi="Arial" w:cs="Arial"/>
          <w:b/>
          <w:bCs/>
          <w:color w:val="000000" w:themeColor="text1"/>
          <w:sz w:val="24"/>
          <w:szCs w:val="24"/>
        </w:rPr>
        <w:t xml:space="preserve"> </w:t>
      </w:r>
      <w:r>
        <w:rPr>
          <w:rFonts w:ascii="Arial" w:hAnsi="Arial" w:cs="Arial"/>
          <w:color w:val="000000" w:themeColor="text1"/>
          <w:sz w:val="24"/>
          <w:szCs w:val="24"/>
        </w:rPr>
        <w:t xml:space="preserve">these artefacts are merely the top of the pyramid.  They are, arguably, the superficial elements that are visibly projected to the outside world.  </w:t>
      </w:r>
      <w:r w:rsidR="00ED0E78">
        <w:rPr>
          <w:rFonts w:ascii="Arial" w:hAnsi="Arial" w:cs="Arial"/>
          <w:color w:val="000000" w:themeColor="text1"/>
          <w:sz w:val="24"/>
          <w:szCs w:val="24"/>
        </w:rPr>
        <w:t>Whilst the organisation strives to promote values-driven positive behaviours, the measurement of this can prove somewhat challenging.  Engagement scores can provide some insight to how well the values are embedded</w:t>
      </w:r>
      <w:r w:rsidR="0023221A">
        <w:rPr>
          <w:rFonts w:ascii="Arial" w:hAnsi="Arial" w:cs="Arial"/>
          <w:color w:val="000000" w:themeColor="text1"/>
          <w:sz w:val="24"/>
          <w:szCs w:val="24"/>
        </w:rPr>
        <w:t xml:space="preserve">.  </w:t>
      </w:r>
      <w:r w:rsidR="00C44F6D">
        <w:rPr>
          <w:rFonts w:ascii="Arial" w:hAnsi="Arial" w:cs="Arial"/>
          <w:color w:val="000000" w:themeColor="text1"/>
          <w:sz w:val="24"/>
          <w:szCs w:val="24"/>
        </w:rPr>
        <w:t xml:space="preserve">In this industry, studies have shown that NHS organisations with higher engagement scores often have better outcomes for patients (Wake &amp; Green, 2019).  </w:t>
      </w:r>
    </w:p>
    <w:p w14:paraId="33249AEE" w14:textId="65796763" w:rsidR="002E7A5E" w:rsidRDefault="00C703AE" w:rsidP="00C703AE">
      <w:pPr>
        <w:rPr>
          <w:rFonts w:ascii="Arial" w:hAnsi="Arial" w:cs="Arial"/>
          <w:color w:val="000000" w:themeColor="text1"/>
          <w:sz w:val="24"/>
          <w:szCs w:val="24"/>
        </w:rPr>
      </w:pPr>
      <w:r>
        <w:rPr>
          <w:rFonts w:ascii="Arial" w:hAnsi="Arial" w:cs="Arial"/>
          <w:color w:val="000000" w:themeColor="text1"/>
          <w:sz w:val="24"/>
          <w:szCs w:val="24"/>
        </w:rPr>
        <w:t xml:space="preserve">As </w:t>
      </w:r>
      <w:r w:rsidR="00A11422">
        <w:rPr>
          <w:rFonts w:ascii="Arial" w:hAnsi="Arial" w:cs="Arial"/>
          <w:color w:val="000000" w:themeColor="text1"/>
          <w:sz w:val="24"/>
          <w:szCs w:val="24"/>
        </w:rPr>
        <w:t>readers</w:t>
      </w:r>
      <w:r>
        <w:rPr>
          <w:rFonts w:ascii="Arial" w:hAnsi="Arial" w:cs="Arial"/>
          <w:color w:val="000000" w:themeColor="text1"/>
          <w:sz w:val="24"/>
          <w:szCs w:val="24"/>
        </w:rPr>
        <w:t xml:space="preserve"> descend Schein’s cultural model, </w:t>
      </w:r>
      <w:r w:rsidR="00A11422">
        <w:rPr>
          <w:rFonts w:ascii="Arial" w:hAnsi="Arial" w:cs="Arial"/>
          <w:color w:val="000000" w:themeColor="text1"/>
          <w:sz w:val="24"/>
          <w:szCs w:val="24"/>
        </w:rPr>
        <w:t>they</w:t>
      </w:r>
      <w:r>
        <w:rPr>
          <w:rFonts w:ascii="Arial" w:hAnsi="Arial" w:cs="Arial"/>
          <w:color w:val="000000" w:themeColor="text1"/>
          <w:sz w:val="24"/>
          <w:szCs w:val="24"/>
        </w:rPr>
        <w:t xml:space="preserve"> find </w:t>
      </w:r>
      <w:r w:rsidR="00A11422">
        <w:rPr>
          <w:rFonts w:ascii="Arial" w:hAnsi="Arial" w:cs="Arial"/>
          <w:color w:val="000000" w:themeColor="text1"/>
          <w:sz w:val="24"/>
          <w:szCs w:val="24"/>
        </w:rPr>
        <w:t>themselves</w:t>
      </w:r>
      <w:r>
        <w:rPr>
          <w:rFonts w:ascii="Arial" w:hAnsi="Arial" w:cs="Arial"/>
          <w:color w:val="000000" w:themeColor="text1"/>
          <w:sz w:val="24"/>
          <w:szCs w:val="24"/>
        </w:rPr>
        <w:t xml:space="preserve"> analysing the espoused values of an organisation.  Schein</w:t>
      </w:r>
      <w:r w:rsidR="0086225B">
        <w:rPr>
          <w:rFonts w:ascii="Arial" w:hAnsi="Arial" w:cs="Arial"/>
          <w:color w:val="000000" w:themeColor="text1"/>
          <w:sz w:val="24"/>
          <w:szCs w:val="24"/>
        </w:rPr>
        <w:t xml:space="preserve"> (2013</w:t>
      </w:r>
      <w:r>
        <w:rPr>
          <w:rFonts w:ascii="Arial" w:hAnsi="Arial" w:cs="Arial"/>
          <w:color w:val="000000" w:themeColor="text1"/>
          <w:sz w:val="24"/>
          <w:szCs w:val="24"/>
        </w:rPr>
        <w:t xml:space="preserve"> remarks that these are</w:t>
      </w:r>
      <w:r w:rsidR="00816EC8">
        <w:rPr>
          <w:rFonts w:ascii="Arial" w:hAnsi="Arial" w:cs="Arial"/>
          <w:color w:val="000000" w:themeColor="text1"/>
          <w:sz w:val="24"/>
          <w:szCs w:val="24"/>
        </w:rPr>
        <w:t xml:space="preserve"> </w:t>
      </w:r>
      <w:r w:rsidR="006F38D0">
        <w:rPr>
          <w:rFonts w:ascii="Arial" w:hAnsi="Arial" w:cs="Arial"/>
          <w:color w:val="000000" w:themeColor="text1"/>
          <w:sz w:val="24"/>
          <w:szCs w:val="24"/>
        </w:rPr>
        <w:t>a deeper indicator of organisational culture than artefacts</w:t>
      </w:r>
      <w:r w:rsidR="0086225B">
        <w:rPr>
          <w:rFonts w:ascii="Arial" w:hAnsi="Arial" w:cs="Arial"/>
          <w:color w:val="000000" w:themeColor="text1"/>
          <w:sz w:val="24"/>
          <w:szCs w:val="24"/>
        </w:rPr>
        <w:t xml:space="preserve">. </w:t>
      </w:r>
      <w:r w:rsidR="006F38D0">
        <w:rPr>
          <w:rFonts w:ascii="Arial" w:hAnsi="Arial" w:cs="Arial"/>
          <w:color w:val="000000" w:themeColor="text1"/>
          <w:sz w:val="24"/>
          <w:szCs w:val="24"/>
        </w:rPr>
        <w:t>These are evident in Hywel Dda’s internal publication of its values-based behavioural framework (</w:t>
      </w:r>
      <w:r w:rsidR="0086225B">
        <w:rPr>
          <w:rFonts w:ascii="Arial" w:hAnsi="Arial" w:cs="Arial"/>
          <w:color w:val="000000" w:themeColor="text1"/>
          <w:sz w:val="24"/>
          <w:szCs w:val="24"/>
        </w:rPr>
        <w:t>HDdUHB, 2020</w:t>
      </w:r>
      <w:r w:rsidR="0090187D">
        <w:rPr>
          <w:rFonts w:ascii="Arial" w:hAnsi="Arial" w:cs="Arial"/>
          <w:color w:val="000000" w:themeColor="text1"/>
          <w:sz w:val="24"/>
          <w:szCs w:val="24"/>
        </w:rPr>
        <w:t>a</w:t>
      </w:r>
      <w:r w:rsidR="006F38D0">
        <w:rPr>
          <w:rFonts w:ascii="Arial" w:hAnsi="Arial" w:cs="Arial"/>
          <w:color w:val="000000" w:themeColor="text1"/>
          <w:sz w:val="24"/>
          <w:szCs w:val="24"/>
        </w:rPr>
        <w:t>)</w:t>
      </w:r>
      <w:r w:rsidR="00924813">
        <w:rPr>
          <w:rFonts w:ascii="Arial" w:hAnsi="Arial" w:cs="Arial"/>
          <w:color w:val="000000" w:themeColor="text1"/>
          <w:sz w:val="24"/>
          <w:szCs w:val="24"/>
        </w:rPr>
        <w:t xml:space="preserve">, which effectively provides guidelines on how people should behave.  </w:t>
      </w:r>
      <w:r w:rsidR="00D76A7D">
        <w:rPr>
          <w:rFonts w:ascii="Arial" w:hAnsi="Arial" w:cs="Arial"/>
          <w:color w:val="000000" w:themeColor="text1"/>
          <w:sz w:val="24"/>
          <w:szCs w:val="24"/>
        </w:rPr>
        <w:t>Internal data, captured from colleagues moving to different teams, paints an interesting picture of this level of the culture pyramid</w:t>
      </w:r>
      <w:r w:rsidR="002E7A5E">
        <w:rPr>
          <w:rFonts w:ascii="Arial" w:hAnsi="Arial" w:cs="Arial"/>
          <w:color w:val="000000" w:themeColor="text1"/>
          <w:sz w:val="24"/>
          <w:szCs w:val="24"/>
        </w:rPr>
        <w:t xml:space="preserve">.  </w:t>
      </w:r>
      <w:r w:rsidR="00A11422">
        <w:rPr>
          <w:rFonts w:ascii="Arial" w:hAnsi="Arial" w:cs="Arial"/>
          <w:color w:val="000000" w:themeColor="text1"/>
          <w:sz w:val="24"/>
          <w:szCs w:val="24"/>
        </w:rPr>
        <w:t>It is shown</w:t>
      </w:r>
      <w:r w:rsidR="002E7A5E">
        <w:rPr>
          <w:rFonts w:ascii="Arial" w:hAnsi="Arial" w:cs="Arial"/>
          <w:color w:val="000000" w:themeColor="text1"/>
          <w:sz w:val="24"/>
          <w:szCs w:val="24"/>
        </w:rPr>
        <w:t xml:space="preserve"> that over 22% of staff did not feel that they worked in a positive environment.  While this data is naturally prone to bias (Webster &amp; Flint, 2014), it is a rather stark figure.  Similarly, almost 40% of staff surveyed felt that managers did not maintain equitable treatment for all employees.</w:t>
      </w:r>
      <w:r w:rsidR="007A155B">
        <w:rPr>
          <w:rFonts w:ascii="Arial" w:hAnsi="Arial" w:cs="Arial"/>
          <w:color w:val="000000" w:themeColor="text1"/>
          <w:sz w:val="24"/>
          <w:szCs w:val="24"/>
        </w:rPr>
        <w:t xml:space="preserve">  </w:t>
      </w:r>
      <w:r w:rsidR="007A155B">
        <w:rPr>
          <w:rFonts w:ascii="Arial" w:hAnsi="Arial" w:cs="Arial"/>
          <w:color w:val="000000" w:themeColor="text1"/>
          <w:sz w:val="24"/>
          <w:szCs w:val="24"/>
        </w:rPr>
        <w:lastRenderedPageBreak/>
        <w:t xml:space="preserve">With this in mind, is this more indicative of Hywel Dda’s culture than organisational leaders would care to admit?  </w:t>
      </w:r>
      <w:r w:rsidR="009E1431">
        <w:rPr>
          <w:rFonts w:ascii="Arial" w:hAnsi="Arial" w:cs="Arial"/>
          <w:color w:val="000000" w:themeColor="text1"/>
          <w:sz w:val="24"/>
          <w:szCs w:val="24"/>
        </w:rPr>
        <w:t>It can be inferred from the data that there is inequality across staff groups.  However, this data set does not break down ‘inequality’ in any further detail.</w:t>
      </w:r>
    </w:p>
    <w:p w14:paraId="0FCA40F4" w14:textId="3E584559" w:rsidR="001B6088" w:rsidRDefault="00D76A7D" w:rsidP="00D76A7D">
      <w:pPr>
        <w:rPr>
          <w:rFonts w:ascii="Arial" w:hAnsi="Arial" w:cs="Arial"/>
          <w:b/>
          <w:bCs/>
          <w:color w:val="000000" w:themeColor="text1"/>
          <w:sz w:val="24"/>
          <w:szCs w:val="24"/>
        </w:rPr>
      </w:pPr>
      <w:r>
        <w:rPr>
          <w:rFonts w:ascii="Arial" w:hAnsi="Arial" w:cs="Arial"/>
          <w:color w:val="000000" w:themeColor="text1"/>
          <w:sz w:val="24"/>
          <w:szCs w:val="24"/>
        </w:rPr>
        <w:t xml:space="preserve">At the bottom of Schein’s pyramid are the assumptions and underlying beliefs of those within the organisation.  Or, in simpler terms, what the organisational culture is </w:t>
      </w:r>
      <w:proofErr w:type="gramStart"/>
      <w:r>
        <w:rPr>
          <w:rFonts w:ascii="Arial" w:hAnsi="Arial" w:cs="Arial"/>
          <w:i/>
          <w:iCs/>
          <w:color w:val="000000" w:themeColor="text1"/>
          <w:sz w:val="24"/>
          <w:szCs w:val="24"/>
        </w:rPr>
        <w:t>actually</w:t>
      </w:r>
      <w:r>
        <w:rPr>
          <w:rFonts w:ascii="Arial" w:hAnsi="Arial" w:cs="Arial"/>
          <w:color w:val="000000" w:themeColor="text1"/>
          <w:sz w:val="24"/>
          <w:szCs w:val="24"/>
        </w:rPr>
        <w:t xml:space="preserve"> like</w:t>
      </w:r>
      <w:proofErr w:type="gramEnd"/>
      <w:r w:rsidR="0086225B">
        <w:rPr>
          <w:rFonts w:ascii="Arial" w:hAnsi="Arial" w:cs="Arial"/>
          <w:color w:val="000000" w:themeColor="text1"/>
          <w:sz w:val="24"/>
          <w:szCs w:val="24"/>
        </w:rPr>
        <w:t xml:space="preserve">.  </w:t>
      </w:r>
      <w:r w:rsidR="00520F43">
        <w:rPr>
          <w:rFonts w:ascii="Arial" w:hAnsi="Arial" w:cs="Arial"/>
          <w:color w:val="000000" w:themeColor="text1"/>
          <w:sz w:val="24"/>
          <w:szCs w:val="24"/>
        </w:rPr>
        <w:t>Interestingly, whilst these factors are inherently difficult to measure; they are arguably the biggest indicators and drivers for culture change</w:t>
      </w:r>
      <w:r w:rsidR="0086225B">
        <w:rPr>
          <w:rFonts w:ascii="Arial" w:hAnsi="Arial" w:cs="Arial"/>
          <w:color w:val="000000" w:themeColor="text1"/>
          <w:sz w:val="24"/>
          <w:szCs w:val="24"/>
        </w:rPr>
        <w:t>.</w:t>
      </w:r>
    </w:p>
    <w:p w14:paraId="2296A826" w14:textId="7D801ACD" w:rsidR="001B6088" w:rsidRDefault="001B6088" w:rsidP="00D76A7D">
      <w:pPr>
        <w:rPr>
          <w:rFonts w:ascii="Arial" w:hAnsi="Arial" w:cs="Arial"/>
          <w:color w:val="000000" w:themeColor="text1"/>
          <w:sz w:val="24"/>
          <w:szCs w:val="24"/>
        </w:rPr>
      </w:pPr>
      <w:r>
        <w:rPr>
          <w:rFonts w:ascii="Arial" w:hAnsi="Arial" w:cs="Arial"/>
          <w:color w:val="000000" w:themeColor="text1"/>
          <w:sz w:val="24"/>
          <w:szCs w:val="24"/>
        </w:rPr>
        <w:t xml:space="preserve">At this point, it is imperative to clarify the varying subcultures that exist across differing staff demographics.  For example, a study compiled by NHS England found that Nurses were 15% more likely to speak up against an issue than administrative staff, who were in turn 11% more likely to speak up than cleaners (Hughes, 2018).  </w:t>
      </w:r>
      <w:r w:rsidR="00CB0575">
        <w:rPr>
          <w:rFonts w:ascii="Arial" w:hAnsi="Arial" w:cs="Arial"/>
          <w:color w:val="000000" w:themeColor="text1"/>
          <w:sz w:val="24"/>
          <w:szCs w:val="24"/>
        </w:rPr>
        <w:t xml:space="preserve">Whilst there is a notable lack of this evidence in Hywel Dda, it is a notable finding as it could be </w:t>
      </w:r>
      <w:r w:rsidR="00846B37">
        <w:rPr>
          <w:rFonts w:ascii="Arial" w:hAnsi="Arial" w:cs="Arial"/>
          <w:color w:val="000000" w:themeColor="text1"/>
          <w:sz w:val="24"/>
          <w:szCs w:val="24"/>
        </w:rPr>
        <w:t>a</w:t>
      </w:r>
      <w:r w:rsidR="00CB0575">
        <w:rPr>
          <w:rFonts w:ascii="Arial" w:hAnsi="Arial" w:cs="Arial"/>
          <w:color w:val="000000" w:themeColor="text1"/>
          <w:sz w:val="24"/>
          <w:szCs w:val="24"/>
        </w:rPr>
        <w:t xml:space="preserve"> cultural indicator of systemic issues.  </w:t>
      </w:r>
    </w:p>
    <w:p w14:paraId="57C1A4CA" w14:textId="36912282" w:rsidR="00CB0575" w:rsidRDefault="000F266E" w:rsidP="00D76A7D">
      <w:pPr>
        <w:rPr>
          <w:rFonts w:ascii="Arial" w:hAnsi="Arial" w:cs="Arial"/>
          <w:color w:val="000000" w:themeColor="text1"/>
          <w:sz w:val="24"/>
          <w:szCs w:val="24"/>
        </w:rPr>
      </w:pPr>
      <w:r>
        <w:rPr>
          <w:rFonts w:ascii="Arial" w:hAnsi="Arial" w:cs="Arial"/>
          <w:color w:val="000000" w:themeColor="text1"/>
          <w:sz w:val="24"/>
          <w:szCs w:val="24"/>
        </w:rPr>
        <w:t xml:space="preserve">Hywel Dda has diversified </w:t>
      </w:r>
      <w:r w:rsidR="00846B37">
        <w:rPr>
          <w:rFonts w:ascii="Arial" w:hAnsi="Arial" w:cs="Arial"/>
          <w:color w:val="000000" w:themeColor="text1"/>
          <w:sz w:val="24"/>
          <w:szCs w:val="24"/>
        </w:rPr>
        <w:t>its</w:t>
      </w:r>
      <w:r>
        <w:rPr>
          <w:rFonts w:ascii="Arial" w:hAnsi="Arial" w:cs="Arial"/>
          <w:color w:val="000000" w:themeColor="text1"/>
          <w:sz w:val="24"/>
          <w:szCs w:val="24"/>
        </w:rPr>
        <w:t xml:space="preserve"> employee voice channels and now surveys new starters within their first three months.  From the new starter survey, almost 90% of respondents stated that the values and behaviours framework is embedded within their department (</w:t>
      </w:r>
      <w:r w:rsidR="0086225B">
        <w:rPr>
          <w:rFonts w:ascii="Arial" w:hAnsi="Arial" w:cs="Arial"/>
          <w:color w:val="000000" w:themeColor="text1"/>
          <w:sz w:val="24"/>
          <w:szCs w:val="24"/>
        </w:rPr>
        <w:t>HDdUHB, 2023</w:t>
      </w:r>
      <w:r w:rsidR="0090187D">
        <w:rPr>
          <w:rFonts w:ascii="Arial" w:hAnsi="Arial" w:cs="Arial"/>
          <w:color w:val="000000" w:themeColor="text1"/>
          <w:sz w:val="24"/>
          <w:szCs w:val="24"/>
        </w:rPr>
        <w:t>b</w:t>
      </w:r>
      <w:r>
        <w:rPr>
          <w:rFonts w:ascii="Arial" w:hAnsi="Arial" w:cs="Arial"/>
          <w:color w:val="000000" w:themeColor="text1"/>
          <w:sz w:val="24"/>
          <w:szCs w:val="24"/>
        </w:rPr>
        <w:t>).  If this is compared with intelligence taken from exit interviews, then this response drops by a staggering 21%.  Is this an example of Schein’s pyramid and the contrast between factors that are above and below the surface?  It’s difficult to say with total surety but there is evidently</w:t>
      </w:r>
      <w:r w:rsidR="00052C6A">
        <w:rPr>
          <w:rFonts w:ascii="Arial" w:hAnsi="Arial" w:cs="Arial"/>
          <w:color w:val="000000" w:themeColor="text1"/>
          <w:sz w:val="24"/>
          <w:szCs w:val="24"/>
        </w:rPr>
        <w:t xml:space="preserve"> a huge cultural gap between the two.</w:t>
      </w:r>
    </w:p>
    <w:p w14:paraId="6ABC3F49" w14:textId="1E6E715E" w:rsidR="001B6088" w:rsidRDefault="00816CB7" w:rsidP="00D76A7D">
      <w:pPr>
        <w:rPr>
          <w:rFonts w:ascii="Arial" w:hAnsi="Arial" w:cs="Arial"/>
          <w:color w:val="000000" w:themeColor="text1"/>
          <w:sz w:val="24"/>
          <w:szCs w:val="24"/>
        </w:rPr>
      </w:pPr>
      <w:r>
        <w:rPr>
          <w:rFonts w:ascii="Arial" w:hAnsi="Arial" w:cs="Arial"/>
          <w:color w:val="000000" w:themeColor="text1"/>
          <w:sz w:val="24"/>
          <w:szCs w:val="24"/>
        </w:rPr>
        <w:t xml:space="preserve">If it is true that there is a difference in opinion between new </w:t>
      </w:r>
      <w:r w:rsidR="00CE4A41">
        <w:rPr>
          <w:rFonts w:ascii="Arial" w:hAnsi="Arial" w:cs="Arial"/>
          <w:color w:val="000000" w:themeColor="text1"/>
          <w:sz w:val="24"/>
          <w:szCs w:val="24"/>
        </w:rPr>
        <w:t>starters</w:t>
      </w:r>
      <w:r>
        <w:rPr>
          <w:rFonts w:ascii="Arial" w:hAnsi="Arial" w:cs="Arial"/>
          <w:color w:val="000000" w:themeColor="text1"/>
          <w:sz w:val="24"/>
          <w:szCs w:val="24"/>
        </w:rPr>
        <w:t xml:space="preserve"> and leavers, it is imperative to explore this in further detail.  It could be suggested that the positive culture of Hywel Dda is merely one that is projected, whereas </w:t>
      </w:r>
      <w:r w:rsidR="00846B37">
        <w:rPr>
          <w:rFonts w:ascii="Arial" w:hAnsi="Arial" w:cs="Arial"/>
          <w:color w:val="000000" w:themeColor="text1"/>
          <w:sz w:val="24"/>
          <w:szCs w:val="24"/>
        </w:rPr>
        <w:t>there</w:t>
      </w:r>
      <w:r>
        <w:rPr>
          <w:rFonts w:ascii="Arial" w:hAnsi="Arial" w:cs="Arial"/>
          <w:color w:val="000000" w:themeColor="text1"/>
          <w:sz w:val="24"/>
          <w:szCs w:val="24"/>
        </w:rPr>
        <w:t xml:space="preserve"> is an underlying belief that the organisational values are only upheld at the beginning of the employee life cycle.   For the past 18 months, intelligence has been captured from a’ Thinking of Leaving’ survey.  At the end of the questionnaire, respondents can opt to either be contacted by one of the HR team or they can choose the ‘no response’ option, caveated with their acknowledgment that no action will be taken’</w:t>
      </w:r>
      <w:r w:rsidR="00A745C9">
        <w:rPr>
          <w:rFonts w:ascii="Arial" w:hAnsi="Arial" w:cs="Arial"/>
          <w:color w:val="000000" w:themeColor="text1"/>
          <w:sz w:val="24"/>
          <w:szCs w:val="24"/>
        </w:rPr>
        <w:t>.  Essentially, respondents have a choice between anonymity or action.  Whilst there is some research that suggests that anonymous surveys provide more honest results (Morrel-Samuels, 2002), there is strong research that suggests the opposite (Murdoch et al, 2014).</w:t>
      </w:r>
      <w:r w:rsidR="009E1431">
        <w:rPr>
          <w:rFonts w:ascii="Arial" w:hAnsi="Arial" w:cs="Arial"/>
          <w:color w:val="000000" w:themeColor="text1"/>
          <w:sz w:val="24"/>
          <w:szCs w:val="24"/>
        </w:rPr>
        <w:t xml:space="preserve">  As Hywel Dda has recently been promoting a culture of anonymous feedback, it could be argued that further research should be completed in this area to ascertain the best method.</w:t>
      </w:r>
    </w:p>
    <w:p w14:paraId="5ABB94DB" w14:textId="2D466DDD" w:rsidR="009E1431" w:rsidRDefault="009E1431" w:rsidP="00D76A7D">
      <w:pPr>
        <w:rPr>
          <w:rFonts w:ascii="Arial" w:hAnsi="Arial" w:cs="Arial"/>
          <w:color w:val="000000" w:themeColor="text1"/>
          <w:sz w:val="24"/>
          <w:szCs w:val="24"/>
        </w:rPr>
      </w:pPr>
      <w:r>
        <w:rPr>
          <w:rFonts w:ascii="Arial" w:hAnsi="Arial" w:cs="Arial"/>
          <w:color w:val="000000" w:themeColor="text1"/>
          <w:sz w:val="24"/>
          <w:szCs w:val="24"/>
        </w:rPr>
        <w:t xml:space="preserve">The </w:t>
      </w:r>
      <w:r w:rsidR="00846B37">
        <w:rPr>
          <w:rFonts w:ascii="Arial" w:hAnsi="Arial" w:cs="Arial"/>
          <w:color w:val="000000" w:themeColor="text1"/>
          <w:sz w:val="24"/>
          <w:szCs w:val="24"/>
        </w:rPr>
        <w:t>monthly</w:t>
      </w:r>
      <w:r>
        <w:rPr>
          <w:rFonts w:ascii="Arial" w:hAnsi="Arial" w:cs="Arial"/>
          <w:color w:val="000000" w:themeColor="text1"/>
          <w:sz w:val="24"/>
          <w:szCs w:val="24"/>
        </w:rPr>
        <w:t xml:space="preserve"> engagement surveys provide valuable insight to the assumptions and beliefs in Hywel Dda.  For example, only 56% of staff felt value</w:t>
      </w:r>
      <w:r w:rsidR="00E946CC">
        <w:rPr>
          <w:rFonts w:ascii="Arial" w:hAnsi="Arial" w:cs="Arial"/>
          <w:color w:val="000000" w:themeColor="text1"/>
          <w:sz w:val="24"/>
          <w:szCs w:val="24"/>
        </w:rPr>
        <w:t xml:space="preserve">d </w:t>
      </w:r>
      <w:r>
        <w:rPr>
          <w:rFonts w:ascii="Arial" w:hAnsi="Arial" w:cs="Arial"/>
          <w:color w:val="000000" w:themeColor="text1"/>
          <w:sz w:val="24"/>
          <w:szCs w:val="24"/>
        </w:rPr>
        <w:t xml:space="preserve">and appreciated </w:t>
      </w:r>
      <w:r w:rsidR="00E946CC">
        <w:rPr>
          <w:rFonts w:ascii="Arial" w:hAnsi="Arial" w:cs="Arial"/>
          <w:color w:val="000000" w:themeColor="text1"/>
          <w:sz w:val="24"/>
          <w:szCs w:val="24"/>
        </w:rPr>
        <w:t>and only 49% felt genuinely listened to</w:t>
      </w:r>
      <w:r>
        <w:rPr>
          <w:rFonts w:ascii="Arial" w:hAnsi="Arial" w:cs="Arial"/>
          <w:color w:val="000000" w:themeColor="text1"/>
          <w:sz w:val="24"/>
          <w:szCs w:val="24"/>
        </w:rPr>
        <w:t xml:space="preserve"> (</w:t>
      </w:r>
      <w:r w:rsidR="0042536C">
        <w:rPr>
          <w:rFonts w:ascii="Arial" w:hAnsi="Arial" w:cs="Arial"/>
          <w:color w:val="000000" w:themeColor="text1"/>
          <w:sz w:val="24"/>
          <w:szCs w:val="24"/>
        </w:rPr>
        <w:t>HDdUHB</w:t>
      </w:r>
      <w:r>
        <w:rPr>
          <w:rFonts w:ascii="Arial" w:hAnsi="Arial" w:cs="Arial"/>
          <w:color w:val="000000" w:themeColor="text1"/>
          <w:sz w:val="24"/>
          <w:szCs w:val="24"/>
        </w:rPr>
        <w:t>, 2022</w:t>
      </w:r>
      <w:r w:rsidR="0090187D">
        <w:rPr>
          <w:rFonts w:ascii="Arial" w:hAnsi="Arial" w:cs="Arial"/>
          <w:color w:val="000000" w:themeColor="text1"/>
          <w:sz w:val="24"/>
          <w:szCs w:val="24"/>
        </w:rPr>
        <w:t>a</w:t>
      </w:r>
      <w:r>
        <w:rPr>
          <w:rFonts w:ascii="Arial" w:hAnsi="Arial" w:cs="Arial"/>
          <w:color w:val="000000" w:themeColor="text1"/>
          <w:sz w:val="24"/>
          <w:szCs w:val="24"/>
        </w:rPr>
        <w:t>)</w:t>
      </w:r>
      <w:r w:rsidR="00E946CC">
        <w:rPr>
          <w:rFonts w:ascii="Arial" w:hAnsi="Arial" w:cs="Arial"/>
          <w:color w:val="000000" w:themeColor="text1"/>
          <w:sz w:val="24"/>
          <w:szCs w:val="24"/>
        </w:rPr>
        <w:t>.  With over half of the workforce not feeling listened to, the impact on patients could be catastrophic.  This data could suggest a deficit of psychological safety, which Edmonson (1999) describe</w:t>
      </w:r>
      <w:r w:rsidR="00F2057F">
        <w:rPr>
          <w:rFonts w:ascii="Arial" w:hAnsi="Arial" w:cs="Arial"/>
          <w:color w:val="000000" w:themeColor="text1"/>
          <w:sz w:val="24"/>
          <w:szCs w:val="24"/>
        </w:rPr>
        <w:t>s</w:t>
      </w:r>
      <w:r w:rsidR="00E946CC">
        <w:rPr>
          <w:rFonts w:ascii="Arial" w:hAnsi="Arial" w:cs="Arial"/>
          <w:color w:val="000000" w:themeColor="text1"/>
          <w:sz w:val="24"/>
          <w:szCs w:val="24"/>
        </w:rPr>
        <w:t xml:space="preserve"> as critical</w:t>
      </w:r>
      <w:r w:rsidR="00F2057F">
        <w:rPr>
          <w:rFonts w:ascii="Arial" w:hAnsi="Arial" w:cs="Arial"/>
          <w:color w:val="000000" w:themeColor="text1"/>
          <w:sz w:val="24"/>
          <w:szCs w:val="24"/>
        </w:rPr>
        <w:t xml:space="preserve"> to team effectiveness.</w:t>
      </w:r>
    </w:p>
    <w:p w14:paraId="69E349C5" w14:textId="61E11EC4" w:rsidR="00F2057F" w:rsidRDefault="00F2057F" w:rsidP="00D76A7D">
      <w:pPr>
        <w:rPr>
          <w:rFonts w:ascii="Arial" w:hAnsi="Arial" w:cs="Arial"/>
          <w:color w:val="000000" w:themeColor="text1"/>
          <w:sz w:val="24"/>
          <w:szCs w:val="24"/>
        </w:rPr>
      </w:pPr>
      <w:r>
        <w:rPr>
          <w:rFonts w:ascii="Arial" w:hAnsi="Arial" w:cs="Arial"/>
          <w:color w:val="000000" w:themeColor="text1"/>
          <w:sz w:val="24"/>
          <w:szCs w:val="24"/>
        </w:rPr>
        <w:lastRenderedPageBreak/>
        <w:t xml:space="preserve">In a healthcare setting, psychological safety is vital.  NHS leaders only need read the recent Ockenden Report (2022) to see the devastating impacts </w:t>
      </w:r>
      <w:r w:rsidR="00A91C85">
        <w:rPr>
          <w:rFonts w:ascii="Arial" w:hAnsi="Arial" w:cs="Arial"/>
          <w:color w:val="000000" w:themeColor="text1"/>
          <w:sz w:val="24"/>
          <w:szCs w:val="24"/>
        </w:rPr>
        <w:t xml:space="preserve">that can occur from a lack of psychological safety.  One of Hywel Dda’s core values is ‘Developing and delivering excellent services’, which sits near the top of Schein’s pyramid.  This value </w:t>
      </w:r>
      <w:r w:rsidR="0019744B">
        <w:rPr>
          <w:rFonts w:ascii="Arial" w:hAnsi="Arial" w:cs="Arial"/>
          <w:color w:val="000000" w:themeColor="text1"/>
          <w:sz w:val="24"/>
          <w:szCs w:val="24"/>
        </w:rPr>
        <w:t>requires staff to speak up and offer suggestions for service improvement, yet the data from engagement surveys (arguably, the assumptions and beliefs) prove otherwise.</w:t>
      </w:r>
    </w:p>
    <w:p w14:paraId="146641D0" w14:textId="46459788" w:rsidR="004D28D3" w:rsidRDefault="004D28D3" w:rsidP="00D76A7D">
      <w:pPr>
        <w:rPr>
          <w:rFonts w:ascii="Arial" w:hAnsi="Arial" w:cs="Arial"/>
          <w:color w:val="000000" w:themeColor="text1"/>
          <w:sz w:val="24"/>
          <w:szCs w:val="24"/>
        </w:rPr>
      </w:pPr>
      <w:r>
        <w:rPr>
          <w:rFonts w:ascii="Arial" w:hAnsi="Arial" w:cs="Arial"/>
          <w:color w:val="000000" w:themeColor="text1"/>
          <w:sz w:val="24"/>
          <w:szCs w:val="24"/>
        </w:rPr>
        <w:t>This again is mirrored when looking at data captured from exit questionnaires.  In an in-depth study of nursing staff (both registered and ancillary</w:t>
      </w:r>
      <w:r w:rsidR="00846B37">
        <w:rPr>
          <w:rFonts w:ascii="Arial" w:hAnsi="Arial" w:cs="Arial"/>
          <w:color w:val="000000" w:themeColor="text1"/>
          <w:sz w:val="24"/>
          <w:szCs w:val="24"/>
        </w:rPr>
        <w:t>), a</w:t>
      </w:r>
      <w:r>
        <w:rPr>
          <w:rFonts w:ascii="Arial" w:hAnsi="Arial" w:cs="Arial"/>
          <w:color w:val="000000" w:themeColor="text1"/>
          <w:sz w:val="24"/>
          <w:szCs w:val="24"/>
        </w:rPr>
        <w:t xml:space="preserve"> colossal 71% of respondents stated that senior managers were not open to feedback or suggestions from subordinates (HD</w:t>
      </w:r>
      <w:r w:rsidR="0090187D">
        <w:rPr>
          <w:rFonts w:ascii="Arial" w:hAnsi="Arial" w:cs="Arial"/>
          <w:color w:val="000000" w:themeColor="text1"/>
          <w:sz w:val="24"/>
          <w:szCs w:val="24"/>
        </w:rPr>
        <w:t>d</w:t>
      </w:r>
      <w:r>
        <w:rPr>
          <w:rFonts w:ascii="Arial" w:hAnsi="Arial" w:cs="Arial"/>
          <w:color w:val="000000" w:themeColor="text1"/>
          <w:sz w:val="24"/>
          <w:szCs w:val="24"/>
        </w:rPr>
        <w:t>UHB, 202</w:t>
      </w:r>
      <w:r w:rsidR="0090187D">
        <w:rPr>
          <w:rFonts w:ascii="Arial" w:hAnsi="Arial" w:cs="Arial"/>
          <w:color w:val="000000" w:themeColor="text1"/>
          <w:sz w:val="24"/>
          <w:szCs w:val="24"/>
        </w:rPr>
        <w:t>3a</w:t>
      </w:r>
      <w:r>
        <w:rPr>
          <w:rFonts w:ascii="Arial" w:hAnsi="Arial" w:cs="Arial"/>
          <w:color w:val="000000" w:themeColor="text1"/>
          <w:sz w:val="24"/>
          <w:szCs w:val="24"/>
        </w:rPr>
        <w:t>).  Whilst the organisation is professing to have a culture of improvement, these statistics tell a different story.  Sadly, it could be suggested that the real culture is poles apart from the top of Schein’s pyramid.</w:t>
      </w:r>
    </w:p>
    <w:p w14:paraId="4A3213E7" w14:textId="77777777" w:rsidR="00790696" w:rsidRPr="00E27EFE" w:rsidRDefault="00790696" w:rsidP="00790696">
      <w:pPr>
        <w:rPr>
          <w:rFonts w:ascii="Arial" w:hAnsi="Arial" w:cs="Arial"/>
          <w:color w:val="FF0000"/>
          <w:sz w:val="24"/>
          <w:szCs w:val="24"/>
        </w:rPr>
      </w:pPr>
    </w:p>
    <w:p w14:paraId="644D9888" w14:textId="4A9688E2" w:rsidR="00E25CC1" w:rsidRPr="00B23A86" w:rsidRDefault="00B23A86" w:rsidP="00B23A86">
      <w:pPr>
        <w:pStyle w:val="Heading1"/>
      </w:pPr>
      <w:bookmarkStart w:id="6" w:name="_Toc127697847"/>
      <w:bookmarkStart w:id="7" w:name="_Toc127727117"/>
      <w:r w:rsidRPr="00B23A86">
        <w:rPr>
          <w:color w:val="002060"/>
        </w:rPr>
        <w:t>A review of human behaviour common to Hywel Dda University Health Board</w:t>
      </w:r>
      <w:bookmarkEnd w:id="6"/>
      <w:bookmarkEnd w:id="7"/>
      <w:r w:rsidR="00790696" w:rsidRPr="00B23A86">
        <w:br/>
      </w:r>
    </w:p>
    <w:p w14:paraId="5808F3F4" w14:textId="77777777" w:rsidR="0019744B" w:rsidRPr="00E25CC1" w:rsidRDefault="0019744B" w:rsidP="0019744B">
      <w:pPr>
        <w:pStyle w:val="NoSpacing"/>
        <w:rPr>
          <w:rFonts w:ascii="Arial" w:hAnsi="Arial" w:cs="Arial"/>
          <w:sz w:val="24"/>
          <w:szCs w:val="24"/>
        </w:rPr>
      </w:pPr>
      <w:r w:rsidRPr="00E25CC1">
        <w:rPr>
          <w:rFonts w:ascii="Arial" w:hAnsi="Arial" w:cs="Arial"/>
          <w:sz w:val="24"/>
          <w:szCs w:val="24"/>
        </w:rPr>
        <w:t>The People Profession have long been enamoured with theories that explain why</w:t>
      </w:r>
    </w:p>
    <w:p w14:paraId="6A83C748" w14:textId="77777777" w:rsidR="0019744B" w:rsidRPr="00E25CC1" w:rsidRDefault="0019744B" w:rsidP="0019744B">
      <w:pPr>
        <w:pStyle w:val="NoSpacing"/>
        <w:rPr>
          <w:rFonts w:ascii="Arial" w:hAnsi="Arial" w:cs="Arial"/>
          <w:sz w:val="24"/>
          <w:szCs w:val="24"/>
        </w:rPr>
      </w:pPr>
      <w:r w:rsidRPr="00E25CC1">
        <w:rPr>
          <w:rFonts w:ascii="Arial" w:hAnsi="Arial" w:cs="Arial"/>
          <w:sz w:val="24"/>
          <w:szCs w:val="24"/>
        </w:rPr>
        <w:t>people behave in the way they do.  It is important to note that there is not one sole</w:t>
      </w:r>
    </w:p>
    <w:p w14:paraId="5C8107B8" w14:textId="77777777" w:rsidR="0019744B" w:rsidRPr="00E25CC1" w:rsidRDefault="0019744B" w:rsidP="0019744B">
      <w:pPr>
        <w:pStyle w:val="NoSpacing"/>
        <w:rPr>
          <w:rFonts w:ascii="Arial" w:hAnsi="Arial" w:cs="Arial"/>
          <w:sz w:val="24"/>
          <w:szCs w:val="24"/>
        </w:rPr>
      </w:pPr>
      <w:r w:rsidRPr="00E25CC1">
        <w:rPr>
          <w:rFonts w:ascii="Arial" w:hAnsi="Arial" w:cs="Arial"/>
          <w:sz w:val="24"/>
          <w:szCs w:val="24"/>
        </w:rPr>
        <w:t>theory that can be universally applied by leaders in Hywel Dda (Mullins &amp; McClean,</w:t>
      </w:r>
    </w:p>
    <w:p w14:paraId="5D1213A1" w14:textId="32D3B1D4" w:rsidR="0019744B" w:rsidRDefault="0019744B" w:rsidP="0019744B">
      <w:pPr>
        <w:pStyle w:val="NoSpacing"/>
        <w:rPr>
          <w:rFonts w:ascii="Arial" w:hAnsi="Arial" w:cs="Arial"/>
          <w:sz w:val="24"/>
          <w:szCs w:val="24"/>
        </w:rPr>
      </w:pPr>
      <w:r w:rsidRPr="00E25CC1">
        <w:rPr>
          <w:rFonts w:ascii="Arial" w:hAnsi="Arial" w:cs="Arial"/>
          <w:sz w:val="24"/>
          <w:szCs w:val="24"/>
        </w:rPr>
        <w:t>2019</w:t>
      </w:r>
      <w:r w:rsidR="0042536C">
        <w:rPr>
          <w:rFonts w:ascii="Arial" w:hAnsi="Arial" w:cs="Arial"/>
          <w:sz w:val="24"/>
          <w:szCs w:val="24"/>
        </w:rPr>
        <w:t>)</w:t>
      </w:r>
      <w:r w:rsidRPr="00E25CC1">
        <w:rPr>
          <w:rFonts w:ascii="Arial" w:hAnsi="Arial" w:cs="Arial"/>
          <w:sz w:val="24"/>
          <w:szCs w:val="24"/>
        </w:rPr>
        <w:t>.</w:t>
      </w:r>
      <w:r>
        <w:rPr>
          <w:rFonts w:ascii="Arial" w:hAnsi="Arial" w:cs="Arial"/>
          <w:sz w:val="24"/>
          <w:szCs w:val="24"/>
        </w:rPr>
        <w:t xml:space="preserve">  In general, work psychology is the application of various areas of basic psychology in a work setting (Arnold et al, 2020).</w:t>
      </w:r>
    </w:p>
    <w:p w14:paraId="1987F603" w14:textId="77777777" w:rsidR="0019744B" w:rsidRDefault="0019744B" w:rsidP="0019744B">
      <w:pPr>
        <w:pStyle w:val="NoSpacing"/>
        <w:rPr>
          <w:rFonts w:ascii="Arial" w:hAnsi="Arial" w:cs="Arial"/>
          <w:sz w:val="24"/>
          <w:szCs w:val="24"/>
        </w:rPr>
      </w:pPr>
    </w:p>
    <w:p w14:paraId="0FF5817F" w14:textId="76D30C5A" w:rsidR="0019744B" w:rsidRDefault="0019744B" w:rsidP="0019744B">
      <w:pPr>
        <w:rPr>
          <w:rFonts w:ascii="Arial" w:hAnsi="Arial" w:cs="Arial"/>
          <w:sz w:val="24"/>
          <w:szCs w:val="24"/>
        </w:rPr>
      </w:pPr>
      <w:r>
        <w:rPr>
          <w:rFonts w:ascii="Arial" w:hAnsi="Arial" w:cs="Arial"/>
          <w:sz w:val="24"/>
          <w:szCs w:val="24"/>
        </w:rPr>
        <w:t>Behaviourism, or Behavioural Theory, is a concept first formalised by Watson (1913) at the turn of the 20</w:t>
      </w:r>
      <w:r w:rsidRPr="001C60F6">
        <w:rPr>
          <w:rFonts w:ascii="Arial" w:hAnsi="Arial" w:cs="Arial"/>
          <w:sz w:val="24"/>
          <w:szCs w:val="24"/>
          <w:vertAlign w:val="superscript"/>
        </w:rPr>
        <w:t>th</w:t>
      </w:r>
      <w:r>
        <w:rPr>
          <w:rFonts w:ascii="Arial" w:hAnsi="Arial" w:cs="Arial"/>
          <w:sz w:val="24"/>
          <w:szCs w:val="24"/>
        </w:rPr>
        <w:t xml:space="preserve"> Century.  Watson generally theorised that all behaviours are learned from the environment and was not much concerned with human emotions and thought processes</w:t>
      </w:r>
      <w:r w:rsidR="001E1527">
        <w:rPr>
          <w:rFonts w:ascii="Arial" w:hAnsi="Arial" w:cs="Arial"/>
          <w:sz w:val="24"/>
          <w:szCs w:val="24"/>
        </w:rPr>
        <w:t xml:space="preserve">.  </w:t>
      </w:r>
      <w:r>
        <w:rPr>
          <w:rFonts w:ascii="Arial" w:hAnsi="Arial" w:cs="Arial"/>
          <w:sz w:val="24"/>
          <w:szCs w:val="24"/>
        </w:rPr>
        <w:t>Since Watson’s seminal work, Skinner has emerged as one of the leading behaviourists in the field.</w:t>
      </w:r>
    </w:p>
    <w:p w14:paraId="5875A5A6" w14:textId="198DD1A2" w:rsidR="0019744B" w:rsidRDefault="0019744B" w:rsidP="0019744B">
      <w:pPr>
        <w:rPr>
          <w:rFonts w:ascii="Arial" w:hAnsi="Arial" w:cs="Arial"/>
          <w:sz w:val="24"/>
          <w:szCs w:val="24"/>
        </w:rPr>
      </w:pPr>
      <w:r>
        <w:rPr>
          <w:rFonts w:ascii="Arial" w:hAnsi="Arial" w:cs="Arial"/>
          <w:sz w:val="24"/>
          <w:szCs w:val="24"/>
        </w:rPr>
        <w:t>Skinner was slightly more concerned with emotions than Watson and felt that Watson’s work was too basic to cover such a complex topic (McLeod, 2018).  Skinner’s work highlights that humans respond to a stimulus and are then rewarded or penalised depending on their response, this reward or punishment then respectively reinforces or discourages the behaviour (Omomia &amp; Omomia, 2014).  In simpler terms, people will continue to display positive behaviour if rewarded for it and will decrease behaviours that have negative consequences.</w:t>
      </w:r>
    </w:p>
    <w:p w14:paraId="4081AD66" w14:textId="519A985B" w:rsidR="0019744B" w:rsidRDefault="0019744B" w:rsidP="0019744B">
      <w:pPr>
        <w:rPr>
          <w:rFonts w:ascii="Arial" w:hAnsi="Arial" w:cs="Arial"/>
          <w:sz w:val="24"/>
          <w:szCs w:val="24"/>
        </w:rPr>
      </w:pPr>
      <w:r>
        <w:rPr>
          <w:rFonts w:ascii="Arial" w:hAnsi="Arial" w:cs="Arial"/>
          <w:sz w:val="24"/>
          <w:szCs w:val="24"/>
        </w:rPr>
        <w:t xml:space="preserve">Linking back to the emerging themes from the previous part of this paper provides some </w:t>
      </w:r>
      <w:r w:rsidR="000A0DB3">
        <w:rPr>
          <w:rFonts w:ascii="Arial" w:hAnsi="Arial" w:cs="Arial"/>
          <w:sz w:val="24"/>
          <w:szCs w:val="24"/>
        </w:rPr>
        <w:t>insight</w:t>
      </w:r>
      <w:r w:rsidR="00A7731F">
        <w:rPr>
          <w:rFonts w:ascii="Arial" w:hAnsi="Arial" w:cs="Arial"/>
          <w:sz w:val="24"/>
          <w:szCs w:val="24"/>
        </w:rPr>
        <w:t xml:space="preserve">.  By </w:t>
      </w:r>
      <w:r w:rsidR="004D28D3">
        <w:rPr>
          <w:rFonts w:ascii="Arial" w:hAnsi="Arial" w:cs="Arial"/>
          <w:sz w:val="24"/>
          <w:szCs w:val="24"/>
        </w:rPr>
        <w:t xml:space="preserve">contrasting Skinner’s theory with the cultural findings noted previously, many conclusions can be drawn.  Firstly, the </w:t>
      </w:r>
      <w:r w:rsidR="00746BA3">
        <w:rPr>
          <w:rFonts w:ascii="Arial" w:hAnsi="Arial" w:cs="Arial"/>
          <w:sz w:val="24"/>
          <w:szCs w:val="24"/>
        </w:rPr>
        <w:t>evidential</w:t>
      </w:r>
      <w:r w:rsidR="004D28D3">
        <w:rPr>
          <w:rFonts w:ascii="Arial" w:hAnsi="Arial" w:cs="Arial"/>
          <w:sz w:val="24"/>
          <w:szCs w:val="24"/>
        </w:rPr>
        <w:t xml:space="preserve"> lack of psychological safety</w:t>
      </w:r>
      <w:r w:rsidR="00746BA3">
        <w:rPr>
          <w:rFonts w:ascii="Arial" w:hAnsi="Arial" w:cs="Arial"/>
          <w:sz w:val="24"/>
          <w:szCs w:val="24"/>
        </w:rPr>
        <w:t xml:space="preserve"> is indicative of behaviourism.  It is widely researched in healthcare settings that clinical staff feel </w:t>
      </w:r>
      <w:r w:rsidR="000229D9">
        <w:rPr>
          <w:rFonts w:ascii="Arial" w:hAnsi="Arial" w:cs="Arial"/>
          <w:sz w:val="24"/>
          <w:szCs w:val="24"/>
        </w:rPr>
        <w:t xml:space="preserve">less comfortable challenging staff that have more experience (Churchman &amp; Doherty, 2010).  From a human behaviour perspective, many staff may not wish to challenge others due to consequences for peers who have historically spoken up (Schappach &amp; Gehring, 2014).  This learned </w:t>
      </w:r>
      <w:r w:rsidR="000229D9">
        <w:rPr>
          <w:rFonts w:ascii="Arial" w:hAnsi="Arial" w:cs="Arial"/>
          <w:sz w:val="24"/>
          <w:szCs w:val="24"/>
        </w:rPr>
        <w:lastRenderedPageBreak/>
        <w:t>behaviour could explain the assumed unwillingness of managers to accept feedback.  This, in turn, could have serious implications for patient safety (O’Donovan &amp; McAuliffe, 2020)</w:t>
      </w:r>
      <w:r w:rsidR="00355CB7">
        <w:rPr>
          <w:rFonts w:ascii="Arial" w:hAnsi="Arial" w:cs="Arial"/>
          <w:sz w:val="24"/>
          <w:szCs w:val="24"/>
        </w:rPr>
        <w:t>.</w:t>
      </w:r>
    </w:p>
    <w:p w14:paraId="22A10BE8" w14:textId="5CE6CB5C" w:rsidR="0077404B" w:rsidRPr="00A863DA" w:rsidRDefault="000952D6" w:rsidP="00A863DA">
      <w:r>
        <w:rPr>
          <w:rFonts w:ascii="Arial" w:hAnsi="Arial" w:cs="Arial"/>
          <w:sz w:val="24"/>
          <w:szCs w:val="24"/>
        </w:rPr>
        <w:t>Similarly</w:t>
      </w:r>
      <w:r w:rsidR="00355CB7">
        <w:rPr>
          <w:rFonts w:ascii="Arial" w:hAnsi="Arial" w:cs="Arial"/>
          <w:sz w:val="24"/>
          <w:szCs w:val="24"/>
        </w:rPr>
        <w:t xml:space="preserve">, it is </w:t>
      </w:r>
      <w:r w:rsidR="00B73501">
        <w:rPr>
          <w:rFonts w:ascii="Arial" w:hAnsi="Arial" w:cs="Arial"/>
          <w:sz w:val="24"/>
          <w:szCs w:val="24"/>
        </w:rPr>
        <w:t xml:space="preserve">apparent that there is </w:t>
      </w:r>
      <w:r w:rsidR="00CE4A41">
        <w:rPr>
          <w:rFonts w:ascii="Arial" w:hAnsi="Arial" w:cs="Arial"/>
          <w:sz w:val="24"/>
          <w:szCs w:val="24"/>
        </w:rPr>
        <w:t>a difference of experience between starters and leavers.  Naturally, this could be explained by Kelley and Conner’s (</w:t>
      </w:r>
      <w:r w:rsidR="001E1527">
        <w:rPr>
          <w:rFonts w:ascii="Arial" w:hAnsi="Arial" w:cs="Arial"/>
          <w:sz w:val="24"/>
          <w:szCs w:val="24"/>
        </w:rPr>
        <w:t>MindTools, 2023</w:t>
      </w:r>
      <w:r w:rsidR="00CE4A41">
        <w:rPr>
          <w:rFonts w:ascii="Arial" w:hAnsi="Arial" w:cs="Arial"/>
          <w:sz w:val="24"/>
          <w:szCs w:val="24"/>
        </w:rPr>
        <w:t>) emotional cycle of change, whereby uninformed optimism morphs as the change of a new job take hold.  However, it is more likely that Skinner’s behaviour theory is at play here</w:t>
      </w:r>
      <w:r>
        <w:rPr>
          <w:rFonts w:ascii="Arial" w:hAnsi="Arial" w:cs="Arial"/>
          <w:sz w:val="24"/>
          <w:szCs w:val="24"/>
        </w:rPr>
        <w:t xml:space="preserve"> whereby learned behaviours of substantive staff are impacting and influencing those of new starters.</w:t>
      </w:r>
      <w:r w:rsidR="0028454F">
        <w:rPr>
          <w:rFonts w:ascii="Arial" w:hAnsi="Arial" w:cs="Arial"/>
          <w:sz w:val="24"/>
          <w:szCs w:val="24"/>
        </w:rPr>
        <w:br/>
      </w:r>
      <w:r w:rsidR="0028454F">
        <w:rPr>
          <w:rFonts w:ascii="Arial" w:hAnsi="Arial" w:cs="Arial"/>
          <w:sz w:val="24"/>
          <w:szCs w:val="24"/>
        </w:rPr>
        <w:br/>
      </w:r>
      <w:r w:rsidR="000340EA">
        <w:rPr>
          <w:rFonts w:ascii="Arial" w:hAnsi="Arial" w:cs="Arial"/>
          <w:sz w:val="24"/>
          <w:szCs w:val="24"/>
        </w:rPr>
        <w:t xml:space="preserve">The previous </w:t>
      </w:r>
      <w:r w:rsidR="00BD1BB3">
        <w:rPr>
          <w:rFonts w:ascii="Arial" w:hAnsi="Arial" w:cs="Arial"/>
          <w:sz w:val="24"/>
          <w:szCs w:val="24"/>
        </w:rPr>
        <w:t xml:space="preserve">section in this report alluded to the inequitable treatment of staff by managers.  Searching through internal data, it is evident that there is not enough scrutiny into the definition and scope of this perceived inequality.  From </w:t>
      </w:r>
      <w:r w:rsidR="008362A0">
        <w:rPr>
          <w:rFonts w:ascii="Arial" w:hAnsi="Arial" w:cs="Arial"/>
          <w:sz w:val="24"/>
          <w:szCs w:val="24"/>
        </w:rPr>
        <w:t xml:space="preserve">what data is available, there is a need to examine age demographics.  For example, </w:t>
      </w:r>
      <w:r w:rsidR="000E7D9D">
        <w:rPr>
          <w:rFonts w:ascii="Arial" w:hAnsi="Arial" w:cs="Arial"/>
          <w:sz w:val="24"/>
          <w:szCs w:val="24"/>
        </w:rPr>
        <w:t xml:space="preserve">of the </w:t>
      </w:r>
      <w:r w:rsidR="008362A0">
        <w:rPr>
          <w:rFonts w:ascii="Arial" w:hAnsi="Arial" w:cs="Arial"/>
          <w:sz w:val="24"/>
          <w:szCs w:val="24"/>
        </w:rPr>
        <w:t>leavers aged 51-65 (53% of all leavers), 12% of them resigned due to bullying and conflict</w:t>
      </w:r>
      <w:r w:rsidR="000E7D9D">
        <w:rPr>
          <w:rFonts w:ascii="Arial" w:hAnsi="Arial" w:cs="Arial"/>
          <w:sz w:val="24"/>
          <w:szCs w:val="24"/>
        </w:rPr>
        <w:t xml:space="preserve">.  </w:t>
      </w:r>
      <w:r w:rsidR="008362A0">
        <w:rPr>
          <w:rFonts w:ascii="Arial" w:hAnsi="Arial" w:cs="Arial"/>
          <w:sz w:val="24"/>
          <w:szCs w:val="24"/>
        </w:rPr>
        <w:t xml:space="preserve"> Interestingly, the </w:t>
      </w:r>
      <w:r w:rsidR="000E7D9D">
        <w:rPr>
          <w:rFonts w:ascii="Arial" w:hAnsi="Arial" w:cs="Arial"/>
          <w:sz w:val="24"/>
          <w:szCs w:val="24"/>
        </w:rPr>
        <w:t>number of grievances raised by staff in the same age group rose by 15% from the previous year. (HD</w:t>
      </w:r>
      <w:r w:rsidR="0090187D">
        <w:rPr>
          <w:rFonts w:ascii="Arial" w:hAnsi="Arial" w:cs="Arial"/>
          <w:sz w:val="24"/>
          <w:szCs w:val="24"/>
        </w:rPr>
        <w:t>d</w:t>
      </w:r>
      <w:r w:rsidR="000E7D9D">
        <w:rPr>
          <w:rFonts w:ascii="Arial" w:hAnsi="Arial" w:cs="Arial"/>
          <w:sz w:val="24"/>
          <w:szCs w:val="24"/>
        </w:rPr>
        <w:t>UHB, 2022</w:t>
      </w:r>
      <w:r w:rsidR="0090187D">
        <w:rPr>
          <w:rFonts w:ascii="Arial" w:hAnsi="Arial" w:cs="Arial"/>
          <w:sz w:val="24"/>
          <w:szCs w:val="24"/>
        </w:rPr>
        <w:t>b</w:t>
      </w:r>
      <w:r w:rsidR="000E7D9D">
        <w:rPr>
          <w:rFonts w:ascii="Arial" w:hAnsi="Arial" w:cs="Arial"/>
          <w:sz w:val="24"/>
          <w:szCs w:val="24"/>
        </w:rPr>
        <w:t xml:space="preserve">).  </w:t>
      </w:r>
      <w:r w:rsidR="003D44F7">
        <w:rPr>
          <w:rFonts w:ascii="Arial" w:hAnsi="Arial" w:cs="Arial"/>
          <w:sz w:val="24"/>
          <w:szCs w:val="24"/>
        </w:rPr>
        <w:t xml:space="preserve">  If this is viewed through a behaviourist lens, it could be argued that staff who have worked in the organisation longer, and therefore subject to more of Skinner’s ‘operant conditioning’, were more likely to complain.</w:t>
      </w:r>
    </w:p>
    <w:p w14:paraId="21D68255" w14:textId="77777777" w:rsidR="00790696" w:rsidRDefault="00790696" w:rsidP="00790696">
      <w:pPr>
        <w:pStyle w:val="ListParagraph"/>
        <w:ind w:left="780"/>
        <w:rPr>
          <w:rFonts w:ascii="Arial" w:hAnsi="Arial" w:cs="Arial"/>
          <w:sz w:val="24"/>
          <w:szCs w:val="24"/>
        </w:rPr>
      </w:pPr>
    </w:p>
    <w:p w14:paraId="511B9883" w14:textId="3B821262" w:rsidR="00A863DA" w:rsidRPr="00B23A86" w:rsidRDefault="00B23A86" w:rsidP="00B23A86">
      <w:pPr>
        <w:pStyle w:val="Heading1"/>
      </w:pPr>
      <w:bookmarkStart w:id="8" w:name="_Toc127697848"/>
      <w:bookmarkStart w:id="9" w:name="_Toc127727118"/>
      <w:r w:rsidRPr="00B23A86">
        <w:rPr>
          <w:color w:val="002060"/>
        </w:rPr>
        <w:t>A critical evaluation of the extent to which organisational factors may be affecting employee engagement</w:t>
      </w:r>
      <w:bookmarkEnd w:id="8"/>
      <w:bookmarkEnd w:id="9"/>
      <w:r w:rsidR="00790696" w:rsidRPr="00B23A86">
        <w:br/>
      </w:r>
    </w:p>
    <w:p w14:paraId="68234F94" w14:textId="1D9E4C6E" w:rsidR="004C068E" w:rsidRPr="00A863DA" w:rsidRDefault="004C068E" w:rsidP="00A863DA">
      <w:pPr>
        <w:rPr>
          <w:rFonts w:ascii="Arial" w:hAnsi="Arial" w:cs="Arial"/>
          <w:sz w:val="24"/>
          <w:szCs w:val="24"/>
        </w:rPr>
      </w:pPr>
      <w:r w:rsidRPr="00A863DA">
        <w:rPr>
          <w:rFonts w:ascii="Arial" w:hAnsi="Arial" w:cs="Arial"/>
          <w:sz w:val="24"/>
          <w:szCs w:val="24"/>
        </w:rPr>
        <w:t>Storey et al (200</w:t>
      </w:r>
      <w:r w:rsidR="002444B6">
        <w:rPr>
          <w:rFonts w:ascii="Arial" w:hAnsi="Arial" w:cs="Arial"/>
          <w:sz w:val="24"/>
          <w:szCs w:val="24"/>
        </w:rPr>
        <w:t>9</w:t>
      </w:r>
      <w:r w:rsidRPr="00A863DA">
        <w:rPr>
          <w:rFonts w:ascii="Arial" w:hAnsi="Arial" w:cs="Arial"/>
          <w:sz w:val="24"/>
          <w:szCs w:val="24"/>
        </w:rPr>
        <w:t>) define employee engagement as positive engagement that enable</w:t>
      </w:r>
      <w:r w:rsidR="00061C61" w:rsidRPr="00A863DA">
        <w:rPr>
          <w:rFonts w:ascii="Arial" w:hAnsi="Arial" w:cs="Arial"/>
          <w:sz w:val="24"/>
          <w:szCs w:val="24"/>
        </w:rPr>
        <w:t>s</w:t>
      </w:r>
      <w:r w:rsidRPr="00A863DA">
        <w:rPr>
          <w:rFonts w:ascii="Arial" w:hAnsi="Arial" w:cs="Arial"/>
          <w:sz w:val="24"/>
          <w:szCs w:val="24"/>
        </w:rPr>
        <w:t xml:space="preserve"> high performance.</w:t>
      </w:r>
      <w:r w:rsidR="00E25CC1" w:rsidRPr="00A863DA">
        <w:rPr>
          <w:rFonts w:ascii="Arial" w:hAnsi="Arial" w:cs="Arial"/>
          <w:sz w:val="24"/>
          <w:szCs w:val="24"/>
        </w:rPr>
        <w:t xml:space="preserve">  West</w:t>
      </w:r>
      <w:r w:rsidR="002444B6">
        <w:rPr>
          <w:rFonts w:ascii="Arial" w:hAnsi="Arial" w:cs="Arial"/>
          <w:sz w:val="24"/>
          <w:szCs w:val="24"/>
        </w:rPr>
        <w:t xml:space="preserve"> &amp; Dawson</w:t>
      </w:r>
      <w:r w:rsidR="00E25CC1" w:rsidRPr="00A863DA">
        <w:rPr>
          <w:rFonts w:ascii="Arial" w:hAnsi="Arial" w:cs="Arial"/>
          <w:sz w:val="24"/>
          <w:szCs w:val="24"/>
        </w:rPr>
        <w:t xml:space="preserve"> (</w:t>
      </w:r>
      <w:r w:rsidR="002444B6">
        <w:rPr>
          <w:rFonts w:ascii="Arial" w:hAnsi="Arial" w:cs="Arial"/>
          <w:sz w:val="24"/>
          <w:szCs w:val="24"/>
        </w:rPr>
        <w:t>2012</w:t>
      </w:r>
      <w:r w:rsidR="00E25CC1" w:rsidRPr="00A863DA">
        <w:rPr>
          <w:rFonts w:ascii="Arial" w:hAnsi="Arial" w:cs="Arial"/>
          <w:sz w:val="24"/>
          <w:szCs w:val="24"/>
        </w:rPr>
        <w:t>) go further to explain the variety of meanings that engagement has.  He highlights that, more recently, it has come to describe the psychological orientation of employees towards their work.</w:t>
      </w:r>
      <w:r w:rsidR="003A4FF2" w:rsidRPr="00A863DA">
        <w:rPr>
          <w:rFonts w:ascii="Arial" w:hAnsi="Arial" w:cs="Arial"/>
          <w:sz w:val="24"/>
          <w:szCs w:val="24"/>
        </w:rPr>
        <w:t xml:space="preserve">  </w:t>
      </w:r>
      <w:r w:rsidR="003E67F3" w:rsidRPr="00A863DA">
        <w:rPr>
          <w:rFonts w:ascii="Arial" w:hAnsi="Arial" w:cs="Arial"/>
          <w:sz w:val="24"/>
          <w:szCs w:val="24"/>
        </w:rPr>
        <w:t xml:space="preserve">The CIPD go </w:t>
      </w:r>
      <w:r w:rsidR="00061C61" w:rsidRPr="00A863DA">
        <w:rPr>
          <w:rFonts w:ascii="Arial" w:hAnsi="Arial" w:cs="Arial"/>
          <w:sz w:val="24"/>
          <w:szCs w:val="24"/>
        </w:rPr>
        <w:t>further still</w:t>
      </w:r>
      <w:r w:rsidR="003E67F3" w:rsidRPr="00A863DA">
        <w:rPr>
          <w:rFonts w:ascii="Arial" w:hAnsi="Arial" w:cs="Arial"/>
          <w:sz w:val="24"/>
          <w:szCs w:val="24"/>
        </w:rPr>
        <w:t xml:space="preserve"> by explaining a dual definition; one being the umbrella term that includes motivation and commitment; the other being work engagement which covers the human dynamics of vigour, absorption and dedication (</w:t>
      </w:r>
      <w:r w:rsidR="00764532" w:rsidRPr="00A863DA">
        <w:rPr>
          <w:rFonts w:ascii="Arial" w:hAnsi="Arial" w:cs="Arial"/>
          <w:sz w:val="24"/>
          <w:szCs w:val="24"/>
        </w:rPr>
        <w:t xml:space="preserve">Gifford &amp; Young, </w:t>
      </w:r>
      <w:r w:rsidR="003E67F3" w:rsidRPr="00A863DA">
        <w:rPr>
          <w:rFonts w:ascii="Arial" w:hAnsi="Arial" w:cs="Arial"/>
          <w:sz w:val="24"/>
          <w:szCs w:val="24"/>
        </w:rPr>
        <w:t>2021, page 9</w:t>
      </w:r>
      <w:r w:rsidR="00764532" w:rsidRPr="00A863DA">
        <w:rPr>
          <w:rFonts w:ascii="Arial" w:hAnsi="Arial" w:cs="Arial"/>
          <w:sz w:val="24"/>
          <w:szCs w:val="24"/>
        </w:rPr>
        <w:t>).  With these in mind, it is a fair summary to define employee engagement as the level of motivation and loyalty an employee has towards their employer.</w:t>
      </w:r>
    </w:p>
    <w:p w14:paraId="43599442" w14:textId="1D14797E" w:rsidR="00940CEF" w:rsidRDefault="00906893" w:rsidP="004C068E">
      <w:pPr>
        <w:rPr>
          <w:rFonts w:ascii="Arial" w:hAnsi="Arial" w:cs="Arial"/>
          <w:sz w:val="24"/>
          <w:szCs w:val="24"/>
        </w:rPr>
      </w:pPr>
      <w:r>
        <w:rPr>
          <w:rFonts w:ascii="Arial" w:hAnsi="Arial" w:cs="Arial"/>
          <w:sz w:val="24"/>
          <w:szCs w:val="24"/>
        </w:rPr>
        <w:t xml:space="preserve">As such, it is vital </w:t>
      </w:r>
      <w:r w:rsidR="00061C61">
        <w:rPr>
          <w:rFonts w:ascii="Arial" w:hAnsi="Arial" w:cs="Arial"/>
          <w:sz w:val="24"/>
          <w:szCs w:val="24"/>
        </w:rPr>
        <w:t>to</w:t>
      </w:r>
      <w:r>
        <w:rPr>
          <w:rFonts w:ascii="Arial" w:hAnsi="Arial" w:cs="Arial"/>
          <w:sz w:val="24"/>
          <w:szCs w:val="24"/>
        </w:rPr>
        <w:t xml:space="preserve"> </w:t>
      </w:r>
      <w:r w:rsidR="00846B37">
        <w:rPr>
          <w:rFonts w:ascii="Arial" w:hAnsi="Arial" w:cs="Arial"/>
          <w:sz w:val="24"/>
          <w:szCs w:val="24"/>
        </w:rPr>
        <w:t>understand</w:t>
      </w:r>
      <w:r>
        <w:rPr>
          <w:rFonts w:ascii="Arial" w:hAnsi="Arial" w:cs="Arial"/>
          <w:sz w:val="24"/>
          <w:szCs w:val="24"/>
        </w:rPr>
        <w:t xml:space="preserve"> the factors that can impact employee engagement.  </w:t>
      </w:r>
      <w:r w:rsidR="00E744AD">
        <w:rPr>
          <w:rFonts w:ascii="Arial" w:hAnsi="Arial" w:cs="Arial"/>
          <w:sz w:val="24"/>
          <w:szCs w:val="24"/>
        </w:rPr>
        <w:t xml:space="preserve">At a general level, the biggest of these factors </w:t>
      </w:r>
      <w:r w:rsidR="00846B37">
        <w:rPr>
          <w:rFonts w:ascii="Arial" w:hAnsi="Arial" w:cs="Arial"/>
          <w:sz w:val="24"/>
          <w:szCs w:val="24"/>
        </w:rPr>
        <w:t>are</w:t>
      </w:r>
      <w:r w:rsidR="00E744AD">
        <w:rPr>
          <w:rFonts w:ascii="Arial" w:hAnsi="Arial" w:cs="Arial"/>
          <w:sz w:val="24"/>
          <w:szCs w:val="24"/>
        </w:rPr>
        <w:t xml:space="preserve"> Leadership, Career Development, Pay &amp; Benefits, Talent Management and </w:t>
      </w:r>
      <w:r>
        <w:rPr>
          <w:rFonts w:ascii="Arial" w:hAnsi="Arial" w:cs="Arial"/>
          <w:sz w:val="24"/>
          <w:szCs w:val="24"/>
        </w:rPr>
        <w:t>Recognition</w:t>
      </w:r>
      <w:r w:rsidR="00E744AD">
        <w:rPr>
          <w:rFonts w:ascii="Arial" w:hAnsi="Arial" w:cs="Arial"/>
          <w:sz w:val="24"/>
          <w:szCs w:val="24"/>
        </w:rPr>
        <w:t xml:space="preserve"> (Chandani et al</w:t>
      </w:r>
      <w:r>
        <w:rPr>
          <w:rFonts w:ascii="Arial" w:hAnsi="Arial" w:cs="Arial"/>
          <w:sz w:val="24"/>
          <w:szCs w:val="24"/>
        </w:rPr>
        <w:t xml:space="preserve">, 2016).  In a healthcare context, there is strong empirical evidence that links high engagement scores with better service outcomes and lower patient mortality rates (Badgett et al, 2020).  </w:t>
      </w:r>
    </w:p>
    <w:p w14:paraId="1ED0EB30" w14:textId="3CC47844" w:rsidR="007C177B" w:rsidRDefault="007C177B" w:rsidP="004C068E">
      <w:pPr>
        <w:rPr>
          <w:rFonts w:ascii="Arial" w:hAnsi="Arial" w:cs="Arial"/>
          <w:sz w:val="24"/>
          <w:szCs w:val="24"/>
        </w:rPr>
      </w:pPr>
      <w:r>
        <w:rPr>
          <w:rFonts w:ascii="Arial" w:hAnsi="Arial" w:cs="Arial"/>
          <w:sz w:val="24"/>
          <w:szCs w:val="24"/>
        </w:rPr>
        <w:t xml:space="preserve">Taking a lead from the Kings Fund (2020), a key focus in Hywel Dda has been the development of compassionate </w:t>
      </w:r>
      <w:r w:rsidR="005D7AAA">
        <w:rPr>
          <w:rFonts w:ascii="Arial" w:hAnsi="Arial" w:cs="Arial"/>
          <w:sz w:val="24"/>
          <w:szCs w:val="24"/>
        </w:rPr>
        <w:t xml:space="preserve">leadership. Comprising of effectiveness, inclusion, </w:t>
      </w:r>
      <w:r w:rsidR="00846B37">
        <w:rPr>
          <w:rFonts w:ascii="Arial" w:hAnsi="Arial" w:cs="Arial"/>
          <w:sz w:val="24"/>
          <w:szCs w:val="24"/>
        </w:rPr>
        <w:lastRenderedPageBreak/>
        <w:t>collectiveness,</w:t>
      </w:r>
      <w:r w:rsidR="005D7AAA">
        <w:rPr>
          <w:rFonts w:ascii="Arial" w:hAnsi="Arial" w:cs="Arial"/>
          <w:sz w:val="24"/>
          <w:szCs w:val="24"/>
        </w:rPr>
        <w:t xml:space="preserve"> and systems leadership (HEIW, 2021), this mantra is what Hywel Dda is consistently aspiring to.</w:t>
      </w:r>
      <w:r w:rsidR="009831BD">
        <w:rPr>
          <w:rFonts w:ascii="Arial" w:hAnsi="Arial" w:cs="Arial"/>
          <w:sz w:val="24"/>
          <w:szCs w:val="24"/>
        </w:rPr>
        <w:t xml:space="preserve">  Lilius et al (2011) found </w:t>
      </w:r>
      <w:r w:rsidR="00F91BD2">
        <w:rPr>
          <w:rFonts w:ascii="Arial" w:hAnsi="Arial" w:cs="Arial"/>
          <w:sz w:val="24"/>
          <w:szCs w:val="24"/>
        </w:rPr>
        <w:t>direct links between compassionate leadership and increased employee engagement.  However, recent engagement surveys show that only half of surveyed staff feel that they are involved in deciding changes that have a direct impact on their work (HD</w:t>
      </w:r>
      <w:r w:rsidR="00F82D6C">
        <w:rPr>
          <w:rFonts w:ascii="Arial" w:hAnsi="Arial" w:cs="Arial"/>
          <w:sz w:val="24"/>
          <w:szCs w:val="24"/>
        </w:rPr>
        <w:t>d</w:t>
      </w:r>
      <w:r w:rsidR="00F91BD2">
        <w:rPr>
          <w:rFonts w:ascii="Arial" w:hAnsi="Arial" w:cs="Arial"/>
          <w:sz w:val="24"/>
          <w:szCs w:val="24"/>
        </w:rPr>
        <w:t>UHB, 2022</w:t>
      </w:r>
      <w:r w:rsidR="00F82D6C">
        <w:rPr>
          <w:rFonts w:ascii="Arial" w:hAnsi="Arial" w:cs="Arial"/>
          <w:sz w:val="24"/>
          <w:szCs w:val="24"/>
        </w:rPr>
        <w:t>a</w:t>
      </w:r>
      <w:r w:rsidR="00F91BD2">
        <w:rPr>
          <w:rFonts w:ascii="Arial" w:hAnsi="Arial" w:cs="Arial"/>
          <w:sz w:val="24"/>
          <w:szCs w:val="24"/>
        </w:rPr>
        <w:t xml:space="preserve">).  This suggests that there is still much work to be </w:t>
      </w:r>
      <w:r w:rsidR="00AF0240">
        <w:rPr>
          <w:rFonts w:ascii="Arial" w:hAnsi="Arial" w:cs="Arial"/>
          <w:sz w:val="24"/>
          <w:szCs w:val="24"/>
        </w:rPr>
        <w:t>done to ensure that the collective and inclusive elements of compassionate leadership are fulfilled.</w:t>
      </w:r>
    </w:p>
    <w:p w14:paraId="055E4406" w14:textId="36B0B9F5" w:rsidR="00756EB5" w:rsidRDefault="00AF0240" w:rsidP="004C068E">
      <w:pPr>
        <w:rPr>
          <w:rFonts w:ascii="Arial" w:hAnsi="Arial" w:cs="Arial"/>
          <w:sz w:val="24"/>
          <w:szCs w:val="24"/>
        </w:rPr>
      </w:pPr>
      <w:r>
        <w:rPr>
          <w:rFonts w:ascii="Arial" w:hAnsi="Arial" w:cs="Arial"/>
          <w:sz w:val="24"/>
          <w:szCs w:val="24"/>
        </w:rPr>
        <w:t>For the purposes of this paper, talent management and career development can be evaluated together.  A partial test</w:t>
      </w:r>
      <w:r w:rsidR="00CD52C3">
        <w:rPr>
          <w:rFonts w:ascii="Arial" w:hAnsi="Arial" w:cs="Arial"/>
          <w:sz w:val="24"/>
          <w:szCs w:val="24"/>
        </w:rPr>
        <w:t>,</w:t>
      </w:r>
      <w:r>
        <w:rPr>
          <w:rFonts w:ascii="Arial" w:hAnsi="Arial" w:cs="Arial"/>
          <w:sz w:val="24"/>
          <w:szCs w:val="24"/>
        </w:rPr>
        <w:t xml:space="preserve"> undertaken in the construction industry, found that career development has a significant positive impact on employee engagement (Hendrawan &amp; Pogo, 2021)</w:t>
      </w:r>
      <w:r w:rsidR="00175725">
        <w:rPr>
          <w:rFonts w:ascii="Arial" w:hAnsi="Arial" w:cs="Arial"/>
          <w:sz w:val="24"/>
          <w:szCs w:val="24"/>
        </w:rPr>
        <w:t xml:space="preserve">.  </w:t>
      </w:r>
      <w:r w:rsidR="00756EB5">
        <w:rPr>
          <w:rFonts w:ascii="Arial" w:hAnsi="Arial" w:cs="Arial"/>
          <w:sz w:val="24"/>
          <w:szCs w:val="24"/>
        </w:rPr>
        <w:t>It is promising to see that 50% of employees who had recently moved teams responded that they were moving to further their career development (HD</w:t>
      </w:r>
      <w:r w:rsidR="0090187D">
        <w:rPr>
          <w:rFonts w:ascii="Arial" w:hAnsi="Arial" w:cs="Arial"/>
          <w:sz w:val="24"/>
          <w:szCs w:val="24"/>
        </w:rPr>
        <w:t>d</w:t>
      </w:r>
      <w:r w:rsidR="00756EB5">
        <w:rPr>
          <w:rFonts w:ascii="Arial" w:hAnsi="Arial" w:cs="Arial"/>
          <w:sz w:val="24"/>
          <w:szCs w:val="24"/>
        </w:rPr>
        <w:t>UHB, 2023</w:t>
      </w:r>
      <w:r w:rsidR="0090187D">
        <w:rPr>
          <w:rFonts w:ascii="Arial" w:hAnsi="Arial" w:cs="Arial"/>
          <w:sz w:val="24"/>
          <w:szCs w:val="24"/>
        </w:rPr>
        <w:t>a</w:t>
      </w:r>
      <w:r w:rsidR="00756EB5">
        <w:rPr>
          <w:rFonts w:ascii="Arial" w:hAnsi="Arial" w:cs="Arial"/>
          <w:sz w:val="24"/>
          <w:szCs w:val="24"/>
        </w:rPr>
        <w:t>).</w:t>
      </w:r>
    </w:p>
    <w:p w14:paraId="238B634C" w14:textId="60E03718" w:rsidR="00AF0240" w:rsidRDefault="00756EB5" w:rsidP="004C068E">
      <w:pPr>
        <w:rPr>
          <w:rFonts w:ascii="Arial" w:hAnsi="Arial" w:cs="Arial"/>
          <w:sz w:val="24"/>
          <w:szCs w:val="24"/>
        </w:rPr>
      </w:pPr>
      <w:r>
        <w:rPr>
          <w:rFonts w:ascii="Arial" w:hAnsi="Arial" w:cs="Arial"/>
          <w:sz w:val="24"/>
          <w:szCs w:val="24"/>
        </w:rPr>
        <w:t>The next considerable factor is pay and benefits.  As a public sector organisation, pay and conditions are largely controlled at a national level.  The recent industrial action by nursing colleagues is due in part to the fact that their basic wages have declined in real terms over the last decade (Buchan et al, 2022)</w:t>
      </w:r>
      <w:r w:rsidR="00DC311B">
        <w:rPr>
          <w:rFonts w:ascii="Arial" w:hAnsi="Arial" w:cs="Arial"/>
          <w:sz w:val="24"/>
          <w:szCs w:val="24"/>
        </w:rPr>
        <w:t>. It is well publicised in the tabloids that nurses are leaving for unskilled roles which offer more pay (Royal College of Nursing, 2022).  Naturally, the potential impact on patients could be devastating.  As well as pay, a recent commentary highlighted how nursing staff are reportedly suffering worse mental health conditions than they were during the peak of the Covid-19 pandemic (Ford, 2023)</w:t>
      </w:r>
      <w:r w:rsidR="003C5421">
        <w:rPr>
          <w:rFonts w:ascii="Arial" w:hAnsi="Arial" w:cs="Arial"/>
          <w:sz w:val="24"/>
          <w:szCs w:val="24"/>
        </w:rPr>
        <w:t>.</w:t>
      </w:r>
    </w:p>
    <w:p w14:paraId="656834E5" w14:textId="77777777" w:rsidR="00764532" w:rsidRPr="004C068E" w:rsidRDefault="00764532" w:rsidP="004C068E">
      <w:pPr>
        <w:rPr>
          <w:rFonts w:ascii="Arial" w:hAnsi="Arial" w:cs="Arial"/>
          <w:sz w:val="24"/>
          <w:szCs w:val="24"/>
        </w:rPr>
      </w:pPr>
    </w:p>
    <w:p w14:paraId="471A4FD9" w14:textId="35E4E107" w:rsidR="00B23A86" w:rsidRDefault="00B23A86" w:rsidP="00B23A86">
      <w:pPr>
        <w:pStyle w:val="Heading1"/>
        <w:rPr>
          <w:color w:val="002060"/>
        </w:rPr>
      </w:pPr>
      <w:bookmarkStart w:id="10" w:name="_Toc127697849"/>
      <w:bookmarkStart w:id="11" w:name="_Toc127727119"/>
      <w:r w:rsidRPr="00B23A86">
        <w:rPr>
          <w:color w:val="002060"/>
        </w:rPr>
        <w:t>Evaluating the organisational benefits of positive culture</w:t>
      </w:r>
      <w:bookmarkEnd w:id="10"/>
      <w:bookmarkEnd w:id="11"/>
    </w:p>
    <w:p w14:paraId="2899A555" w14:textId="77777777" w:rsidR="00B23A86" w:rsidRPr="00B23A86" w:rsidRDefault="00B23A86" w:rsidP="00B23A86">
      <w:pPr>
        <w:rPr>
          <w:lang w:val="en-US"/>
        </w:rPr>
      </w:pPr>
    </w:p>
    <w:p w14:paraId="1CB1D7D6" w14:textId="44558A23" w:rsidR="003865AF" w:rsidRDefault="003865AF" w:rsidP="003865AF">
      <w:pPr>
        <w:rPr>
          <w:rFonts w:ascii="Arial" w:hAnsi="Arial" w:cs="Arial"/>
          <w:sz w:val="24"/>
          <w:szCs w:val="24"/>
        </w:rPr>
      </w:pPr>
      <w:r>
        <w:rPr>
          <w:rFonts w:ascii="Arial" w:hAnsi="Arial" w:cs="Arial"/>
          <w:sz w:val="24"/>
          <w:szCs w:val="24"/>
        </w:rPr>
        <w:t xml:space="preserve">Across all </w:t>
      </w:r>
      <w:r w:rsidR="00CD52C3">
        <w:rPr>
          <w:rFonts w:ascii="Arial" w:hAnsi="Arial" w:cs="Arial"/>
          <w:sz w:val="24"/>
          <w:szCs w:val="24"/>
        </w:rPr>
        <w:t>industries</w:t>
      </w:r>
      <w:r>
        <w:rPr>
          <w:rFonts w:ascii="Arial" w:hAnsi="Arial" w:cs="Arial"/>
          <w:sz w:val="24"/>
          <w:szCs w:val="24"/>
        </w:rPr>
        <w:t>, there are a huge number of organisational benefits of positive culture</w:t>
      </w:r>
      <w:r w:rsidR="00CD52C3">
        <w:rPr>
          <w:rFonts w:ascii="Arial" w:hAnsi="Arial" w:cs="Arial"/>
          <w:sz w:val="24"/>
          <w:szCs w:val="24"/>
        </w:rPr>
        <w:t>.  In a healthcare setting, research has linked a strong research culture to lower patient mortality rates (Harding et al, 2016).  This alone is enough to ensure that culture is taken seriously by healthcare leaders.</w:t>
      </w:r>
    </w:p>
    <w:p w14:paraId="5B1B9986" w14:textId="648C888A" w:rsidR="00F87E11" w:rsidRPr="00F87E11" w:rsidRDefault="00CD52C3" w:rsidP="00F87E11">
      <w:pPr>
        <w:pStyle w:val="NoSpacing"/>
        <w:rPr>
          <w:rFonts w:ascii="Arial" w:hAnsi="Arial" w:cs="Arial"/>
          <w:sz w:val="24"/>
          <w:szCs w:val="24"/>
        </w:rPr>
      </w:pPr>
      <w:r w:rsidRPr="00F87E11">
        <w:rPr>
          <w:rFonts w:ascii="Arial" w:hAnsi="Arial" w:cs="Arial"/>
          <w:sz w:val="24"/>
          <w:szCs w:val="24"/>
        </w:rPr>
        <w:t>A positive culture can have a direct positive impact on productivity (Harwiki, 2016)</w:t>
      </w:r>
      <w:r w:rsidR="00F87E11" w:rsidRPr="00F87E11">
        <w:rPr>
          <w:rFonts w:ascii="Arial" w:hAnsi="Arial" w:cs="Arial"/>
          <w:sz w:val="24"/>
          <w:szCs w:val="24"/>
        </w:rPr>
        <w:t>.</w:t>
      </w:r>
    </w:p>
    <w:p w14:paraId="59E86655" w14:textId="7E5F0C11" w:rsidR="00CD52C3" w:rsidRDefault="00F87E11" w:rsidP="00F87E11">
      <w:pPr>
        <w:pStyle w:val="NoSpacing"/>
        <w:rPr>
          <w:rFonts w:ascii="Arial" w:hAnsi="Arial" w:cs="Arial"/>
          <w:sz w:val="24"/>
          <w:szCs w:val="24"/>
        </w:rPr>
      </w:pPr>
      <w:r>
        <w:rPr>
          <w:rFonts w:ascii="Arial" w:hAnsi="Arial" w:cs="Arial"/>
          <w:sz w:val="24"/>
          <w:szCs w:val="24"/>
        </w:rPr>
        <w:t>Recording productivity in the NHS is a contentious issue, with many frameworks being devised in the past few decades.  Predominantly, the major indicator of productivity is value for money (Maguire, 2015)</w:t>
      </w:r>
      <w:r w:rsidR="005176CE">
        <w:rPr>
          <w:rFonts w:ascii="Arial" w:hAnsi="Arial" w:cs="Arial"/>
          <w:sz w:val="24"/>
          <w:szCs w:val="24"/>
        </w:rPr>
        <w:t>.  On an individual level, it could be argued that Hywel Dda staff can provide value for money by providing the best quality patient care.  High quality care, in the main, is often subjective and dependent on the needs of the individual patient.  However, it is agreed that good relationships between healthcare staff to positively correlate to good patient outcomes (Hahtela et al, 2017).</w:t>
      </w:r>
    </w:p>
    <w:p w14:paraId="48ADFEE2" w14:textId="5617EE94" w:rsidR="005176CE" w:rsidRDefault="005176CE" w:rsidP="00F87E11">
      <w:pPr>
        <w:pStyle w:val="NoSpacing"/>
        <w:rPr>
          <w:rFonts w:ascii="Arial" w:hAnsi="Arial" w:cs="Arial"/>
          <w:sz w:val="24"/>
          <w:szCs w:val="24"/>
        </w:rPr>
      </w:pPr>
    </w:p>
    <w:p w14:paraId="6F2892BB" w14:textId="4489CF5F" w:rsidR="005176CE" w:rsidRDefault="005176CE" w:rsidP="00F87E11">
      <w:pPr>
        <w:pStyle w:val="NoSpacing"/>
        <w:rPr>
          <w:rFonts w:ascii="Arial" w:hAnsi="Arial" w:cs="Arial"/>
          <w:sz w:val="24"/>
          <w:szCs w:val="24"/>
        </w:rPr>
      </w:pPr>
      <w:r>
        <w:rPr>
          <w:rFonts w:ascii="Arial" w:hAnsi="Arial" w:cs="Arial"/>
          <w:sz w:val="24"/>
          <w:szCs w:val="24"/>
        </w:rPr>
        <w:t>Another benefit of a positive culture</w:t>
      </w:r>
      <w:r w:rsidR="00204A4B">
        <w:rPr>
          <w:rFonts w:ascii="Arial" w:hAnsi="Arial" w:cs="Arial"/>
          <w:sz w:val="24"/>
          <w:szCs w:val="24"/>
        </w:rPr>
        <w:t xml:space="preserve"> is innovation.  </w:t>
      </w:r>
      <w:r w:rsidR="00846B37">
        <w:rPr>
          <w:rFonts w:ascii="Arial" w:hAnsi="Arial" w:cs="Arial"/>
          <w:sz w:val="24"/>
          <w:szCs w:val="24"/>
        </w:rPr>
        <w:t>Or</w:t>
      </w:r>
      <w:r w:rsidR="00204A4B">
        <w:rPr>
          <w:rFonts w:ascii="Arial" w:hAnsi="Arial" w:cs="Arial"/>
          <w:sz w:val="24"/>
          <w:szCs w:val="24"/>
        </w:rPr>
        <w:t xml:space="preserve"> to be precise, innovation is a by-product of a healthy organisational culture (Naranjo-Valencia et al, 2016).  The Welsh Government is notably keen to promote innovation to support NHS recovery from the pandemic (Welsh Government, 2022).   The Kings Fund have highlighted </w:t>
      </w:r>
      <w:r w:rsidR="00204A4B">
        <w:rPr>
          <w:rFonts w:ascii="Arial" w:hAnsi="Arial" w:cs="Arial"/>
          <w:sz w:val="24"/>
          <w:szCs w:val="24"/>
        </w:rPr>
        <w:lastRenderedPageBreak/>
        <w:t>how the NHS is generally a key adopter of innovation and that this has a marked impact on patient outcomes (Collins, 2018)</w:t>
      </w:r>
      <w:r w:rsidR="002D47F2">
        <w:rPr>
          <w:rFonts w:ascii="Arial" w:hAnsi="Arial" w:cs="Arial"/>
          <w:sz w:val="24"/>
          <w:szCs w:val="24"/>
        </w:rPr>
        <w:t>.</w:t>
      </w:r>
    </w:p>
    <w:p w14:paraId="7F376BD7" w14:textId="0C3111C4" w:rsidR="002D47F2" w:rsidRDefault="002D47F2" w:rsidP="00F87E11">
      <w:pPr>
        <w:pStyle w:val="NoSpacing"/>
        <w:rPr>
          <w:rFonts w:ascii="Arial" w:hAnsi="Arial" w:cs="Arial"/>
          <w:sz w:val="24"/>
          <w:szCs w:val="24"/>
        </w:rPr>
      </w:pPr>
    </w:p>
    <w:p w14:paraId="51834D04" w14:textId="1ED2D469" w:rsidR="002D47F2" w:rsidRPr="00F87E11" w:rsidRDefault="00F1570F" w:rsidP="00F87E11">
      <w:pPr>
        <w:pStyle w:val="NoSpacing"/>
        <w:rPr>
          <w:rFonts w:ascii="Arial" w:hAnsi="Arial" w:cs="Arial"/>
          <w:sz w:val="24"/>
          <w:szCs w:val="24"/>
        </w:rPr>
      </w:pPr>
      <w:r w:rsidRPr="00F1570F">
        <w:rPr>
          <w:rFonts w:ascii="Arial" w:hAnsi="Arial" w:cs="Arial"/>
          <w:sz w:val="24"/>
          <w:szCs w:val="24"/>
        </w:rPr>
        <w:t>Well-being is a natural output of positive work culture</w:t>
      </w:r>
      <w:r>
        <w:rPr>
          <w:rFonts w:ascii="Arial" w:hAnsi="Arial" w:cs="Arial"/>
          <w:sz w:val="24"/>
          <w:szCs w:val="24"/>
        </w:rPr>
        <w:t xml:space="preserve"> (</w:t>
      </w:r>
      <w:r w:rsidR="0090187D">
        <w:rPr>
          <w:rFonts w:ascii="Arial" w:hAnsi="Arial" w:cs="Arial"/>
          <w:sz w:val="24"/>
          <w:szCs w:val="24"/>
        </w:rPr>
        <w:t>Purcell, 2019</w:t>
      </w:r>
      <w:r>
        <w:rPr>
          <w:rFonts w:ascii="Arial" w:hAnsi="Arial" w:cs="Arial"/>
          <w:sz w:val="24"/>
          <w:szCs w:val="24"/>
        </w:rPr>
        <w:t>)</w:t>
      </w:r>
      <w:r w:rsidR="00324810">
        <w:rPr>
          <w:rFonts w:ascii="Arial" w:hAnsi="Arial" w:cs="Arial"/>
          <w:sz w:val="24"/>
          <w:szCs w:val="24"/>
        </w:rPr>
        <w:t>.  O</w:t>
      </w:r>
      <w:r w:rsidR="00324810" w:rsidRPr="00324810">
        <w:rPr>
          <w:rFonts w:ascii="Arial" w:hAnsi="Arial" w:cs="Arial"/>
          <w:sz w:val="24"/>
          <w:szCs w:val="24"/>
        </w:rPr>
        <w:t>rganisations that promote employee well-being may find their employees</w:t>
      </w:r>
      <w:r w:rsidR="00324810">
        <w:rPr>
          <w:rFonts w:ascii="Arial" w:hAnsi="Arial" w:cs="Arial"/>
          <w:sz w:val="24"/>
          <w:szCs w:val="24"/>
        </w:rPr>
        <w:t>:</w:t>
      </w:r>
      <w:r w:rsidR="00324810" w:rsidRPr="00324810">
        <w:rPr>
          <w:rFonts w:ascii="Arial" w:hAnsi="Arial" w:cs="Arial"/>
          <w:sz w:val="24"/>
          <w:szCs w:val="24"/>
        </w:rPr>
        <w:t xml:space="preserve"> a</w:t>
      </w:r>
      <w:r w:rsidR="00324810">
        <w:rPr>
          <w:rFonts w:ascii="Arial" w:hAnsi="Arial" w:cs="Arial"/>
          <w:sz w:val="24"/>
          <w:szCs w:val="24"/>
        </w:rPr>
        <w:t>re</w:t>
      </w:r>
      <w:r w:rsidR="00324810" w:rsidRPr="00324810">
        <w:rPr>
          <w:rFonts w:ascii="Arial" w:hAnsi="Arial" w:cs="Arial"/>
          <w:sz w:val="24"/>
          <w:szCs w:val="24"/>
        </w:rPr>
        <w:t xml:space="preserve"> more engaged</w:t>
      </w:r>
      <w:r w:rsidR="00324810">
        <w:rPr>
          <w:rFonts w:ascii="Arial" w:hAnsi="Arial" w:cs="Arial"/>
          <w:sz w:val="24"/>
          <w:szCs w:val="24"/>
        </w:rPr>
        <w:t>,</w:t>
      </w:r>
      <w:r w:rsidR="00324810" w:rsidRPr="00324810">
        <w:rPr>
          <w:rFonts w:ascii="Arial" w:hAnsi="Arial" w:cs="Arial"/>
          <w:sz w:val="24"/>
          <w:szCs w:val="24"/>
        </w:rPr>
        <w:t xml:space="preserve"> more resilient</w:t>
      </w:r>
      <w:r w:rsidR="00324810">
        <w:rPr>
          <w:rFonts w:ascii="Arial" w:hAnsi="Arial" w:cs="Arial"/>
          <w:sz w:val="24"/>
          <w:szCs w:val="24"/>
        </w:rPr>
        <w:t>,</w:t>
      </w:r>
      <w:r w:rsidR="00324810" w:rsidRPr="00324810">
        <w:rPr>
          <w:rFonts w:ascii="Arial" w:hAnsi="Arial" w:cs="Arial"/>
          <w:sz w:val="24"/>
          <w:szCs w:val="24"/>
        </w:rPr>
        <w:t xml:space="preserve"> perform better</w:t>
      </w:r>
      <w:r w:rsidR="00324810">
        <w:rPr>
          <w:rFonts w:ascii="Arial" w:hAnsi="Arial" w:cs="Arial"/>
          <w:sz w:val="24"/>
          <w:szCs w:val="24"/>
        </w:rPr>
        <w:t>, are</w:t>
      </w:r>
      <w:r w:rsidR="00324810" w:rsidRPr="00324810">
        <w:rPr>
          <w:rFonts w:ascii="Arial" w:hAnsi="Arial" w:cs="Arial"/>
          <w:sz w:val="24"/>
          <w:szCs w:val="24"/>
        </w:rPr>
        <w:t xml:space="preserve"> more productive and have reduced rates of sickness</w:t>
      </w:r>
      <w:r w:rsidR="00324810">
        <w:rPr>
          <w:rFonts w:ascii="Arial" w:hAnsi="Arial" w:cs="Arial"/>
          <w:sz w:val="24"/>
          <w:szCs w:val="24"/>
        </w:rPr>
        <w:t xml:space="preserve"> (Suff, 2022)</w:t>
      </w:r>
      <w:r w:rsidR="00324810" w:rsidRPr="00324810">
        <w:rPr>
          <w:rFonts w:ascii="Arial" w:hAnsi="Arial" w:cs="Arial"/>
          <w:sz w:val="24"/>
          <w:szCs w:val="24"/>
        </w:rPr>
        <w:t>.</w:t>
      </w:r>
    </w:p>
    <w:p w14:paraId="0CA8B67F" w14:textId="3662DCE0" w:rsidR="00790696" w:rsidRPr="00A863DA" w:rsidRDefault="00790696" w:rsidP="00A863DA">
      <w:pPr>
        <w:rPr>
          <w:rFonts w:ascii="Arial" w:hAnsi="Arial" w:cs="Arial"/>
          <w:sz w:val="24"/>
          <w:szCs w:val="24"/>
        </w:rPr>
      </w:pPr>
      <w:r>
        <w:br/>
      </w:r>
    </w:p>
    <w:p w14:paraId="2759EFFA" w14:textId="259372CA" w:rsidR="00B23A86" w:rsidRPr="00B23A86" w:rsidRDefault="003C5421" w:rsidP="00B23A86">
      <w:pPr>
        <w:pStyle w:val="Heading1"/>
        <w:rPr>
          <w:color w:val="002060"/>
        </w:rPr>
      </w:pPr>
      <w:bookmarkStart w:id="12" w:name="_Toc127727120"/>
      <w:r>
        <w:rPr>
          <w:color w:val="002060"/>
        </w:rPr>
        <w:t>Conclusion and recommendations</w:t>
      </w:r>
      <w:bookmarkEnd w:id="12"/>
    </w:p>
    <w:p w14:paraId="1243AC2E" w14:textId="77777777" w:rsidR="00B96936" w:rsidRDefault="00B96936" w:rsidP="00B96936">
      <w:pPr>
        <w:pStyle w:val="ListParagraph"/>
        <w:rPr>
          <w:rFonts w:ascii="Arial" w:hAnsi="Arial" w:cs="Arial"/>
          <w:sz w:val="24"/>
          <w:szCs w:val="24"/>
        </w:rPr>
      </w:pPr>
    </w:p>
    <w:p w14:paraId="4D8F6E60" w14:textId="32E8D6AC" w:rsidR="003C5421" w:rsidRDefault="003C5421" w:rsidP="003C5421">
      <w:pPr>
        <w:rPr>
          <w:rFonts w:ascii="Arial" w:hAnsi="Arial" w:cs="Arial"/>
          <w:sz w:val="24"/>
          <w:szCs w:val="24"/>
        </w:rPr>
      </w:pPr>
      <w:r w:rsidRPr="003C5421">
        <w:rPr>
          <w:rFonts w:ascii="Arial" w:hAnsi="Arial" w:cs="Arial"/>
          <w:sz w:val="24"/>
          <w:szCs w:val="24"/>
        </w:rPr>
        <w:t>Th</w:t>
      </w:r>
      <w:r>
        <w:rPr>
          <w:rFonts w:ascii="Arial" w:hAnsi="Arial" w:cs="Arial"/>
          <w:sz w:val="24"/>
          <w:szCs w:val="24"/>
        </w:rPr>
        <w:t>is</w:t>
      </w:r>
      <w:r w:rsidRPr="003C5421">
        <w:rPr>
          <w:rFonts w:ascii="Arial" w:hAnsi="Arial" w:cs="Arial"/>
          <w:sz w:val="24"/>
          <w:szCs w:val="24"/>
        </w:rPr>
        <w:t xml:space="preserve"> briefing paper has provided a critical analysis of workplace culture in Hywel Dda and its relationship with organisational behaviour.  Using Schein’s model, this paper has analysed the complex factors that contribute to the differing levels of culture within the organisation.  The use of internal data has uncovered a stark difference between the artefacts and underlying beliefs of staff in Hywel Dda.  Contrasting this with behaviourist theory, this report has attempted to explore some of the barriers to the evidently low level of psychological safety. The report has evaluated factors impacting employee engagement and has given an appraisal of the benefits of positive culture.  It is recommended that another paper be compiled to explore opportunities for feedback across the organisation. From the findings of this report, there are </w:t>
      </w:r>
      <w:r w:rsidRPr="003C5421">
        <w:rPr>
          <w:rFonts w:ascii="Arial" w:hAnsi="Arial" w:cs="Arial"/>
          <w:sz w:val="24"/>
          <w:szCs w:val="24"/>
        </w:rPr>
        <w:t>several</w:t>
      </w:r>
      <w:r w:rsidRPr="003C5421">
        <w:rPr>
          <w:rFonts w:ascii="Arial" w:hAnsi="Arial" w:cs="Arial"/>
          <w:sz w:val="24"/>
          <w:szCs w:val="24"/>
        </w:rPr>
        <w:t xml:space="preserve"> recommendations that should be considered:</w:t>
      </w:r>
    </w:p>
    <w:p w14:paraId="03505AD2" w14:textId="77777777" w:rsidR="003C5421" w:rsidRPr="003C5421" w:rsidRDefault="003C5421" w:rsidP="003C5421">
      <w:pPr>
        <w:rPr>
          <w:rFonts w:ascii="Arial" w:hAnsi="Arial" w:cs="Arial"/>
          <w:sz w:val="24"/>
          <w:szCs w:val="24"/>
        </w:rPr>
      </w:pPr>
    </w:p>
    <w:p w14:paraId="63F8E535" w14:textId="637C0A2E" w:rsidR="00E9588E" w:rsidRPr="00E9588E" w:rsidRDefault="00E9588E" w:rsidP="00E9588E">
      <w:pPr>
        <w:pStyle w:val="ListParagraph"/>
        <w:numPr>
          <w:ilvl w:val="0"/>
          <w:numId w:val="8"/>
        </w:numPr>
        <w:rPr>
          <w:rFonts w:ascii="Arial" w:hAnsi="Arial" w:cs="Arial"/>
          <w:sz w:val="24"/>
          <w:szCs w:val="24"/>
        </w:rPr>
      </w:pPr>
      <w:r>
        <w:rPr>
          <w:rFonts w:ascii="Arial" w:hAnsi="Arial" w:cs="Arial"/>
          <w:sz w:val="24"/>
          <w:szCs w:val="24"/>
        </w:rPr>
        <w:t>Work to increase levels of psychological safety across all staff group</w:t>
      </w:r>
      <w:r w:rsidR="00A62038">
        <w:rPr>
          <w:rFonts w:ascii="Arial" w:hAnsi="Arial" w:cs="Arial"/>
          <w:sz w:val="24"/>
          <w:szCs w:val="24"/>
        </w:rPr>
        <w:t>s</w:t>
      </w:r>
    </w:p>
    <w:p w14:paraId="677DE62C" w14:textId="5A29D42D" w:rsidR="00A62038" w:rsidRDefault="00E9588E">
      <w:pPr>
        <w:rPr>
          <w:rFonts w:ascii="Arial" w:hAnsi="Arial" w:cs="Arial"/>
          <w:sz w:val="24"/>
          <w:szCs w:val="24"/>
        </w:rPr>
      </w:pPr>
      <w:r>
        <w:rPr>
          <w:rFonts w:ascii="Arial" w:hAnsi="Arial" w:cs="Arial"/>
          <w:sz w:val="24"/>
          <w:szCs w:val="24"/>
        </w:rPr>
        <w:t xml:space="preserve">The research in this report highlighted an evidential deficit of psychological safety across the </w:t>
      </w:r>
      <w:r w:rsidR="00070164">
        <w:rPr>
          <w:rFonts w:ascii="Arial" w:hAnsi="Arial" w:cs="Arial"/>
          <w:sz w:val="24"/>
          <w:szCs w:val="24"/>
        </w:rPr>
        <w:t>organisation</w:t>
      </w:r>
      <w:r>
        <w:rPr>
          <w:rFonts w:ascii="Arial" w:hAnsi="Arial" w:cs="Arial"/>
          <w:sz w:val="24"/>
          <w:szCs w:val="24"/>
        </w:rPr>
        <w:t>.  If</w:t>
      </w:r>
      <w:r w:rsidR="00070164">
        <w:rPr>
          <w:rFonts w:ascii="Arial" w:hAnsi="Arial" w:cs="Arial"/>
          <w:sz w:val="24"/>
          <w:szCs w:val="24"/>
        </w:rPr>
        <w:t xml:space="preserve"> the organisation is to thrive, then levels of psychological safety must be increased dramatically.  By focusing on psychological safety as a priority, the organisation can assume higher levels of team effectiveness </w:t>
      </w:r>
      <w:r w:rsidR="00851130">
        <w:rPr>
          <w:rFonts w:ascii="Arial" w:hAnsi="Arial" w:cs="Arial"/>
          <w:sz w:val="24"/>
          <w:szCs w:val="24"/>
        </w:rPr>
        <w:t xml:space="preserve">and individual wellbeing </w:t>
      </w:r>
      <w:r w:rsidR="00070164">
        <w:rPr>
          <w:rFonts w:ascii="Arial" w:hAnsi="Arial" w:cs="Arial"/>
          <w:sz w:val="24"/>
          <w:szCs w:val="24"/>
        </w:rPr>
        <w:t>(Edmonson, 2002)</w:t>
      </w:r>
      <w:r w:rsidR="00851130">
        <w:rPr>
          <w:rFonts w:ascii="Arial" w:hAnsi="Arial" w:cs="Arial"/>
          <w:sz w:val="24"/>
          <w:szCs w:val="24"/>
        </w:rPr>
        <w:t>.  There is already an established ‘Speak Up Safely’ framework within the organisation (HDdUHB, 2023c)</w:t>
      </w:r>
      <w:r w:rsidR="00A62038">
        <w:rPr>
          <w:rFonts w:ascii="Arial" w:hAnsi="Arial" w:cs="Arial"/>
          <w:sz w:val="24"/>
          <w:szCs w:val="24"/>
        </w:rPr>
        <w:t xml:space="preserve">, so it would be prudent to explore ways to embed this across the organisation.  From the contained findings, there was a notable lack of internal research on actual levels of psychological safety within teams.  Therefore, it is recommended that initially a survey be undertaken which could assess these levels against varying demographics.  This would be a relatively inexpensive activity as the organisation already has the resources needed to create and distribute this resource.  </w:t>
      </w:r>
      <w:r w:rsidR="00B124BA">
        <w:rPr>
          <w:rFonts w:ascii="Arial" w:hAnsi="Arial" w:cs="Arial"/>
          <w:sz w:val="24"/>
          <w:szCs w:val="24"/>
        </w:rPr>
        <w:t>However,</w:t>
      </w:r>
      <w:r w:rsidR="00A62038">
        <w:rPr>
          <w:rFonts w:ascii="Arial" w:hAnsi="Arial" w:cs="Arial"/>
          <w:sz w:val="24"/>
          <w:szCs w:val="24"/>
        </w:rPr>
        <w:t xml:space="preserve"> there would be a significant time-cost attached which would need to be planned and managed carefully.</w:t>
      </w:r>
    </w:p>
    <w:p w14:paraId="243C8138" w14:textId="77777777" w:rsidR="00A62038" w:rsidRDefault="00A62038">
      <w:pPr>
        <w:rPr>
          <w:rFonts w:ascii="Arial" w:hAnsi="Arial" w:cs="Arial"/>
          <w:sz w:val="24"/>
          <w:szCs w:val="24"/>
        </w:rPr>
      </w:pPr>
    </w:p>
    <w:p w14:paraId="0A340EA1" w14:textId="00D72A9C" w:rsidR="00581287" w:rsidRDefault="00A62038" w:rsidP="00A62038">
      <w:pPr>
        <w:pStyle w:val="ListParagraph"/>
        <w:numPr>
          <w:ilvl w:val="0"/>
          <w:numId w:val="8"/>
        </w:numPr>
        <w:rPr>
          <w:rFonts w:ascii="Arial" w:hAnsi="Arial" w:cs="Arial"/>
          <w:sz w:val="24"/>
          <w:szCs w:val="24"/>
        </w:rPr>
      </w:pPr>
      <w:r>
        <w:rPr>
          <w:rFonts w:ascii="Arial" w:hAnsi="Arial" w:cs="Arial"/>
          <w:sz w:val="24"/>
          <w:szCs w:val="24"/>
        </w:rPr>
        <w:t xml:space="preserve">Develop a </w:t>
      </w:r>
      <w:r w:rsidR="003144A9">
        <w:rPr>
          <w:rFonts w:ascii="Arial" w:hAnsi="Arial" w:cs="Arial"/>
          <w:sz w:val="24"/>
          <w:szCs w:val="24"/>
        </w:rPr>
        <w:t>feedback culture</w:t>
      </w:r>
      <w:r w:rsidR="005A1E4E">
        <w:rPr>
          <w:rFonts w:ascii="Arial" w:hAnsi="Arial" w:cs="Arial"/>
          <w:sz w:val="24"/>
          <w:szCs w:val="24"/>
        </w:rPr>
        <w:t xml:space="preserve"> with specific focus on building Line Manager capability</w:t>
      </w:r>
    </w:p>
    <w:p w14:paraId="598A5672" w14:textId="68A362D9" w:rsidR="005A1E4E" w:rsidRDefault="005A1E4E" w:rsidP="005A1E4E">
      <w:pPr>
        <w:rPr>
          <w:rFonts w:ascii="Arial" w:hAnsi="Arial" w:cs="Arial"/>
          <w:sz w:val="24"/>
          <w:szCs w:val="24"/>
        </w:rPr>
      </w:pPr>
      <w:r>
        <w:rPr>
          <w:rFonts w:ascii="Arial" w:hAnsi="Arial" w:cs="Arial"/>
          <w:sz w:val="24"/>
          <w:szCs w:val="24"/>
        </w:rPr>
        <w:t xml:space="preserve">With a huge percentage of leavers citing an unwillingness from managers to accept feedback, there is plainly some work to be done.  Research has demonstrated that a </w:t>
      </w:r>
      <w:r>
        <w:rPr>
          <w:rFonts w:ascii="Arial" w:hAnsi="Arial" w:cs="Arial"/>
          <w:sz w:val="24"/>
          <w:szCs w:val="24"/>
        </w:rPr>
        <w:lastRenderedPageBreak/>
        <w:t xml:space="preserve">positive feedback culture positively impacts patient outcomes (NHS England, 2005).  In Hywel Dda, it is recommended that leaders explore methods of cultivating environments that encourage and normalise feedback at all levels.  Predominantly, </w:t>
      </w:r>
      <w:r w:rsidR="00A84BD2">
        <w:rPr>
          <w:rFonts w:ascii="Arial" w:hAnsi="Arial" w:cs="Arial"/>
          <w:sz w:val="24"/>
          <w:szCs w:val="24"/>
        </w:rPr>
        <w:t>success will</w:t>
      </w:r>
      <w:r>
        <w:rPr>
          <w:rFonts w:ascii="Arial" w:hAnsi="Arial" w:cs="Arial"/>
          <w:sz w:val="24"/>
          <w:szCs w:val="24"/>
        </w:rPr>
        <w:t xml:space="preserve"> </w:t>
      </w:r>
      <w:r w:rsidR="00A84BD2">
        <w:rPr>
          <w:rFonts w:ascii="Arial" w:hAnsi="Arial" w:cs="Arial"/>
          <w:sz w:val="24"/>
          <w:szCs w:val="24"/>
        </w:rPr>
        <w:t>depend on raising levels of safety and trust (Willis, 2007).</w:t>
      </w:r>
    </w:p>
    <w:p w14:paraId="1E9AA1F4" w14:textId="2D43D2E0" w:rsidR="00A84BD2" w:rsidRDefault="00A84BD2" w:rsidP="005A1E4E">
      <w:pPr>
        <w:rPr>
          <w:rFonts w:ascii="Arial" w:hAnsi="Arial" w:cs="Arial"/>
          <w:sz w:val="24"/>
          <w:szCs w:val="24"/>
        </w:rPr>
      </w:pPr>
    </w:p>
    <w:p w14:paraId="1DFDAEEC" w14:textId="416E0A2E" w:rsidR="00A84BD2" w:rsidRDefault="00A84BD2" w:rsidP="00A84BD2">
      <w:pPr>
        <w:pStyle w:val="ListParagraph"/>
        <w:numPr>
          <w:ilvl w:val="0"/>
          <w:numId w:val="8"/>
        </w:numPr>
        <w:rPr>
          <w:rFonts w:ascii="Arial" w:hAnsi="Arial" w:cs="Arial"/>
          <w:sz w:val="24"/>
          <w:szCs w:val="24"/>
        </w:rPr>
      </w:pPr>
      <w:r>
        <w:rPr>
          <w:rFonts w:ascii="Arial" w:hAnsi="Arial" w:cs="Arial"/>
          <w:sz w:val="24"/>
          <w:szCs w:val="24"/>
        </w:rPr>
        <w:t>Encourage and promote local recognition initiatives</w:t>
      </w:r>
    </w:p>
    <w:p w14:paraId="35896D97" w14:textId="6502A977" w:rsidR="00A84BD2" w:rsidRPr="00A84BD2" w:rsidRDefault="00A84BD2" w:rsidP="00A84BD2">
      <w:pPr>
        <w:rPr>
          <w:rFonts w:ascii="Arial" w:hAnsi="Arial" w:cs="Arial"/>
          <w:sz w:val="24"/>
          <w:szCs w:val="24"/>
        </w:rPr>
      </w:pPr>
      <w:r>
        <w:rPr>
          <w:rFonts w:ascii="Arial" w:hAnsi="Arial" w:cs="Arial"/>
          <w:sz w:val="24"/>
          <w:szCs w:val="24"/>
        </w:rPr>
        <w:t xml:space="preserve">Whilst there is already a vast programme of organisation-wide initiatives (HDdUHB, 2023d), this report has noted how many staff are still reporting that they do not feel valued or appreciated. </w:t>
      </w:r>
      <w:r w:rsidR="00DA0585">
        <w:rPr>
          <w:rFonts w:ascii="Arial" w:hAnsi="Arial" w:cs="Arial"/>
          <w:sz w:val="24"/>
          <w:szCs w:val="24"/>
        </w:rPr>
        <w:t xml:space="preserve"> It is recommended that these local initiatives are non-financial, however there is merit in the organisation considering a small budget (circa £5000 per annum) for teams to draw down if needed.  Whilst this would need further consideration, there is research that demonstrates that non-financial appreciation initiatives have a positive impact on retention, encouraging behaviours and employer branding (Silverman, 2004)</w:t>
      </w:r>
      <w:r w:rsidR="00641478">
        <w:rPr>
          <w:rFonts w:ascii="Arial" w:hAnsi="Arial" w:cs="Arial"/>
          <w:sz w:val="24"/>
          <w:szCs w:val="24"/>
        </w:rPr>
        <w:t>.</w:t>
      </w:r>
    </w:p>
    <w:p w14:paraId="7F988574" w14:textId="1944BCC9" w:rsidR="00A84BD2" w:rsidRDefault="00A84BD2" w:rsidP="005A1E4E">
      <w:pPr>
        <w:rPr>
          <w:rFonts w:ascii="Arial" w:hAnsi="Arial" w:cs="Arial"/>
          <w:sz w:val="24"/>
          <w:szCs w:val="24"/>
        </w:rPr>
      </w:pPr>
    </w:p>
    <w:p w14:paraId="7D0B386B" w14:textId="77777777" w:rsidR="00A84BD2" w:rsidRPr="005A1E4E" w:rsidRDefault="00A84BD2" w:rsidP="005A1E4E">
      <w:pPr>
        <w:rPr>
          <w:rFonts w:ascii="Arial" w:hAnsi="Arial" w:cs="Arial"/>
          <w:sz w:val="24"/>
          <w:szCs w:val="24"/>
        </w:rPr>
      </w:pPr>
    </w:p>
    <w:p w14:paraId="33113A7F" w14:textId="6CFEE8C0" w:rsidR="00522805" w:rsidRPr="00581287" w:rsidRDefault="00A62038" w:rsidP="00581287">
      <w:pPr>
        <w:rPr>
          <w:rFonts w:ascii="Arial" w:hAnsi="Arial" w:cs="Arial"/>
          <w:sz w:val="24"/>
          <w:szCs w:val="24"/>
        </w:rPr>
      </w:pPr>
      <w:r w:rsidRPr="00581287">
        <w:rPr>
          <w:rFonts w:ascii="Arial" w:hAnsi="Arial" w:cs="Arial"/>
          <w:sz w:val="24"/>
          <w:szCs w:val="24"/>
        </w:rPr>
        <w:t xml:space="preserve"> </w:t>
      </w:r>
    </w:p>
    <w:p w14:paraId="437ABE0D" w14:textId="56D9C586" w:rsidR="00522805" w:rsidRDefault="00522805">
      <w:pPr>
        <w:rPr>
          <w:rFonts w:ascii="Arial" w:hAnsi="Arial" w:cs="Arial"/>
          <w:sz w:val="24"/>
          <w:szCs w:val="24"/>
        </w:rPr>
      </w:pPr>
    </w:p>
    <w:p w14:paraId="7B7B867C" w14:textId="4CE336F6" w:rsidR="00522805" w:rsidRDefault="00522805">
      <w:pPr>
        <w:rPr>
          <w:rFonts w:ascii="Arial" w:hAnsi="Arial" w:cs="Arial"/>
          <w:sz w:val="24"/>
          <w:szCs w:val="24"/>
        </w:rPr>
      </w:pPr>
    </w:p>
    <w:p w14:paraId="43C05535" w14:textId="4491A3ED" w:rsidR="00522805" w:rsidRDefault="00522805">
      <w:pPr>
        <w:rPr>
          <w:rFonts w:ascii="Arial" w:hAnsi="Arial" w:cs="Arial"/>
          <w:sz w:val="24"/>
          <w:szCs w:val="24"/>
        </w:rPr>
      </w:pPr>
    </w:p>
    <w:p w14:paraId="224A947D" w14:textId="1676CBFD" w:rsidR="00522805" w:rsidRDefault="00522805">
      <w:pPr>
        <w:rPr>
          <w:rFonts w:ascii="Arial" w:hAnsi="Arial" w:cs="Arial"/>
          <w:sz w:val="24"/>
          <w:szCs w:val="24"/>
        </w:rPr>
      </w:pPr>
    </w:p>
    <w:p w14:paraId="667C624E" w14:textId="4CEE218D" w:rsidR="00A56E6D" w:rsidRDefault="00A56E6D">
      <w:pPr>
        <w:rPr>
          <w:rFonts w:ascii="Arial" w:hAnsi="Arial" w:cs="Arial"/>
          <w:sz w:val="24"/>
          <w:szCs w:val="24"/>
        </w:rPr>
      </w:pPr>
    </w:p>
    <w:p w14:paraId="668A06AC" w14:textId="582EED45" w:rsidR="00A56E6D" w:rsidRDefault="00A56E6D">
      <w:pPr>
        <w:rPr>
          <w:rFonts w:ascii="Arial" w:hAnsi="Arial" w:cs="Arial"/>
          <w:sz w:val="24"/>
          <w:szCs w:val="24"/>
        </w:rPr>
      </w:pPr>
    </w:p>
    <w:p w14:paraId="1B51426A" w14:textId="176DA7E3" w:rsidR="00A56E6D" w:rsidRDefault="00A56E6D">
      <w:pPr>
        <w:rPr>
          <w:rFonts w:ascii="Arial" w:hAnsi="Arial" w:cs="Arial"/>
          <w:sz w:val="24"/>
          <w:szCs w:val="24"/>
        </w:rPr>
      </w:pPr>
    </w:p>
    <w:p w14:paraId="64CE7EF6" w14:textId="60E998DA" w:rsidR="00A56E6D" w:rsidRDefault="00A56E6D">
      <w:pPr>
        <w:rPr>
          <w:rFonts w:ascii="Arial" w:hAnsi="Arial" w:cs="Arial"/>
          <w:sz w:val="24"/>
          <w:szCs w:val="24"/>
        </w:rPr>
      </w:pPr>
    </w:p>
    <w:p w14:paraId="7C99DC33" w14:textId="35A19E25" w:rsidR="00A56E6D" w:rsidRDefault="00A56E6D">
      <w:pPr>
        <w:rPr>
          <w:rFonts w:ascii="Arial" w:hAnsi="Arial" w:cs="Arial"/>
          <w:sz w:val="24"/>
          <w:szCs w:val="24"/>
        </w:rPr>
      </w:pPr>
    </w:p>
    <w:p w14:paraId="143CB09C" w14:textId="775008DD" w:rsidR="00A56E6D" w:rsidRDefault="00A56E6D">
      <w:pPr>
        <w:rPr>
          <w:rFonts w:ascii="Arial" w:hAnsi="Arial" w:cs="Arial"/>
          <w:sz w:val="24"/>
          <w:szCs w:val="24"/>
        </w:rPr>
      </w:pPr>
    </w:p>
    <w:p w14:paraId="54710F54" w14:textId="1065EBE6" w:rsidR="00A56E6D" w:rsidRDefault="00A56E6D">
      <w:pPr>
        <w:rPr>
          <w:rFonts w:ascii="Arial" w:hAnsi="Arial" w:cs="Arial"/>
          <w:sz w:val="24"/>
          <w:szCs w:val="24"/>
        </w:rPr>
      </w:pPr>
    </w:p>
    <w:p w14:paraId="31179CFD" w14:textId="71EE65DB" w:rsidR="00A56E6D" w:rsidRDefault="00A56E6D">
      <w:pPr>
        <w:rPr>
          <w:rFonts w:ascii="Arial" w:hAnsi="Arial" w:cs="Arial"/>
          <w:sz w:val="24"/>
          <w:szCs w:val="24"/>
        </w:rPr>
      </w:pPr>
    </w:p>
    <w:p w14:paraId="61C67B7E" w14:textId="167C7136" w:rsidR="00A56E6D" w:rsidRDefault="00A56E6D">
      <w:pPr>
        <w:rPr>
          <w:rFonts w:ascii="Arial" w:hAnsi="Arial" w:cs="Arial"/>
          <w:sz w:val="24"/>
          <w:szCs w:val="24"/>
        </w:rPr>
      </w:pPr>
    </w:p>
    <w:p w14:paraId="3F0FCF54" w14:textId="5C919185" w:rsidR="00A56E6D" w:rsidRDefault="00A56E6D">
      <w:pPr>
        <w:rPr>
          <w:rFonts w:ascii="Arial" w:hAnsi="Arial" w:cs="Arial"/>
          <w:sz w:val="24"/>
          <w:szCs w:val="24"/>
        </w:rPr>
      </w:pPr>
    </w:p>
    <w:p w14:paraId="57888A82" w14:textId="2C368C59" w:rsidR="00A56E6D" w:rsidRDefault="00A56E6D">
      <w:pPr>
        <w:rPr>
          <w:rFonts w:ascii="Arial" w:hAnsi="Arial" w:cs="Arial"/>
          <w:sz w:val="24"/>
          <w:szCs w:val="24"/>
        </w:rPr>
      </w:pPr>
    </w:p>
    <w:p w14:paraId="43B2F41F" w14:textId="434C0F2C" w:rsidR="00A56E6D" w:rsidRDefault="00A56E6D">
      <w:pPr>
        <w:rPr>
          <w:rFonts w:ascii="Arial" w:hAnsi="Arial" w:cs="Arial"/>
          <w:sz w:val="24"/>
          <w:szCs w:val="24"/>
        </w:rPr>
      </w:pPr>
    </w:p>
    <w:p w14:paraId="57EED084" w14:textId="7FC2475E" w:rsidR="00A56E6D" w:rsidRDefault="00A56E6D">
      <w:pPr>
        <w:rPr>
          <w:rFonts w:ascii="Arial" w:hAnsi="Arial" w:cs="Arial"/>
          <w:sz w:val="24"/>
          <w:szCs w:val="24"/>
        </w:rPr>
      </w:pPr>
    </w:p>
    <w:p w14:paraId="41914626" w14:textId="4466D354" w:rsidR="00522805" w:rsidRPr="00B23A86" w:rsidRDefault="00522805" w:rsidP="00B23A86">
      <w:pPr>
        <w:pStyle w:val="Heading1"/>
        <w:rPr>
          <w:color w:val="002060"/>
        </w:rPr>
      </w:pPr>
      <w:bookmarkStart w:id="13" w:name="_Toc127697851"/>
      <w:bookmarkStart w:id="14" w:name="_Toc127727121"/>
      <w:r w:rsidRPr="00B23A86">
        <w:rPr>
          <w:color w:val="002060"/>
        </w:rPr>
        <w:lastRenderedPageBreak/>
        <w:t>Reference List</w:t>
      </w:r>
      <w:bookmarkEnd w:id="13"/>
      <w:bookmarkEnd w:id="14"/>
    </w:p>
    <w:p w14:paraId="477D5895"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Arnold, J., Coyne, I., Randall, R. &amp; Patterson, F. (2020) </w:t>
      </w:r>
      <w:r w:rsidRPr="00582FC9">
        <w:rPr>
          <w:rFonts w:ascii="Arial" w:hAnsi="Arial" w:cs="Arial"/>
          <w:i/>
          <w:iCs/>
          <w:color w:val="000000" w:themeColor="text1"/>
          <w:sz w:val="24"/>
          <w:szCs w:val="24"/>
        </w:rPr>
        <w:t xml:space="preserve">Work Psychology Understanding Human Behaviour in the Workplace. </w:t>
      </w:r>
      <w:r w:rsidRPr="00582FC9">
        <w:rPr>
          <w:rFonts w:ascii="Arial" w:hAnsi="Arial" w:cs="Arial"/>
          <w:color w:val="000000" w:themeColor="text1"/>
          <w:sz w:val="24"/>
          <w:szCs w:val="24"/>
        </w:rPr>
        <w:t>Harlow: Pearson.</w:t>
      </w:r>
    </w:p>
    <w:p w14:paraId="2EBC1CC1" w14:textId="77777777" w:rsidR="00522805" w:rsidRPr="00582FC9" w:rsidRDefault="00522805" w:rsidP="00522805">
      <w:pPr>
        <w:pStyle w:val="NoSpacing"/>
        <w:rPr>
          <w:rFonts w:ascii="Arial" w:hAnsi="Arial" w:cs="Arial"/>
          <w:color w:val="000000" w:themeColor="text1"/>
          <w:sz w:val="24"/>
          <w:szCs w:val="24"/>
        </w:rPr>
      </w:pPr>
    </w:p>
    <w:p w14:paraId="01A7DCAD"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shd w:val="clear" w:color="auto" w:fill="FFFFFF"/>
        </w:rPr>
        <w:t>Badgett, R. G., Jonker, L., &amp; Xirasagar, S. (2020). ‘Hospital Workforce Engagement and Inpatient Mortality Rate: Findings from the English National Health Service Staff Surveys’.</w:t>
      </w:r>
      <w:r w:rsidRPr="00582FC9">
        <w:rPr>
          <w:rStyle w:val="apple-converted-space"/>
          <w:rFonts w:ascii="Arial" w:hAnsi="Arial" w:cs="Arial"/>
          <w:color w:val="000000" w:themeColor="text1"/>
          <w:sz w:val="24"/>
          <w:szCs w:val="24"/>
          <w:shd w:val="clear" w:color="auto" w:fill="FFFFFF"/>
        </w:rPr>
        <w:t> </w:t>
      </w:r>
      <w:r w:rsidRPr="00582FC9">
        <w:rPr>
          <w:rFonts w:ascii="Arial" w:hAnsi="Arial" w:cs="Arial"/>
          <w:i/>
          <w:iCs/>
          <w:color w:val="000000" w:themeColor="text1"/>
          <w:sz w:val="24"/>
          <w:szCs w:val="24"/>
        </w:rPr>
        <w:t>Journal of general internal medicine</w:t>
      </w:r>
      <w:r w:rsidRPr="00582FC9">
        <w:rPr>
          <w:rFonts w:ascii="Arial" w:hAnsi="Arial" w:cs="Arial"/>
          <w:color w:val="000000" w:themeColor="text1"/>
          <w:sz w:val="24"/>
          <w:szCs w:val="24"/>
          <w:shd w:val="clear" w:color="auto" w:fill="FFFFFF"/>
        </w:rPr>
        <w:t>,</w:t>
      </w:r>
      <w:r w:rsidRPr="00582FC9">
        <w:rPr>
          <w:rStyle w:val="apple-converted-space"/>
          <w:rFonts w:ascii="Arial" w:hAnsi="Arial" w:cs="Arial"/>
          <w:color w:val="000000" w:themeColor="text1"/>
          <w:sz w:val="24"/>
          <w:szCs w:val="24"/>
          <w:shd w:val="clear" w:color="auto" w:fill="FFFFFF"/>
        </w:rPr>
        <w:t> </w:t>
      </w:r>
      <w:r w:rsidRPr="00582FC9">
        <w:rPr>
          <w:rFonts w:ascii="Arial" w:hAnsi="Arial" w:cs="Arial"/>
          <w:i/>
          <w:iCs/>
          <w:color w:val="000000" w:themeColor="text1"/>
          <w:sz w:val="24"/>
          <w:szCs w:val="24"/>
        </w:rPr>
        <w:t>35</w:t>
      </w:r>
      <w:r w:rsidRPr="00582FC9">
        <w:rPr>
          <w:rFonts w:ascii="Arial" w:hAnsi="Arial" w:cs="Arial"/>
          <w:color w:val="000000" w:themeColor="text1"/>
          <w:sz w:val="24"/>
          <w:szCs w:val="24"/>
          <w:shd w:val="clear" w:color="auto" w:fill="FFFFFF"/>
        </w:rPr>
        <w:t xml:space="preserve">(12), pp. 3465–3470. Available at: </w:t>
      </w:r>
      <w:hyperlink r:id="rId14" w:history="1">
        <w:r w:rsidRPr="00582FC9">
          <w:rPr>
            <w:rStyle w:val="Hyperlink"/>
            <w:rFonts w:ascii="Arial" w:hAnsi="Arial" w:cs="Arial"/>
            <w:color w:val="000000" w:themeColor="text1"/>
            <w:sz w:val="24"/>
            <w:szCs w:val="24"/>
          </w:rPr>
          <w:t>https://www.ncbi.nlm.nih.gov/pmc/articles/PMC7728947/</w:t>
        </w:r>
      </w:hyperlink>
      <w:r w:rsidRPr="00582FC9">
        <w:rPr>
          <w:rFonts w:ascii="Arial" w:hAnsi="Arial" w:cs="Arial"/>
          <w:color w:val="000000" w:themeColor="text1"/>
          <w:sz w:val="24"/>
          <w:szCs w:val="24"/>
        </w:rPr>
        <w:t xml:space="preserve"> (Accessed: 28</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1FC9940B" w14:textId="77777777" w:rsidR="00522805" w:rsidRPr="00582FC9" w:rsidRDefault="00522805" w:rsidP="00522805">
      <w:pPr>
        <w:pStyle w:val="NoSpacing"/>
        <w:rPr>
          <w:rFonts w:ascii="Arial" w:hAnsi="Arial" w:cs="Arial"/>
          <w:color w:val="000000" w:themeColor="text1"/>
          <w:sz w:val="24"/>
          <w:szCs w:val="24"/>
        </w:rPr>
      </w:pPr>
    </w:p>
    <w:p w14:paraId="13413082"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Balogun, J. and Johnson, G. (2004) ‘Organizational restructuring and middle manager sensemaking’,  </w:t>
      </w:r>
      <w:r w:rsidRPr="00582FC9">
        <w:rPr>
          <w:rFonts w:ascii="Arial" w:hAnsi="Arial" w:cs="Arial"/>
          <w:i/>
          <w:iCs/>
          <w:color w:val="000000" w:themeColor="text1"/>
          <w:sz w:val="24"/>
          <w:szCs w:val="24"/>
        </w:rPr>
        <w:t>Academy of Management Journal</w:t>
      </w:r>
      <w:r w:rsidRPr="00582FC9">
        <w:rPr>
          <w:rFonts w:ascii="Arial" w:hAnsi="Arial" w:cs="Arial"/>
          <w:color w:val="000000" w:themeColor="text1"/>
          <w:sz w:val="24"/>
          <w:szCs w:val="24"/>
        </w:rPr>
        <w:t>. 47(4). pp523-549.</w:t>
      </w:r>
    </w:p>
    <w:p w14:paraId="46EEA748" w14:textId="77777777" w:rsidR="00522805" w:rsidRPr="00582FC9" w:rsidRDefault="00522805" w:rsidP="00522805">
      <w:pPr>
        <w:pStyle w:val="NoSpacing"/>
        <w:rPr>
          <w:rFonts w:ascii="Arial" w:hAnsi="Arial" w:cs="Arial"/>
          <w:color w:val="000000" w:themeColor="text1"/>
          <w:sz w:val="24"/>
          <w:szCs w:val="24"/>
        </w:rPr>
      </w:pPr>
    </w:p>
    <w:p w14:paraId="4C945241"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Buchan, J., Charlesworth, A., </w:t>
      </w:r>
      <w:proofErr w:type="spellStart"/>
      <w:r w:rsidRPr="00582FC9">
        <w:rPr>
          <w:rFonts w:ascii="Arial" w:hAnsi="Arial" w:cs="Arial"/>
          <w:color w:val="000000" w:themeColor="text1"/>
          <w:sz w:val="24"/>
          <w:szCs w:val="24"/>
        </w:rPr>
        <w:t>Bazeer</w:t>
      </w:r>
      <w:proofErr w:type="spellEnd"/>
      <w:r w:rsidRPr="00582FC9">
        <w:rPr>
          <w:rFonts w:ascii="Arial" w:hAnsi="Arial" w:cs="Arial"/>
          <w:color w:val="000000" w:themeColor="text1"/>
          <w:sz w:val="24"/>
          <w:szCs w:val="24"/>
        </w:rPr>
        <w:t xml:space="preserve">, N., </w:t>
      </w:r>
      <w:proofErr w:type="spellStart"/>
      <w:r w:rsidRPr="00582FC9">
        <w:rPr>
          <w:rFonts w:ascii="Arial" w:hAnsi="Arial" w:cs="Arial"/>
          <w:color w:val="000000" w:themeColor="text1"/>
          <w:sz w:val="24"/>
          <w:szCs w:val="24"/>
        </w:rPr>
        <w:t>Shembavnekar</w:t>
      </w:r>
      <w:proofErr w:type="spellEnd"/>
      <w:r w:rsidRPr="00582FC9">
        <w:rPr>
          <w:rFonts w:ascii="Arial" w:hAnsi="Arial" w:cs="Arial"/>
          <w:color w:val="000000" w:themeColor="text1"/>
          <w:sz w:val="24"/>
          <w:szCs w:val="24"/>
        </w:rPr>
        <w:t xml:space="preserve">, N. &amp; Kelly, E. (2022), </w:t>
      </w:r>
      <w:r w:rsidRPr="00582FC9">
        <w:rPr>
          <w:rFonts w:ascii="Arial" w:hAnsi="Arial" w:cs="Arial"/>
          <w:i/>
          <w:iCs/>
          <w:color w:val="000000" w:themeColor="text1"/>
          <w:sz w:val="24"/>
          <w:szCs w:val="24"/>
        </w:rPr>
        <w:t xml:space="preserve">Where next for NHS nurses’ pay? </w:t>
      </w:r>
      <w:r w:rsidRPr="00582FC9">
        <w:rPr>
          <w:rFonts w:ascii="Arial" w:hAnsi="Arial" w:cs="Arial"/>
          <w:color w:val="000000" w:themeColor="text1"/>
          <w:sz w:val="24"/>
          <w:szCs w:val="24"/>
        </w:rPr>
        <w:t xml:space="preserve">Available at: </w:t>
      </w:r>
      <w:hyperlink r:id="rId15" w:history="1">
        <w:r w:rsidRPr="00582FC9">
          <w:rPr>
            <w:rStyle w:val="Hyperlink"/>
            <w:rFonts w:ascii="Arial" w:hAnsi="Arial" w:cs="Arial"/>
            <w:color w:val="000000" w:themeColor="text1"/>
            <w:sz w:val="24"/>
            <w:szCs w:val="24"/>
          </w:rPr>
          <w:t>https://www.health.org.uk/publications/long-reads/where-next-for-nhs-nurses-pay</w:t>
        </w:r>
      </w:hyperlink>
      <w:r w:rsidRPr="00582FC9">
        <w:rPr>
          <w:rFonts w:ascii="Arial" w:hAnsi="Arial" w:cs="Arial"/>
          <w:color w:val="000000" w:themeColor="text1"/>
          <w:sz w:val="24"/>
          <w:szCs w:val="24"/>
        </w:rPr>
        <w:t xml:space="preserve"> (Accessed: 30</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712468B8" w14:textId="77777777" w:rsidR="00522805" w:rsidRPr="00582FC9" w:rsidRDefault="00522805" w:rsidP="00522805">
      <w:pPr>
        <w:pStyle w:val="NoSpacing"/>
        <w:rPr>
          <w:rFonts w:ascii="Arial" w:hAnsi="Arial" w:cs="Arial"/>
          <w:color w:val="000000" w:themeColor="text1"/>
          <w:sz w:val="24"/>
          <w:szCs w:val="24"/>
        </w:rPr>
      </w:pPr>
    </w:p>
    <w:p w14:paraId="1CD24445"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Chandani, A., Mehta, M., Mall, A. &amp; </w:t>
      </w:r>
      <w:proofErr w:type="spellStart"/>
      <w:r w:rsidRPr="00582FC9">
        <w:rPr>
          <w:rFonts w:ascii="Arial" w:hAnsi="Arial" w:cs="Arial"/>
          <w:color w:val="000000" w:themeColor="text1"/>
          <w:sz w:val="24"/>
          <w:szCs w:val="24"/>
        </w:rPr>
        <w:t>Khokar</w:t>
      </w:r>
      <w:proofErr w:type="spellEnd"/>
      <w:r w:rsidRPr="00582FC9">
        <w:rPr>
          <w:rFonts w:ascii="Arial" w:hAnsi="Arial" w:cs="Arial"/>
          <w:color w:val="000000" w:themeColor="text1"/>
          <w:sz w:val="24"/>
          <w:szCs w:val="24"/>
        </w:rPr>
        <w:t xml:space="preserve">, V. (2016), ‘Employee Engagement: A Review Paper on Factors Affecting Employee Engagement’, </w:t>
      </w:r>
      <w:r w:rsidRPr="00582FC9">
        <w:rPr>
          <w:rFonts w:ascii="Arial" w:hAnsi="Arial" w:cs="Arial"/>
          <w:i/>
          <w:iCs/>
          <w:color w:val="000000" w:themeColor="text1"/>
          <w:sz w:val="24"/>
          <w:szCs w:val="24"/>
        </w:rPr>
        <w:t xml:space="preserve">Indian Journal of Science and Technology, </w:t>
      </w:r>
      <w:r w:rsidRPr="00582FC9">
        <w:rPr>
          <w:rFonts w:ascii="Arial" w:hAnsi="Arial" w:cs="Arial"/>
          <w:color w:val="000000" w:themeColor="text1"/>
          <w:sz w:val="24"/>
          <w:szCs w:val="24"/>
        </w:rPr>
        <w:t xml:space="preserve">9(15), Available at: </w:t>
      </w:r>
      <w:hyperlink r:id="rId16" w:history="1">
        <w:r w:rsidRPr="00582FC9">
          <w:rPr>
            <w:rStyle w:val="Hyperlink"/>
            <w:rFonts w:ascii="Arial" w:hAnsi="Arial" w:cs="Arial"/>
            <w:color w:val="000000" w:themeColor="text1"/>
            <w:sz w:val="24"/>
            <w:szCs w:val="24"/>
          </w:rPr>
          <w:t>https://indjst.org/articles/employee-engagement-a-review-paper-on-factors-affecting-employee-engagement</w:t>
        </w:r>
      </w:hyperlink>
      <w:r w:rsidRPr="00582FC9">
        <w:rPr>
          <w:rFonts w:ascii="Arial" w:hAnsi="Arial" w:cs="Arial"/>
          <w:color w:val="000000" w:themeColor="text1"/>
          <w:sz w:val="24"/>
          <w:szCs w:val="24"/>
        </w:rPr>
        <w:t xml:space="preserve"> (Accessed: 28</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4991D46C" w14:textId="77777777" w:rsidR="00522805" w:rsidRPr="00582FC9" w:rsidRDefault="00522805" w:rsidP="00522805">
      <w:pPr>
        <w:pStyle w:val="NoSpacing"/>
        <w:rPr>
          <w:rFonts w:ascii="Arial" w:hAnsi="Arial" w:cs="Arial"/>
          <w:color w:val="000000" w:themeColor="text1"/>
          <w:sz w:val="24"/>
          <w:szCs w:val="24"/>
        </w:rPr>
      </w:pPr>
    </w:p>
    <w:p w14:paraId="7A8F0667" w14:textId="77777777" w:rsidR="00522805" w:rsidRPr="00582FC9" w:rsidRDefault="00522805" w:rsidP="00522805">
      <w:pPr>
        <w:pStyle w:val="NoSpacing"/>
        <w:rPr>
          <w:rFonts w:ascii="Arial" w:hAnsi="Arial" w:cs="Arial"/>
          <w:color w:val="000000" w:themeColor="text1"/>
          <w:sz w:val="24"/>
          <w:szCs w:val="24"/>
          <w:shd w:val="clear" w:color="auto" w:fill="FFFFFF"/>
        </w:rPr>
      </w:pPr>
      <w:r w:rsidRPr="00582FC9">
        <w:rPr>
          <w:rFonts w:ascii="Arial" w:hAnsi="Arial" w:cs="Arial"/>
          <w:color w:val="000000" w:themeColor="text1"/>
          <w:sz w:val="24"/>
          <w:szCs w:val="24"/>
          <w:shd w:val="clear" w:color="auto" w:fill="FFFFFF"/>
        </w:rPr>
        <w:t>Churchman, J.J. &amp; Doherty, C. 2010, Nurses' views on challenging doctors' practice in an acute hospital’,</w:t>
      </w:r>
      <w:r w:rsidRPr="00582FC9">
        <w:rPr>
          <w:rStyle w:val="apple-converted-space"/>
          <w:rFonts w:ascii="Arial" w:hAnsi="Arial" w:cs="Arial"/>
          <w:color w:val="000000" w:themeColor="text1"/>
          <w:sz w:val="24"/>
          <w:szCs w:val="24"/>
          <w:shd w:val="clear" w:color="auto" w:fill="FFFFFF"/>
        </w:rPr>
        <w:t> </w:t>
      </w:r>
      <w:r w:rsidRPr="00582FC9">
        <w:rPr>
          <w:rFonts w:ascii="Arial" w:hAnsi="Arial" w:cs="Arial"/>
          <w:i/>
          <w:iCs/>
          <w:color w:val="000000" w:themeColor="text1"/>
          <w:sz w:val="24"/>
          <w:szCs w:val="24"/>
        </w:rPr>
        <w:t>Nursing Standard (through 2013),</w:t>
      </w:r>
      <w:r w:rsidRPr="00582FC9">
        <w:rPr>
          <w:rFonts w:ascii="Arial" w:hAnsi="Arial" w:cs="Arial"/>
          <w:color w:val="000000" w:themeColor="text1"/>
          <w:sz w:val="24"/>
          <w:szCs w:val="24"/>
          <w:shd w:val="clear" w:color="auto" w:fill="FFFFFF"/>
        </w:rPr>
        <w:t xml:space="preserve"> 24(40), pp. 42-7.</w:t>
      </w:r>
    </w:p>
    <w:p w14:paraId="5BF58F15" w14:textId="77777777" w:rsidR="00522805" w:rsidRPr="00582FC9" w:rsidRDefault="00522805" w:rsidP="00522805">
      <w:pPr>
        <w:pStyle w:val="NoSpacing"/>
        <w:rPr>
          <w:rFonts w:ascii="Arial" w:hAnsi="Arial" w:cs="Arial"/>
          <w:color w:val="000000" w:themeColor="text1"/>
          <w:sz w:val="24"/>
          <w:szCs w:val="24"/>
        </w:rPr>
      </w:pPr>
    </w:p>
    <w:p w14:paraId="767F0798"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Collins, B. (2018) </w:t>
      </w:r>
      <w:r w:rsidRPr="00582FC9">
        <w:rPr>
          <w:rFonts w:ascii="Arial" w:hAnsi="Arial" w:cs="Arial"/>
          <w:i/>
          <w:iCs/>
          <w:color w:val="000000" w:themeColor="text1"/>
          <w:sz w:val="24"/>
          <w:szCs w:val="24"/>
        </w:rPr>
        <w:t xml:space="preserve">Adoption and spread of innovation in the NHS. </w:t>
      </w:r>
      <w:r w:rsidRPr="00582FC9">
        <w:rPr>
          <w:rFonts w:ascii="Arial" w:hAnsi="Arial" w:cs="Arial"/>
          <w:color w:val="000000" w:themeColor="text1"/>
          <w:sz w:val="24"/>
          <w:szCs w:val="24"/>
        </w:rPr>
        <w:t xml:space="preserve">Available at:  </w:t>
      </w:r>
      <w:hyperlink r:id="rId17" w:history="1">
        <w:r w:rsidRPr="00582FC9">
          <w:rPr>
            <w:rStyle w:val="Hyperlink"/>
            <w:rFonts w:ascii="Arial" w:hAnsi="Arial" w:cs="Arial"/>
            <w:color w:val="000000" w:themeColor="text1"/>
            <w:sz w:val="24"/>
            <w:szCs w:val="24"/>
          </w:rPr>
          <w:t>https://www.kingsfund.org.uk/publications/innovation-nhs</w:t>
        </w:r>
      </w:hyperlink>
      <w:r w:rsidRPr="00582FC9">
        <w:rPr>
          <w:rFonts w:ascii="Arial" w:hAnsi="Arial" w:cs="Arial"/>
          <w:color w:val="000000" w:themeColor="text1"/>
          <w:sz w:val="24"/>
          <w:szCs w:val="24"/>
        </w:rPr>
        <w:t xml:space="preserve"> (Accessed: 10</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February 2023).</w:t>
      </w:r>
    </w:p>
    <w:p w14:paraId="025352CD" w14:textId="77777777" w:rsidR="00522805" w:rsidRPr="00582FC9" w:rsidRDefault="00522805" w:rsidP="00522805">
      <w:pPr>
        <w:pStyle w:val="NoSpacing"/>
        <w:rPr>
          <w:rFonts w:ascii="Arial" w:hAnsi="Arial" w:cs="Arial"/>
          <w:color w:val="000000" w:themeColor="text1"/>
          <w:sz w:val="24"/>
          <w:szCs w:val="24"/>
          <w:shd w:val="clear" w:color="auto" w:fill="FFFFFF"/>
        </w:rPr>
      </w:pPr>
      <w:r w:rsidRPr="00582FC9">
        <w:rPr>
          <w:rFonts w:ascii="Arial" w:hAnsi="Arial" w:cs="Arial"/>
          <w:color w:val="000000" w:themeColor="text1"/>
          <w:sz w:val="24"/>
          <w:szCs w:val="24"/>
          <w:shd w:val="clear" w:color="auto" w:fill="FFFFFF"/>
        </w:rPr>
        <w:t xml:space="preserve">de Mooij, &amp; Hofstede, G. (2010). ‘The Hofstede model: Applications to global branding and advertising strategy and research’, </w:t>
      </w:r>
      <w:r w:rsidRPr="00582FC9">
        <w:rPr>
          <w:rStyle w:val="apple-converted-space"/>
          <w:rFonts w:ascii="Arial" w:hAnsi="Arial" w:cs="Arial"/>
          <w:color w:val="000000" w:themeColor="text1"/>
          <w:sz w:val="24"/>
          <w:szCs w:val="24"/>
          <w:shd w:val="clear" w:color="auto" w:fill="FFFFFF"/>
        </w:rPr>
        <w:t> </w:t>
      </w:r>
      <w:r w:rsidRPr="00582FC9">
        <w:rPr>
          <w:rFonts w:ascii="Arial" w:hAnsi="Arial" w:cs="Arial"/>
          <w:i/>
          <w:iCs/>
          <w:color w:val="000000" w:themeColor="text1"/>
          <w:sz w:val="24"/>
          <w:szCs w:val="24"/>
        </w:rPr>
        <w:t>International Journal of Advertising</w:t>
      </w:r>
      <w:r w:rsidRPr="00582FC9">
        <w:rPr>
          <w:rFonts w:ascii="Arial" w:hAnsi="Arial" w:cs="Arial"/>
          <w:color w:val="000000" w:themeColor="text1"/>
          <w:sz w:val="24"/>
          <w:szCs w:val="24"/>
          <w:shd w:val="clear" w:color="auto" w:fill="FFFFFF"/>
        </w:rPr>
        <w:t>,</w:t>
      </w:r>
      <w:r w:rsidRPr="00582FC9">
        <w:rPr>
          <w:rStyle w:val="apple-converted-space"/>
          <w:rFonts w:ascii="Arial" w:hAnsi="Arial" w:cs="Arial"/>
          <w:color w:val="000000" w:themeColor="text1"/>
          <w:sz w:val="24"/>
          <w:szCs w:val="24"/>
          <w:shd w:val="clear" w:color="auto" w:fill="FFFFFF"/>
        </w:rPr>
        <w:t> </w:t>
      </w:r>
      <w:r w:rsidRPr="00582FC9">
        <w:rPr>
          <w:rFonts w:ascii="Arial" w:hAnsi="Arial" w:cs="Arial"/>
          <w:i/>
          <w:iCs/>
          <w:color w:val="000000" w:themeColor="text1"/>
          <w:sz w:val="24"/>
          <w:szCs w:val="24"/>
        </w:rPr>
        <w:t>29</w:t>
      </w:r>
      <w:r w:rsidRPr="00582FC9">
        <w:rPr>
          <w:rFonts w:ascii="Arial" w:hAnsi="Arial" w:cs="Arial"/>
          <w:color w:val="000000" w:themeColor="text1"/>
          <w:sz w:val="24"/>
          <w:szCs w:val="24"/>
          <w:shd w:val="clear" w:color="auto" w:fill="FFFFFF"/>
        </w:rPr>
        <w:t xml:space="preserve">(1), pp.85–110. </w:t>
      </w:r>
      <w:hyperlink r:id="rId18" w:history="1">
        <w:r w:rsidRPr="00582FC9">
          <w:rPr>
            <w:rStyle w:val="Hyperlink"/>
            <w:rFonts w:ascii="Arial" w:hAnsi="Arial" w:cs="Arial"/>
            <w:color w:val="000000" w:themeColor="text1"/>
            <w:sz w:val="24"/>
            <w:szCs w:val="24"/>
            <w:shd w:val="clear" w:color="auto" w:fill="FFFFFF"/>
          </w:rPr>
          <w:t>https://doi.org/10.2501/S026504870920104X</w:t>
        </w:r>
      </w:hyperlink>
    </w:p>
    <w:p w14:paraId="519C2A42" w14:textId="77777777" w:rsidR="00522805" w:rsidRPr="00582FC9" w:rsidRDefault="00522805" w:rsidP="00522805">
      <w:pPr>
        <w:pStyle w:val="NoSpacing"/>
        <w:rPr>
          <w:rFonts w:ascii="Arial" w:hAnsi="Arial" w:cs="Arial"/>
          <w:color w:val="000000" w:themeColor="text1"/>
          <w:sz w:val="24"/>
          <w:szCs w:val="24"/>
          <w:shd w:val="clear" w:color="auto" w:fill="FFFFFF"/>
        </w:rPr>
      </w:pPr>
    </w:p>
    <w:p w14:paraId="6F0E1120" w14:textId="504DF5A5" w:rsidR="00522805"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Edmondson, A. (1999). ‘Psychological Safety and Learning Behaviour in Work Teams’, </w:t>
      </w:r>
      <w:r w:rsidRPr="00582FC9">
        <w:rPr>
          <w:rFonts w:ascii="Arial" w:hAnsi="Arial" w:cs="Arial"/>
          <w:i/>
          <w:iCs/>
          <w:color w:val="000000" w:themeColor="text1"/>
          <w:sz w:val="24"/>
          <w:szCs w:val="24"/>
        </w:rPr>
        <w:t>Administrative Science Quarterly</w:t>
      </w:r>
      <w:r w:rsidRPr="00582FC9">
        <w:rPr>
          <w:rFonts w:ascii="Arial" w:hAnsi="Arial" w:cs="Arial"/>
          <w:color w:val="000000" w:themeColor="text1"/>
          <w:sz w:val="24"/>
          <w:szCs w:val="24"/>
        </w:rPr>
        <w:t xml:space="preserve">, 44(2), pp.350–383. Available at: </w:t>
      </w:r>
      <w:hyperlink r:id="rId19" w:history="1">
        <w:r w:rsidRPr="00582FC9">
          <w:rPr>
            <w:rStyle w:val="Hyperlink"/>
            <w:rFonts w:ascii="Arial" w:hAnsi="Arial" w:cs="Arial"/>
            <w:color w:val="000000" w:themeColor="text1"/>
            <w:sz w:val="24"/>
            <w:szCs w:val="24"/>
          </w:rPr>
          <w:t>https://doi.org/10.2307/2666999</w:t>
        </w:r>
      </w:hyperlink>
      <w:r w:rsidRPr="00582FC9">
        <w:rPr>
          <w:rFonts w:ascii="Arial" w:hAnsi="Arial" w:cs="Arial"/>
          <w:color w:val="000000" w:themeColor="text1"/>
          <w:sz w:val="24"/>
          <w:szCs w:val="24"/>
        </w:rPr>
        <w:t xml:space="preserve"> (Accessed: 25</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59D5989A" w14:textId="724C27BB" w:rsidR="005D00FA" w:rsidRDefault="005D00FA" w:rsidP="00522805">
      <w:pPr>
        <w:pStyle w:val="NoSpacing"/>
        <w:rPr>
          <w:rFonts w:ascii="Arial" w:hAnsi="Arial" w:cs="Arial"/>
          <w:color w:val="000000" w:themeColor="text1"/>
          <w:sz w:val="24"/>
          <w:szCs w:val="24"/>
        </w:rPr>
      </w:pPr>
    </w:p>
    <w:p w14:paraId="6E9D1E54" w14:textId="28AAAECE" w:rsidR="005D00FA" w:rsidRPr="005D00FA" w:rsidRDefault="005D00FA" w:rsidP="00522805">
      <w:pPr>
        <w:pStyle w:val="NoSpacing"/>
        <w:rPr>
          <w:rFonts w:ascii="Arial" w:hAnsi="Arial" w:cs="Arial"/>
          <w:color w:val="000000" w:themeColor="text1"/>
          <w:sz w:val="24"/>
          <w:szCs w:val="24"/>
        </w:rPr>
      </w:pPr>
      <w:proofErr w:type="spellStart"/>
      <w:r>
        <w:rPr>
          <w:rFonts w:ascii="Arial" w:hAnsi="Arial" w:cs="Arial"/>
          <w:color w:val="000000" w:themeColor="text1"/>
          <w:sz w:val="24"/>
          <w:szCs w:val="24"/>
        </w:rPr>
        <w:t>Edmonson</w:t>
      </w:r>
      <w:proofErr w:type="spellEnd"/>
      <w:r>
        <w:rPr>
          <w:rFonts w:ascii="Arial" w:hAnsi="Arial" w:cs="Arial"/>
          <w:color w:val="000000" w:themeColor="text1"/>
          <w:sz w:val="24"/>
          <w:szCs w:val="24"/>
        </w:rPr>
        <w:t xml:space="preserve">, A. (2002) ‘Managing the Risk of Learning: Psychological Safety in Work Teams’, </w:t>
      </w:r>
      <w:r>
        <w:rPr>
          <w:rFonts w:ascii="Arial" w:hAnsi="Arial" w:cs="Arial"/>
          <w:i/>
          <w:iCs/>
          <w:color w:val="000000" w:themeColor="text1"/>
          <w:sz w:val="24"/>
          <w:szCs w:val="24"/>
        </w:rPr>
        <w:t xml:space="preserve">Harvard Business School Working Paper, </w:t>
      </w:r>
      <w:r>
        <w:rPr>
          <w:rFonts w:ascii="Arial" w:hAnsi="Arial" w:cs="Arial"/>
          <w:color w:val="000000" w:themeColor="text1"/>
          <w:sz w:val="24"/>
          <w:szCs w:val="24"/>
        </w:rPr>
        <w:t xml:space="preserve">2(062).  Available at: </w:t>
      </w:r>
      <w:hyperlink r:id="rId20" w:history="1">
        <w:r w:rsidRPr="00895D45">
          <w:rPr>
            <w:rStyle w:val="Hyperlink"/>
            <w:rFonts w:ascii="Arial" w:hAnsi="Arial" w:cs="Arial"/>
            <w:sz w:val="24"/>
            <w:szCs w:val="24"/>
          </w:rPr>
          <w:t>https://www.hbs.edu/faculty/Pages/item.aspx?num=12333</w:t>
        </w:r>
      </w:hyperlink>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Accssed</w:t>
      </w:r>
      <w:proofErr w:type="spellEnd"/>
      <w:r>
        <w:rPr>
          <w:rFonts w:ascii="Arial" w:hAnsi="Arial" w:cs="Arial"/>
          <w:color w:val="000000" w:themeColor="text1"/>
          <w:sz w:val="24"/>
          <w:szCs w:val="24"/>
        </w:rPr>
        <w:t>: 10</w:t>
      </w:r>
      <w:r w:rsidRPr="005D00FA">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2023).</w:t>
      </w:r>
    </w:p>
    <w:p w14:paraId="09B3DFBB" w14:textId="77777777" w:rsidR="00522805" w:rsidRPr="00582FC9" w:rsidRDefault="00522805" w:rsidP="00522805">
      <w:pPr>
        <w:pStyle w:val="NoSpacing"/>
        <w:rPr>
          <w:rFonts w:ascii="Arial" w:hAnsi="Arial" w:cs="Arial"/>
          <w:color w:val="000000" w:themeColor="text1"/>
          <w:sz w:val="24"/>
          <w:szCs w:val="24"/>
        </w:rPr>
      </w:pPr>
    </w:p>
    <w:p w14:paraId="549ABA03" w14:textId="77777777" w:rsidR="00522805"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EPM (2023) </w:t>
      </w:r>
      <w:r w:rsidRPr="00582FC9">
        <w:rPr>
          <w:rFonts w:ascii="Arial" w:hAnsi="Arial" w:cs="Arial"/>
          <w:i/>
          <w:iCs/>
          <w:color w:val="000000" w:themeColor="text1"/>
          <w:sz w:val="24"/>
          <w:szCs w:val="24"/>
        </w:rPr>
        <w:t xml:space="preserve">Edgar Schein’s Culture Model Explained with Example. </w:t>
      </w:r>
      <w:r w:rsidRPr="00582FC9">
        <w:rPr>
          <w:rFonts w:ascii="Arial" w:hAnsi="Arial" w:cs="Arial"/>
          <w:color w:val="000000" w:themeColor="text1"/>
          <w:sz w:val="24"/>
          <w:szCs w:val="24"/>
        </w:rPr>
        <w:t xml:space="preserve">[online video] Available at: </w:t>
      </w:r>
      <w:hyperlink r:id="rId21" w:history="1">
        <w:r w:rsidRPr="00582FC9">
          <w:rPr>
            <w:rStyle w:val="Hyperlink"/>
            <w:rFonts w:ascii="Arial" w:hAnsi="Arial" w:cs="Arial"/>
            <w:color w:val="000000" w:themeColor="text1"/>
            <w:sz w:val="24"/>
            <w:szCs w:val="24"/>
          </w:rPr>
          <w:t>https://www.youtube.com/watch?v=HM89E6ltVOg</w:t>
        </w:r>
      </w:hyperlink>
      <w:r w:rsidRPr="00582FC9">
        <w:rPr>
          <w:rFonts w:ascii="Arial" w:hAnsi="Arial" w:cs="Arial"/>
          <w:color w:val="000000" w:themeColor="text1"/>
          <w:sz w:val="24"/>
          <w:szCs w:val="24"/>
        </w:rPr>
        <w:t xml:space="preserve"> (Accessed: 2</w:t>
      </w:r>
      <w:r w:rsidRPr="00582FC9">
        <w:rPr>
          <w:rFonts w:ascii="Arial" w:hAnsi="Arial" w:cs="Arial"/>
          <w:color w:val="000000" w:themeColor="text1"/>
          <w:sz w:val="24"/>
          <w:szCs w:val="24"/>
          <w:vertAlign w:val="superscript"/>
        </w:rPr>
        <w:t>nd</w:t>
      </w:r>
      <w:r w:rsidRPr="00582FC9">
        <w:rPr>
          <w:rFonts w:ascii="Arial" w:hAnsi="Arial" w:cs="Arial"/>
          <w:color w:val="000000" w:themeColor="text1"/>
          <w:sz w:val="24"/>
          <w:szCs w:val="24"/>
        </w:rPr>
        <w:t xml:space="preserve"> February 2023).</w:t>
      </w:r>
    </w:p>
    <w:p w14:paraId="4EDEDDF4" w14:textId="77777777" w:rsidR="00522805" w:rsidRPr="00582FC9" w:rsidRDefault="00522805" w:rsidP="00522805">
      <w:pPr>
        <w:pStyle w:val="NoSpacing"/>
        <w:rPr>
          <w:rStyle w:val="FootnoteReference"/>
          <w:rFonts w:ascii="Arial" w:hAnsi="Arial" w:cs="Arial"/>
          <w:color w:val="000000" w:themeColor="text1"/>
          <w:sz w:val="24"/>
          <w:szCs w:val="24"/>
        </w:rPr>
      </w:pPr>
    </w:p>
    <w:p w14:paraId="56F5C3D0" w14:textId="77777777" w:rsidR="00522805"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Ford, M. (2023) </w:t>
      </w:r>
      <w:r w:rsidRPr="00582FC9">
        <w:rPr>
          <w:rFonts w:ascii="Arial" w:hAnsi="Arial" w:cs="Arial"/>
          <w:i/>
          <w:iCs/>
          <w:color w:val="000000" w:themeColor="text1"/>
          <w:sz w:val="24"/>
          <w:szCs w:val="24"/>
        </w:rPr>
        <w:t xml:space="preserve">Exclusive: Mental health at perilous low, warn nursing staff.  </w:t>
      </w:r>
      <w:r w:rsidRPr="00582FC9">
        <w:rPr>
          <w:rFonts w:ascii="Arial" w:hAnsi="Arial" w:cs="Arial"/>
          <w:color w:val="000000" w:themeColor="text1"/>
          <w:sz w:val="24"/>
          <w:szCs w:val="24"/>
        </w:rPr>
        <w:t xml:space="preserve">Available at: </w:t>
      </w:r>
      <w:hyperlink r:id="rId22" w:history="1">
        <w:r w:rsidRPr="00582FC9">
          <w:rPr>
            <w:rStyle w:val="Hyperlink"/>
            <w:rFonts w:ascii="Arial" w:hAnsi="Arial" w:cs="Arial"/>
            <w:color w:val="000000" w:themeColor="text1"/>
            <w:sz w:val="24"/>
            <w:szCs w:val="24"/>
          </w:rPr>
          <w:t>https://www.nursingtimes.net/news/nurse-wellbeing/exclusive-mental-</w:t>
        </w:r>
        <w:r w:rsidRPr="00582FC9">
          <w:rPr>
            <w:rStyle w:val="Hyperlink"/>
            <w:rFonts w:ascii="Arial" w:hAnsi="Arial" w:cs="Arial"/>
            <w:color w:val="000000" w:themeColor="text1"/>
            <w:sz w:val="24"/>
            <w:szCs w:val="24"/>
          </w:rPr>
          <w:lastRenderedPageBreak/>
          <w:t>health-at-perilous-low-warn-nursing-staff-01-02-2023/</w:t>
        </w:r>
      </w:hyperlink>
      <w:r w:rsidRPr="00582FC9">
        <w:rPr>
          <w:rFonts w:ascii="Arial" w:hAnsi="Arial" w:cs="Arial"/>
          <w:color w:val="000000" w:themeColor="text1"/>
          <w:sz w:val="24"/>
          <w:szCs w:val="24"/>
        </w:rPr>
        <w:t xml:space="preserve"> (Accessed: 8</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February 2023).</w:t>
      </w:r>
    </w:p>
    <w:p w14:paraId="2D65EB2A" w14:textId="77777777" w:rsidR="00522805" w:rsidRDefault="00522805" w:rsidP="00522805">
      <w:pPr>
        <w:pStyle w:val="NoSpacing"/>
        <w:rPr>
          <w:rFonts w:ascii="Arial" w:hAnsi="Arial" w:cs="Arial"/>
          <w:color w:val="000000" w:themeColor="text1"/>
          <w:sz w:val="24"/>
          <w:szCs w:val="24"/>
        </w:rPr>
      </w:pPr>
    </w:p>
    <w:p w14:paraId="39FB739D"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Gallup (2022) </w:t>
      </w:r>
      <w:r w:rsidRPr="00582FC9">
        <w:rPr>
          <w:rFonts w:ascii="Arial" w:hAnsi="Arial" w:cs="Arial"/>
          <w:i/>
          <w:iCs/>
          <w:color w:val="000000" w:themeColor="text1"/>
          <w:sz w:val="24"/>
          <w:szCs w:val="24"/>
        </w:rPr>
        <w:t>State of the Global Workplace: 2022 Report</w:t>
      </w:r>
      <w:r w:rsidRPr="00582FC9">
        <w:rPr>
          <w:rFonts w:ascii="Arial" w:hAnsi="Arial" w:cs="Arial"/>
          <w:color w:val="000000" w:themeColor="text1"/>
          <w:sz w:val="24"/>
          <w:szCs w:val="24"/>
        </w:rPr>
        <w:t xml:space="preserve">.  Available at: </w:t>
      </w:r>
      <w:hyperlink r:id="rId23" w:history="1">
        <w:r w:rsidRPr="00582FC9">
          <w:rPr>
            <w:rStyle w:val="Hyperlink"/>
            <w:rFonts w:ascii="Arial" w:hAnsi="Arial" w:cs="Arial"/>
            <w:color w:val="000000" w:themeColor="text1"/>
            <w:sz w:val="24"/>
            <w:szCs w:val="24"/>
          </w:rPr>
          <w:t>https://www.gallup.com/workplace/349484/state-of-the-global-workplace-2022-report.aspx</w:t>
        </w:r>
      </w:hyperlink>
      <w:r w:rsidRPr="00582FC9">
        <w:rPr>
          <w:rFonts w:ascii="Arial" w:hAnsi="Arial" w:cs="Arial"/>
          <w:color w:val="000000" w:themeColor="text1"/>
          <w:sz w:val="24"/>
          <w:szCs w:val="24"/>
        </w:rPr>
        <w:t xml:space="preserve"> (Accessed: 18</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7E8F2134"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 </w:t>
      </w:r>
    </w:p>
    <w:p w14:paraId="53F9B98E"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Gifford, J. and Young, J. (2021) </w:t>
      </w:r>
      <w:r w:rsidRPr="00582FC9">
        <w:rPr>
          <w:rFonts w:ascii="Arial" w:hAnsi="Arial" w:cs="Arial"/>
          <w:i/>
          <w:iCs/>
          <w:color w:val="000000" w:themeColor="text1"/>
          <w:sz w:val="24"/>
          <w:szCs w:val="24"/>
        </w:rPr>
        <w:t>Employee engagement: definitions, measures and outcomes</w:t>
      </w:r>
      <w:r w:rsidRPr="00582FC9">
        <w:rPr>
          <w:rFonts w:ascii="Arial" w:hAnsi="Arial" w:cs="Arial"/>
          <w:color w:val="000000" w:themeColor="text1"/>
          <w:sz w:val="24"/>
          <w:szCs w:val="24"/>
        </w:rPr>
        <w:t xml:space="preserve">. Discussion report. London: Chartered Institute of Personnel and Development. </w:t>
      </w:r>
    </w:p>
    <w:p w14:paraId="2E506B8E" w14:textId="77777777" w:rsidR="00522805" w:rsidRPr="00582FC9" w:rsidRDefault="00522805" w:rsidP="00522805">
      <w:pPr>
        <w:pStyle w:val="NoSpacing"/>
        <w:rPr>
          <w:rFonts w:ascii="Arial" w:hAnsi="Arial" w:cs="Arial"/>
          <w:color w:val="000000" w:themeColor="text1"/>
          <w:sz w:val="24"/>
          <w:szCs w:val="24"/>
        </w:rPr>
      </w:pPr>
    </w:p>
    <w:p w14:paraId="5E3B00CC"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Hahtela, N., McCormack, B., Doran, D., </w:t>
      </w:r>
      <w:proofErr w:type="spellStart"/>
      <w:r w:rsidRPr="00582FC9">
        <w:rPr>
          <w:rFonts w:ascii="Arial" w:hAnsi="Arial" w:cs="Arial"/>
          <w:color w:val="000000" w:themeColor="text1"/>
          <w:sz w:val="24"/>
          <w:szCs w:val="24"/>
        </w:rPr>
        <w:t>Paavilainen</w:t>
      </w:r>
      <w:proofErr w:type="spellEnd"/>
      <w:r w:rsidRPr="00582FC9">
        <w:rPr>
          <w:rFonts w:ascii="Arial" w:hAnsi="Arial" w:cs="Arial"/>
          <w:color w:val="000000" w:themeColor="text1"/>
          <w:sz w:val="24"/>
          <w:szCs w:val="24"/>
        </w:rPr>
        <w:t xml:space="preserve">, E., Slater, P., Helminen, M. &amp; </w:t>
      </w:r>
      <w:proofErr w:type="spellStart"/>
      <w:r w:rsidRPr="00582FC9">
        <w:rPr>
          <w:rFonts w:ascii="Arial" w:hAnsi="Arial" w:cs="Arial"/>
          <w:color w:val="000000" w:themeColor="text1"/>
          <w:sz w:val="24"/>
          <w:szCs w:val="24"/>
        </w:rPr>
        <w:t>Suominen</w:t>
      </w:r>
      <w:proofErr w:type="spellEnd"/>
      <w:r w:rsidRPr="00582FC9">
        <w:rPr>
          <w:rFonts w:ascii="Arial" w:hAnsi="Arial" w:cs="Arial"/>
          <w:color w:val="000000" w:themeColor="text1"/>
          <w:sz w:val="24"/>
          <w:szCs w:val="24"/>
        </w:rPr>
        <w:t xml:space="preserve">, T. (2017) ‘Workplace Culture and Patient Outcomes: What’s the connection?’, </w:t>
      </w:r>
      <w:r w:rsidRPr="00582FC9">
        <w:rPr>
          <w:rFonts w:ascii="Arial" w:hAnsi="Arial" w:cs="Arial"/>
          <w:i/>
          <w:iCs/>
          <w:color w:val="000000" w:themeColor="text1"/>
          <w:sz w:val="24"/>
          <w:szCs w:val="24"/>
        </w:rPr>
        <w:t>Nursing Management</w:t>
      </w:r>
      <w:r w:rsidRPr="00582FC9">
        <w:rPr>
          <w:rFonts w:ascii="Arial" w:hAnsi="Arial" w:cs="Arial"/>
          <w:color w:val="000000" w:themeColor="text1"/>
          <w:sz w:val="24"/>
          <w:szCs w:val="24"/>
        </w:rPr>
        <w:t xml:space="preserve">, 48(12), pp. 35-44, Available at: </w:t>
      </w:r>
      <w:hyperlink r:id="rId24" w:history="1">
        <w:r w:rsidRPr="00582FC9">
          <w:rPr>
            <w:rStyle w:val="Hyperlink"/>
            <w:rFonts w:ascii="Arial" w:hAnsi="Arial" w:cs="Arial"/>
            <w:color w:val="000000" w:themeColor="text1"/>
            <w:sz w:val="24"/>
            <w:szCs w:val="24"/>
          </w:rPr>
          <w:t>https://journals.lww.com/nursingmanagement/fulltext/2017/12000/workplace_culture_and_patient_outcomes__what_s_the.9.aspx</w:t>
        </w:r>
      </w:hyperlink>
      <w:r w:rsidRPr="00582FC9">
        <w:rPr>
          <w:rFonts w:ascii="Arial" w:hAnsi="Arial" w:cs="Arial"/>
          <w:color w:val="000000" w:themeColor="text1"/>
          <w:sz w:val="24"/>
          <w:szCs w:val="24"/>
        </w:rPr>
        <w:t xml:space="preserve"> (Accessed 2nd February 2023).</w:t>
      </w:r>
    </w:p>
    <w:p w14:paraId="189A86A0" w14:textId="77777777" w:rsidR="00522805" w:rsidRPr="00582FC9" w:rsidRDefault="00522805" w:rsidP="00522805">
      <w:pPr>
        <w:pStyle w:val="NoSpacing"/>
        <w:rPr>
          <w:rFonts w:ascii="Arial" w:hAnsi="Arial" w:cs="Arial"/>
          <w:color w:val="000000" w:themeColor="text1"/>
          <w:sz w:val="24"/>
          <w:szCs w:val="24"/>
        </w:rPr>
      </w:pPr>
    </w:p>
    <w:p w14:paraId="7B2B6CE8"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Handy, C. (1996) </w:t>
      </w:r>
      <w:r w:rsidRPr="00582FC9">
        <w:rPr>
          <w:rFonts w:ascii="Arial" w:hAnsi="Arial" w:cs="Arial"/>
          <w:i/>
          <w:iCs/>
          <w:color w:val="000000" w:themeColor="text1"/>
          <w:sz w:val="24"/>
          <w:szCs w:val="24"/>
        </w:rPr>
        <w:t xml:space="preserve">Gods of Management:  The Changing Work of </w:t>
      </w:r>
      <w:proofErr w:type="spellStart"/>
      <w:r w:rsidRPr="00582FC9">
        <w:rPr>
          <w:rFonts w:ascii="Arial" w:hAnsi="Arial" w:cs="Arial"/>
          <w:i/>
          <w:iCs/>
          <w:color w:val="000000" w:themeColor="text1"/>
          <w:sz w:val="24"/>
          <w:szCs w:val="24"/>
        </w:rPr>
        <w:t>Organizatons</w:t>
      </w:r>
      <w:proofErr w:type="spellEnd"/>
      <w:r w:rsidRPr="00582FC9">
        <w:rPr>
          <w:rFonts w:ascii="Arial" w:hAnsi="Arial" w:cs="Arial"/>
          <w:i/>
          <w:iCs/>
          <w:color w:val="000000" w:themeColor="text1"/>
          <w:sz w:val="24"/>
          <w:szCs w:val="24"/>
        </w:rPr>
        <w:t xml:space="preserve">. </w:t>
      </w:r>
      <w:r w:rsidRPr="00582FC9">
        <w:rPr>
          <w:rFonts w:ascii="Arial" w:hAnsi="Arial" w:cs="Arial"/>
          <w:color w:val="000000" w:themeColor="text1"/>
          <w:sz w:val="24"/>
          <w:szCs w:val="24"/>
        </w:rPr>
        <w:t xml:space="preserve">Oxford: Oxford University Press. </w:t>
      </w:r>
    </w:p>
    <w:p w14:paraId="4BFDF6BE" w14:textId="77777777" w:rsidR="00522805" w:rsidRPr="00582FC9" w:rsidRDefault="00522805" w:rsidP="00522805">
      <w:pPr>
        <w:pStyle w:val="NoSpacing"/>
        <w:rPr>
          <w:rFonts w:ascii="Arial" w:hAnsi="Arial" w:cs="Arial"/>
          <w:color w:val="000000" w:themeColor="text1"/>
          <w:sz w:val="24"/>
          <w:szCs w:val="24"/>
        </w:rPr>
      </w:pPr>
    </w:p>
    <w:p w14:paraId="68EFB79B" w14:textId="77777777" w:rsidR="00522805" w:rsidRPr="00582FC9" w:rsidRDefault="00522805" w:rsidP="00522805">
      <w:pPr>
        <w:pStyle w:val="NoSpacing"/>
        <w:rPr>
          <w:rFonts w:ascii="Arial" w:hAnsi="Arial" w:cs="Arial"/>
          <w:color w:val="000000" w:themeColor="text1"/>
          <w:sz w:val="24"/>
          <w:szCs w:val="24"/>
        </w:rPr>
      </w:pPr>
      <w:r w:rsidRPr="00582FC9">
        <w:rPr>
          <w:rFonts w:ascii="Arial" w:eastAsia="Times New Roman" w:hAnsi="Arial" w:cs="Arial"/>
          <w:color w:val="000000" w:themeColor="text1"/>
          <w:sz w:val="24"/>
          <w:szCs w:val="24"/>
          <w:lang w:eastAsia="en-GB"/>
        </w:rPr>
        <w:t>Harding K., Lynch L., Porter J., Taylor Nicholas F. (2017) ‘Organisational benefits of a strong research culture in a health service: a systematic review’,  </w:t>
      </w:r>
      <w:r w:rsidRPr="00582FC9">
        <w:rPr>
          <w:rFonts w:ascii="Arial" w:eastAsia="Times New Roman" w:hAnsi="Arial" w:cs="Arial"/>
          <w:i/>
          <w:iCs/>
          <w:color w:val="000000" w:themeColor="text1"/>
          <w:sz w:val="24"/>
          <w:szCs w:val="24"/>
          <w:lang w:eastAsia="en-GB"/>
        </w:rPr>
        <w:t>Australian Health Review,</w:t>
      </w:r>
      <w:r w:rsidRPr="00582FC9">
        <w:rPr>
          <w:rFonts w:ascii="Arial" w:eastAsia="Times New Roman" w:hAnsi="Arial" w:cs="Arial"/>
          <w:color w:val="000000" w:themeColor="text1"/>
          <w:sz w:val="24"/>
          <w:szCs w:val="24"/>
          <w:lang w:eastAsia="en-GB"/>
        </w:rPr>
        <w:t> 41, pp. 45-53.  Available at:</w:t>
      </w:r>
      <w:r w:rsidRPr="00582FC9">
        <w:rPr>
          <w:rFonts w:ascii="Arial" w:hAnsi="Arial" w:cs="Arial"/>
          <w:color w:val="000000" w:themeColor="text1"/>
          <w:sz w:val="24"/>
          <w:szCs w:val="24"/>
        </w:rPr>
        <w:t xml:space="preserve"> </w:t>
      </w:r>
      <w:hyperlink r:id="rId25" w:history="1">
        <w:r w:rsidRPr="00582FC9">
          <w:rPr>
            <w:rStyle w:val="Hyperlink"/>
            <w:rFonts w:ascii="Arial" w:hAnsi="Arial" w:cs="Arial"/>
            <w:color w:val="000000" w:themeColor="text1"/>
            <w:sz w:val="24"/>
            <w:szCs w:val="24"/>
          </w:rPr>
          <w:t>https://www.publish.csiro.au/ah/ExportCitation/AH15180</w:t>
        </w:r>
      </w:hyperlink>
      <w:r w:rsidRPr="00582FC9">
        <w:rPr>
          <w:rFonts w:ascii="Arial" w:hAnsi="Arial" w:cs="Arial"/>
          <w:color w:val="000000" w:themeColor="text1"/>
          <w:sz w:val="24"/>
          <w:szCs w:val="24"/>
        </w:rPr>
        <w:t xml:space="preserve"> (Accessed: 2</w:t>
      </w:r>
      <w:r w:rsidRPr="00582FC9">
        <w:rPr>
          <w:rFonts w:ascii="Arial" w:hAnsi="Arial" w:cs="Arial"/>
          <w:color w:val="000000" w:themeColor="text1"/>
          <w:sz w:val="24"/>
          <w:szCs w:val="24"/>
          <w:vertAlign w:val="superscript"/>
        </w:rPr>
        <w:t>nd</w:t>
      </w:r>
      <w:r w:rsidRPr="00582FC9">
        <w:rPr>
          <w:rFonts w:ascii="Arial" w:hAnsi="Arial" w:cs="Arial"/>
          <w:color w:val="000000" w:themeColor="text1"/>
          <w:sz w:val="24"/>
          <w:szCs w:val="24"/>
        </w:rPr>
        <w:t xml:space="preserve"> February 2023).</w:t>
      </w:r>
    </w:p>
    <w:p w14:paraId="4F639451" w14:textId="77777777" w:rsidR="00522805" w:rsidRPr="00582FC9" w:rsidRDefault="00522805" w:rsidP="00522805">
      <w:pPr>
        <w:pStyle w:val="NoSpacing"/>
        <w:rPr>
          <w:rFonts w:ascii="Arial" w:hAnsi="Arial" w:cs="Arial"/>
          <w:color w:val="000000" w:themeColor="text1"/>
          <w:sz w:val="24"/>
          <w:szCs w:val="24"/>
        </w:rPr>
      </w:pPr>
    </w:p>
    <w:p w14:paraId="3A3DCD8E"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Harries, R. (2019) ‘Controversial new parking system that left hospital staff ‘</w:t>
      </w:r>
      <w:proofErr w:type="spellStart"/>
      <w:r w:rsidRPr="00582FC9">
        <w:rPr>
          <w:rFonts w:ascii="Arial" w:hAnsi="Arial" w:cs="Arial"/>
          <w:color w:val="000000" w:themeColor="text1"/>
          <w:sz w:val="24"/>
          <w:szCs w:val="24"/>
        </w:rPr>
        <w:t>cryinf</w:t>
      </w:r>
      <w:proofErr w:type="spellEnd"/>
      <w:r w:rsidRPr="00582FC9">
        <w:rPr>
          <w:rFonts w:ascii="Arial" w:hAnsi="Arial" w:cs="Arial"/>
          <w:color w:val="000000" w:themeColor="text1"/>
          <w:sz w:val="24"/>
          <w:szCs w:val="24"/>
        </w:rPr>
        <w:t xml:space="preserve"> and arguing’ to be scrapped’, </w:t>
      </w:r>
      <w:proofErr w:type="spellStart"/>
      <w:r w:rsidRPr="00582FC9">
        <w:rPr>
          <w:rFonts w:ascii="Arial" w:hAnsi="Arial" w:cs="Arial"/>
          <w:i/>
          <w:iCs/>
          <w:color w:val="000000" w:themeColor="text1"/>
          <w:sz w:val="24"/>
          <w:szCs w:val="24"/>
        </w:rPr>
        <w:t>WalesOnline</w:t>
      </w:r>
      <w:proofErr w:type="spellEnd"/>
      <w:r w:rsidRPr="00582FC9">
        <w:rPr>
          <w:rFonts w:ascii="Arial" w:hAnsi="Arial" w:cs="Arial"/>
          <w:i/>
          <w:iCs/>
          <w:color w:val="000000" w:themeColor="text1"/>
          <w:sz w:val="24"/>
          <w:szCs w:val="24"/>
        </w:rPr>
        <w:t xml:space="preserve">, </w:t>
      </w:r>
      <w:r w:rsidRPr="00582FC9">
        <w:rPr>
          <w:rFonts w:ascii="Arial" w:hAnsi="Arial" w:cs="Arial"/>
          <w:color w:val="000000" w:themeColor="text1"/>
          <w:sz w:val="24"/>
          <w:szCs w:val="24"/>
        </w:rPr>
        <w:t xml:space="preserve">18 November.  Available at: </w:t>
      </w:r>
      <w:hyperlink r:id="rId26" w:history="1">
        <w:r w:rsidRPr="00582FC9">
          <w:rPr>
            <w:rStyle w:val="Hyperlink"/>
            <w:rFonts w:ascii="Arial" w:hAnsi="Arial" w:cs="Arial"/>
            <w:color w:val="000000" w:themeColor="text1"/>
            <w:sz w:val="24"/>
            <w:szCs w:val="24"/>
          </w:rPr>
          <w:t>https://www.walesonline.co.uk/news/wales-news/controversial-parking-system-left-hospital-17225695</w:t>
        </w:r>
      </w:hyperlink>
      <w:r w:rsidRPr="00582FC9">
        <w:rPr>
          <w:rFonts w:ascii="Arial" w:hAnsi="Arial" w:cs="Arial"/>
          <w:color w:val="000000" w:themeColor="text1"/>
          <w:sz w:val="24"/>
          <w:szCs w:val="24"/>
        </w:rPr>
        <w:t xml:space="preserve"> (Accessed: 25</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70038A2A" w14:textId="77777777" w:rsidR="00522805" w:rsidRPr="00582FC9" w:rsidRDefault="00522805" w:rsidP="00522805">
      <w:pPr>
        <w:pStyle w:val="NoSpacing"/>
        <w:rPr>
          <w:rFonts w:ascii="Arial" w:hAnsi="Arial" w:cs="Arial"/>
          <w:color w:val="000000" w:themeColor="text1"/>
          <w:sz w:val="24"/>
          <w:szCs w:val="24"/>
        </w:rPr>
      </w:pPr>
    </w:p>
    <w:p w14:paraId="52D85555"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Harwiki, W. (2016). ‘The impact of servant leadership on organisation culture, organisational commitment, organisational citizenship behaviour (OCB) and employee productivity in women cooperatives’, </w:t>
      </w:r>
      <w:r w:rsidRPr="00582FC9">
        <w:rPr>
          <w:rFonts w:ascii="Arial" w:hAnsi="Arial" w:cs="Arial"/>
          <w:i/>
          <w:iCs/>
          <w:color w:val="000000" w:themeColor="text1"/>
          <w:sz w:val="24"/>
          <w:szCs w:val="24"/>
        </w:rPr>
        <w:t>Procedia- Social and Behavioral Sciences</w:t>
      </w:r>
      <w:r w:rsidRPr="00582FC9">
        <w:rPr>
          <w:rFonts w:ascii="Arial" w:hAnsi="Arial" w:cs="Arial"/>
          <w:color w:val="000000" w:themeColor="text1"/>
          <w:sz w:val="24"/>
          <w:szCs w:val="24"/>
        </w:rPr>
        <w:t xml:space="preserve">, 219, pp. 283-290. Available at: </w:t>
      </w:r>
      <w:hyperlink r:id="rId27" w:history="1">
        <w:r w:rsidRPr="00582FC9">
          <w:rPr>
            <w:rStyle w:val="Hyperlink"/>
            <w:rFonts w:ascii="Arial" w:hAnsi="Arial" w:cs="Arial"/>
            <w:color w:val="000000" w:themeColor="text1"/>
            <w:sz w:val="24"/>
            <w:szCs w:val="24"/>
          </w:rPr>
          <w:t>https://www.sciencedirect.com/science/article/pii/S1877042816300337</w:t>
        </w:r>
      </w:hyperlink>
      <w:r w:rsidRPr="00582FC9">
        <w:rPr>
          <w:rFonts w:ascii="Arial" w:hAnsi="Arial" w:cs="Arial"/>
          <w:color w:val="000000" w:themeColor="text1"/>
          <w:sz w:val="24"/>
          <w:szCs w:val="24"/>
        </w:rPr>
        <w:t xml:space="preserve"> (Accessed: 2</w:t>
      </w:r>
      <w:r w:rsidRPr="00582FC9">
        <w:rPr>
          <w:rFonts w:ascii="Arial" w:hAnsi="Arial" w:cs="Arial"/>
          <w:color w:val="000000" w:themeColor="text1"/>
          <w:sz w:val="24"/>
          <w:szCs w:val="24"/>
          <w:vertAlign w:val="superscript"/>
        </w:rPr>
        <w:t>nd</w:t>
      </w:r>
      <w:r w:rsidRPr="00582FC9">
        <w:rPr>
          <w:rFonts w:ascii="Arial" w:hAnsi="Arial" w:cs="Arial"/>
          <w:color w:val="000000" w:themeColor="text1"/>
          <w:sz w:val="24"/>
          <w:szCs w:val="24"/>
        </w:rPr>
        <w:t xml:space="preserve"> February 2023).</w:t>
      </w:r>
    </w:p>
    <w:p w14:paraId="504E8342" w14:textId="77777777" w:rsidR="00522805" w:rsidRPr="00582FC9" w:rsidRDefault="00522805" w:rsidP="00522805">
      <w:pPr>
        <w:pStyle w:val="NoSpacing"/>
        <w:rPr>
          <w:rFonts w:ascii="Arial" w:hAnsi="Arial" w:cs="Arial"/>
          <w:i/>
          <w:iCs/>
          <w:color w:val="000000" w:themeColor="text1"/>
          <w:sz w:val="24"/>
          <w:szCs w:val="24"/>
        </w:rPr>
      </w:pPr>
    </w:p>
    <w:p w14:paraId="6F0E4B99"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Health Education and Improvement Wales (2021) </w:t>
      </w:r>
      <w:r w:rsidRPr="00582FC9">
        <w:rPr>
          <w:rFonts w:ascii="Arial" w:hAnsi="Arial" w:cs="Arial"/>
          <w:i/>
          <w:iCs/>
          <w:color w:val="000000" w:themeColor="text1"/>
          <w:sz w:val="24"/>
          <w:szCs w:val="24"/>
        </w:rPr>
        <w:t xml:space="preserve">The Four Pillars of Compassionate Leadership. </w:t>
      </w:r>
      <w:r w:rsidRPr="00582FC9">
        <w:rPr>
          <w:rFonts w:ascii="Arial" w:hAnsi="Arial" w:cs="Arial"/>
          <w:color w:val="000000" w:themeColor="text1"/>
          <w:sz w:val="24"/>
          <w:szCs w:val="24"/>
        </w:rPr>
        <w:t xml:space="preserve">Available at: </w:t>
      </w:r>
      <w:hyperlink r:id="rId28" w:history="1">
        <w:r w:rsidRPr="00582FC9">
          <w:rPr>
            <w:rStyle w:val="Hyperlink"/>
            <w:rFonts w:ascii="Arial" w:hAnsi="Arial" w:cs="Arial"/>
            <w:color w:val="000000" w:themeColor="text1"/>
            <w:sz w:val="24"/>
            <w:szCs w:val="24"/>
          </w:rPr>
          <w:t>https://nhswalesleadershipportal.heiw.wales/the-four-pillars-of-compassionate-leadership</w:t>
        </w:r>
      </w:hyperlink>
      <w:r w:rsidRPr="00582FC9">
        <w:rPr>
          <w:rFonts w:ascii="Arial" w:hAnsi="Arial" w:cs="Arial"/>
          <w:color w:val="000000" w:themeColor="text1"/>
          <w:sz w:val="24"/>
          <w:szCs w:val="24"/>
        </w:rPr>
        <w:t xml:space="preserve">  (Accessed: 29</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12771782" w14:textId="77777777" w:rsidR="00522805" w:rsidRPr="00582FC9" w:rsidRDefault="00522805" w:rsidP="00522805">
      <w:pPr>
        <w:pStyle w:val="NoSpacing"/>
        <w:rPr>
          <w:rFonts w:ascii="Arial" w:hAnsi="Arial" w:cs="Arial"/>
          <w:color w:val="000000" w:themeColor="text1"/>
          <w:sz w:val="24"/>
          <w:szCs w:val="24"/>
        </w:rPr>
      </w:pPr>
    </w:p>
    <w:p w14:paraId="7DCD917E"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Hendrawan, M. &amp; Pogo, T. (2021), ‘The Effect of Organizational Culture, Leadership Style, and Career Development on Employee Engagement (In the Cement Industry)’, </w:t>
      </w:r>
      <w:r w:rsidRPr="00582FC9">
        <w:rPr>
          <w:rFonts w:ascii="Arial" w:hAnsi="Arial" w:cs="Arial"/>
          <w:i/>
          <w:iCs/>
          <w:color w:val="000000" w:themeColor="text1"/>
          <w:sz w:val="24"/>
          <w:szCs w:val="24"/>
        </w:rPr>
        <w:t xml:space="preserve">International Journal of Innovative Science and Research Technology, </w:t>
      </w:r>
      <w:r w:rsidRPr="00582FC9">
        <w:rPr>
          <w:rFonts w:ascii="Arial" w:hAnsi="Arial" w:cs="Arial"/>
          <w:color w:val="000000" w:themeColor="text1"/>
          <w:sz w:val="24"/>
          <w:szCs w:val="24"/>
        </w:rPr>
        <w:t xml:space="preserve">6(7), pp.333-341,  Available at: </w:t>
      </w:r>
      <w:hyperlink r:id="rId29" w:history="1">
        <w:r w:rsidRPr="00582FC9">
          <w:rPr>
            <w:rStyle w:val="Hyperlink"/>
            <w:rFonts w:ascii="Arial" w:hAnsi="Arial" w:cs="Arial"/>
            <w:color w:val="000000" w:themeColor="text1"/>
            <w:sz w:val="24"/>
            <w:szCs w:val="24"/>
          </w:rPr>
          <w:t>https://ijisrt.com/assets/upload/files/IJISRT21JUL167.pdf</w:t>
        </w:r>
      </w:hyperlink>
      <w:r w:rsidRPr="00582FC9">
        <w:rPr>
          <w:rFonts w:ascii="Arial" w:hAnsi="Arial" w:cs="Arial"/>
          <w:color w:val="000000" w:themeColor="text1"/>
          <w:sz w:val="24"/>
          <w:szCs w:val="24"/>
        </w:rPr>
        <w:t xml:space="preserve"> (Accessed: 30</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5253829D" w14:textId="77777777" w:rsidR="00522805" w:rsidRPr="00582FC9" w:rsidRDefault="00522805" w:rsidP="00522805">
      <w:pPr>
        <w:pStyle w:val="NoSpacing"/>
        <w:rPr>
          <w:rFonts w:ascii="Arial" w:hAnsi="Arial" w:cs="Arial"/>
          <w:color w:val="000000" w:themeColor="text1"/>
          <w:sz w:val="24"/>
          <w:szCs w:val="24"/>
        </w:rPr>
      </w:pPr>
    </w:p>
    <w:p w14:paraId="68C693FB" w14:textId="77777777" w:rsidR="00522805" w:rsidRPr="00582FC9" w:rsidRDefault="00522805" w:rsidP="00522805">
      <w:pPr>
        <w:pStyle w:val="NoSpacing"/>
        <w:rPr>
          <w:rFonts w:ascii="Arial" w:hAnsi="Arial" w:cs="Arial"/>
          <w:i/>
          <w:iCs/>
          <w:color w:val="000000" w:themeColor="text1"/>
          <w:sz w:val="24"/>
          <w:szCs w:val="24"/>
        </w:rPr>
      </w:pPr>
      <w:r w:rsidRPr="00582FC9">
        <w:rPr>
          <w:rFonts w:ascii="Arial" w:hAnsi="Arial" w:cs="Arial"/>
          <w:color w:val="000000" w:themeColor="text1"/>
          <w:sz w:val="24"/>
          <w:szCs w:val="24"/>
        </w:rPr>
        <w:t xml:space="preserve">Heskett, J. (2015) </w:t>
      </w:r>
      <w:r w:rsidRPr="00582FC9">
        <w:rPr>
          <w:rFonts w:ascii="Arial" w:hAnsi="Arial" w:cs="Arial"/>
          <w:i/>
          <w:iCs/>
          <w:color w:val="000000" w:themeColor="text1"/>
          <w:sz w:val="24"/>
          <w:szCs w:val="24"/>
        </w:rPr>
        <w:t xml:space="preserve">The Culture Cycle.  </w:t>
      </w:r>
      <w:r w:rsidRPr="00582FC9">
        <w:rPr>
          <w:rFonts w:ascii="Arial" w:hAnsi="Arial" w:cs="Arial"/>
          <w:color w:val="000000" w:themeColor="text1"/>
          <w:sz w:val="24"/>
          <w:szCs w:val="24"/>
        </w:rPr>
        <w:t>New Jersey: Pearson FT Press.</w:t>
      </w:r>
      <w:r w:rsidRPr="00582FC9">
        <w:rPr>
          <w:rFonts w:ascii="Arial" w:hAnsi="Arial" w:cs="Arial"/>
          <w:i/>
          <w:iCs/>
          <w:color w:val="000000" w:themeColor="text1"/>
          <w:sz w:val="24"/>
          <w:szCs w:val="24"/>
        </w:rPr>
        <w:t xml:space="preserve"> </w:t>
      </w:r>
    </w:p>
    <w:p w14:paraId="2527E0F2" w14:textId="77777777" w:rsidR="00522805" w:rsidRPr="00582FC9" w:rsidRDefault="00522805" w:rsidP="00522805">
      <w:pPr>
        <w:pStyle w:val="NoSpacing"/>
        <w:rPr>
          <w:rFonts w:ascii="Arial" w:hAnsi="Arial" w:cs="Arial"/>
          <w:i/>
          <w:iCs/>
          <w:color w:val="000000" w:themeColor="text1"/>
          <w:sz w:val="24"/>
          <w:szCs w:val="24"/>
        </w:rPr>
      </w:pPr>
    </w:p>
    <w:p w14:paraId="05ED78D0" w14:textId="77777777" w:rsidR="00522805" w:rsidRPr="00582FC9" w:rsidRDefault="00522805" w:rsidP="00522805">
      <w:pPr>
        <w:pStyle w:val="NoSpacing"/>
        <w:rPr>
          <w:rFonts w:ascii="Arial" w:hAnsi="Arial" w:cs="Arial"/>
          <w:color w:val="000000" w:themeColor="text1"/>
          <w:sz w:val="24"/>
          <w:szCs w:val="24"/>
        </w:rPr>
      </w:pPr>
      <w:proofErr w:type="spellStart"/>
      <w:r w:rsidRPr="00582FC9">
        <w:rPr>
          <w:rFonts w:ascii="Arial" w:hAnsi="Arial" w:cs="Arial"/>
          <w:color w:val="000000" w:themeColor="text1"/>
          <w:sz w:val="24"/>
          <w:szCs w:val="24"/>
        </w:rPr>
        <w:lastRenderedPageBreak/>
        <w:t>Hofestede</w:t>
      </w:r>
      <w:proofErr w:type="spellEnd"/>
      <w:r w:rsidRPr="00582FC9">
        <w:rPr>
          <w:rFonts w:ascii="Arial" w:hAnsi="Arial" w:cs="Arial"/>
          <w:color w:val="000000" w:themeColor="text1"/>
          <w:sz w:val="24"/>
          <w:szCs w:val="24"/>
        </w:rPr>
        <w:t xml:space="preserve"> Insights (2022) </w:t>
      </w:r>
      <w:r w:rsidRPr="00582FC9">
        <w:rPr>
          <w:rFonts w:ascii="Arial" w:hAnsi="Arial" w:cs="Arial"/>
          <w:i/>
          <w:iCs/>
          <w:color w:val="000000" w:themeColor="text1"/>
          <w:sz w:val="24"/>
          <w:szCs w:val="24"/>
        </w:rPr>
        <w:t xml:space="preserve">Organisational Culture – What you need to know.  </w:t>
      </w:r>
      <w:r w:rsidRPr="00582FC9">
        <w:rPr>
          <w:rFonts w:ascii="Arial" w:hAnsi="Arial" w:cs="Arial"/>
          <w:color w:val="000000" w:themeColor="text1"/>
          <w:sz w:val="24"/>
          <w:szCs w:val="24"/>
        </w:rPr>
        <w:t xml:space="preserve">Available at: </w:t>
      </w:r>
      <w:hyperlink r:id="rId30" w:history="1">
        <w:r w:rsidRPr="00582FC9">
          <w:rPr>
            <w:rStyle w:val="Hyperlink"/>
            <w:rFonts w:ascii="Arial" w:hAnsi="Arial" w:cs="Arial"/>
            <w:color w:val="000000" w:themeColor="text1"/>
            <w:sz w:val="24"/>
            <w:szCs w:val="24"/>
          </w:rPr>
          <w:t>https://hi.hofstede-insights.com/organisational-culture</w:t>
        </w:r>
      </w:hyperlink>
      <w:r w:rsidRPr="00582FC9">
        <w:rPr>
          <w:rFonts w:ascii="Arial" w:hAnsi="Arial" w:cs="Arial"/>
          <w:color w:val="000000" w:themeColor="text1"/>
          <w:sz w:val="24"/>
          <w:szCs w:val="24"/>
        </w:rPr>
        <w:t xml:space="preserve"> (Accessed: 22</w:t>
      </w:r>
      <w:r w:rsidRPr="00582FC9">
        <w:rPr>
          <w:rFonts w:ascii="Arial" w:hAnsi="Arial" w:cs="Arial"/>
          <w:color w:val="000000" w:themeColor="text1"/>
          <w:sz w:val="24"/>
          <w:szCs w:val="24"/>
          <w:vertAlign w:val="superscript"/>
        </w:rPr>
        <w:t>nd</w:t>
      </w:r>
      <w:r w:rsidRPr="00582FC9">
        <w:rPr>
          <w:rFonts w:ascii="Arial" w:hAnsi="Arial" w:cs="Arial"/>
          <w:color w:val="000000" w:themeColor="text1"/>
          <w:sz w:val="24"/>
          <w:szCs w:val="24"/>
        </w:rPr>
        <w:t xml:space="preserve"> December 2022).</w:t>
      </w:r>
    </w:p>
    <w:p w14:paraId="02406F53" w14:textId="77777777" w:rsidR="00522805" w:rsidRPr="00582FC9" w:rsidRDefault="00000000" w:rsidP="00522805">
      <w:pPr>
        <w:pStyle w:val="NoSpacing"/>
        <w:rPr>
          <w:rFonts w:ascii="Arial" w:hAnsi="Arial" w:cs="Arial"/>
          <w:color w:val="000000" w:themeColor="text1"/>
          <w:sz w:val="24"/>
          <w:szCs w:val="24"/>
        </w:rPr>
      </w:pPr>
      <w:hyperlink r:id="rId31" w:history="1">
        <w:r w:rsidR="00522805" w:rsidRPr="00582FC9">
          <w:rPr>
            <w:rStyle w:val="Hyperlink"/>
            <w:rFonts w:ascii="Arial" w:hAnsi="Arial" w:cs="Arial"/>
            <w:color w:val="000000" w:themeColor="text1"/>
            <w:sz w:val="24"/>
            <w:szCs w:val="24"/>
          </w:rPr>
          <w:t>https://nationalguardian.org.uk/wp-content/uploads/2021/04/20180919-speaking-up-data-report-2017-18.pdf</w:t>
        </w:r>
      </w:hyperlink>
    </w:p>
    <w:p w14:paraId="7CFB799F" w14:textId="77777777" w:rsidR="00522805" w:rsidRPr="00582FC9" w:rsidRDefault="00522805" w:rsidP="00522805">
      <w:pPr>
        <w:pStyle w:val="NoSpacing"/>
        <w:rPr>
          <w:rFonts w:ascii="Arial" w:hAnsi="Arial" w:cs="Arial"/>
          <w:color w:val="000000" w:themeColor="text1"/>
          <w:sz w:val="24"/>
          <w:szCs w:val="24"/>
        </w:rPr>
      </w:pPr>
    </w:p>
    <w:p w14:paraId="5675CAFD" w14:textId="77777777" w:rsidR="00522805" w:rsidRPr="00582FC9" w:rsidRDefault="00522805" w:rsidP="00522805">
      <w:pPr>
        <w:pStyle w:val="NoSpacing"/>
        <w:rPr>
          <w:rFonts w:ascii="Arial" w:hAnsi="Arial" w:cs="Arial"/>
          <w:color w:val="000000" w:themeColor="text1"/>
          <w:sz w:val="24"/>
          <w:szCs w:val="24"/>
        </w:rPr>
      </w:pPr>
    </w:p>
    <w:p w14:paraId="7FF930FC"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Hywel Dda University Health Board (2020a) </w:t>
      </w:r>
      <w:r w:rsidRPr="00582FC9">
        <w:rPr>
          <w:rFonts w:ascii="Arial" w:hAnsi="Arial" w:cs="Arial"/>
          <w:i/>
          <w:iCs/>
          <w:color w:val="000000" w:themeColor="text1"/>
          <w:sz w:val="24"/>
          <w:szCs w:val="24"/>
        </w:rPr>
        <w:t xml:space="preserve">Values and Behaviours Framework. </w:t>
      </w:r>
      <w:r w:rsidRPr="00582FC9">
        <w:rPr>
          <w:rFonts w:ascii="Arial" w:hAnsi="Arial" w:cs="Arial"/>
          <w:color w:val="000000" w:themeColor="text1"/>
          <w:sz w:val="24"/>
          <w:szCs w:val="24"/>
        </w:rPr>
        <w:t>Unpublished.</w:t>
      </w:r>
    </w:p>
    <w:p w14:paraId="15D93507" w14:textId="77777777" w:rsidR="00522805" w:rsidRPr="00582FC9" w:rsidRDefault="00522805" w:rsidP="00522805">
      <w:pPr>
        <w:pStyle w:val="NoSpacing"/>
        <w:rPr>
          <w:rFonts w:ascii="Arial" w:hAnsi="Arial" w:cs="Arial"/>
          <w:color w:val="000000" w:themeColor="text1"/>
          <w:sz w:val="24"/>
          <w:szCs w:val="24"/>
        </w:rPr>
      </w:pPr>
    </w:p>
    <w:p w14:paraId="48D3FC39"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Hywel Dda University Health Board (2020b) </w:t>
      </w:r>
      <w:r w:rsidRPr="00582FC9">
        <w:rPr>
          <w:rFonts w:ascii="Arial" w:hAnsi="Arial" w:cs="Arial"/>
          <w:i/>
          <w:iCs/>
          <w:color w:val="000000" w:themeColor="text1"/>
          <w:sz w:val="24"/>
          <w:szCs w:val="24"/>
        </w:rPr>
        <w:t xml:space="preserve">Workforce, Organisational Development &amp; Education Strategy 2020-2023. </w:t>
      </w:r>
      <w:r w:rsidRPr="00582FC9">
        <w:rPr>
          <w:rFonts w:ascii="Arial" w:hAnsi="Arial" w:cs="Arial"/>
          <w:color w:val="000000" w:themeColor="text1"/>
          <w:sz w:val="24"/>
          <w:szCs w:val="24"/>
        </w:rPr>
        <w:t>Unpublished.</w:t>
      </w:r>
    </w:p>
    <w:p w14:paraId="077FF6C5" w14:textId="77777777" w:rsidR="00522805" w:rsidRPr="00582FC9" w:rsidRDefault="00522805" w:rsidP="00522805">
      <w:pPr>
        <w:pStyle w:val="NoSpacing"/>
        <w:rPr>
          <w:rFonts w:ascii="Arial" w:hAnsi="Arial" w:cs="Arial"/>
          <w:color w:val="000000" w:themeColor="text1"/>
          <w:sz w:val="24"/>
          <w:szCs w:val="24"/>
        </w:rPr>
      </w:pPr>
    </w:p>
    <w:p w14:paraId="532A91CC"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Hywel Dda University Health Board (2021) </w:t>
      </w:r>
      <w:r w:rsidRPr="00582FC9">
        <w:rPr>
          <w:rFonts w:ascii="Arial" w:hAnsi="Arial" w:cs="Arial"/>
          <w:i/>
          <w:iCs/>
          <w:color w:val="000000" w:themeColor="text1"/>
          <w:sz w:val="24"/>
          <w:szCs w:val="24"/>
        </w:rPr>
        <w:t>Our values</w:t>
      </w:r>
      <w:r w:rsidRPr="00582FC9">
        <w:rPr>
          <w:rFonts w:ascii="Arial" w:hAnsi="Arial" w:cs="Arial"/>
          <w:color w:val="000000" w:themeColor="text1"/>
          <w:sz w:val="24"/>
          <w:szCs w:val="24"/>
        </w:rPr>
        <w:t xml:space="preserve">. Available at: </w:t>
      </w:r>
      <w:hyperlink r:id="rId32" w:history="1">
        <w:r w:rsidRPr="00582FC9">
          <w:rPr>
            <w:rStyle w:val="Hyperlink"/>
            <w:rFonts w:ascii="Arial" w:hAnsi="Arial" w:cs="Arial"/>
            <w:color w:val="000000" w:themeColor="text1"/>
            <w:sz w:val="24"/>
            <w:szCs w:val="24"/>
          </w:rPr>
          <w:t>https://hduhb.nhs.wales/healthcare/services-and-teams/our-values/</w:t>
        </w:r>
      </w:hyperlink>
      <w:r w:rsidRPr="00582FC9">
        <w:rPr>
          <w:rFonts w:ascii="Arial" w:hAnsi="Arial" w:cs="Arial"/>
          <w:color w:val="000000" w:themeColor="text1"/>
          <w:sz w:val="24"/>
          <w:szCs w:val="24"/>
        </w:rPr>
        <w:t xml:space="preserve"> (Accessed 10</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23281BB9" w14:textId="77777777" w:rsidR="00522805" w:rsidRPr="00582FC9" w:rsidRDefault="00522805" w:rsidP="00522805">
      <w:pPr>
        <w:pStyle w:val="NoSpacing"/>
        <w:rPr>
          <w:rFonts w:ascii="Arial" w:hAnsi="Arial" w:cs="Arial"/>
          <w:color w:val="000000" w:themeColor="text1"/>
          <w:sz w:val="24"/>
          <w:szCs w:val="24"/>
        </w:rPr>
      </w:pPr>
    </w:p>
    <w:p w14:paraId="54BC4F2A"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Hywel Dda University Health Board (2022a) Engagement Survey Results 2022. Unpublished.</w:t>
      </w:r>
    </w:p>
    <w:p w14:paraId="5735D89F" w14:textId="77777777" w:rsidR="00522805" w:rsidRPr="00582FC9" w:rsidRDefault="00522805" w:rsidP="00522805">
      <w:pPr>
        <w:pStyle w:val="NoSpacing"/>
        <w:rPr>
          <w:rFonts w:ascii="Arial" w:hAnsi="Arial" w:cs="Arial"/>
          <w:color w:val="000000" w:themeColor="text1"/>
          <w:sz w:val="24"/>
          <w:szCs w:val="24"/>
        </w:rPr>
      </w:pPr>
    </w:p>
    <w:p w14:paraId="47C427D9"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Hywel Dda University Health Board (2022b) </w:t>
      </w:r>
      <w:r w:rsidRPr="00582FC9">
        <w:rPr>
          <w:rFonts w:ascii="Arial" w:hAnsi="Arial" w:cs="Arial"/>
          <w:i/>
          <w:iCs/>
          <w:color w:val="000000" w:themeColor="text1"/>
          <w:sz w:val="24"/>
          <w:szCs w:val="24"/>
        </w:rPr>
        <w:t xml:space="preserve">Workforce Annual Equality Report 2021-2022. </w:t>
      </w:r>
      <w:r w:rsidRPr="00582FC9">
        <w:rPr>
          <w:rFonts w:ascii="Arial" w:hAnsi="Arial" w:cs="Arial"/>
          <w:color w:val="000000" w:themeColor="text1"/>
          <w:sz w:val="24"/>
          <w:szCs w:val="24"/>
        </w:rPr>
        <w:t xml:space="preserve">Unpublished. </w:t>
      </w:r>
    </w:p>
    <w:p w14:paraId="4B3992BD" w14:textId="77777777" w:rsidR="00522805" w:rsidRPr="00582FC9" w:rsidRDefault="00522805" w:rsidP="00522805">
      <w:pPr>
        <w:pStyle w:val="NoSpacing"/>
        <w:rPr>
          <w:rFonts w:ascii="Arial" w:hAnsi="Arial" w:cs="Arial"/>
          <w:i/>
          <w:iCs/>
          <w:color w:val="000000" w:themeColor="text1"/>
          <w:sz w:val="24"/>
          <w:szCs w:val="24"/>
        </w:rPr>
      </w:pPr>
    </w:p>
    <w:p w14:paraId="7ABF2D81"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Hywel Dda University Health Board (2023a) </w:t>
      </w:r>
      <w:r w:rsidRPr="00582FC9">
        <w:rPr>
          <w:rFonts w:ascii="Arial" w:hAnsi="Arial" w:cs="Arial"/>
          <w:i/>
          <w:iCs/>
          <w:color w:val="000000" w:themeColor="text1"/>
          <w:sz w:val="24"/>
          <w:szCs w:val="24"/>
        </w:rPr>
        <w:t>Exit Interview Data</w:t>
      </w:r>
      <w:r w:rsidRPr="00582FC9">
        <w:rPr>
          <w:rFonts w:ascii="Arial" w:hAnsi="Arial" w:cs="Arial"/>
          <w:color w:val="000000" w:themeColor="text1"/>
          <w:sz w:val="24"/>
          <w:szCs w:val="24"/>
        </w:rPr>
        <w:t>. Hywel Dda University Health Board.  Unpublished.</w:t>
      </w:r>
    </w:p>
    <w:p w14:paraId="1341ADB2" w14:textId="77777777" w:rsidR="00522805" w:rsidRPr="00582FC9" w:rsidRDefault="00522805" w:rsidP="00522805">
      <w:pPr>
        <w:pStyle w:val="NoSpacing"/>
        <w:rPr>
          <w:rFonts w:ascii="Arial" w:hAnsi="Arial" w:cs="Arial"/>
          <w:color w:val="000000" w:themeColor="text1"/>
          <w:sz w:val="24"/>
          <w:szCs w:val="24"/>
        </w:rPr>
      </w:pPr>
    </w:p>
    <w:p w14:paraId="59B134A5" w14:textId="7B1CFDA2" w:rsidR="00522805"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Hywel Dda University Health Board (2023b) </w:t>
      </w:r>
      <w:r w:rsidRPr="00582FC9">
        <w:rPr>
          <w:rFonts w:ascii="Arial" w:hAnsi="Arial" w:cs="Arial"/>
          <w:i/>
          <w:iCs/>
          <w:color w:val="000000" w:themeColor="text1"/>
          <w:sz w:val="24"/>
          <w:szCs w:val="24"/>
        </w:rPr>
        <w:t xml:space="preserve">New starter survey. </w:t>
      </w:r>
      <w:r w:rsidRPr="00582FC9">
        <w:rPr>
          <w:rFonts w:ascii="Arial" w:hAnsi="Arial" w:cs="Arial"/>
          <w:color w:val="000000" w:themeColor="text1"/>
          <w:sz w:val="24"/>
          <w:szCs w:val="24"/>
        </w:rPr>
        <w:t>Hywel Dda University Health Board.  Unpublished.</w:t>
      </w:r>
    </w:p>
    <w:p w14:paraId="223B2591" w14:textId="521CECF0" w:rsidR="00851130" w:rsidRDefault="00851130" w:rsidP="00522805">
      <w:pPr>
        <w:pStyle w:val="NoSpacing"/>
        <w:rPr>
          <w:rFonts w:ascii="Arial" w:hAnsi="Arial" w:cs="Arial"/>
          <w:color w:val="000000" w:themeColor="text1"/>
          <w:sz w:val="24"/>
          <w:szCs w:val="24"/>
        </w:rPr>
      </w:pPr>
    </w:p>
    <w:p w14:paraId="67921FF8" w14:textId="52C28DEE" w:rsidR="00A84BD2" w:rsidRDefault="00851130" w:rsidP="00851130">
      <w:pPr>
        <w:pStyle w:val="NoSpacing"/>
        <w:rPr>
          <w:rFonts w:ascii="Arial" w:hAnsi="Arial" w:cs="Arial"/>
          <w:color w:val="000000" w:themeColor="text1"/>
          <w:sz w:val="24"/>
          <w:szCs w:val="24"/>
        </w:rPr>
      </w:pPr>
      <w:r w:rsidRPr="00582FC9">
        <w:rPr>
          <w:rFonts w:ascii="Arial" w:hAnsi="Arial" w:cs="Arial"/>
          <w:color w:val="000000" w:themeColor="text1"/>
          <w:sz w:val="24"/>
          <w:szCs w:val="24"/>
        </w:rPr>
        <w:t>Hywel Dda University Health Board (2023</w:t>
      </w:r>
      <w:r>
        <w:rPr>
          <w:rFonts w:ascii="Arial" w:hAnsi="Arial" w:cs="Arial"/>
          <w:color w:val="000000" w:themeColor="text1"/>
          <w:sz w:val="24"/>
          <w:szCs w:val="24"/>
        </w:rPr>
        <w:t>c</w:t>
      </w:r>
      <w:r w:rsidRPr="00582FC9">
        <w:rPr>
          <w:rFonts w:ascii="Arial" w:hAnsi="Arial" w:cs="Arial"/>
          <w:color w:val="000000" w:themeColor="text1"/>
          <w:sz w:val="24"/>
          <w:szCs w:val="24"/>
        </w:rPr>
        <w:t xml:space="preserve">) </w:t>
      </w:r>
      <w:r>
        <w:rPr>
          <w:rFonts w:ascii="Arial" w:hAnsi="Arial" w:cs="Arial"/>
          <w:i/>
          <w:iCs/>
          <w:color w:val="000000" w:themeColor="text1"/>
          <w:sz w:val="24"/>
          <w:szCs w:val="24"/>
        </w:rPr>
        <w:t>Speak up Safely</w:t>
      </w:r>
      <w:r w:rsidRPr="00582FC9">
        <w:rPr>
          <w:rFonts w:ascii="Arial" w:hAnsi="Arial" w:cs="Arial"/>
          <w:i/>
          <w:iCs/>
          <w:color w:val="000000" w:themeColor="text1"/>
          <w:sz w:val="24"/>
          <w:szCs w:val="24"/>
        </w:rPr>
        <w:t xml:space="preserve">. </w:t>
      </w:r>
      <w:r>
        <w:rPr>
          <w:rFonts w:ascii="Arial" w:hAnsi="Arial" w:cs="Arial"/>
          <w:color w:val="000000" w:themeColor="text1"/>
          <w:sz w:val="24"/>
          <w:szCs w:val="24"/>
        </w:rPr>
        <w:t xml:space="preserve">Available at: </w:t>
      </w:r>
      <w:hyperlink r:id="rId33" w:history="1">
        <w:r w:rsidRPr="00895D45">
          <w:rPr>
            <w:rStyle w:val="Hyperlink"/>
            <w:rFonts w:ascii="Arial" w:hAnsi="Arial" w:cs="Arial"/>
            <w:sz w:val="24"/>
            <w:szCs w:val="24"/>
          </w:rPr>
          <w:t>https://hduhb.nhs.wales/healthcare/services-and-teams/speak-up-safely/</w:t>
        </w:r>
      </w:hyperlink>
      <w:r>
        <w:rPr>
          <w:rFonts w:ascii="Arial" w:hAnsi="Arial" w:cs="Arial"/>
          <w:color w:val="000000" w:themeColor="text1"/>
          <w:sz w:val="24"/>
          <w:szCs w:val="24"/>
        </w:rPr>
        <w:t xml:space="preserve"> (Accessed: 10</w:t>
      </w:r>
      <w:r w:rsidRPr="00851130">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w:t>
      </w:r>
      <w:r w:rsidR="00A62038">
        <w:rPr>
          <w:rFonts w:ascii="Arial" w:hAnsi="Arial" w:cs="Arial"/>
          <w:color w:val="000000" w:themeColor="text1"/>
          <w:sz w:val="24"/>
          <w:szCs w:val="24"/>
        </w:rPr>
        <w:t>ebruary 2023).</w:t>
      </w:r>
    </w:p>
    <w:p w14:paraId="0CCBD86D" w14:textId="77777777" w:rsidR="00A84BD2" w:rsidRDefault="00A84BD2" w:rsidP="00851130">
      <w:pPr>
        <w:pStyle w:val="NoSpacing"/>
        <w:rPr>
          <w:rFonts w:ascii="Arial" w:hAnsi="Arial" w:cs="Arial"/>
          <w:color w:val="000000" w:themeColor="text1"/>
          <w:sz w:val="24"/>
          <w:szCs w:val="24"/>
        </w:rPr>
      </w:pPr>
    </w:p>
    <w:p w14:paraId="1B8C89F0" w14:textId="79149146" w:rsidR="00A84BD2" w:rsidRPr="00582FC9" w:rsidRDefault="00A84BD2" w:rsidP="00A84BD2">
      <w:pPr>
        <w:pStyle w:val="NoSpacing"/>
        <w:rPr>
          <w:rFonts w:ascii="Arial" w:hAnsi="Arial" w:cs="Arial"/>
          <w:color w:val="000000" w:themeColor="text1"/>
          <w:sz w:val="24"/>
          <w:szCs w:val="24"/>
        </w:rPr>
      </w:pPr>
      <w:r w:rsidRPr="00582FC9">
        <w:rPr>
          <w:rFonts w:ascii="Arial" w:hAnsi="Arial" w:cs="Arial"/>
          <w:color w:val="000000" w:themeColor="text1"/>
          <w:sz w:val="24"/>
          <w:szCs w:val="24"/>
        </w:rPr>
        <w:t>Hywel Dda University Health Board (2023</w:t>
      </w:r>
      <w:r>
        <w:rPr>
          <w:rFonts w:ascii="Arial" w:hAnsi="Arial" w:cs="Arial"/>
          <w:color w:val="000000" w:themeColor="text1"/>
          <w:sz w:val="24"/>
          <w:szCs w:val="24"/>
        </w:rPr>
        <w:t>d</w:t>
      </w:r>
      <w:r w:rsidRPr="00582FC9">
        <w:rPr>
          <w:rFonts w:ascii="Arial" w:hAnsi="Arial" w:cs="Arial"/>
          <w:color w:val="000000" w:themeColor="text1"/>
          <w:sz w:val="24"/>
          <w:szCs w:val="24"/>
        </w:rPr>
        <w:t xml:space="preserve">) </w:t>
      </w:r>
      <w:r>
        <w:rPr>
          <w:rFonts w:ascii="Arial" w:hAnsi="Arial" w:cs="Arial"/>
          <w:i/>
          <w:iCs/>
          <w:color w:val="000000" w:themeColor="text1"/>
          <w:sz w:val="24"/>
          <w:szCs w:val="24"/>
        </w:rPr>
        <w:t>Celebrating our staff</w:t>
      </w:r>
      <w:r w:rsidRPr="00582FC9">
        <w:rPr>
          <w:rFonts w:ascii="Arial" w:hAnsi="Arial" w:cs="Arial"/>
          <w:i/>
          <w:iCs/>
          <w:color w:val="000000" w:themeColor="text1"/>
          <w:sz w:val="24"/>
          <w:szCs w:val="24"/>
        </w:rPr>
        <w:t xml:space="preserve">. </w:t>
      </w:r>
      <w:r>
        <w:rPr>
          <w:rFonts w:ascii="Arial" w:hAnsi="Arial" w:cs="Arial"/>
          <w:color w:val="000000" w:themeColor="text1"/>
          <w:sz w:val="24"/>
          <w:szCs w:val="24"/>
        </w:rPr>
        <w:t xml:space="preserve">Available at: </w:t>
      </w:r>
      <w:hyperlink r:id="rId34" w:history="1">
        <w:r w:rsidRPr="00895D45">
          <w:rPr>
            <w:rStyle w:val="Hyperlink"/>
            <w:rFonts w:ascii="Arial" w:hAnsi="Arial" w:cs="Arial"/>
            <w:sz w:val="24"/>
            <w:szCs w:val="24"/>
          </w:rPr>
          <w:t>https://hduhb.nhs.wales/working-for-us/benefits-and-values/benefits-and-values-accordion/celebrating-our-staff</w:t>
        </w:r>
      </w:hyperlink>
      <w:r>
        <w:rPr>
          <w:rFonts w:ascii="Arial" w:hAnsi="Arial" w:cs="Arial"/>
          <w:color w:val="000000" w:themeColor="text1"/>
          <w:sz w:val="24"/>
          <w:szCs w:val="24"/>
        </w:rPr>
        <w:t xml:space="preserve"> (Accessed: 10</w:t>
      </w:r>
      <w:r w:rsidRPr="00851130">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2023).</w:t>
      </w:r>
    </w:p>
    <w:p w14:paraId="3D9BC2CA" w14:textId="77777777" w:rsidR="00A84BD2" w:rsidRPr="00582FC9" w:rsidRDefault="00A84BD2" w:rsidP="00851130">
      <w:pPr>
        <w:pStyle w:val="NoSpacing"/>
        <w:rPr>
          <w:rFonts w:ascii="Arial" w:hAnsi="Arial" w:cs="Arial"/>
          <w:color w:val="000000" w:themeColor="text1"/>
          <w:sz w:val="24"/>
          <w:szCs w:val="24"/>
        </w:rPr>
      </w:pPr>
    </w:p>
    <w:p w14:paraId="7E3D7382" w14:textId="77777777" w:rsidR="00522805" w:rsidRPr="00582FC9" w:rsidRDefault="00522805" w:rsidP="00522805">
      <w:pPr>
        <w:pStyle w:val="NoSpacing"/>
        <w:rPr>
          <w:rFonts w:ascii="Arial" w:hAnsi="Arial" w:cs="Arial"/>
          <w:color w:val="000000" w:themeColor="text1"/>
          <w:sz w:val="24"/>
          <w:szCs w:val="24"/>
        </w:rPr>
      </w:pPr>
    </w:p>
    <w:p w14:paraId="16852CB4" w14:textId="77777777" w:rsidR="00522805" w:rsidRPr="00582FC9" w:rsidRDefault="00522805" w:rsidP="00522805">
      <w:pPr>
        <w:pStyle w:val="NoSpacing"/>
        <w:rPr>
          <w:rFonts w:ascii="Arial" w:eastAsia="MS Gothic" w:hAnsi="Arial" w:cs="Arial"/>
          <w:color w:val="000000" w:themeColor="text1"/>
          <w:sz w:val="24"/>
          <w:szCs w:val="24"/>
        </w:rPr>
      </w:pPr>
      <w:r w:rsidRPr="00582FC9">
        <w:rPr>
          <w:rFonts w:ascii="Arial" w:hAnsi="Arial" w:cs="Arial"/>
          <w:color w:val="000000" w:themeColor="text1"/>
          <w:sz w:val="24"/>
          <w:szCs w:val="24"/>
        </w:rPr>
        <w:t xml:space="preserve">Kaplan, M., Dollar, B., Van </w:t>
      </w:r>
      <w:proofErr w:type="spellStart"/>
      <w:r w:rsidRPr="00582FC9">
        <w:rPr>
          <w:rFonts w:ascii="Arial" w:hAnsi="Arial" w:cs="Arial"/>
          <w:color w:val="000000" w:themeColor="text1"/>
          <w:sz w:val="24"/>
          <w:szCs w:val="24"/>
        </w:rPr>
        <w:t>Durme</w:t>
      </w:r>
      <w:proofErr w:type="spellEnd"/>
      <w:r w:rsidRPr="00582FC9">
        <w:rPr>
          <w:rFonts w:ascii="Arial" w:hAnsi="Arial" w:cs="Arial"/>
          <w:color w:val="000000" w:themeColor="text1"/>
          <w:sz w:val="24"/>
          <w:szCs w:val="24"/>
        </w:rPr>
        <w:t>, Y. &amp;</w:t>
      </w:r>
      <w:proofErr w:type="spellStart"/>
      <w:r w:rsidRPr="00582FC9">
        <w:rPr>
          <w:rFonts w:ascii="Arial" w:eastAsia="MS Mincho" w:hAnsi="Arial" w:cs="Arial"/>
          <w:color w:val="000000" w:themeColor="text1"/>
          <w:sz w:val="24"/>
          <w:szCs w:val="24"/>
        </w:rPr>
        <w:t>王大</w:t>
      </w:r>
      <w:r w:rsidRPr="00582FC9">
        <w:rPr>
          <w:rFonts w:ascii="Arial" w:eastAsia="MS Gothic" w:hAnsi="Arial" w:cs="Arial"/>
          <w:color w:val="000000" w:themeColor="text1"/>
          <w:sz w:val="24"/>
          <w:szCs w:val="24"/>
        </w:rPr>
        <w:t>威</w:t>
      </w:r>
      <w:proofErr w:type="spellEnd"/>
      <w:r w:rsidRPr="00582FC9">
        <w:rPr>
          <w:rFonts w:ascii="Arial" w:eastAsia="MS Gothic" w:hAnsi="Arial" w:cs="Arial"/>
          <w:color w:val="000000" w:themeColor="text1"/>
          <w:sz w:val="24"/>
          <w:szCs w:val="24"/>
        </w:rPr>
        <w:t xml:space="preserve"> (2016) </w:t>
      </w:r>
      <w:r w:rsidRPr="00582FC9">
        <w:rPr>
          <w:rFonts w:ascii="Arial" w:eastAsia="MS Gothic" w:hAnsi="Arial" w:cs="Arial"/>
          <w:i/>
          <w:iCs/>
          <w:color w:val="000000" w:themeColor="text1"/>
          <w:sz w:val="24"/>
          <w:szCs w:val="24"/>
        </w:rPr>
        <w:t>Shape culture Drive strategy</w:t>
      </w:r>
      <w:r w:rsidRPr="00582FC9">
        <w:rPr>
          <w:rFonts w:ascii="Arial" w:eastAsia="MS Gothic" w:hAnsi="Arial" w:cs="Arial"/>
          <w:color w:val="000000" w:themeColor="text1"/>
          <w:sz w:val="24"/>
          <w:szCs w:val="24"/>
        </w:rPr>
        <w:t xml:space="preserve">.  Available at: </w:t>
      </w:r>
      <w:hyperlink r:id="rId35" w:history="1">
        <w:r w:rsidRPr="00582FC9">
          <w:rPr>
            <w:rStyle w:val="Hyperlink"/>
            <w:rFonts w:ascii="Arial" w:eastAsia="MS Gothic" w:hAnsi="Arial" w:cs="Arial"/>
            <w:color w:val="000000" w:themeColor="text1"/>
            <w:sz w:val="24"/>
            <w:szCs w:val="24"/>
          </w:rPr>
          <w:t>https://www2.deloitte.com/us/en/insights/focus/human-capital-trends/2016/impact-of-culture-on-business-strategy.html</w:t>
        </w:r>
      </w:hyperlink>
      <w:r w:rsidRPr="00582FC9">
        <w:rPr>
          <w:rFonts w:ascii="Arial" w:eastAsia="MS Gothic" w:hAnsi="Arial" w:cs="Arial"/>
          <w:color w:val="000000" w:themeColor="text1"/>
          <w:sz w:val="24"/>
          <w:szCs w:val="24"/>
        </w:rPr>
        <w:t xml:space="preserve"> (Accessed: 27</w:t>
      </w:r>
      <w:r w:rsidRPr="00582FC9">
        <w:rPr>
          <w:rFonts w:ascii="Arial" w:eastAsia="MS Gothic" w:hAnsi="Arial" w:cs="Arial"/>
          <w:color w:val="000000" w:themeColor="text1"/>
          <w:sz w:val="24"/>
          <w:szCs w:val="24"/>
          <w:vertAlign w:val="superscript"/>
        </w:rPr>
        <w:t>th</w:t>
      </w:r>
      <w:r w:rsidRPr="00582FC9">
        <w:rPr>
          <w:rFonts w:ascii="Arial" w:eastAsia="MS Gothic" w:hAnsi="Arial" w:cs="Arial"/>
          <w:color w:val="000000" w:themeColor="text1"/>
          <w:sz w:val="24"/>
          <w:szCs w:val="24"/>
        </w:rPr>
        <w:t xml:space="preserve"> December 2022).</w:t>
      </w:r>
    </w:p>
    <w:p w14:paraId="0E10AD37" w14:textId="77777777" w:rsidR="00522805" w:rsidRPr="00582FC9" w:rsidRDefault="00522805" w:rsidP="00522805">
      <w:pPr>
        <w:pStyle w:val="NoSpacing"/>
        <w:rPr>
          <w:rFonts w:ascii="Arial" w:hAnsi="Arial" w:cs="Arial"/>
          <w:color w:val="000000" w:themeColor="text1"/>
          <w:sz w:val="24"/>
          <w:szCs w:val="24"/>
        </w:rPr>
      </w:pPr>
    </w:p>
    <w:p w14:paraId="30D1D6D2" w14:textId="77777777" w:rsidR="00522805" w:rsidRPr="00582FC9" w:rsidRDefault="00522805" w:rsidP="00522805">
      <w:pPr>
        <w:pStyle w:val="NoSpacing"/>
        <w:rPr>
          <w:rFonts w:ascii="Arial" w:hAnsi="Arial" w:cs="Arial"/>
          <w:color w:val="000000" w:themeColor="text1"/>
          <w:sz w:val="24"/>
          <w:szCs w:val="24"/>
        </w:rPr>
      </w:pPr>
      <w:r w:rsidRPr="00582FC9">
        <w:rPr>
          <w:rStyle w:val="Strong"/>
          <w:rFonts w:ascii="Arial" w:hAnsi="Arial" w:cs="Arial"/>
          <w:b w:val="0"/>
          <w:bCs w:val="0"/>
          <w:color w:val="000000" w:themeColor="text1"/>
          <w:sz w:val="24"/>
          <w:szCs w:val="24"/>
          <w:bdr w:val="none" w:sz="0" w:space="0" w:color="auto" w:frame="1"/>
        </w:rPr>
        <w:t xml:space="preserve">Lilius, J., </w:t>
      </w:r>
      <w:proofErr w:type="spellStart"/>
      <w:r w:rsidRPr="00582FC9">
        <w:rPr>
          <w:rStyle w:val="Strong"/>
          <w:rFonts w:ascii="Arial" w:hAnsi="Arial" w:cs="Arial"/>
          <w:b w:val="0"/>
          <w:bCs w:val="0"/>
          <w:color w:val="000000" w:themeColor="text1"/>
          <w:sz w:val="24"/>
          <w:szCs w:val="24"/>
          <w:bdr w:val="none" w:sz="0" w:space="0" w:color="auto" w:frame="1"/>
        </w:rPr>
        <w:t>Kanov</w:t>
      </w:r>
      <w:proofErr w:type="spellEnd"/>
      <w:r w:rsidRPr="00582FC9">
        <w:rPr>
          <w:rStyle w:val="Strong"/>
          <w:rFonts w:ascii="Arial" w:hAnsi="Arial" w:cs="Arial"/>
          <w:b w:val="0"/>
          <w:bCs w:val="0"/>
          <w:color w:val="000000" w:themeColor="text1"/>
          <w:sz w:val="24"/>
          <w:szCs w:val="24"/>
          <w:bdr w:val="none" w:sz="0" w:space="0" w:color="auto" w:frame="1"/>
        </w:rPr>
        <w:t xml:space="preserve">, J., Dutton, J., </w:t>
      </w:r>
      <w:proofErr w:type="spellStart"/>
      <w:r w:rsidRPr="00582FC9">
        <w:rPr>
          <w:rStyle w:val="Strong"/>
          <w:rFonts w:ascii="Arial" w:hAnsi="Arial" w:cs="Arial"/>
          <w:b w:val="0"/>
          <w:bCs w:val="0"/>
          <w:color w:val="000000" w:themeColor="text1"/>
          <w:sz w:val="24"/>
          <w:szCs w:val="24"/>
          <w:bdr w:val="none" w:sz="0" w:space="0" w:color="auto" w:frame="1"/>
        </w:rPr>
        <w:t>Worline</w:t>
      </w:r>
      <w:proofErr w:type="spellEnd"/>
      <w:r w:rsidRPr="00582FC9">
        <w:rPr>
          <w:rStyle w:val="Strong"/>
          <w:rFonts w:ascii="Arial" w:hAnsi="Arial" w:cs="Arial"/>
          <w:b w:val="0"/>
          <w:bCs w:val="0"/>
          <w:color w:val="000000" w:themeColor="text1"/>
          <w:sz w:val="24"/>
          <w:szCs w:val="24"/>
          <w:bdr w:val="none" w:sz="0" w:space="0" w:color="auto" w:frame="1"/>
        </w:rPr>
        <w:t xml:space="preserve">, M. &amp; </w:t>
      </w:r>
      <w:proofErr w:type="spellStart"/>
      <w:r w:rsidRPr="00582FC9">
        <w:rPr>
          <w:rStyle w:val="Strong"/>
          <w:rFonts w:ascii="Arial" w:hAnsi="Arial" w:cs="Arial"/>
          <w:b w:val="0"/>
          <w:bCs w:val="0"/>
          <w:color w:val="000000" w:themeColor="text1"/>
          <w:sz w:val="24"/>
          <w:szCs w:val="24"/>
          <w:bdr w:val="none" w:sz="0" w:space="0" w:color="auto" w:frame="1"/>
        </w:rPr>
        <w:t>Maitli</w:t>
      </w:r>
      <w:proofErr w:type="spellEnd"/>
      <w:r w:rsidRPr="00582FC9">
        <w:rPr>
          <w:rStyle w:val="Strong"/>
          <w:rFonts w:ascii="Arial" w:hAnsi="Arial" w:cs="Arial"/>
          <w:b w:val="0"/>
          <w:bCs w:val="0"/>
          <w:color w:val="000000" w:themeColor="text1"/>
          <w:sz w:val="24"/>
          <w:szCs w:val="24"/>
          <w:bdr w:val="none" w:sz="0" w:space="0" w:color="auto" w:frame="1"/>
        </w:rPr>
        <w:t xml:space="preserve">, S. (2011). ‘Compassion revealed: What we know about compassion at work (and where we need to know more)’, In Cameron, K. &amp; </w:t>
      </w:r>
      <w:proofErr w:type="spellStart"/>
      <w:r w:rsidRPr="00582FC9">
        <w:rPr>
          <w:rStyle w:val="Strong"/>
          <w:rFonts w:ascii="Arial" w:hAnsi="Arial" w:cs="Arial"/>
          <w:b w:val="0"/>
          <w:bCs w:val="0"/>
          <w:color w:val="000000" w:themeColor="text1"/>
          <w:sz w:val="24"/>
          <w:szCs w:val="24"/>
          <w:bdr w:val="none" w:sz="0" w:space="0" w:color="auto" w:frame="1"/>
        </w:rPr>
        <w:t>Spreitzer</w:t>
      </w:r>
      <w:proofErr w:type="spellEnd"/>
      <w:r w:rsidRPr="00582FC9">
        <w:rPr>
          <w:rStyle w:val="Strong"/>
          <w:rFonts w:ascii="Arial" w:hAnsi="Arial" w:cs="Arial"/>
          <w:b w:val="0"/>
          <w:bCs w:val="0"/>
          <w:color w:val="000000" w:themeColor="text1"/>
          <w:sz w:val="24"/>
          <w:szCs w:val="24"/>
          <w:bdr w:val="none" w:sz="0" w:space="0" w:color="auto" w:frame="1"/>
        </w:rPr>
        <w:t xml:space="preserve">, G. (Eds.), Oxford handbook of positive organizational scholarship, pp. 273-288, Cambridge: Oxford University Press, Available at: </w:t>
      </w:r>
      <w:r w:rsidRPr="00582FC9">
        <w:rPr>
          <w:rFonts w:ascii="Arial" w:hAnsi="Arial" w:cs="Arial"/>
          <w:color w:val="000000" w:themeColor="text1"/>
          <w:sz w:val="24"/>
          <w:szCs w:val="24"/>
        </w:rPr>
        <w:t xml:space="preserve"> </w:t>
      </w:r>
      <w:hyperlink r:id="rId36" w:history="1">
        <w:r w:rsidRPr="00582FC9">
          <w:rPr>
            <w:rStyle w:val="Hyperlink"/>
            <w:rFonts w:ascii="Arial" w:hAnsi="Arial" w:cs="Arial"/>
            <w:color w:val="000000" w:themeColor="text1"/>
            <w:sz w:val="24"/>
            <w:szCs w:val="24"/>
          </w:rPr>
          <w:t>https://positiveorgs.bus.umich.edu/articles/compassion-revealed-what-we-know-about-compassion-at-work-and-where-we-need-to-know-more/</w:t>
        </w:r>
      </w:hyperlink>
      <w:r w:rsidRPr="00582FC9">
        <w:rPr>
          <w:rFonts w:ascii="Arial" w:hAnsi="Arial" w:cs="Arial"/>
          <w:color w:val="000000" w:themeColor="text1"/>
          <w:sz w:val="24"/>
          <w:szCs w:val="24"/>
        </w:rPr>
        <w:t xml:space="preserve">  (Accessed: 30</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7D2B06D5" w14:textId="77777777" w:rsidR="00522805" w:rsidRPr="00582FC9" w:rsidRDefault="00522805" w:rsidP="00522805">
      <w:pPr>
        <w:pStyle w:val="NoSpacing"/>
        <w:rPr>
          <w:rFonts w:ascii="Arial" w:hAnsi="Arial" w:cs="Arial"/>
          <w:color w:val="000000" w:themeColor="text1"/>
          <w:sz w:val="24"/>
          <w:szCs w:val="24"/>
        </w:rPr>
      </w:pPr>
    </w:p>
    <w:p w14:paraId="76B223B2"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MacLeod, S. (2018) </w:t>
      </w:r>
      <w:r w:rsidRPr="00582FC9">
        <w:rPr>
          <w:rFonts w:ascii="Arial" w:hAnsi="Arial" w:cs="Arial"/>
          <w:i/>
          <w:iCs/>
          <w:color w:val="000000" w:themeColor="text1"/>
          <w:sz w:val="24"/>
          <w:szCs w:val="24"/>
        </w:rPr>
        <w:t xml:space="preserve">What is Operant Conditioning and How Does It Work? How Reinforcement and Punishment Modify Behaviour. </w:t>
      </w:r>
      <w:r w:rsidRPr="00582FC9">
        <w:rPr>
          <w:rFonts w:ascii="Arial" w:hAnsi="Arial" w:cs="Arial"/>
          <w:color w:val="000000" w:themeColor="text1"/>
          <w:sz w:val="24"/>
          <w:szCs w:val="24"/>
        </w:rPr>
        <w:t xml:space="preserve">Available at: </w:t>
      </w:r>
      <w:hyperlink r:id="rId37" w:history="1">
        <w:r w:rsidRPr="00582FC9">
          <w:rPr>
            <w:rStyle w:val="Hyperlink"/>
            <w:rFonts w:ascii="Arial" w:hAnsi="Arial" w:cs="Arial"/>
            <w:color w:val="000000" w:themeColor="text1"/>
            <w:sz w:val="24"/>
            <w:szCs w:val="24"/>
          </w:rPr>
          <w:t>https://www.simplypsychology.org/operant-conditioning.html</w:t>
        </w:r>
      </w:hyperlink>
      <w:r w:rsidRPr="00582FC9">
        <w:rPr>
          <w:rFonts w:ascii="Arial" w:hAnsi="Arial" w:cs="Arial"/>
          <w:color w:val="000000" w:themeColor="text1"/>
          <w:sz w:val="24"/>
          <w:szCs w:val="24"/>
        </w:rPr>
        <w:t xml:space="preserve"> (Accessed: 28</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2B10497E" w14:textId="77777777" w:rsidR="00522805" w:rsidRPr="00582FC9" w:rsidRDefault="00522805" w:rsidP="00522805">
      <w:pPr>
        <w:pStyle w:val="NoSpacing"/>
        <w:rPr>
          <w:rFonts w:ascii="Arial" w:hAnsi="Arial" w:cs="Arial"/>
          <w:color w:val="000000" w:themeColor="text1"/>
          <w:sz w:val="24"/>
          <w:szCs w:val="24"/>
        </w:rPr>
      </w:pPr>
    </w:p>
    <w:p w14:paraId="2AE03AEB"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Maguire, D. (2015) </w:t>
      </w:r>
      <w:r w:rsidRPr="00582FC9">
        <w:rPr>
          <w:rFonts w:ascii="Arial" w:hAnsi="Arial" w:cs="Arial"/>
          <w:i/>
          <w:iCs/>
          <w:color w:val="000000" w:themeColor="text1"/>
          <w:sz w:val="24"/>
          <w:szCs w:val="24"/>
        </w:rPr>
        <w:t xml:space="preserve">A new way of measuring hospital productivity: what does it add? </w:t>
      </w:r>
      <w:r w:rsidRPr="00582FC9">
        <w:rPr>
          <w:rFonts w:ascii="Arial" w:hAnsi="Arial" w:cs="Arial"/>
          <w:color w:val="000000" w:themeColor="text1"/>
          <w:sz w:val="24"/>
          <w:szCs w:val="24"/>
        </w:rPr>
        <w:t xml:space="preserve">Available at: </w:t>
      </w:r>
      <w:hyperlink r:id="rId38" w:history="1">
        <w:r w:rsidRPr="00582FC9">
          <w:rPr>
            <w:rStyle w:val="Hyperlink"/>
            <w:rFonts w:ascii="Arial" w:hAnsi="Arial" w:cs="Arial"/>
            <w:color w:val="000000" w:themeColor="text1"/>
            <w:sz w:val="24"/>
            <w:szCs w:val="24"/>
          </w:rPr>
          <w:t>https://www.kingsfund.org.uk/blog/2015/07/new-way-measuring-hospital-productivity</w:t>
        </w:r>
      </w:hyperlink>
      <w:r w:rsidRPr="00582FC9">
        <w:rPr>
          <w:rFonts w:ascii="Arial" w:hAnsi="Arial" w:cs="Arial"/>
          <w:color w:val="000000" w:themeColor="text1"/>
          <w:sz w:val="24"/>
          <w:szCs w:val="24"/>
        </w:rPr>
        <w:t xml:space="preserve"> (Accessed: 2</w:t>
      </w:r>
      <w:r w:rsidRPr="00582FC9">
        <w:rPr>
          <w:rFonts w:ascii="Arial" w:hAnsi="Arial" w:cs="Arial"/>
          <w:color w:val="000000" w:themeColor="text1"/>
          <w:sz w:val="24"/>
          <w:szCs w:val="24"/>
          <w:vertAlign w:val="superscript"/>
        </w:rPr>
        <w:t>nd</w:t>
      </w:r>
      <w:r w:rsidRPr="00582FC9">
        <w:rPr>
          <w:rFonts w:ascii="Arial" w:hAnsi="Arial" w:cs="Arial"/>
          <w:color w:val="000000" w:themeColor="text1"/>
          <w:sz w:val="24"/>
          <w:szCs w:val="24"/>
        </w:rPr>
        <w:t xml:space="preserve"> February 2023).</w:t>
      </w:r>
    </w:p>
    <w:p w14:paraId="77412288" w14:textId="77777777" w:rsidR="00522805" w:rsidRPr="00582FC9" w:rsidRDefault="00522805" w:rsidP="00522805">
      <w:pPr>
        <w:pStyle w:val="NoSpacing"/>
        <w:rPr>
          <w:rFonts w:ascii="Arial" w:hAnsi="Arial" w:cs="Arial"/>
          <w:color w:val="000000" w:themeColor="text1"/>
          <w:sz w:val="24"/>
          <w:szCs w:val="24"/>
        </w:rPr>
      </w:pPr>
    </w:p>
    <w:p w14:paraId="18D6C175"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MindTools (2022) </w:t>
      </w:r>
      <w:r w:rsidRPr="00582FC9">
        <w:rPr>
          <w:rFonts w:ascii="Arial" w:hAnsi="Arial" w:cs="Arial"/>
          <w:i/>
          <w:iCs/>
          <w:color w:val="000000" w:themeColor="text1"/>
          <w:sz w:val="24"/>
          <w:szCs w:val="24"/>
        </w:rPr>
        <w:t>Handy’s Four Types of Culture.</w:t>
      </w:r>
      <w:r w:rsidRPr="00582FC9">
        <w:rPr>
          <w:rFonts w:ascii="Arial" w:hAnsi="Arial" w:cs="Arial"/>
          <w:color w:val="000000" w:themeColor="text1"/>
          <w:sz w:val="24"/>
          <w:szCs w:val="24"/>
        </w:rPr>
        <w:t xml:space="preserve">  Available at: </w:t>
      </w:r>
      <w:hyperlink r:id="rId39" w:history="1">
        <w:r w:rsidRPr="00582FC9">
          <w:rPr>
            <w:rStyle w:val="Hyperlink"/>
            <w:rFonts w:ascii="Arial" w:hAnsi="Arial" w:cs="Arial"/>
            <w:color w:val="000000" w:themeColor="text1"/>
            <w:sz w:val="24"/>
            <w:szCs w:val="24"/>
          </w:rPr>
          <w:t>https://www.mindtools.com/ass7geb/handys-four-types-of-culture</w:t>
        </w:r>
      </w:hyperlink>
      <w:r w:rsidRPr="00582FC9">
        <w:rPr>
          <w:rFonts w:ascii="Arial" w:hAnsi="Arial" w:cs="Arial"/>
          <w:color w:val="000000" w:themeColor="text1"/>
          <w:sz w:val="24"/>
          <w:szCs w:val="24"/>
        </w:rPr>
        <w:t xml:space="preserve"> (Accessed: 22</w:t>
      </w:r>
      <w:r w:rsidRPr="00582FC9">
        <w:rPr>
          <w:rFonts w:ascii="Arial" w:hAnsi="Arial" w:cs="Arial"/>
          <w:color w:val="000000" w:themeColor="text1"/>
          <w:sz w:val="24"/>
          <w:szCs w:val="24"/>
          <w:vertAlign w:val="superscript"/>
        </w:rPr>
        <w:t>nd</w:t>
      </w:r>
      <w:r w:rsidRPr="00582FC9">
        <w:rPr>
          <w:rFonts w:ascii="Arial" w:hAnsi="Arial" w:cs="Arial"/>
          <w:color w:val="000000" w:themeColor="text1"/>
          <w:sz w:val="24"/>
          <w:szCs w:val="24"/>
        </w:rPr>
        <w:t xml:space="preserve"> January 2022).</w:t>
      </w:r>
    </w:p>
    <w:p w14:paraId="01C85756" w14:textId="77777777" w:rsidR="00522805" w:rsidRPr="00582FC9" w:rsidRDefault="00522805" w:rsidP="00522805">
      <w:pPr>
        <w:pStyle w:val="NoSpacing"/>
        <w:rPr>
          <w:rFonts w:ascii="Arial" w:hAnsi="Arial" w:cs="Arial"/>
          <w:color w:val="000000" w:themeColor="text1"/>
          <w:sz w:val="24"/>
          <w:szCs w:val="24"/>
        </w:rPr>
      </w:pPr>
    </w:p>
    <w:p w14:paraId="7DCB29B2"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MindTools (2023) </w:t>
      </w:r>
      <w:r w:rsidRPr="00582FC9">
        <w:rPr>
          <w:rFonts w:ascii="Arial" w:hAnsi="Arial" w:cs="Arial"/>
          <w:i/>
          <w:iCs/>
          <w:color w:val="000000" w:themeColor="text1"/>
          <w:sz w:val="24"/>
          <w:szCs w:val="24"/>
        </w:rPr>
        <w:t xml:space="preserve">Kelley and Conner’s Emotional Cycle of Change. </w:t>
      </w:r>
      <w:r w:rsidRPr="00582FC9">
        <w:rPr>
          <w:rFonts w:ascii="Arial" w:hAnsi="Arial" w:cs="Arial"/>
          <w:color w:val="000000" w:themeColor="text1"/>
          <w:sz w:val="24"/>
          <w:szCs w:val="24"/>
        </w:rPr>
        <w:t>Available at:</w:t>
      </w:r>
      <w:hyperlink r:id="rId40" w:history="1">
        <w:r w:rsidRPr="00582FC9">
          <w:rPr>
            <w:rStyle w:val="Hyperlink"/>
            <w:rFonts w:ascii="Arial" w:hAnsi="Arial" w:cs="Arial"/>
            <w:color w:val="000000" w:themeColor="text1"/>
            <w:sz w:val="24"/>
            <w:szCs w:val="24"/>
          </w:rPr>
          <w:t>https://www.mindtools.com/apjsz96/kelley-and-conners-emotional-cycle-of-change</w:t>
        </w:r>
      </w:hyperlink>
      <w:r w:rsidRPr="00582FC9">
        <w:rPr>
          <w:rFonts w:ascii="Arial" w:hAnsi="Arial" w:cs="Arial"/>
          <w:color w:val="000000" w:themeColor="text1"/>
          <w:sz w:val="24"/>
          <w:szCs w:val="24"/>
        </w:rPr>
        <w:t xml:space="preserve"> (Accessed: 25</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760B9F5A" w14:textId="77777777" w:rsidR="00522805" w:rsidRPr="00582FC9" w:rsidRDefault="00522805" w:rsidP="00522805">
      <w:pPr>
        <w:pStyle w:val="NoSpacing"/>
        <w:rPr>
          <w:rFonts w:ascii="Arial" w:hAnsi="Arial" w:cs="Arial"/>
          <w:color w:val="000000" w:themeColor="text1"/>
          <w:sz w:val="24"/>
          <w:szCs w:val="24"/>
        </w:rPr>
      </w:pPr>
    </w:p>
    <w:p w14:paraId="36ED430C"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Morrel-Samuels, P. (2002) </w:t>
      </w:r>
      <w:r w:rsidRPr="00582FC9">
        <w:rPr>
          <w:rFonts w:ascii="Arial" w:hAnsi="Arial" w:cs="Arial"/>
          <w:i/>
          <w:iCs/>
          <w:color w:val="000000" w:themeColor="text1"/>
          <w:sz w:val="24"/>
          <w:szCs w:val="24"/>
        </w:rPr>
        <w:t>Getting the Truth into Workplace Surveys</w:t>
      </w:r>
      <w:r w:rsidRPr="00582FC9">
        <w:rPr>
          <w:rFonts w:ascii="Arial" w:hAnsi="Arial" w:cs="Arial"/>
          <w:color w:val="000000" w:themeColor="text1"/>
          <w:sz w:val="24"/>
          <w:szCs w:val="24"/>
        </w:rPr>
        <w:t xml:space="preserve">.  Available at:  </w:t>
      </w:r>
      <w:hyperlink r:id="rId41" w:history="1">
        <w:r w:rsidRPr="00582FC9">
          <w:rPr>
            <w:rStyle w:val="Hyperlink"/>
            <w:rFonts w:ascii="Arial" w:hAnsi="Arial" w:cs="Arial"/>
            <w:color w:val="000000" w:themeColor="text1"/>
            <w:sz w:val="24"/>
            <w:szCs w:val="24"/>
          </w:rPr>
          <w:t>https://www.jurispro.com/files/articles/ettingtheruthintoorkplaceurveys_5407.pdf</w:t>
        </w:r>
      </w:hyperlink>
      <w:r w:rsidRPr="00582FC9">
        <w:rPr>
          <w:rFonts w:ascii="Arial" w:hAnsi="Arial" w:cs="Arial"/>
          <w:color w:val="000000" w:themeColor="text1"/>
          <w:sz w:val="24"/>
          <w:szCs w:val="24"/>
        </w:rPr>
        <w:t xml:space="preserve"> (Accessed: 26</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4731E6DF" w14:textId="77777777" w:rsidR="00522805" w:rsidRPr="00582FC9" w:rsidRDefault="00522805" w:rsidP="00522805">
      <w:pPr>
        <w:pStyle w:val="NoSpacing"/>
        <w:rPr>
          <w:rFonts w:ascii="Arial" w:hAnsi="Arial" w:cs="Arial"/>
          <w:color w:val="000000" w:themeColor="text1"/>
          <w:sz w:val="24"/>
          <w:szCs w:val="24"/>
        </w:rPr>
      </w:pPr>
    </w:p>
    <w:p w14:paraId="6072C5BD"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Mullins, L. &amp; McLean, J. (2019) </w:t>
      </w:r>
      <w:r w:rsidRPr="00582FC9">
        <w:rPr>
          <w:rFonts w:ascii="Arial" w:hAnsi="Arial" w:cs="Arial"/>
          <w:i/>
          <w:iCs/>
          <w:color w:val="000000" w:themeColor="text1"/>
          <w:sz w:val="24"/>
          <w:szCs w:val="24"/>
        </w:rPr>
        <w:t xml:space="preserve">Mullins: Organisational Behaviour in the Workplace. </w:t>
      </w:r>
      <w:r w:rsidRPr="00582FC9">
        <w:rPr>
          <w:rFonts w:ascii="Arial" w:hAnsi="Arial" w:cs="Arial"/>
          <w:color w:val="000000" w:themeColor="text1"/>
          <w:sz w:val="24"/>
          <w:szCs w:val="24"/>
        </w:rPr>
        <w:t xml:space="preserve">Harlow: Pearson. </w:t>
      </w:r>
    </w:p>
    <w:p w14:paraId="2E18BD80" w14:textId="77777777" w:rsidR="00522805" w:rsidRPr="00582FC9" w:rsidRDefault="00522805" w:rsidP="00522805">
      <w:pPr>
        <w:pStyle w:val="NoSpacing"/>
        <w:rPr>
          <w:rFonts w:ascii="Arial" w:hAnsi="Arial" w:cs="Arial"/>
          <w:color w:val="000000" w:themeColor="text1"/>
          <w:sz w:val="24"/>
          <w:szCs w:val="24"/>
        </w:rPr>
      </w:pPr>
    </w:p>
    <w:p w14:paraId="062AA92D" w14:textId="77777777" w:rsidR="00522805" w:rsidRPr="00582FC9" w:rsidRDefault="00522805" w:rsidP="00522805">
      <w:pPr>
        <w:pStyle w:val="NoSpacing"/>
        <w:rPr>
          <w:rFonts w:ascii="Arial" w:hAnsi="Arial" w:cs="Arial"/>
          <w:color w:val="000000" w:themeColor="text1"/>
          <w:sz w:val="24"/>
          <w:szCs w:val="24"/>
          <w:shd w:val="clear" w:color="auto" w:fill="FFFFFF"/>
        </w:rPr>
      </w:pPr>
      <w:r w:rsidRPr="00582FC9">
        <w:rPr>
          <w:rFonts w:ascii="Arial" w:hAnsi="Arial" w:cs="Arial"/>
          <w:color w:val="000000" w:themeColor="text1"/>
          <w:sz w:val="24"/>
          <w:szCs w:val="24"/>
          <w:shd w:val="clear" w:color="auto" w:fill="FFFFFF"/>
        </w:rPr>
        <w:t xml:space="preserve">Murdoch, M., Simon, A.B., </w:t>
      </w:r>
      <w:proofErr w:type="spellStart"/>
      <w:r w:rsidRPr="00582FC9">
        <w:rPr>
          <w:rFonts w:ascii="Arial" w:hAnsi="Arial" w:cs="Arial"/>
          <w:color w:val="000000" w:themeColor="text1"/>
          <w:sz w:val="24"/>
          <w:szCs w:val="24"/>
          <w:shd w:val="clear" w:color="auto" w:fill="FFFFFF"/>
        </w:rPr>
        <w:t>Polusny</w:t>
      </w:r>
      <w:proofErr w:type="spellEnd"/>
      <w:r w:rsidRPr="00582FC9">
        <w:rPr>
          <w:rFonts w:ascii="Arial" w:hAnsi="Arial" w:cs="Arial"/>
          <w:color w:val="000000" w:themeColor="text1"/>
          <w:sz w:val="24"/>
          <w:szCs w:val="24"/>
          <w:shd w:val="clear" w:color="auto" w:fill="FFFFFF"/>
        </w:rPr>
        <w:t xml:space="preserve">, M.A., </w:t>
      </w:r>
      <w:proofErr w:type="spellStart"/>
      <w:r w:rsidRPr="00582FC9">
        <w:rPr>
          <w:rFonts w:ascii="Arial" w:hAnsi="Arial" w:cs="Arial"/>
          <w:color w:val="000000" w:themeColor="text1"/>
          <w:sz w:val="24"/>
          <w:szCs w:val="24"/>
          <w:shd w:val="clear" w:color="auto" w:fill="FFFFFF"/>
        </w:rPr>
        <w:t>Bangerter</w:t>
      </w:r>
      <w:proofErr w:type="spellEnd"/>
      <w:r w:rsidRPr="00582FC9">
        <w:rPr>
          <w:rFonts w:ascii="Arial" w:hAnsi="Arial" w:cs="Arial"/>
          <w:color w:val="000000" w:themeColor="text1"/>
          <w:sz w:val="24"/>
          <w:szCs w:val="24"/>
          <w:shd w:val="clear" w:color="auto" w:fill="FFFFFF"/>
        </w:rPr>
        <w:t xml:space="preserve">, A., Gill, J., </w:t>
      </w:r>
      <w:proofErr w:type="spellStart"/>
      <w:r w:rsidRPr="00582FC9">
        <w:rPr>
          <w:rFonts w:ascii="Arial" w:hAnsi="Arial" w:cs="Arial"/>
          <w:color w:val="000000" w:themeColor="text1"/>
          <w:sz w:val="24"/>
          <w:szCs w:val="24"/>
          <w:shd w:val="clear" w:color="auto" w:fill="FFFFFF"/>
        </w:rPr>
        <w:t>Noorbaloochi</w:t>
      </w:r>
      <w:proofErr w:type="spellEnd"/>
      <w:r w:rsidRPr="00582FC9">
        <w:rPr>
          <w:rFonts w:ascii="Arial" w:hAnsi="Arial" w:cs="Arial"/>
          <w:color w:val="000000" w:themeColor="text1"/>
          <w:sz w:val="24"/>
          <w:szCs w:val="24"/>
          <w:shd w:val="clear" w:color="auto" w:fill="FFFFFF"/>
        </w:rPr>
        <w:t>, S &amp; Partin, M. (2014)</w:t>
      </w:r>
      <w:r w:rsidRPr="00582FC9">
        <w:rPr>
          <w:rFonts w:ascii="Arial" w:hAnsi="Arial" w:cs="Arial"/>
          <w:i/>
          <w:iCs/>
          <w:color w:val="000000" w:themeColor="text1"/>
          <w:sz w:val="24"/>
          <w:szCs w:val="24"/>
        </w:rPr>
        <w:t xml:space="preserve"> ‘</w:t>
      </w:r>
      <w:r w:rsidRPr="00582FC9">
        <w:rPr>
          <w:rFonts w:ascii="Arial" w:hAnsi="Arial" w:cs="Arial"/>
          <w:color w:val="000000" w:themeColor="text1"/>
          <w:sz w:val="24"/>
          <w:szCs w:val="24"/>
          <w:shd w:val="clear" w:color="auto" w:fill="FFFFFF"/>
        </w:rPr>
        <w:t>Impact of different privacy conditions and incentives on survey response rate, participant representativeness, and disclosure of sensitive information: a randomized controlled trial’.</w:t>
      </w:r>
      <w:r w:rsidRPr="00582FC9">
        <w:rPr>
          <w:rStyle w:val="apple-converted-space"/>
          <w:rFonts w:ascii="Arial" w:hAnsi="Arial" w:cs="Arial"/>
          <w:color w:val="000000" w:themeColor="text1"/>
          <w:sz w:val="24"/>
          <w:szCs w:val="24"/>
          <w:shd w:val="clear" w:color="auto" w:fill="FFFFFF"/>
        </w:rPr>
        <w:t> </w:t>
      </w:r>
      <w:r w:rsidRPr="00582FC9">
        <w:rPr>
          <w:rFonts w:ascii="Arial" w:hAnsi="Arial" w:cs="Arial"/>
          <w:i/>
          <w:iCs/>
          <w:color w:val="000000" w:themeColor="text1"/>
          <w:sz w:val="24"/>
          <w:szCs w:val="24"/>
        </w:rPr>
        <w:t>BMC Medical Research Methodol</w:t>
      </w:r>
      <w:r w:rsidRPr="00582FC9">
        <w:rPr>
          <w:rStyle w:val="apple-converted-space"/>
          <w:rFonts w:ascii="Arial" w:hAnsi="Arial" w:cs="Arial"/>
          <w:color w:val="000000" w:themeColor="text1"/>
          <w:sz w:val="24"/>
          <w:szCs w:val="24"/>
          <w:shd w:val="clear" w:color="auto" w:fill="FFFFFF"/>
        </w:rPr>
        <w:t>ogy, 14</w:t>
      </w:r>
      <w:r w:rsidRPr="00582FC9">
        <w:rPr>
          <w:rFonts w:ascii="Arial" w:hAnsi="Arial" w:cs="Arial"/>
          <w:color w:val="000000" w:themeColor="text1"/>
          <w:sz w:val="24"/>
          <w:szCs w:val="24"/>
          <w:shd w:val="clear" w:color="auto" w:fill="FFFFFF"/>
        </w:rPr>
        <w:t xml:space="preserve"> (90). Available at: </w:t>
      </w:r>
      <w:hyperlink r:id="rId42" w:history="1">
        <w:r w:rsidRPr="00582FC9">
          <w:rPr>
            <w:rStyle w:val="Hyperlink"/>
            <w:rFonts w:ascii="Arial" w:hAnsi="Arial" w:cs="Arial"/>
            <w:color w:val="000000" w:themeColor="text1"/>
            <w:sz w:val="24"/>
            <w:szCs w:val="24"/>
            <w:shd w:val="clear" w:color="auto" w:fill="FFFFFF"/>
          </w:rPr>
          <w:t>https://doi.org/10.1186/1471-2288-14-90</w:t>
        </w:r>
      </w:hyperlink>
      <w:r w:rsidRPr="00582FC9">
        <w:rPr>
          <w:rFonts w:ascii="Arial" w:hAnsi="Arial" w:cs="Arial"/>
          <w:color w:val="000000" w:themeColor="text1"/>
          <w:sz w:val="24"/>
          <w:szCs w:val="24"/>
          <w:shd w:val="clear" w:color="auto" w:fill="FFFFFF"/>
        </w:rPr>
        <w:t xml:space="preserve"> (Accessed: 25</w:t>
      </w:r>
      <w:r w:rsidRPr="00582FC9">
        <w:rPr>
          <w:rFonts w:ascii="Arial" w:hAnsi="Arial" w:cs="Arial"/>
          <w:color w:val="000000" w:themeColor="text1"/>
          <w:sz w:val="24"/>
          <w:szCs w:val="24"/>
          <w:shd w:val="clear" w:color="auto" w:fill="FFFFFF"/>
          <w:vertAlign w:val="superscript"/>
        </w:rPr>
        <w:t>th</w:t>
      </w:r>
      <w:r w:rsidRPr="00582FC9">
        <w:rPr>
          <w:rFonts w:ascii="Arial" w:hAnsi="Arial" w:cs="Arial"/>
          <w:color w:val="000000" w:themeColor="text1"/>
          <w:sz w:val="24"/>
          <w:szCs w:val="24"/>
          <w:shd w:val="clear" w:color="auto" w:fill="FFFFFF"/>
        </w:rPr>
        <w:t xml:space="preserve"> January 2023).</w:t>
      </w:r>
    </w:p>
    <w:p w14:paraId="2DA8D660" w14:textId="77777777" w:rsidR="00522805" w:rsidRPr="00582FC9" w:rsidRDefault="00522805" w:rsidP="00522805">
      <w:pPr>
        <w:pStyle w:val="NoSpacing"/>
        <w:rPr>
          <w:rFonts w:ascii="Arial" w:hAnsi="Arial" w:cs="Arial"/>
          <w:color w:val="000000" w:themeColor="text1"/>
          <w:sz w:val="24"/>
          <w:szCs w:val="24"/>
          <w:shd w:val="clear" w:color="auto" w:fill="FFFFFF"/>
        </w:rPr>
      </w:pPr>
    </w:p>
    <w:p w14:paraId="4134EF1A" w14:textId="4E2B6AEA" w:rsidR="00522805"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Naranjo-Valencia, J., </w:t>
      </w:r>
      <w:proofErr w:type="spellStart"/>
      <w:r w:rsidRPr="00582FC9">
        <w:rPr>
          <w:rFonts w:ascii="Arial" w:hAnsi="Arial" w:cs="Arial"/>
          <w:color w:val="000000" w:themeColor="text1"/>
          <w:sz w:val="24"/>
          <w:szCs w:val="24"/>
        </w:rPr>
        <w:t>Jiminez-Jiminez</w:t>
      </w:r>
      <w:proofErr w:type="spellEnd"/>
      <w:r w:rsidRPr="00582FC9">
        <w:rPr>
          <w:rFonts w:ascii="Arial" w:hAnsi="Arial" w:cs="Arial"/>
          <w:color w:val="000000" w:themeColor="text1"/>
          <w:sz w:val="24"/>
          <w:szCs w:val="24"/>
        </w:rPr>
        <w:t xml:space="preserve">, D. &amp; Sanz-Valle, R. (2016) ‘Studying the links between organizational culture, innovation and performance in Spanish companies’, </w:t>
      </w:r>
      <w:proofErr w:type="spellStart"/>
      <w:r w:rsidRPr="00582FC9">
        <w:rPr>
          <w:rFonts w:ascii="Arial" w:hAnsi="Arial" w:cs="Arial"/>
          <w:i/>
          <w:iCs/>
          <w:color w:val="000000" w:themeColor="text1"/>
          <w:sz w:val="24"/>
          <w:szCs w:val="24"/>
        </w:rPr>
        <w:t>Revisita</w:t>
      </w:r>
      <w:proofErr w:type="spellEnd"/>
      <w:r w:rsidRPr="00582FC9">
        <w:rPr>
          <w:rFonts w:ascii="Arial" w:hAnsi="Arial" w:cs="Arial"/>
          <w:i/>
          <w:iCs/>
          <w:color w:val="000000" w:themeColor="text1"/>
          <w:sz w:val="24"/>
          <w:szCs w:val="24"/>
        </w:rPr>
        <w:t xml:space="preserve"> </w:t>
      </w:r>
      <w:proofErr w:type="spellStart"/>
      <w:r w:rsidRPr="00582FC9">
        <w:rPr>
          <w:rFonts w:ascii="Arial" w:hAnsi="Arial" w:cs="Arial"/>
          <w:i/>
          <w:iCs/>
          <w:color w:val="000000" w:themeColor="text1"/>
          <w:sz w:val="24"/>
          <w:szCs w:val="24"/>
        </w:rPr>
        <w:t>Latinoamericana</w:t>
      </w:r>
      <w:proofErr w:type="spellEnd"/>
      <w:r w:rsidRPr="00582FC9">
        <w:rPr>
          <w:rFonts w:ascii="Arial" w:hAnsi="Arial" w:cs="Arial"/>
          <w:i/>
          <w:iCs/>
          <w:color w:val="000000" w:themeColor="text1"/>
          <w:sz w:val="24"/>
          <w:szCs w:val="24"/>
        </w:rPr>
        <w:t xml:space="preserve"> de </w:t>
      </w:r>
      <w:proofErr w:type="spellStart"/>
      <w:r w:rsidRPr="00582FC9">
        <w:rPr>
          <w:rFonts w:ascii="Arial" w:hAnsi="Arial" w:cs="Arial"/>
          <w:i/>
          <w:iCs/>
          <w:color w:val="000000" w:themeColor="text1"/>
          <w:sz w:val="24"/>
          <w:szCs w:val="24"/>
        </w:rPr>
        <w:t>Psicologia</w:t>
      </w:r>
      <w:proofErr w:type="spellEnd"/>
      <w:r w:rsidRPr="00582FC9">
        <w:rPr>
          <w:rFonts w:ascii="Arial" w:hAnsi="Arial" w:cs="Arial"/>
          <w:i/>
          <w:iCs/>
          <w:color w:val="000000" w:themeColor="text1"/>
          <w:sz w:val="24"/>
          <w:szCs w:val="24"/>
        </w:rPr>
        <w:t xml:space="preserve">, </w:t>
      </w:r>
      <w:r w:rsidRPr="00582FC9">
        <w:rPr>
          <w:rFonts w:ascii="Arial" w:hAnsi="Arial" w:cs="Arial"/>
          <w:color w:val="000000" w:themeColor="text1"/>
          <w:sz w:val="24"/>
          <w:szCs w:val="24"/>
        </w:rPr>
        <w:t xml:space="preserve">48(1), pp. 30-41. Available at: </w:t>
      </w:r>
      <w:hyperlink r:id="rId43" w:history="1">
        <w:r w:rsidRPr="00582FC9">
          <w:rPr>
            <w:rStyle w:val="Hyperlink"/>
            <w:rFonts w:ascii="Arial" w:hAnsi="Arial" w:cs="Arial"/>
            <w:color w:val="000000" w:themeColor="text1"/>
            <w:sz w:val="24"/>
            <w:szCs w:val="24"/>
          </w:rPr>
          <w:t>https://www.elsevier.es/en-revista-revista-latinoamericana-psicologia-205-articulo-studying-links-between-organizational-culture-S0120053415000436</w:t>
        </w:r>
      </w:hyperlink>
      <w:r w:rsidRPr="00582FC9">
        <w:rPr>
          <w:rFonts w:ascii="Arial" w:hAnsi="Arial" w:cs="Arial"/>
          <w:color w:val="000000" w:themeColor="text1"/>
          <w:sz w:val="24"/>
          <w:szCs w:val="24"/>
        </w:rPr>
        <w:t xml:space="preserve"> (Accessed: 10th February 2023).</w:t>
      </w:r>
    </w:p>
    <w:p w14:paraId="72B16EF1" w14:textId="1BFA0EE3" w:rsidR="005D00FA" w:rsidRDefault="005D00FA" w:rsidP="00522805">
      <w:pPr>
        <w:pStyle w:val="NoSpacing"/>
        <w:rPr>
          <w:rFonts w:ascii="Arial" w:hAnsi="Arial" w:cs="Arial"/>
          <w:color w:val="000000" w:themeColor="text1"/>
          <w:sz w:val="24"/>
          <w:szCs w:val="24"/>
        </w:rPr>
      </w:pPr>
    </w:p>
    <w:p w14:paraId="6319CD57" w14:textId="1369BD66" w:rsidR="005D00FA" w:rsidRPr="005D00FA" w:rsidRDefault="005D00FA" w:rsidP="00522805">
      <w:pPr>
        <w:pStyle w:val="NoSpacing"/>
        <w:rPr>
          <w:rFonts w:ascii="Arial" w:hAnsi="Arial" w:cs="Arial"/>
          <w:color w:val="000000" w:themeColor="text1"/>
          <w:sz w:val="24"/>
          <w:szCs w:val="24"/>
        </w:rPr>
      </w:pPr>
      <w:r>
        <w:rPr>
          <w:rFonts w:ascii="Arial" w:hAnsi="Arial" w:cs="Arial"/>
          <w:color w:val="000000" w:themeColor="text1"/>
          <w:sz w:val="24"/>
          <w:szCs w:val="24"/>
        </w:rPr>
        <w:t xml:space="preserve">NHS England (2005) </w:t>
      </w:r>
      <w:r>
        <w:rPr>
          <w:rFonts w:ascii="Arial" w:hAnsi="Arial" w:cs="Arial"/>
          <w:i/>
          <w:iCs/>
          <w:color w:val="000000" w:themeColor="text1"/>
          <w:sz w:val="24"/>
          <w:szCs w:val="24"/>
        </w:rPr>
        <w:t xml:space="preserve">Improvement Leaders’ Guide – Building and Nurturing an Improvement Culture – Personal and organisational Development.  </w:t>
      </w:r>
      <w:r>
        <w:rPr>
          <w:rFonts w:ascii="Arial" w:hAnsi="Arial" w:cs="Arial"/>
          <w:color w:val="000000" w:themeColor="text1"/>
          <w:sz w:val="24"/>
          <w:szCs w:val="24"/>
        </w:rPr>
        <w:t xml:space="preserve">Available at: </w:t>
      </w:r>
      <w:hyperlink r:id="rId44" w:history="1">
        <w:r w:rsidRPr="00895D45">
          <w:rPr>
            <w:rStyle w:val="Hyperlink"/>
            <w:rFonts w:ascii="Arial" w:hAnsi="Arial" w:cs="Arial"/>
            <w:sz w:val="24"/>
            <w:szCs w:val="24"/>
          </w:rPr>
          <w:t>https://www.england.nhs.uk/improvement-hub/publication/improvement-leaders-guide-building-and-nurturing-an-improvement-culture-personal-and-organisational-development/</w:t>
        </w:r>
      </w:hyperlink>
      <w:r>
        <w:rPr>
          <w:rFonts w:ascii="Arial" w:hAnsi="Arial" w:cs="Arial"/>
          <w:color w:val="000000" w:themeColor="text1"/>
          <w:sz w:val="24"/>
          <w:szCs w:val="24"/>
        </w:rPr>
        <w:t xml:space="preserve"> (Accessed: 10</w:t>
      </w:r>
      <w:r w:rsidRPr="005D00FA">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2023).</w:t>
      </w:r>
    </w:p>
    <w:p w14:paraId="26C58433" w14:textId="77777777" w:rsidR="00522805" w:rsidRPr="00582FC9" w:rsidRDefault="00522805" w:rsidP="00522805">
      <w:pPr>
        <w:pStyle w:val="NoSpacing"/>
        <w:rPr>
          <w:rFonts w:ascii="Arial" w:hAnsi="Arial" w:cs="Arial"/>
          <w:color w:val="000000" w:themeColor="text1"/>
          <w:sz w:val="24"/>
          <w:szCs w:val="24"/>
        </w:rPr>
      </w:pPr>
    </w:p>
    <w:p w14:paraId="026D6482"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NHS Wales Shared Services Partnership (2022) </w:t>
      </w:r>
      <w:r w:rsidRPr="00582FC9">
        <w:rPr>
          <w:rFonts w:ascii="Arial" w:hAnsi="Arial" w:cs="Arial"/>
          <w:i/>
          <w:iCs/>
          <w:color w:val="000000" w:themeColor="text1"/>
          <w:sz w:val="24"/>
          <w:szCs w:val="24"/>
        </w:rPr>
        <w:t xml:space="preserve">Case Study NHS Estate Modernisation </w:t>
      </w:r>
      <w:r w:rsidRPr="00582FC9">
        <w:rPr>
          <w:rFonts w:ascii="Arial" w:hAnsi="Arial" w:cs="Arial"/>
          <w:color w:val="000000" w:themeColor="text1"/>
          <w:sz w:val="24"/>
          <w:szCs w:val="24"/>
        </w:rPr>
        <w:t xml:space="preserve">Programme.  Available at: </w:t>
      </w:r>
      <w:hyperlink r:id="rId45" w:history="1">
        <w:r w:rsidRPr="00582FC9">
          <w:rPr>
            <w:rStyle w:val="Hyperlink"/>
            <w:rFonts w:ascii="Arial" w:hAnsi="Arial" w:cs="Arial"/>
            <w:color w:val="000000" w:themeColor="text1"/>
            <w:sz w:val="24"/>
            <w:szCs w:val="24"/>
          </w:rPr>
          <w:t>https://nwssp.nhs.wales/corporate-documents/corporate-case-study-documents-2022/nhs-estate-modernisation-programme/</w:t>
        </w:r>
      </w:hyperlink>
      <w:r w:rsidRPr="00582FC9">
        <w:rPr>
          <w:rFonts w:ascii="Arial" w:hAnsi="Arial" w:cs="Arial"/>
          <w:color w:val="000000" w:themeColor="text1"/>
          <w:sz w:val="24"/>
          <w:szCs w:val="24"/>
        </w:rPr>
        <w:t xml:space="preserve"> (Accessed: 25</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39B589BF" w14:textId="77777777" w:rsidR="00522805" w:rsidRPr="00582FC9" w:rsidRDefault="00522805" w:rsidP="00522805">
      <w:pPr>
        <w:pStyle w:val="NoSpacing"/>
        <w:rPr>
          <w:rFonts w:ascii="Arial" w:hAnsi="Arial" w:cs="Arial"/>
          <w:color w:val="000000" w:themeColor="text1"/>
          <w:sz w:val="24"/>
          <w:szCs w:val="24"/>
        </w:rPr>
      </w:pPr>
    </w:p>
    <w:p w14:paraId="047238EA"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lastRenderedPageBreak/>
        <w:t xml:space="preserve">Open University (2021) </w:t>
      </w:r>
      <w:r w:rsidRPr="00582FC9">
        <w:rPr>
          <w:rFonts w:ascii="Arial" w:hAnsi="Arial" w:cs="Arial"/>
          <w:i/>
          <w:iCs/>
          <w:color w:val="000000" w:themeColor="text1"/>
          <w:sz w:val="24"/>
          <w:szCs w:val="24"/>
        </w:rPr>
        <w:t xml:space="preserve">Developing an effective team culture.  </w:t>
      </w:r>
      <w:r w:rsidRPr="00582FC9">
        <w:rPr>
          <w:rFonts w:ascii="Arial" w:hAnsi="Arial" w:cs="Arial"/>
          <w:color w:val="000000" w:themeColor="text1"/>
          <w:sz w:val="24"/>
          <w:szCs w:val="24"/>
        </w:rPr>
        <w:t xml:space="preserve">Available at: </w:t>
      </w:r>
      <w:hyperlink r:id="rId46" w:history="1">
        <w:r w:rsidRPr="00582FC9">
          <w:rPr>
            <w:rStyle w:val="Hyperlink"/>
            <w:rFonts w:ascii="Arial" w:hAnsi="Arial" w:cs="Arial"/>
            <w:color w:val="000000" w:themeColor="text1"/>
            <w:sz w:val="24"/>
            <w:szCs w:val="24"/>
          </w:rPr>
          <w:t>https://www.open.edu/openlearn/money-business/leadership-management/step-leadership/content-section-8</w:t>
        </w:r>
      </w:hyperlink>
      <w:r w:rsidRPr="00582FC9">
        <w:rPr>
          <w:rFonts w:ascii="Arial" w:hAnsi="Arial" w:cs="Arial"/>
          <w:color w:val="000000" w:themeColor="text1"/>
          <w:sz w:val="24"/>
          <w:szCs w:val="24"/>
        </w:rPr>
        <w:t xml:space="preserve"> (Accessed: 18</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February 2023).</w:t>
      </w:r>
    </w:p>
    <w:p w14:paraId="2CFE08EE" w14:textId="77777777" w:rsidR="00522805" w:rsidRPr="00582FC9" w:rsidRDefault="00522805" w:rsidP="00522805">
      <w:pPr>
        <w:pStyle w:val="NoSpacing"/>
        <w:rPr>
          <w:rFonts w:ascii="Arial" w:hAnsi="Arial" w:cs="Arial"/>
          <w:color w:val="000000" w:themeColor="text1"/>
          <w:sz w:val="24"/>
          <w:szCs w:val="24"/>
        </w:rPr>
      </w:pPr>
    </w:p>
    <w:p w14:paraId="28A95479"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Pope, R. (2018) ‘Organizational Silence in the NHS: ‘Hear no, See no, Speak no’, </w:t>
      </w:r>
      <w:r w:rsidRPr="00582FC9">
        <w:rPr>
          <w:rFonts w:ascii="Arial" w:hAnsi="Arial" w:cs="Arial"/>
          <w:i/>
          <w:iCs/>
          <w:color w:val="000000" w:themeColor="text1"/>
          <w:sz w:val="24"/>
          <w:szCs w:val="24"/>
        </w:rPr>
        <w:t xml:space="preserve">Journal of Change Management, </w:t>
      </w:r>
      <w:r w:rsidRPr="00582FC9">
        <w:rPr>
          <w:rFonts w:ascii="Arial" w:hAnsi="Arial" w:cs="Arial"/>
          <w:color w:val="000000" w:themeColor="text1"/>
          <w:sz w:val="24"/>
          <w:szCs w:val="24"/>
        </w:rPr>
        <w:t xml:space="preserve">19(1), pp.45-66. Available at: </w:t>
      </w:r>
      <w:hyperlink r:id="rId47" w:history="1">
        <w:r w:rsidRPr="00582FC9">
          <w:rPr>
            <w:rStyle w:val="Hyperlink"/>
            <w:rFonts w:ascii="Arial" w:hAnsi="Arial" w:cs="Arial"/>
            <w:color w:val="000000" w:themeColor="text1"/>
            <w:sz w:val="24"/>
            <w:szCs w:val="24"/>
          </w:rPr>
          <w:t>https://www.tandfonline.com/doi/full/10.1080/14697017.2018.1513055?src=recsys</w:t>
        </w:r>
      </w:hyperlink>
      <w:r w:rsidRPr="00582FC9">
        <w:rPr>
          <w:rFonts w:ascii="Arial" w:hAnsi="Arial" w:cs="Arial"/>
          <w:color w:val="000000" w:themeColor="text1"/>
          <w:sz w:val="24"/>
          <w:szCs w:val="24"/>
        </w:rPr>
        <w:t xml:space="preserve"> (Accessed 10</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031A80C6" w14:textId="77777777" w:rsidR="00522805" w:rsidRPr="00582FC9" w:rsidRDefault="00522805" w:rsidP="00522805">
      <w:pPr>
        <w:pStyle w:val="NoSpacing"/>
        <w:rPr>
          <w:rFonts w:ascii="Arial" w:hAnsi="Arial" w:cs="Arial"/>
          <w:color w:val="000000" w:themeColor="text1"/>
          <w:sz w:val="24"/>
          <w:szCs w:val="24"/>
        </w:rPr>
      </w:pPr>
    </w:p>
    <w:p w14:paraId="2ACAE51A"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Purcell, J. (2019) </w:t>
      </w:r>
      <w:r w:rsidRPr="00582FC9">
        <w:rPr>
          <w:rFonts w:ascii="Arial" w:hAnsi="Arial" w:cs="Arial"/>
          <w:i/>
          <w:iCs/>
          <w:color w:val="000000" w:themeColor="text1"/>
          <w:sz w:val="24"/>
          <w:szCs w:val="24"/>
        </w:rPr>
        <w:t xml:space="preserve">How To Build A Culture of Employee Well-Being. </w:t>
      </w:r>
      <w:r w:rsidRPr="00582FC9">
        <w:rPr>
          <w:rFonts w:ascii="Arial" w:hAnsi="Arial" w:cs="Arial"/>
          <w:color w:val="000000" w:themeColor="text1"/>
          <w:sz w:val="24"/>
          <w:szCs w:val="24"/>
        </w:rPr>
        <w:t xml:space="preserve">Available at: </w:t>
      </w:r>
      <w:hyperlink r:id="rId48" w:history="1">
        <w:r w:rsidRPr="00582FC9">
          <w:rPr>
            <w:rStyle w:val="Hyperlink"/>
            <w:rFonts w:ascii="Arial" w:hAnsi="Arial" w:cs="Arial"/>
            <w:color w:val="000000" w:themeColor="text1"/>
            <w:sz w:val="24"/>
            <w:szCs w:val="24"/>
          </w:rPr>
          <w:t>https://www.forbes.com/sites/jimpurcell/2019/07/25/how-to-build-a-culture-of-employee-wellbeing/?sh=767f9d1f13d7</w:t>
        </w:r>
      </w:hyperlink>
      <w:r w:rsidRPr="00582FC9">
        <w:rPr>
          <w:rFonts w:ascii="Arial" w:hAnsi="Arial" w:cs="Arial"/>
          <w:color w:val="000000" w:themeColor="text1"/>
          <w:sz w:val="24"/>
          <w:szCs w:val="24"/>
        </w:rPr>
        <w:t xml:space="preserve"> (Accessed: 10</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February 2023).</w:t>
      </w:r>
    </w:p>
    <w:p w14:paraId="44C3E0A0" w14:textId="77777777" w:rsidR="00522805" w:rsidRPr="00582FC9" w:rsidRDefault="00522805" w:rsidP="00522805">
      <w:pPr>
        <w:pStyle w:val="NoSpacing"/>
        <w:rPr>
          <w:rFonts w:ascii="Arial" w:hAnsi="Arial" w:cs="Arial"/>
          <w:color w:val="000000" w:themeColor="text1"/>
          <w:sz w:val="24"/>
          <w:szCs w:val="24"/>
        </w:rPr>
      </w:pPr>
    </w:p>
    <w:p w14:paraId="298D443A"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Royal College of Nursing (2022) </w:t>
      </w:r>
      <w:r w:rsidRPr="00582FC9">
        <w:rPr>
          <w:rFonts w:ascii="Arial" w:hAnsi="Arial" w:cs="Arial"/>
          <w:i/>
          <w:iCs/>
          <w:color w:val="000000" w:themeColor="text1"/>
          <w:sz w:val="24"/>
          <w:szCs w:val="24"/>
        </w:rPr>
        <w:t>Nurses are quitting for better pay in retail and hospitality as cost-of-living crisis takes its toll</w:t>
      </w:r>
      <w:r w:rsidRPr="00582FC9">
        <w:rPr>
          <w:rFonts w:ascii="Arial" w:hAnsi="Arial" w:cs="Arial"/>
          <w:color w:val="000000" w:themeColor="text1"/>
          <w:sz w:val="24"/>
          <w:szCs w:val="24"/>
        </w:rPr>
        <w:t xml:space="preserve">.  Available at: </w:t>
      </w:r>
      <w:hyperlink r:id="rId49" w:history="1">
        <w:r w:rsidRPr="00582FC9">
          <w:rPr>
            <w:rStyle w:val="Hyperlink"/>
            <w:rFonts w:ascii="Arial" w:hAnsi="Arial" w:cs="Arial"/>
            <w:color w:val="000000" w:themeColor="text1"/>
            <w:sz w:val="24"/>
            <w:szCs w:val="24"/>
          </w:rPr>
          <w:t>https://www.rcn.org.uk/news-and-events/news/uk-vote-to-strike-urges-rcn-as-number-of-nurses-leaving-nhs-hits-record-high-300922</w:t>
        </w:r>
      </w:hyperlink>
      <w:r w:rsidRPr="00582FC9">
        <w:rPr>
          <w:rFonts w:ascii="Arial" w:hAnsi="Arial" w:cs="Arial"/>
          <w:color w:val="000000" w:themeColor="text1"/>
          <w:sz w:val="24"/>
          <w:szCs w:val="24"/>
        </w:rPr>
        <w:t xml:space="preserve"> (Accessed: 30</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2B7F2057" w14:textId="77777777" w:rsidR="00522805" w:rsidRPr="00582FC9" w:rsidRDefault="00522805" w:rsidP="00522805">
      <w:pPr>
        <w:pStyle w:val="NoSpacing"/>
        <w:rPr>
          <w:rFonts w:ascii="Arial" w:hAnsi="Arial" w:cs="Arial"/>
          <w:color w:val="000000" w:themeColor="text1"/>
          <w:sz w:val="24"/>
          <w:szCs w:val="24"/>
        </w:rPr>
      </w:pPr>
    </w:p>
    <w:p w14:paraId="47087715"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Schein, E. (2013) ‘Corporate Culture’, in Jamieson, D., </w:t>
      </w:r>
      <w:proofErr w:type="spellStart"/>
      <w:r w:rsidRPr="00582FC9">
        <w:rPr>
          <w:rFonts w:ascii="Arial" w:hAnsi="Arial" w:cs="Arial"/>
          <w:color w:val="000000" w:themeColor="text1"/>
          <w:sz w:val="24"/>
          <w:szCs w:val="24"/>
        </w:rPr>
        <w:t>Minahan</w:t>
      </w:r>
      <w:proofErr w:type="spellEnd"/>
      <w:r w:rsidRPr="00582FC9">
        <w:rPr>
          <w:rFonts w:ascii="Arial" w:hAnsi="Arial" w:cs="Arial"/>
          <w:color w:val="000000" w:themeColor="text1"/>
          <w:sz w:val="24"/>
          <w:szCs w:val="24"/>
        </w:rPr>
        <w:t xml:space="preserve">, M., </w:t>
      </w:r>
      <w:proofErr w:type="spellStart"/>
      <w:r w:rsidRPr="00582FC9">
        <w:rPr>
          <w:rFonts w:ascii="Arial" w:hAnsi="Arial" w:cs="Arial"/>
          <w:color w:val="000000" w:themeColor="text1"/>
          <w:sz w:val="24"/>
          <w:szCs w:val="24"/>
        </w:rPr>
        <w:t>Valek</w:t>
      </w:r>
      <w:proofErr w:type="spellEnd"/>
      <w:r w:rsidRPr="00582FC9">
        <w:rPr>
          <w:rFonts w:ascii="Arial" w:hAnsi="Arial" w:cs="Arial"/>
          <w:color w:val="000000" w:themeColor="text1"/>
          <w:sz w:val="24"/>
          <w:szCs w:val="24"/>
        </w:rPr>
        <w:t xml:space="preserve">, L., </w:t>
      </w:r>
      <w:proofErr w:type="spellStart"/>
      <w:r w:rsidRPr="00582FC9">
        <w:rPr>
          <w:rFonts w:ascii="Arial" w:hAnsi="Arial" w:cs="Arial"/>
          <w:color w:val="000000" w:themeColor="text1"/>
          <w:sz w:val="24"/>
          <w:szCs w:val="24"/>
        </w:rPr>
        <w:t>Viets</w:t>
      </w:r>
      <w:proofErr w:type="spellEnd"/>
      <w:r w:rsidRPr="00582FC9">
        <w:rPr>
          <w:rFonts w:ascii="Arial" w:hAnsi="Arial" w:cs="Arial"/>
          <w:color w:val="000000" w:themeColor="text1"/>
          <w:sz w:val="24"/>
          <w:szCs w:val="24"/>
        </w:rPr>
        <w:t xml:space="preserve">, A. Royal, C. Townsend, M., Vogel, J. &amp; </w:t>
      </w:r>
      <w:proofErr w:type="spellStart"/>
      <w:r w:rsidRPr="00582FC9">
        <w:rPr>
          <w:rFonts w:ascii="Arial" w:hAnsi="Arial" w:cs="Arial"/>
          <w:color w:val="000000" w:themeColor="text1"/>
          <w:sz w:val="24"/>
          <w:szCs w:val="24"/>
        </w:rPr>
        <w:t>Vogesland</w:t>
      </w:r>
      <w:proofErr w:type="spellEnd"/>
      <w:r w:rsidRPr="00582FC9">
        <w:rPr>
          <w:rFonts w:ascii="Arial" w:hAnsi="Arial" w:cs="Arial"/>
          <w:color w:val="000000" w:themeColor="text1"/>
          <w:sz w:val="24"/>
          <w:szCs w:val="24"/>
        </w:rPr>
        <w:t xml:space="preserve">, J. (eds) </w:t>
      </w:r>
      <w:r w:rsidRPr="00582FC9">
        <w:rPr>
          <w:rFonts w:ascii="Arial" w:hAnsi="Arial" w:cs="Arial"/>
          <w:i/>
          <w:iCs/>
          <w:color w:val="000000" w:themeColor="text1"/>
          <w:sz w:val="24"/>
          <w:szCs w:val="24"/>
        </w:rPr>
        <w:t xml:space="preserve">Handbook for Strategic HR: Best Practices in Organization Development from the OD Network. </w:t>
      </w:r>
      <w:r w:rsidRPr="00582FC9">
        <w:rPr>
          <w:rFonts w:ascii="Arial" w:hAnsi="Arial" w:cs="Arial"/>
          <w:color w:val="000000" w:themeColor="text1"/>
          <w:sz w:val="24"/>
          <w:szCs w:val="24"/>
        </w:rPr>
        <w:t>pp. 253-258.</w:t>
      </w:r>
      <w:r w:rsidRPr="00582FC9">
        <w:rPr>
          <w:rFonts w:ascii="Arial" w:hAnsi="Arial" w:cs="Arial"/>
          <w:i/>
          <w:iCs/>
          <w:color w:val="000000" w:themeColor="text1"/>
          <w:sz w:val="24"/>
          <w:szCs w:val="24"/>
        </w:rPr>
        <w:t xml:space="preserve"> </w:t>
      </w:r>
      <w:r w:rsidRPr="00582FC9">
        <w:rPr>
          <w:rFonts w:ascii="Arial" w:hAnsi="Arial" w:cs="Arial"/>
          <w:color w:val="000000" w:themeColor="text1"/>
          <w:sz w:val="24"/>
          <w:szCs w:val="24"/>
        </w:rPr>
        <w:t xml:space="preserve">New York: Harper Collins, </w:t>
      </w:r>
    </w:p>
    <w:p w14:paraId="2ACD336D" w14:textId="77777777" w:rsidR="00522805" w:rsidRPr="00582FC9" w:rsidRDefault="00522805" w:rsidP="00522805">
      <w:pPr>
        <w:pStyle w:val="NoSpacing"/>
        <w:rPr>
          <w:rFonts w:ascii="Arial" w:hAnsi="Arial" w:cs="Arial"/>
          <w:color w:val="000000" w:themeColor="text1"/>
          <w:sz w:val="24"/>
          <w:szCs w:val="24"/>
        </w:rPr>
      </w:pPr>
    </w:p>
    <w:p w14:paraId="1D3AAB6D"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Schein, E. (2017) </w:t>
      </w:r>
      <w:proofErr w:type="spellStart"/>
      <w:r w:rsidRPr="00582FC9">
        <w:rPr>
          <w:rFonts w:ascii="Arial" w:hAnsi="Arial" w:cs="Arial"/>
          <w:i/>
          <w:iCs/>
          <w:color w:val="000000" w:themeColor="text1"/>
          <w:sz w:val="24"/>
          <w:szCs w:val="24"/>
        </w:rPr>
        <w:t>Organzational</w:t>
      </w:r>
      <w:proofErr w:type="spellEnd"/>
      <w:r w:rsidRPr="00582FC9">
        <w:rPr>
          <w:rFonts w:ascii="Arial" w:hAnsi="Arial" w:cs="Arial"/>
          <w:i/>
          <w:iCs/>
          <w:color w:val="000000" w:themeColor="text1"/>
          <w:sz w:val="24"/>
          <w:szCs w:val="24"/>
        </w:rPr>
        <w:t xml:space="preserve"> Culture &amp; Leadership. </w:t>
      </w:r>
      <w:r w:rsidRPr="00582FC9">
        <w:rPr>
          <w:rFonts w:ascii="Arial" w:hAnsi="Arial" w:cs="Arial"/>
          <w:color w:val="000000" w:themeColor="text1"/>
          <w:sz w:val="24"/>
          <w:szCs w:val="24"/>
        </w:rPr>
        <w:t>5</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Edition. New Jersey: Wiley.</w:t>
      </w:r>
    </w:p>
    <w:p w14:paraId="6ECF2B5E" w14:textId="1AA716F1" w:rsidR="00522805" w:rsidRDefault="00522805" w:rsidP="00522805">
      <w:pPr>
        <w:pStyle w:val="NoSpacing"/>
        <w:rPr>
          <w:rFonts w:ascii="Arial" w:hAnsi="Arial" w:cs="Arial"/>
          <w:color w:val="000000" w:themeColor="text1"/>
          <w:sz w:val="24"/>
          <w:szCs w:val="24"/>
        </w:rPr>
      </w:pPr>
      <w:proofErr w:type="spellStart"/>
      <w:r w:rsidRPr="00582FC9">
        <w:rPr>
          <w:rFonts w:ascii="Arial" w:hAnsi="Arial" w:cs="Arial"/>
          <w:color w:val="000000" w:themeColor="text1"/>
          <w:sz w:val="24"/>
          <w:szCs w:val="24"/>
          <w:shd w:val="clear" w:color="auto" w:fill="FCFCFC"/>
        </w:rPr>
        <w:t>Schwappach</w:t>
      </w:r>
      <w:proofErr w:type="spellEnd"/>
      <w:r w:rsidRPr="00582FC9">
        <w:rPr>
          <w:rFonts w:ascii="Arial" w:hAnsi="Arial" w:cs="Arial"/>
          <w:color w:val="000000" w:themeColor="text1"/>
          <w:sz w:val="24"/>
          <w:szCs w:val="24"/>
          <w:shd w:val="clear" w:color="auto" w:fill="FCFCFC"/>
        </w:rPr>
        <w:t>, D.L. &amp; Gehring, K. (2014) ‘Trade-offs between voice and silence: a qualitative exploration of oncology staff’s decisions to speak up about safety concerns’,</w:t>
      </w:r>
      <w:r w:rsidRPr="00582FC9">
        <w:rPr>
          <w:rStyle w:val="apple-converted-space"/>
          <w:rFonts w:ascii="Arial" w:hAnsi="Arial" w:cs="Arial"/>
          <w:color w:val="000000" w:themeColor="text1"/>
          <w:sz w:val="24"/>
          <w:szCs w:val="24"/>
          <w:shd w:val="clear" w:color="auto" w:fill="FCFCFC"/>
        </w:rPr>
        <w:t> </w:t>
      </w:r>
      <w:r w:rsidRPr="00582FC9">
        <w:rPr>
          <w:rFonts w:ascii="Arial" w:hAnsi="Arial" w:cs="Arial"/>
          <w:i/>
          <w:iCs/>
          <w:color w:val="000000" w:themeColor="text1"/>
          <w:sz w:val="24"/>
          <w:szCs w:val="24"/>
        </w:rPr>
        <w:t>BMC Health Services Research,</w:t>
      </w:r>
      <w:r w:rsidRPr="00582FC9">
        <w:rPr>
          <w:rStyle w:val="apple-converted-space"/>
          <w:rFonts w:ascii="Arial" w:hAnsi="Arial" w:cs="Arial"/>
          <w:color w:val="000000" w:themeColor="text1"/>
          <w:sz w:val="24"/>
          <w:szCs w:val="24"/>
          <w:shd w:val="clear" w:color="auto" w:fill="FCFCFC"/>
        </w:rPr>
        <w:t> </w:t>
      </w:r>
      <w:r w:rsidRPr="00582FC9">
        <w:rPr>
          <w:rFonts w:ascii="Arial" w:hAnsi="Arial" w:cs="Arial"/>
          <w:color w:val="000000" w:themeColor="text1"/>
          <w:sz w:val="24"/>
          <w:szCs w:val="24"/>
        </w:rPr>
        <w:t>14</w:t>
      </w:r>
      <w:r w:rsidRPr="00582FC9">
        <w:rPr>
          <w:rFonts w:ascii="Arial" w:hAnsi="Arial" w:cs="Arial"/>
          <w:color w:val="000000" w:themeColor="text1"/>
          <w:sz w:val="24"/>
          <w:szCs w:val="24"/>
          <w:shd w:val="clear" w:color="auto" w:fill="FCFCFC"/>
        </w:rPr>
        <w:t xml:space="preserve">(303).  Available at: </w:t>
      </w:r>
      <w:hyperlink r:id="rId50" w:anchor="citeas" w:history="1">
        <w:r w:rsidRPr="00582FC9">
          <w:rPr>
            <w:rStyle w:val="Hyperlink"/>
            <w:rFonts w:ascii="Arial" w:hAnsi="Arial" w:cs="Arial"/>
            <w:color w:val="000000" w:themeColor="text1"/>
            <w:sz w:val="24"/>
            <w:szCs w:val="24"/>
          </w:rPr>
          <w:t>https://link.springer.com/article/10.1186/1472-6963-14-303#citeas</w:t>
        </w:r>
      </w:hyperlink>
      <w:r w:rsidRPr="00582FC9">
        <w:rPr>
          <w:rFonts w:ascii="Arial" w:hAnsi="Arial" w:cs="Arial"/>
          <w:color w:val="000000" w:themeColor="text1"/>
          <w:sz w:val="24"/>
          <w:szCs w:val="24"/>
        </w:rPr>
        <w:t xml:space="preserve"> (Accessed: 26</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1727D1CD" w14:textId="6DA86C6D" w:rsidR="005D00FA" w:rsidRDefault="005D00FA" w:rsidP="00522805">
      <w:pPr>
        <w:pStyle w:val="NoSpacing"/>
        <w:rPr>
          <w:rFonts w:ascii="Arial" w:hAnsi="Arial" w:cs="Arial"/>
          <w:color w:val="000000" w:themeColor="text1"/>
          <w:sz w:val="24"/>
          <w:szCs w:val="24"/>
        </w:rPr>
      </w:pPr>
    </w:p>
    <w:p w14:paraId="71549252" w14:textId="77ED487C" w:rsidR="005D00FA" w:rsidRPr="005D00FA" w:rsidRDefault="005D00FA" w:rsidP="00522805">
      <w:pPr>
        <w:pStyle w:val="NoSpacing"/>
        <w:rPr>
          <w:rFonts w:ascii="Arial" w:hAnsi="Arial" w:cs="Arial"/>
          <w:color w:val="000000" w:themeColor="text1"/>
          <w:sz w:val="24"/>
          <w:szCs w:val="24"/>
        </w:rPr>
      </w:pPr>
      <w:r>
        <w:rPr>
          <w:rFonts w:ascii="Arial" w:hAnsi="Arial" w:cs="Arial"/>
          <w:color w:val="000000" w:themeColor="text1"/>
          <w:sz w:val="24"/>
          <w:szCs w:val="24"/>
        </w:rPr>
        <w:t xml:space="preserve">Silverman, M. (2004) </w:t>
      </w:r>
      <w:r>
        <w:rPr>
          <w:rFonts w:ascii="Arial" w:hAnsi="Arial" w:cs="Arial"/>
          <w:i/>
          <w:iCs/>
          <w:color w:val="000000" w:themeColor="text1"/>
          <w:sz w:val="24"/>
          <w:szCs w:val="24"/>
        </w:rPr>
        <w:t xml:space="preserve">Non-Financial Recognition: The Most Effective of Rewards? </w:t>
      </w:r>
      <w:r>
        <w:rPr>
          <w:rFonts w:ascii="Arial" w:hAnsi="Arial" w:cs="Arial"/>
          <w:color w:val="000000" w:themeColor="text1"/>
          <w:sz w:val="24"/>
          <w:szCs w:val="24"/>
        </w:rPr>
        <w:t>Brighton: Institute for Employment Studies.</w:t>
      </w:r>
    </w:p>
    <w:p w14:paraId="1CBFACE3" w14:textId="77777777" w:rsidR="00522805" w:rsidRPr="00582FC9" w:rsidRDefault="00522805" w:rsidP="00522805">
      <w:pPr>
        <w:pStyle w:val="NoSpacing"/>
        <w:rPr>
          <w:rFonts w:ascii="Arial" w:hAnsi="Arial" w:cs="Arial"/>
          <w:color w:val="000000" w:themeColor="text1"/>
          <w:sz w:val="24"/>
          <w:szCs w:val="24"/>
        </w:rPr>
      </w:pPr>
    </w:p>
    <w:p w14:paraId="00583E23"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Storey, J., Wright, P. &amp; Ulrich, D. (eds), (209) </w:t>
      </w:r>
      <w:r w:rsidRPr="00582FC9">
        <w:rPr>
          <w:rFonts w:ascii="Arial" w:hAnsi="Arial" w:cs="Arial"/>
          <w:i/>
          <w:iCs/>
          <w:color w:val="000000" w:themeColor="text1"/>
          <w:sz w:val="24"/>
          <w:szCs w:val="24"/>
        </w:rPr>
        <w:t xml:space="preserve">The Routledge Companion to Strategic Human Resource Management.  </w:t>
      </w:r>
      <w:r w:rsidRPr="00582FC9">
        <w:rPr>
          <w:rFonts w:ascii="Arial" w:hAnsi="Arial" w:cs="Arial"/>
          <w:color w:val="000000" w:themeColor="text1"/>
          <w:sz w:val="24"/>
          <w:szCs w:val="24"/>
        </w:rPr>
        <w:t xml:space="preserve">London: Routledge. </w:t>
      </w:r>
    </w:p>
    <w:p w14:paraId="545464A2" w14:textId="77777777" w:rsidR="00522805" w:rsidRPr="00582FC9" w:rsidRDefault="00522805" w:rsidP="00522805">
      <w:pPr>
        <w:pStyle w:val="NoSpacing"/>
        <w:rPr>
          <w:rFonts w:ascii="Arial" w:hAnsi="Arial" w:cs="Arial"/>
          <w:color w:val="000000" w:themeColor="text1"/>
          <w:sz w:val="24"/>
          <w:szCs w:val="24"/>
        </w:rPr>
      </w:pPr>
    </w:p>
    <w:p w14:paraId="44A5833A"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Suff, R. (2022) </w:t>
      </w:r>
      <w:r w:rsidRPr="00582FC9">
        <w:rPr>
          <w:rFonts w:ascii="Arial" w:hAnsi="Arial" w:cs="Arial"/>
          <w:i/>
          <w:iCs/>
          <w:color w:val="000000" w:themeColor="text1"/>
          <w:sz w:val="24"/>
          <w:szCs w:val="24"/>
        </w:rPr>
        <w:t xml:space="preserve">Wellbeing at Work. </w:t>
      </w:r>
      <w:r w:rsidRPr="00582FC9">
        <w:rPr>
          <w:rFonts w:ascii="Arial" w:hAnsi="Arial" w:cs="Arial"/>
          <w:color w:val="000000" w:themeColor="text1"/>
          <w:sz w:val="24"/>
          <w:szCs w:val="24"/>
        </w:rPr>
        <w:t xml:space="preserve">Available at </w:t>
      </w:r>
      <w:hyperlink r:id="rId51" w:anchor="19510" w:history="1">
        <w:r w:rsidRPr="00582FC9">
          <w:rPr>
            <w:rStyle w:val="Hyperlink"/>
            <w:rFonts w:ascii="Arial" w:hAnsi="Arial" w:cs="Arial"/>
            <w:color w:val="000000" w:themeColor="text1"/>
            <w:sz w:val="24"/>
            <w:szCs w:val="24"/>
          </w:rPr>
          <w:t>https://www.cipd.co.uk/knowledge/culture/well-being/factsheet#19510</w:t>
        </w:r>
      </w:hyperlink>
      <w:r w:rsidRPr="00582FC9">
        <w:rPr>
          <w:rFonts w:ascii="Arial" w:hAnsi="Arial" w:cs="Arial"/>
          <w:color w:val="000000" w:themeColor="text1"/>
          <w:sz w:val="24"/>
          <w:szCs w:val="24"/>
        </w:rPr>
        <w:t xml:space="preserve"> (Accessed: 18</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February 2022).</w:t>
      </w:r>
    </w:p>
    <w:p w14:paraId="1CA83146" w14:textId="77777777" w:rsidR="00522805" w:rsidRPr="00582FC9" w:rsidRDefault="00522805" w:rsidP="00522805">
      <w:pPr>
        <w:pStyle w:val="NoSpacing"/>
        <w:rPr>
          <w:rFonts w:ascii="Arial" w:hAnsi="Arial" w:cs="Arial"/>
          <w:color w:val="000000" w:themeColor="text1"/>
          <w:sz w:val="24"/>
          <w:szCs w:val="24"/>
        </w:rPr>
      </w:pPr>
    </w:p>
    <w:p w14:paraId="7B76FECD"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Wake, M. &amp; Green, W. (2019) ‘Relationship between employee engagement scores and service quality ratings: analysis of the National Health Service staff survey across 97 acute NHS Trusts in England and concurrent Care Quality </w:t>
      </w:r>
      <w:proofErr w:type="spellStart"/>
      <w:r w:rsidRPr="00582FC9">
        <w:rPr>
          <w:rFonts w:ascii="Arial" w:hAnsi="Arial" w:cs="Arial"/>
          <w:color w:val="000000" w:themeColor="text1"/>
          <w:sz w:val="24"/>
          <w:szCs w:val="24"/>
        </w:rPr>
        <w:t>Commision</w:t>
      </w:r>
      <w:proofErr w:type="spellEnd"/>
      <w:r w:rsidRPr="00582FC9">
        <w:rPr>
          <w:rFonts w:ascii="Arial" w:hAnsi="Arial" w:cs="Arial"/>
          <w:color w:val="000000" w:themeColor="text1"/>
          <w:sz w:val="24"/>
          <w:szCs w:val="24"/>
        </w:rPr>
        <w:t xml:space="preserve"> outcomes (2012-2016), </w:t>
      </w:r>
      <w:r w:rsidRPr="00582FC9">
        <w:rPr>
          <w:rFonts w:ascii="Arial" w:hAnsi="Arial" w:cs="Arial"/>
          <w:i/>
          <w:iCs/>
          <w:color w:val="000000" w:themeColor="text1"/>
          <w:sz w:val="24"/>
          <w:szCs w:val="24"/>
        </w:rPr>
        <w:t xml:space="preserve">British Medical Journal, </w:t>
      </w:r>
      <w:r w:rsidRPr="00582FC9">
        <w:rPr>
          <w:rFonts w:ascii="Arial" w:hAnsi="Arial" w:cs="Arial"/>
          <w:color w:val="000000" w:themeColor="text1"/>
          <w:sz w:val="24"/>
          <w:szCs w:val="24"/>
        </w:rPr>
        <w:t>9(7),</w:t>
      </w:r>
      <w:r w:rsidRPr="00582FC9">
        <w:rPr>
          <w:rFonts w:ascii="Arial" w:hAnsi="Arial" w:cs="Arial"/>
          <w:i/>
          <w:iCs/>
          <w:color w:val="000000" w:themeColor="text1"/>
          <w:sz w:val="24"/>
          <w:szCs w:val="24"/>
        </w:rPr>
        <w:t xml:space="preserve"> </w:t>
      </w:r>
      <w:r w:rsidRPr="00582FC9">
        <w:rPr>
          <w:rFonts w:ascii="Arial" w:hAnsi="Arial" w:cs="Arial"/>
          <w:color w:val="000000" w:themeColor="text1"/>
          <w:sz w:val="24"/>
          <w:szCs w:val="24"/>
        </w:rPr>
        <w:t xml:space="preserve">Available at: </w:t>
      </w:r>
      <w:hyperlink r:id="rId52" w:history="1">
        <w:r w:rsidRPr="00582FC9">
          <w:rPr>
            <w:rStyle w:val="Hyperlink"/>
            <w:rFonts w:ascii="Arial" w:hAnsi="Arial" w:cs="Arial"/>
            <w:color w:val="000000" w:themeColor="text1"/>
            <w:sz w:val="24"/>
            <w:szCs w:val="24"/>
          </w:rPr>
          <w:t>https://www.ncbi.nlm.nih.gov/pmc/articles/PMC6661626/</w:t>
        </w:r>
      </w:hyperlink>
      <w:r w:rsidRPr="00582FC9">
        <w:rPr>
          <w:rFonts w:ascii="Arial" w:hAnsi="Arial" w:cs="Arial"/>
          <w:color w:val="000000" w:themeColor="text1"/>
          <w:sz w:val="24"/>
          <w:szCs w:val="24"/>
        </w:rPr>
        <w:t xml:space="preserve"> (Accessed: 25</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1F19FD67" w14:textId="77777777" w:rsidR="00522805" w:rsidRPr="00582FC9" w:rsidRDefault="00522805" w:rsidP="00522805">
      <w:pPr>
        <w:pStyle w:val="NoSpacing"/>
        <w:rPr>
          <w:rFonts w:ascii="Arial" w:hAnsi="Arial" w:cs="Arial"/>
          <w:color w:val="000000" w:themeColor="text1"/>
          <w:sz w:val="24"/>
          <w:szCs w:val="24"/>
        </w:rPr>
      </w:pPr>
    </w:p>
    <w:p w14:paraId="431B26DE"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lastRenderedPageBreak/>
        <w:t xml:space="preserve">Watson, J. (2013) ‘Psychology as the Behaviourist Views it’, </w:t>
      </w:r>
      <w:r w:rsidRPr="00582FC9">
        <w:rPr>
          <w:rFonts w:ascii="Arial" w:hAnsi="Arial" w:cs="Arial"/>
          <w:i/>
          <w:iCs/>
          <w:color w:val="000000" w:themeColor="text1"/>
          <w:sz w:val="24"/>
          <w:szCs w:val="24"/>
        </w:rPr>
        <w:t xml:space="preserve">Psychological Review, </w:t>
      </w:r>
      <w:r w:rsidRPr="00582FC9">
        <w:rPr>
          <w:rFonts w:ascii="Arial" w:hAnsi="Arial" w:cs="Arial"/>
          <w:color w:val="000000" w:themeColor="text1"/>
          <w:sz w:val="24"/>
          <w:szCs w:val="24"/>
        </w:rPr>
        <w:t xml:space="preserve">20, pp. 158-177, Available at: </w:t>
      </w:r>
      <w:hyperlink r:id="rId53" w:history="1">
        <w:r w:rsidRPr="00582FC9">
          <w:rPr>
            <w:rStyle w:val="Hyperlink"/>
            <w:rFonts w:ascii="Arial" w:hAnsi="Arial" w:cs="Arial"/>
            <w:color w:val="000000" w:themeColor="text1"/>
            <w:sz w:val="24"/>
            <w:szCs w:val="24"/>
          </w:rPr>
          <w:t>https://psychclassics.yorku.ca/Watson/views.htm</w:t>
        </w:r>
      </w:hyperlink>
      <w:r w:rsidRPr="00582FC9">
        <w:rPr>
          <w:rFonts w:ascii="Arial" w:hAnsi="Arial" w:cs="Arial"/>
          <w:color w:val="000000" w:themeColor="text1"/>
          <w:sz w:val="24"/>
          <w:szCs w:val="24"/>
        </w:rPr>
        <w:t xml:space="preserve"> (Accessed: 28</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03AEF34F" w14:textId="77777777" w:rsidR="00522805" w:rsidRPr="00582FC9" w:rsidRDefault="00522805" w:rsidP="00522805">
      <w:pPr>
        <w:pStyle w:val="NoSpacing"/>
        <w:rPr>
          <w:rFonts w:ascii="Arial" w:hAnsi="Arial" w:cs="Arial"/>
          <w:color w:val="000000" w:themeColor="text1"/>
          <w:sz w:val="24"/>
          <w:szCs w:val="24"/>
        </w:rPr>
      </w:pPr>
    </w:p>
    <w:p w14:paraId="69B8DD50"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Webster, J. &amp; Flint, A. (2014) </w:t>
      </w:r>
      <w:r w:rsidRPr="00582FC9">
        <w:rPr>
          <w:rFonts w:ascii="Arial" w:hAnsi="Arial" w:cs="Arial"/>
          <w:i/>
          <w:iCs/>
          <w:color w:val="000000" w:themeColor="text1"/>
          <w:sz w:val="24"/>
          <w:szCs w:val="24"/>
        </w:rPr>
        <w:t>Exit Interviews</w:t>
      </w:r>
      <w:r w:rsidRPr="00582FC9">
        <w:rPr>
          <w:rFonts w:ascii="Arial" w:hAnsi="Arial" w:cs="Arial"/>
          <w:color w:val="000000" w:themeColor="text1"/>
          <w:sz w:val="24"/>
          <w:szCs w:val="24"/>
        </w:rPr>
        <w:t xml:space="preserve"> </w:t>
      </w:r>
      <w:r w:rsidRPr="00582FC9">
        <w:rPr>
          <w:rFonts w:ascii="Arial" w:hAnsi="Arial" w:cs="Arial"/>
          <w:i/>
          <w:iCs/>
          <w:color w:val="000000" w:themeColor="text1"/>
          <w:sz w:val="24"/>
          <w:szCs w:val="24"/>
        </w:rPr>
        <w:t xml:space="preserve">to reduce turnover amongst healthcare professionals.  </w:t>
      </w:r>
      <w:r w:rsidRPr="00582FC9">
        <w:rPr>
          <w:rFonts w:ascii="Arial" w:hAnsi="Arial" w:cs="Arial"/>
          <w:color w:val="000000" w:themeColor="text1"/>
          <w:sz w:val="24"/>
          <w:szCs w:val="24"/>
        </w:rPr>
        <w:t xml:space="preserve">Available at: </w:t>
      </w:r>
      <w:hyperlink r:id="rId54" w:history="1">
        <w:r w:rsidRPr="00582FC9">
          <w:rPr>
            <w:rStyle w:val="Hyperlink"/>
            <w:rFonts w:ascii="Arial" w:hAnsi="Arial" w:cs="Arial"/>
            <w:color w:val="000000" w:themeColor="text1"/>
            <w:sz w:val="24"/>
            <w:szCs w:val="24"/>
          </w:rPr>
          <w:t>https://www.ncbi.nlm.nih.gov/pmc/articles/PMC7390136/</w:t>
        </w:r>
      </w:hyperlink>
      <w:r w:rsidRPr="00582FC9">
        <w:rPr>
          <w:rFonts w:ascii="Arial" w:hAnsi="Arial" w:cs="Arial"/>
          <w:color w:val="000000" w:themeColor="text1"/>
          <w:sz w:val="24"/>
          <w:szCs w:val="24"/>
        </w:rPr>
        <w:t xml:space="preserve"> (Accessed: 26</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740F2811" w14:textId="77777777" w:rsidR="00522805" w:rsidRPr="00582FC9" w:rsidRDefault="00522805" w:rsidP="00522805">
      <w:pPr>
        <w:pStyle w:val="NoSpacing"/>
        <w:rPr>
          <w:rFonts w:ascii="Arial" w:hAnsi="Arial" w:cs="Arial"/>
          <w:color w:val="000000" w:themeColor="text1"/>
          <w:sz w:val="24"/>
          <w:szCs w:val="24"/>
        </w:rPr>
      </w:pPr>
    </w:p>
    <w:p w14:paraId="0481047F"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Welsh Government (2022) </w:t>
      </w:r>
      <w:r w:rsidRPr="00582FC9">
        <w:rPr>
          <w:rFonts w:ascii="Arial" w:hAnsi="Arial" w:cs="Arial"/>
          <w:i/>
          <w:iCs/>
          <w:color w:val="000000" w:themeColor="text1"/>
          <w:sz w:val="24"/>
          <w:szCs w:val="24"/>
        </w:rPr>
        <w:t xml:space="preserve">Innovation Strategy for Wales. </w:t>
      </w:r>
      <w:r w:rsidRPr="00582FC9">
        <w:rPr>
          <w:rFonts w:ascii="Arial" w:hAnsi="Arial" w:cs="Arial"/>
          <w:color w:val="000000" w:themeColor="text1"/>
          <w:sz w:val="24"/>
          <w:szCs w:val="24"/>
        </w:rPr>
        <w:t xml:space="preserve">Available at: </w:t>
      </w:r>
      <w:hyperlink r:id="rId55" w:history="1">
        <w:r w:rsidRPr="00582FC9">
          <w:rPr>
            <w:rStyle w:val="Hyperlink"/>
            <w:rFonts w:ascii="Arial" w:hAnsi="Arial" w:cs="Arial"/>
            <w:color w:val="000000" w:themeColor="text1"/>
            <w:sz w:val="24"/>
            <w:szCs w:val="24"/>
          </w:rPr>
          <w:t>https://www.gov.wales/innovation-strategy-wales-html</w:t>
        </w:r>
      </w:hyperlink>
      <w:r w:rsidRPr="00582FC9">
        <w:rPr>
          <w:rFonts w:ascii="Arial" w:hAnsi="Arial" w:cs="Arial"/>
          <w:color w:val="000000" w:themeColor="text1"/>
          <w:sz w:val="24"/>
          <w:szCs w:val="24"/>
        </w:rPr>
        <w:t xml:space="preserve"> (Accessed: 10</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February 2023).</w:t>
      </w:r>
    </w:p>
    <w:p w14:paraId="64963A66" w14:textId="77777777" w:rsidR="00522805" w:rsidRPr="00582FC9" w:rsidRDefault="00522805" w:rsidP="00522805">
      <w:pPr>
        <w:pStyle w:val="NoSpacing"/>
        <w:rPr>
          <w:rFonts w:ascii="Arial" w:hAnsi="Arial" w:cs="Arial"/>
          <w:color w:val="000000" w:themeColor="text1"/>
          <w:sz w:val="24"/>
          <w:szCs w:val="24"/>
        </w:rPr>
      </w:pPr>
    </w:p>
    <w:p w14:paraId="724B5915"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Welsh Parliament (2023) </w:t>
      </w:r>
      <w:r w:rsidRPr="00582FC9">
        <w:rPr>
          <w:rFonts w:ascii="Arial" w:hAnsi="Arial" w:cs="Arial"/>
          <w:i/>
          <w:iCs/>
          <w:color w:val="000000" w:themeColor="text1"/>
          <w:sz w:val="24"/>
          <w:szCs w:val="24"/>
        </w:rPr>
        <w:t xml:space="preserve">Betsi Cadwaladr Hospital Buildings in </w:t>
      </w:r>
      <w:r w:rsidRPr="00582FC9">
        <w:rPr>
          <w:rFonts w:ascii="Arial" w:hAnsi="Arial" w:cs="Arial"/>
          <w:color w:val="000000" w:themeColor="text1"/>
          <w:sz w:val="24"/>
          <w:szCs w:val="24"/>
        </w:rPr>
        <w:t xml:space="preserve">Disrepair.  Available at: </w:t>
      </w:r>
      <w:hyperlink r:id="rId56" w:history="1">
        <w:r w:rsidRPr="00582FC9">
          <w:rPr>
            <w:rStyle w:val="Hyperlink"/>
            <w:rFonts w:ascii="Arial" w:hAnsi="Arial" w:cs="Arial"/>
            <w:color w:val="000000" w:themeColor="text1"/>
            <w:sz w:val="24"/>
            <w:szCs w:val="24"/>
          </w:rPr>
          <w:t>https://www.janetfinchsaunders.org.uk/news/betsi-cadwaladr-hospital-buildings-disrepairdirywiad-adeiladau-ysbyty-betsi-cadwaladr</w:t>
        </w:r>
      </w:hyperlink>
      <w:r w:rsidRPr="00582FC9">
        <w:rPr>
          <w:rFonts w:ascii="Arial" w:hAnsi="Arial" w:cs="Arial"/>
          <w:color w:val="000000" w:themeColor="text1"/>
          <w:sz w:val="24"/>
          <w:szCs w:val="24"/>
        </w:rPr>
        <w:t xml:space="preserve"> (Accessed: 25</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4FA56866" w14:textId="77777777" w:rsidR="00522805" w:rsidRPr="00582FC9" w:rsidRDefault="00522805" w:rsidP="00522805">
      <w:pPr>
        <w:pStyle w:val="NoSpacing"/>
        <w:rPr>
          <w:rFonts w:ascii="Arial" w:hAnsi="Arial" w:cs="Arial"/>
          <w:color w:val="000000" w:themeColor="text1"/>
          <w:sz w:val="24"/>
          <w:szCs w:val="24"/>
        </w:rPr>
      </w:pPr>
    </w:p>
    <w:p w14:paraId="17A2EEF1" w14:textId="3C15A66E" w:rsidR="00522805"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West, M. &amp; Dawson, J. (2012) </w:t>
      </w:r>
      <w:r w:rsidRPr="00582FC9">
        <w:rPr>
          <w:rFonts w:ascii="Arial" w:hAnsi="Arial" w:cs="Arial"/>
          <w:i/>
          <w:iCs/>
          <w:color w:val="000000" w:themeColor="text1"/>
          <w:sz w:val="24"/>
          <w:szCs w:val="24"/>
        </w:rPr>
        <w:t>Employee engagement and NHS Performance.</w:t>
      </w:r>
      <w:r w:rsidRPr="00582FC9">
        <w:rPr>
          <w:rFonts w:ascii="Arial" w:hAnsi="Arial" w:cs="Arial"/>
          <w:color w:val="000000" w:themeColor="text1"/>
          <w:sz w:val="24"/>
          <w:szCs w:val="24"/>
        </w:rPr>
        <w:t xml:space="preserve"> Available at: </w:t>
      </w:r>
      <w:hyperlink r:id="rId57" w:history="1">
        <w:r w:rsidRPr="00582FC9">
          <w:rPr>
            <w:rStyle w:val="Hyperlink"/>
            <w:rFonts w:ascii="Arial" w:hAnsi="Arial" w:cs="Arial"/>
            <w:color w:val="000000" w:themeColor="text1"/>
            <w:sz w:val="24"/>
            <w:szCs w:val="24"/>
          </w:rPr>
          <w:t>https://www.kingsfund.org.uk/sites/default/files/employee-engagement-nhs-performance-west-dawson-leadership-review2012-paper.pdf</w:t>
        </w:r>
      </w:hyperlink>
      <w:r w:rsidRPr="00582FC9">
        <w:rPr>
          <w:rFonts w:ascii="Arial" w:hAnsi="Arial" w:cs="Arial"/>
          <w:color w:val="000000" w:themeColor="text1"/>
          <w:sz w:val="24"/>
          <w:szCs w:val="24"/>
        </w:rPr>
        <w:t xml:space="preserve"> (Accessed: 28</w:t>
      </w:r>
      <w:r w:rsidRPr="00582FC9">
        <w:rPr>
          <w:rFonts w:ascii="Arial" w:hAnsi="Arial" w:cs="Arial"/>
          <w:color w:val="000000" w:themeColor="text1"/>
          <w:sz w:val="24"/>
          <w:szCs w:val="24"/>
          <w:vertAlign w:val="superscript"/>
        </w:rPr>
        <w:t>th</w:t>
      </w:r>
      <w:r w:rsidRPr="00582FC9">
        <w:rPr>
          <w:rFonts w:ascii="Arial" w:hAnsi="Arial" w:cs="Arial"/>
          <w:color w:val="000000" w:themeColor="text1"/>
          <w:sz w:val="24"/>
          <w:szCs w:val="24"/>
        </w:rPr>
        <w:t xml:space="preserve"> January 2023).</w:t>
      </w:r>
    </w:p>
    <w:p w14:paraId="259EA1EE" w14:textId="51B6E460" w:rsidR="005D00FA" w:rsidRDefault="005D00FA" w:rsidP="00522805">
      <w:pPr>
        <w:pStyle w:val="NoSpacing"/>
        <w:rPr>
          <w:rFonts w:ascii="Arial" w:hAnsi="Arial" w:cs="Arial"/>
          <w:color w:val="000000" w:themeColor="text1"/>
          <w:sz w:val="24"/>
          <w:szCs w:val="24"/>
        </w:rPr>
      </w:pPr>
    </w:p>
    <w:p w14:paraId="70642A90" w14:textId="485B10E1" w:rsidR="005D00FA" w:rsidRPr="005D00FA" w:rsidRDefault="005D00FA" w:rsidP="00522805">
      <w:pPr>
        <w:pStyle w:val="NoSpacing"/>
        <w:rPr>
          <w:rFonts w:ascii="Arial" w:hAnsi="Arial" w:cs="Arial"/>
          <w:color w:val="000000" w:themeColor="text1"/>
          <w:sz w:val="24"/>
          <w:szCs w:val="24"/>
        </w:rPr>
      </w:pPr>
      <w:r>
        <w:rPr>
          <w:rFonts w:ascii="Arial" w:hAnsi="Arial" w:cs="Arial"/>
          <w:color w:val="000000" w:themeColor="text1"/>
          <w:sz w:val="24"/>
          <w:szCs w:val="24"/>
        </w:rPr>
        <w:t xml:space="preserve">Willis, J. (2007) </w:t>
      </w:r>
      <w:r w:rsidRPr="005D00FA">
        <w:rPr>
          <w:rFonts w:ascii="Arial" w:hAnsi="Arial" w:cs="Arial"/>
          <w:i/>
          <w:iCs/>
          <w:color w:val="000000" w:themeColor="text1"/>
          <w:sz w:val="24"/>
          <w:szCs w:val="24"/>
        </w:rPr>
        <w:t>The Neuroscience of Joyful Education,</w:t>
      </w:r>
      <w:r>
        <w:rPr>
          <w:rFonts w:ascii="Arial" w:hAnsi="Arial" w:cs="Arial"/>
          <w:i/>
          <w:iCs/>
          <w:color w:val="000000" w:themeColor="text1"/>
          <w:sz w:val="24"/>
          <w:szCs w:val="24"/>
        </w:rPr>
        <w:t xml:space="preserve"> </w:t>
      </w:r>
      <w:r>
        <w:rPr>
          <w:rFonts w:ascii="Arial" w:hAnsi="Arial" w:cs="Arial"/>
          <w:color w:val="000000" w:themeColor="text1"/>
          <w:sz w:val="24"/>
          <w:szCs w:val="24"/>
        </w:rPr>
        <w:t xml:space="preserve">Available at: </w:t>
      </w:r>
      <w:hyperlink r:id="rId58" w:history="1">
        <w:r w:rsidRPr="00895D45">
          <w:rPr>
            <w:rStyle w:val="Hyperlink"/>
            <w:rFonts w:ascii="Arial" w:hAnsi="Arial" w:cs="Arial"/>
            <w:sz w:val="24"/>
            <w:szCs w:val="24"/>
          </w:rPr>
          <w:t>https://www.ascd.org/el/articles/the-neuroscience-of-joyful-education</w:t>
        </w:r>
      </w:hyperlink>
      <w:r>
        <w:rPr>
          <w:rFonts w:ascii="Arial" w:hAnsi="Arial" w:cs="Arial"/>
          <w:color w:val="000000" w:themeColor="text1"/>
          <w:sz w:val="24"/>
          <w:szCs w:val="24"/>
        </w:rPr>
        <w:t xml:space="preserve"> (Accessed: 10</w:t>
      </w:r>
      <w:r w:rsidRPr="005D00FA">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2023).</w:t>
      </w:r>
    </w:p>
    <w:p w14:paraId="60B55DE1" w14:textId="77777777" w:rsidR="00522805" w:rsidRPr="00582FC9" w:rsidRDefault="00522805" w:rsidP="00522805">
      <w:pPr>
        <w:pStyle w:val="NoSpacing"/>
        <w:rPr>
          <w:rFonts w:ascii="Arial" w:hAnsi="Arial" w:cs="Arial"/>
          <w:color w:val="000000" w:themeColor="text1"/>
          <w:sz w:val="24"/>
          <w:szCs w:val="24"/>
        </w:rPr>
      </w:pPr>
    </w:p>
    <w:p w14:paraId="28DF61C6" w14:textId="77777777" w:rsidR="00522805" w:rsidRPr="00582FC9" w:rsidRDefault="00522805" w:rsidP="00522805">
      <w:pPr>
        <w:pStyle w:val="NoSpacing"/>
        <w:rPr>
          <w:rFonts w:ascii="Arial" w:hAnsi="Arial" w:cs="Arial"/>
          <w:color w:val="000000" w:themeColor="text1"/>
          <w:sz w:val="24"/>
          <w:szCs w:val="24"/>
        </w:rPr>
      </w:pPr>
      <w:r w:rsidRPr="00582FC9">
        <w:rPr>
          <w:rFonts w:ascii="Arial" w:hAnsi="Arial" w:cs="Arial"/>
          <w:color w:val="000000" w:themeColor="text1"/>
          <w:sz w:val="24"/>
          <w:szCs w:val="24"/>
        </w:rPr>
        <w:t xml:space="preserve">Young, J. (2022) </w:t>
      </w:r>
      <w:r w:rsidRPr="00582FC9">
        <w:rPr>
          <w:rFonts w:ascii="Arial" w:hAnsi="Arial" w:cs="Arial"/>
          <w:i/>
          <w:iCs/>
          <w:color w:val="000000" w:themeColor="text1"/>
          <w:sz w:val="24"/>
          <w:szCs w:val="24"/>
        </w:rPr>
        <w:t xml:space="preserve">Organisational climate and culture.  </w:t>
      </w:r>
      <w:r w:rsidRPr="00582FC9">
        <w:rPr>
          <w:rFonts w:ascii="Arial" w:hAnsi="Arial" w:cs="Arial"/>
          <w:color w:val="000000" w:themeColor="text1"/>
          <w:sz w:val="24"/>
          <w:szCs w:val="24"/>
        </w:rPr>
        <w:t xml:space="preserve">Available at: </w:t>
      </w:r>
      <w:hyperlink r:id="rId59" w:anchor="64826" w:history="1">
        <w:r w:rsidRPr="00582FC9">
          <w:rPr>
            <w:rStyle w:val="Hyperlink"/>
            <w:rFonts w:ascii="Arial" w:hAnsi="Arial" w:cs="Arial"/>
            <w:color w:val="000000" w:themeColor="text1"/>
            <w:sz w:val="24"/>
            <w:szCs w:val="24"/>
          </w:rPr>
          <w:t>https://www.cipd.co.uk/knowledge/culture/working-environment/organisation-culture-change-factsheet#64826</w:t>
        </w:r>
      </w:hyperlink>
      <w:r w:rsidRPr="00582FC9">
        <w:rPr>
          <w:rFonts w:ascii="Arial" w:hAnsi="Arial" w:cs="Arial"/>
          <w:color w:val="000000" w:themeColor="text1"/>
          <w:sz w:val="24"/>
          <w:szCs w:val="24"/>
        </w:rPr>
        <w:t xml:space="preserve"> (Accessed 22</w:t>
      </w:r>
      <w:r w:rsidRPr="00582FC9">
        <w:rPr>
          <w:rFonts w:ascii="Arial" w:hAnsi="Arial" w:cs="Arial"/>
          <w:color w:val="000000" w:themeColor="text1"/>
          <w:sz w:val="24"/>
          <w:szCs w:val="24"/>
          <w:vertAlign w:val="superscript"/>
        </w:rPr>
        <w:t>nd</w:t>
      </w:r>
      <w:r w:rsidRPr="00582FC9">
        <w:rPr>
          <w:rFonts w:ascii="Arial" w:hAnsi="Arial" w:cs="Arial"/>
          <w:color w:val="000000" w:themeColor="text1"/>
          <w:sz w:val="24"/>
          <w:szCs w:val="24"/>
        </w:rPr>
        <w:t xml:space="preserve"> December 2022).</w:t>
      </w:r>
    </w:p>
    <w:p w14:paraId="37C624C5" w14:textId="77777777" w:rsidR="00522805" w:rsidRPr="00522805" w:rsidRDefault="00522805">
      <w:pPr>
        <w:rPr>
          <w:rFonts w:ascii="Arial" w:hAnsi="Arial" w:cs="Arial"/>
          <w:sz w:val="24"/>
          <w:szCs w:val="24"/>
          <w:u w:val="single"/>
        </w:rPr>
      </w:pPr>
    </w:p>
    <w:p w14:paraId="00738D90" w14:textId="77777777" w:rsidR="00A23F38" w:rsidRPr="004923E5" w:rsidRDefault="00A23F38">
      <w:pPr>
        <w:rPr>
          <w:rFonts w:ascii="Arial" w:hAnsi="Arial" w:cs="Arial"/>
          <w:sz w:val="24"/>
          <w:szCs w:val="24"/>
        </w:rPr>
      </w:pPr>
    </w:p>
    <w:sectPr w:rsidR="00A23F38" w:rsidRPr="004923E5" w:rsidSect="00A56E6D">
      <w:headerReference w:type="even" r:id="rId60"/>
      <w:head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1D739" w14:textId="77777777" w:rsidR="00440AA2" w:rsidRDefault="00440AA2" w:rsidP="00D75882">
      <w:pPr>
        <w:spacing w:after="0" w:line="240" w:lineRule="auto"/>
      </w:pPr>
      <w:r>
        <w:separator/>
      </w:r>
    </w:p>
  </w:endnote>
  <w:endnote w:type="continuationSeparator" w:id="0">
    <w:p w14:paraId="7F150744" w14:textId="77777777" w:rsidR="00440AA2" w:rsidRDefault="00440AA2" w:rsidP="00D75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EEFA4" w14:textId="77777777" w:rsidR="00440AA2" w:rsidRDefault="00440AA2" w:rsidP="00D75882">
      <w:pPr>
        <w:spacing w:after="0" w:line="240" w:lineRule="auto"/>
      </w:pPr>
      <w:r>
        <w:separator/>
      </w:r>
    </w:p>
  </w:footnote>
  <w:footnote w:type="continuationSeparator" w:id="0">
    <w:p w14:paraId="0FA7AC98" w14:textId="77777777" w:rsidR="00440AA2" w:rsidRDefault="00440AA2" w:rsidP="00D758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5723959"/>
      <w:docPartObj>
        <w:docPartGallery w:val="Page Numbers (Top of Page)"/>
        <w:docPartUnique/>
      </w:docPartObj>
    </w:sdtPr>
    <w:sdtContent>
      <w:p w14:paraId="68F95104" w14:textId="5B637A5B" w:rsidR="00B23A86" w:rsidRDefault="00B23A86" w:rsidP="00895D4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A5213F" w14:textId="77777777" w:rsidR="00B23A86" w:rsidRDefault="00B23A86" w:rsidP="00B23A8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6716415"/>
      <w:docPartObj>
        <w:docPartGallery w:val="Page Numbers (Top of Page)"/>
        <w:docPartUnique/>
      </w:docPartObj>
    </w:sdtPr>
    <w:sdtContent>
      <w:p w14:paraId="661D3820" w14:textId="330021E3" w:rsidR="00B23A86" w:rsidRDefault="00B23A86" w:rsidP="00895D4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213C91" w14:textId="77777777" w:rsidR="00B23A86" w:rsidRDefault="00B23A86" w:rsidP="00B23A8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17B90"/>
    <w:multiLevelType w:val="hybridMultilevel"/>
    <w:tmpl w:val="31281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003DF"/>
    <w:multiLevelType w:val="hybridMultilevel"/>
    <w:tmpl w:val="66D43758"/>
    <w:lvl w:ilvl="0" w:tplc="7B2A85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4569C5"/>
    <w:multiLevelType w:val="hybridMultilevel"/>
    <w:tmpl w:val="191486B0"/>
    <w:lvl w:ilvl="0" w:tplc="2E887488">
      <w:start w:val="1"/>
      <w:numFmt w:val="low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3" w15:restartNumberingAfterBreak="0">
    <w:nsid w:val="253524EF"/>
    <w:multiLevelType w:val="hybridMultilevel"/>
    <w:tmpl w:val="55B0C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4E1AA6"/>
    <w:multiLevelType w:val="hybridMultilevel"/>
    <w:tmpl w:val="E76CCE32"/>
    <w:lvl w:ilvl="0" w:tplc="86EA315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6552CC"/>
    <w:multiLevelType w:val="hybridMultilevel"/>
    <w:tmpl w:val="638C5726"/>
    <w:lvl w:ilvl="0" w:tplc="B5A4DDE6">
      <w:start w:val="1"/>
      <w:numFmt w:val="bullet"/>
      <w:lvlText w:val=""/>
      <w:lvlJc w:val="left"/>
      <w:pPr>
        <w:ind w:left="720" w:hanging="360"/>
      </w:pPr>
      <w:rPr>
        <w:rFonts w:ascii="Symbol" w:hAnsi="Symbol" w:hint="default"/>
      </w:rPr>
    </w:lvl>
    <w:lvl w:ilvl="1" w:tplc="39F288EC">
      <w:start w:val="1"/>
      <w:numFmt w:val="bullet"/>
      <w:lvlText w:val="o"/>
      <w:lvlJc w:val="left"/>
      <w:pPr>
        <w:ind w:left="1440" w:hanging="360"/>
      </w:pPr>
      <w:rPr>
        <w:rFonts w:ascii="Courier New" w:hAnsi="Courier New" w:hint="default"/>
      </w:rPr>
    </w:lvl>
    <w:lvl w:ilvl="2" w:tplc="4FAE46EC">
      <w:start w:val="1"/>
      <w:numFmt w:val="bullet"/>
      <w:lvlText w:val=""/>
      <w:lvlJc w:val="left"/>
      <w:pPr>
        <w:ind w:left="2160" w:hanging="360"/>
      </w:pPr>
      <w:rPr>
        <w:rFonts w:ascii="Wingdings" w:hAnsi="Wingdings" w:hint="default"/>
      </w:rPr>
    </w:lvl>
    <w:lvl w:ilvl="3" w:tplc="5C2ED94A">
      <w:start w:val="1"/>
      <w:numFmt w:val="bullet"/>
      <w:lvlText w:val=""/>
      <w:lvlJc w:val="left"/>
      <w:pPr>
        <w:ind w:left="2880" w:hanging="360"/>
      </w:pPr>
      <w:rPr>
        <w:rFonts w:ascii="Symbol" w:hAnsi="Symbol" w:hint="default"/>
      </w:rPr>
    </w:lvl>
    <w:lvl w:ilvl="4" w:tplc="A622DA66">
      <w:start w:val="1"/>
      <w:numFmt w:val="bullet"/>
      <w:lvlText w:val="o"/>
      <w:lvlJc w:val="left"/>
      <w:pPr>
        <w:ind w:left="3600" w:hanging="360"/>
      </w:pPr>
      <w:rPr>
        <w:rFonts w:ascii="Courier New" w:hAnsi="Courier New" w:hint="default"/>
      </w:rPr>
    </w:lvl>
    <w:lvl w:ilvl="5" w:tplc="082A7BAA">
      <w:start w:val="1"/>
      <w:numFmt w:val="bullet"/>
      <w:lvlText w:val=""/>
      <w:lvlJc w:val="left"/>
      <w:pPr>
        <w:ind w:left="4320" w:hanging="360"/>
      </w:pPr>
      <w:rPr>
        <w:rFonts w:ascii="Wingdings" w:hAnsi="Wingdings" w:hint="default"/>
      </w:rPr>
    </w:lvl>
    <w:lvl w:ilvl="6" w:tplc="CB8A22A8">
      <w:start w:val="1"/>
      <w:numFmt w:val="bullet"/>
      <w:lvlText w:val=""/>
      <w:lvlJc w:val="left"/>
      <w:pPr>
        <w:ind w:left="5040" w:hanging="360"/>
      </w:pPr>
      <w:rPr>
        <w:rFonts w:ascii="Symbol" w:hAnsi="Symbol" w:hint="default"/>
      </w:rPr>
    </w:lvl>
    <w:lvl w:ilvl="7" w:tplc="E75E7E86">
      <w:start w:val="1"/>
      <w:numFmt w:val="bullet"/>
      <w:lvlText w:val="o"/>
      <w:lvlJc w:val="left"/>
      <w:pPr>
        <w:ind w:left="5760" w:hanging="360"/>
      </w:pPr>
      <w:rPr>
        <w:rFonts w:ascii="Courier New" w:hAnsi="Courier New" w:hint="default"/>
      </w:rPr>
    </w:lvl>
    <w:lvl w:ilvl="8" w:tplc="694ADAD6">
      <w:start w:val="1"/>
      <w:numFmt w:val="bullet"/>
      <w:lvlText w:val=""/>
      <w:lvlJc w:val="left"/>
      <w:pPr>
        <w:ind w:left="6480" w:hanging="360"/>
      </w:pPr>
      <w:rPr>
        <w:rFonts w:ascii="Wingdings" w:hAnsi="Wingdings" w:hint="default"/>
      </w:rPr>
    </w:lvl>
  </w:abstractNum>
  <w:abstractNum w:abstractNumId="6" w15:restartNumberingAfterBreak="0">
    <w:nsid w:val="56AB2343"/>
    <w:multiLevelType w:val="hybridMultilevel"/>
    <w:tmpl w:val="D21E4A8C"/>
    <w:lvl w:ilvl="0" w:tplc="CEC04470">
      <w:numFmt w:val="bullet"/>
      <w:lvlText w:val="-"/>
      <w:lvlJc w:val="left"/>
      <w:pPr>
        <w:ind w:left="780" w:hanging="360"/>
      </w:pPr>
      <w:rPr>
        <w:rFonts w:ascii="Arial" w:eastAsiaTheme="minorHAns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7B082523"/>
    <w:multiLevelType w:val="hybridMultilevel"/>
    <w:tmpl w:val="D33E9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1079486">
    <w:abstractNumId w:val="5"/>
  </w:num>
  <w:num w:numId="2" w16cid:durableId="1433041830">
    <w:abstractNumId w:val="0"/>
  </w:num>
  <w:num w:numId="3" w16cid:durableId="1743406621">
    <w:abstractNumId w:val="6"/>
  </w:num>
  <w:num w:numId="4" w16cid:durableId="1923678605">
    <w:abstractNumId w:val="1"/>
  </w:num>
  <w:num w:numId="5" w16cid:durableId="1328098320">
    <w:abstractNumId w:val="2"/>
  </w:num>
  <w:num w:numId="6" w16cid:durableId="1763918818">
    <w:abstractNumId w:val="7"/>
  </w:num>
  <w:num w:numId="7" w16cid:durableId="739324061">
    <w:abstractNumId w:val="3"/>
  </w:num>
  <w:num w:numId="8" w16cid:durableId="17701574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F38"/>
    <w:rsid w:val="000134E6"/>
    <w:rsid w:val="000229D9"/>
    <w:rsid w:val="00024503"/>
    <w:rsid w:val="00027AFC"/>
    <w:rsid w:val="000340EA"/>
    <w:rsid w:val="00052C6A"/>
    <w:rsid w:val="00061C61"/>
    <w:rsid w:val="00070164"/>
    <w:rsid w:val="00077256"/>
    <w:rsid w:val="000952D6"/>
    <w:rsid w:val="000A0DB3"/>
    <w:rsid w:val="000E7D9D"/>
    <w:rsid w:val="000F01E9"/>
    <w:rsid w:val="000F266E"/>
    <w:rsid w:val="001047C0"/>
    <w:rsid w:val="00127944"/>
    <w:rsid w:val="00141109"/>
    <w:rsid w:val="00144EE4"/>
    <w:rsid w:val="001455A5"/>
    <w:rsid w:val="00161C5D"/>
    <w:rsid w:val="0017510F"/>
    <w:rsid w:val="00175725"/>
    <w:rsid w:val="001867B8"/>
    <w:rsid w:val="001953F7"/>
    <w:rsid w:val="0019744B"/>
    <w:rsid w:val="001B3B53"/>
    <w:rsid w:val="001B3D2B"/>
    <w:rsid w:val="001B6088"/>
    <w:rsid w:val="001C3910"/>
    <w:rsid w:val="001E1527"/>
    <w:rsid w:val="001F18FD"/>
    <w:rsid w:val="001F521C"/>
    <w:rsid w:val="00200222"/>
    <w:rsid w:val="00204A4B"/>
    <w:rsid w:val="00212527"/>
    <w:rsid w:val="002148E1"/>
    <w:rsid w:val="00223C61"/>
    <w:rsid w:val="0023221A"/>
    <w:rsid w:val="0023337B"/>
    <w:rsid w:val="0023629C"/>
    <w:rsid w:val="00243E46"/>
    <w:rsid w:val="002444B6"/>
    <w:rsid w:val="00252F09"/>
    <w:rsid w:val="00254AD6"/>
    <w:rsid w:val="0028454F"/>
    <w:rsid w:val="002B18C5"/>
    <w:rsid w:val="002B1BF4"/>
    <w:rsid w:val="002C0C40"/>
    <w:rsid w:val="002D47F2"/>
    <w:rsid w:val="002E7A5E"/>
    <w:rsid w:val="003144A9"/>
    <w:rsid w:val="00324810"/>
    <w:rsid w:val="003321CD"/>
    <w:rsid w:val="00355CB7"/>
    <w:rsid w:val="003622D9"/>
    <w:rsid w:val="00381EE5"/>
    <w:rsid w:val="00382D52"/>
    <w:rsid w:val="003865AF"/>
    <w:rsid w:val="003A4FF2"/>
    <w:rsid w:val="003B2949"/>
    <w:rsid w:val="003C2DEF"/>
    <w:rsid w:val="003C5421"/>
    <w:rsid w:val="003C6B7F"/>
    <w:rsid w:val="003D44F7"/>
    <w:rsid w:val="003E67F3"/>
    <w:rsid w:val="003E7E30"/>
    <w:rsid w:val="003F5934"/>
    <w:rsid w:val="003F63A7"/>
    <w:rsid w:val="00421114"/>
    <w:rsid w:val="0042465D"/>
    <w:rsid w:val="0042536C"/>
    <w:rsid w:val="00440AA2"/>
    <w:rsid w:val="00451F95"/>
    <w:rsid w:val="00472413"/>
    <w:rsid w:val="004923E5"/>
    <w:rsid w:val="004B15A8"/>
    <w:rsid w:val="004C068E"/>
    <w:rsid w:val="004C1FFA"/>
    <w:rsid w:val="004D28D3"/>
    <w:rsid w:val="004F2493"/>
    <w:rsid w:val="00501869"/>
    <w:rsid w:val="005176CE"/>
    <w:rsid w:val="00520F43"/>
    <w:rsid w:val="00522805"/>
    <w:rsid w:val="00530164"/>
    <w:rsid w:val="00547A90"/>
    <w:rsid w:val="005617F0"/>
    <w:rsid w:val="00581287"/>
    <w:rsid w:val="00596CE2"/>
    <w:rsid w:val="005972C1"/>
    <w:rsid w:val="005A1E4E"/>
    <w:rsid w:val="005A3D84"/>
    <w:rsid w:val="005B1083"/>
    <w:rsid w:val="005C5933"/>
    <w:rsid w:val="005D00FA"/>
    <w:rsid w:val="005D5F52"/>
    <w:rsid w:val="005D7AAA"/>
    <w:rsid w:val="005E02F4"/>
    <w:rsid w:val="006014F1"/>
    <w:rsid w:val="00615CA6"/>
    <w:rsid w:val="006175F3"/>
    <w:rsid w:val="00634B72"/>
    <w:rsid w:val="00641478"/>
    <w:rsid w:val="006642D0"/>
    <w:rsid w:val="00686C14"/>
    <w:rsid w:val="006A1288"/>
    <w:rsid w:val="006B3306"/>
    <w:rsid w:val="006C2A82"/>
    <w:rsid w:val="006C778F"/>
    <w:rsid w:val="006E729A"/>
    <w:rsid w:val="006F38D0"/>
    <w:rsid w:val="00700E55"/>
    <w:rsid w:val="00731AF8"/>
    <w:rsid w:val="00734D91"/>
    <w:rsid w:val="00741EB6"/>
    <w:rsid w:val="00746BA3"/>
    <w:rsid w:val="007515E5"/>
    <w:rsid w:val="00753570"/>
    <w:rsid w:val="007560B1"/>
    <w:rsid w:val="00756EB5"/>
    <w:rsid w:val="00764532"/>
    <w:rsid w:val="0077404B"/>
    <w:rsid w:val="007843B6"/>
    <w:rsid w:val="00790696"/>
    <w:rsid w:val="007A155B"/>
    <w:rsid w:val="007A4D00"/>
    <w:rsid w:val="007B1B95"/>
    <w:rsid w:val="007C177B"/>
    <w:rsid w:val="00816CB7"/>
    <w:rsid w:val="00816EC8"/>
    <w:rsid w:val="008362A0"/>
    <w:rsid w:val="00846B37"/>
    <w:rsid w:val="00851130"/>
    <w:rsid w:val="008611F9"/>
    <w:rsid w:val="0086225B"/>
    <w:rsid w:val="00880FAD"/>
    <w:rsid w:val="008A7A74"/>
    <w:rsid w:val="008E4535"/>
    <w:rsid w:val="008E6938"/>
    <w:rsid w:val="0090187D"/>
    <w:rsid w:val="00906893"/>
    <w:rsid w:val="00917DF3"/>
    <w:rsid w:val="00924813"/>
    <w:rsid w:val="0092651B"/>
    <w:rsid w:val="00931833"/>
    <w:rsid w:val="00940CEF"/>
    <w:rsid w:val="00962D39"/>
    <w:rsid w:val="009674E0"/>
    <w:rsid w:val="009772C2"/>
    <w:rsid w:val="009831BD"/>
    <w:rsid w:val="009A1D96"/>
    <w:rsid w:val="009B42BC"/>
    <w:rsid w:val="009C0327"/>
    <w:rsid w:val="009E1431"/>
    <w:rsid w:val="00A0479E"/>
    <w:rsid w:val="00A11422"/>
    <w:rsid w:val="00A23F38"/>
    <w:rsid w:val="00A31A2C"/>
    <w:rsid w:val="00A56E6D"/>
    <w:rsid w:val="00A62038"/>
    <w:rsid w:val="00A73F59"/>
    <w:rsid w:val="00A745C9"/>
    <w:rsid w:val="00A7731F"/>
    <w:rsid w:val="00A82DC1"/>
    <w:rsid w:val="00A84BD2"/>
    <w:rsid w:val="00A863DA"/>
    <w:rsid w:val="00A91C85"/>
    <w:rsid w:val="00A97C7A"/>
    <w:rsid w:val="00AA19EB"/>
    <w:rsid w:val="00AA4DB2"/>
    <w:rsid w:val="00AD113C"/>
    <w:rsid w:val="00AF0240"/>
    <w:rsid w:val="00B124BA"/>
    <w:rsid w:val="00B15864"/>
    <w:rsid w:val="00B16FE6"/>
    <w:rsid w:val="00B20F96"/>
    <w:rsid w:val="00B23A86"/>
    <w:rsid w:val="00B47BDE"/>
    <w:rsid w:val="00B64B4C"/>
    <w:rsid w:val="00B67665"/>
    <w:rsid w:val="00B73501"/>
    <w:rsid w:val="00B834FE"/>
    <w:rsid w:val="00B96936"/>
    <w:rsid w:val="00BD1BB3"/>
    <w:rsid w:val="00C04D76"/>
    <w:rsid w:val="00C35D97"/>
    <w:rsid w:val="00C44F6D"/>
    <w:rsid w:val="00C703AE"/>
    <w:rsid w:val="00C7073E"/>
    <w:rsid w:val="00C713F6"/>
    <w:rsid w:val="00C814AD"/>
    <w:rsid w:val="00C9455E"/>
    <w:rsid w:val="00CB0575"/>
    <w:rsid w:val="00CD52C3"/>
    <w:rsid w:val="00CE4A41"/>
    <w:rsid w:val="00CE78AF"/>
    <w:rsid w:val="00CF46EF"/>
    <w:rsid w:val="00D0703D"/>
    <w:rsid w:val="00D1240B"/>
    <w:rsid w:val="00D13FD5"/>
    <w:rsid w:val="00D24817"/>
    <w:rsid w:val="00D369BA"/>
    <w:rsid w:val="00D431FD"/>
    <w:rsid w:val="00D75882"/>
    <w:rsid w:val="00D76A7D"/>
    <w:rsid w:val="00D76F8F"/>
    <w:rsid w:val="00D85D45"/>
    <w:rsid w:val="00D96C42"/>
    <w:rsid w:val="00DA0585"/>
    <w:rsid w:val="00DA3FE5"/>
    <w:rsid w:val="00DC311B"/>
    <w:rsid w:val="00DC76CB"/>
    <w:rsid w:val="00DD57B3"/>
    <w:rsid w:val="00E11292"/>
    <w:rsid w:val="00E20D4B"/>
    <w:rsid w:val="00E21F16"/>
    <w:rsid w:val="00E23577"/>
    <w:rsid w:val="00E24FBE"/>
    <w:rsid w:val="00E25CC1"/>
    <w:rsid w:val="00E64E69"/>
    <w:rsid w:val="00E6703A"/>
    <w:rsid w:val="00E723E8"/>
    <w:rsid w:val="00E744AD"/>
    <w:rsid w:val="00E879D7"/>
    <w:rsid w:val="00E946CC"/>
    <w:rsid w:val="00E9588E"/>
    <w:rsid w:val="00E96029"/>
    <w:rsid w:val="00EA34A3"/>
    <w:rsid w:val="00ED05DD"/>
    <w:rsid w:val="00ED0E78"/>
    <w:rsid w:val="00ED1310"/>
    <w:rsid w:val="00EE078A"/>
    <w:rsid w:val="00EE298E"/>
    <w:rsid w:val="00F0671B"/>
    <w:rsid w:val="00F14B41"/>
    <w:rsid w:val="00F1570F"/>
    <w:rsid w:val="00F2057F"/>
    <w:rsid w:val="00F24F8E"/>
    <w:rsid w:val="00F50554"/>
    <w:rsid w:val="00F82D6C"/>
    <w:rsid w:val="00F87E11"/>
    <w:rsid w:val="00F91BD2"/>
    <w:rsid w:val="00FD3D2C"/>
    <w:rsid w:val="00FE0F56"/>
    <w:rsid w:val="022EB76D"/>
    <w:rsid w:val="06D5B82D"/>
    <w:rsid w:val="08146B1D"/>
    <w:rsid w:val="09FF4C92"/>
    <w:rsid w:val="1792349F"/>
    <w:rsid w:val="1AF3FB15"/>
    <w:rsid w:val="1D7130FA"/>
    <w:rsid w:val="1F554AC6"/>
    <w:rsid w:val="1FA283BD"/>
    <w:rsid w:val="2177B656"/>
    <w:rsid w:val="2A5D6C94"/>
    <w:rsid w:val="2F4337E8"/>
    <w:rsid w:val="3A57A9EA"/>
    <w:rsid w:val="3A7B7DE4"/>
    <w:rsid w:val="3B6888C4"/>
    <w:rsid w:val="3C174E45"/>
    <w:rsid w:val="3C5F287E"/>
    <w:rsid w:val="420546B1"/>
    <w:rsid w:val="4A40DBD8"/>
    <w:rsid w:val="4AA49334"/>
    <w:rsid w:val="4CE1B72F"/>
    <w:rsid w:val="4FCD1B85"/>
    <w:rsid w:val="51DB7DC8"/>
    <w:rsid w:val="52843FF0"/>
    <w:rsid w:val="53BF2862"/>
    <w:rsid w:val="5484ED38"/>
    <w:rsid w:val="56AEEEEB"/>
    <w:rsid w:val="5BB33CF9"/>
    <w:rsid w:val="64456F9D"/>
    <w:rsid w:val="69396788"/>
    <w:rsid w:val="718E69CA"/>
    <w:rsid w:val="773763E5"/>
    <w:rsid w:val="7C6AD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66E485"/>
  <w15:chartTrackingRefBased/>
  <w15:docId w15:val="{25DC563F-7A9A-4D2A-AC49-FD48BB9C6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AD6"/>
    <w:pPr>
      <w:keepNext/>
      <w:keepLines/>
      <w:spacing w:before="240" w:after="0"/>
      <w:outlineLvl w:val="0"/>
    </w:pPr>
    <w:rPr>
      <w:rFonts w:asciiTheme="majorHAnsi" w:eastAsiaTheme="majorEastAsia" w:hAnsiTheme="majorHAnsi" w:cstheme="majorBidi"/>
      <w:color w:val="B3186D" w:themeColor="accent1" w:themeShade="BF"/>
      <w:sz w:val="32"/>
      <w:szCs w:val="32"/>
      <w:lang w:val="en-US"/>
    </w:rPr>
  </w:style>
  <w:style w:type="paragraph" w:styleId="Heading2">
    <w:name w:val="heading 2"/>
    <w:basedOn w:val="Normal"/>
    <w:next w:val="Normal"/>
    <w:link w:val="Heading2Char"/>
    <w:uiPriority w:val="9"/>
    <w:unhideWhenUsed/>
    <w:qFormat/>
    <w:rsid w:val="005D00FA"/>
    <w:pPr>
      <w:keepNext/>
      <w:keepLines/>
      <w:spacing w:before="40" w:after="0"/>
      <w:outlineLvl w:val="1"/>
    </w:pPr>
    <w:rPr>
      <w:rFonts w:asciiTheme="majorHAnsi" w:eastAsiaTheme="majorEastAsia" w:hAnsiTheme="majorHAnsi" w:cstheme="majorBidi"/>
      <w:color w:val="B3186D" w:themeColor="accent1" w:themeShade="BF"/>
      <w:sz w:val="26"/>
      <w:szCs w:val="26"/>
    </w:rPr>
  </w:style>
  <w:style w:type="paragraph" w:styleId="Heading3">
    <w:name w:val="heading 3"/>
    <w:basedOn w:val="Normal"/>
    <w:next w:val="Normal"/>
    <w:link w:val="Heading3Char"/>
    <w:uiPriority w:val="9"/>
    <w:semiHidden/>
    <w:unhideWhenUsed/>
    <w:qFormat/>
    <w:rsid w:val="00E96029"/>
    <w:pPr>
      <w:keepNext/>
      <w:keepLines/>
      <w:spacing w:before="40" w:after="0"/>
      <w:outlineLvl w:val="2"/>
    </w:pPr>
    <w:rPr>
      <w:rFonts w:asciiTheme="majorHAnsi" w:eastAsiaTheme="majorEastAsia" w:hAnsiTheme="majorHAnsi" w:cstheme="majorBidi"/>
      <w:color w:val="7710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F38"/>
    <w:pPr>
      <w:ind w:left="720"/>
      <w:contextualSpacing/>
    </w:pPr>
  </w:style>
  <w:style w:type="paragraph" w:styleId="FootnoteText">
    <w:name w:val="footnote text"/>
    <w:basedOn w:val="Normal"/>
    <w:link w:val="FootnoteTextChar"/>
    <w:uiPriority w:val="99"/>
    <w:semiHidden/>
    <w:unhideWhenUsed/>
    <w:rsid w:val="00D758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5882"/>
    <w:rPr>
      <w:sz w:val="20"/>
      <w:szCs w:val="20"/>
    </w:rPr>
  </w:style>
  <w:style w:type="character" w:styleId="FootnoteReference">
    <w:name w:val="footnote reference"/>
    <w:basedOn w:val="DefaultParagraphFont"/>
    <w:uiPriority w:val="99"/>
    <w:semiHidden/>
    <w:unhideWhenUsed/>
    <w:rsid w:val="00D75882"/>
    <w:rPr>
      <w:vertAlign w:val="superscript"/>
    </w:rPr>
  </w:style>
  <w:style w:type="character" w:styleId="Hyperlink">
    <w:name w:val="Hyperlink"/>
    <w:basedOn w:val="DefaultParagraphFont"/>
    <w:uiPriority w:val="99"/>
    <w:unhideWhenUsed/>
    <w:rsid w:val="00734D91"/>
    <w:rPr>
      <w:color w:val="6B9F25" w:themeColor="hyperlink"/>
      <w:u w:val="single"/>
    </w:rPr>
  </w:style>
  <w:style w:type="character" w:styleId="UnresolvedMention">
    <w:name w:val="Unresolved Mention"/>
    <w:basedOn w:val="DefaultParagraphFont"/>
    <w:uiPriority w:val="99"/>
    <w:semiHidden/>
    <w:unhideWhenUsed/>
    <w:rsid w:val="00734D91"/>
    <w:rPr>
      <w:color w:val="605E5C"/>
      <w:shd w:val="clear" w:color="auto" w:fill="E1DFDD"/>
    </w:rPr>
  </w:style>
  <w:style w:type="character" w:customStyle="1" w:styleId="Heading1Char">
    <w:name w:val="Heading 1 Char"/>
    <w:basedOn w:val="DefaultParagraphFont"/>
    <w:link w:val="Heading1"/>
    <w:uiPriority w:val="9"/>
    <w:rsid w:val="00254AD6"/>
    <w:rPr>
      <w:rFonts w:asciiTheme="majorHAnsi" w:eastAsiaTheme="majorEastAsia" w:hAnsiTheme="majorHAnsi" w:cstheme="majorBidi"/>
      <w:color w:val="B3186D" w:themeColor="accent1" w:themeShade="BF"/>
      <w:sz w:val="32"/>
      <w:szCs w:val="32"/>
      <w:lang w:val="en-US"/>
    </w:rPr>
  </w:style>
  <w:style w:type="paragraph" w:styleId="Bibliography">
    <w:name w:val="Bibliography"/>
    <w:basedOn w:val="Normal"/>
    <w:next w:val="Normal"/>
    <w:uiPriority w:val="37"/>
    <w:unhideWhenUsed/>
    <w:rsid w:val="00254AD6"/>
  </w:style>
  <w:style w:type="character" w:customStyle="1" w:styleId="apple-converted-space">
    <w:name w:val="apple-converted-space"/>
    <w:basedOn w:val="DefaultParagraphFont"/>
    <w:rsid w:val="009A1D96"/>
  </w:style>
  <w:style w:type="paragraph" w:styleId="NoSpacing">
    <w:name w:val="No Spacing"/>
    <w:link w:val="NoSpacingChar"/>
    <w:uiPriority w:val="1"/>
    <w:qFormat/>
    <w:rsid w:val="00E25CC1"/>
    <w:pPr>
      <w:spacing w:after="0" w:line="240" w:lineRule="auto"/>
    </w:pPr>
  </w:style>
  <w:style w:type="paragraph" w:styleId="NormalWeb">
    <w:name w:val="Normal (Web)"/>
    <w:basedOn w:val="Normal"/>
    <w:uiPriority w:val="99"/>
    <w:semiHidden/>
    <w:unhideWhenUsed/>
    <w:rsid w:val="007645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96029"/>
    <w:rPr>
      <w:color w:val="8C8C8C" w:themeColor="followedHyperlink"/>
      <w:u w:val="single"/>
    </w:rPr>
  </w:style>
  <w:style w:type="character" w:customStyle="1" w:styleId="Heading3Char">
    <w:name w:val="Heading 3 Char"/>
    <w:basedOn w:val="DefaultParagraphFont"/>
    <w:link w:val="Heading3"/>
    <w:uiPriority w:val="9"/>
    <w:semiHidden/>
    <w:rsid w:val="00E96029"/>
    <w:rPr>
      <w:rFonts w:asciiTheme="majorHAnsi" w:eastAsiaTheme="majorEastAsia" w:hAnsiTheme="majorHAnsi" w:cstheme="majorBidi"/>
      <w:color w:val="771048" w:themeColor="accent1" w:themeShade="7F"/>
      <w:sz w:val="24"/>
      <w:szCs w:val="24"/>
    </w:rPr>
  </w:style>
  <w:style w:type="character" w:styleId="Strong">
    <w:name w:val="Strong"/>
    <w:basedOn w:val="DefaultParagraphFont"/>
    <w:uiPriority w:val="22"/>
    <w:qFormat/>
    <w:rsid w:val="00E723E8"/>
    <w:rPr>
      <w:b/>
      <w:bCs/>
    </w:rPr>
  </w:style>
  <w:style w:type="paragraph" w:styleId="Title">
    <w:name w:val="Title"/>
    <w:basedOn w:val="Normal"/>
    <w:next w:val="Normal"/>
    <w:link w:val="TitleChar"/>
    <w:uiPriority w:val="10"/>
    <w:qFormat/>
    <w:rsid w:val="005D00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00F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5D00FA"/>
    <w:rPr>
      <w:rFonts w:asciiTheme="majorHAnsi" w:eastAsiaTheme="majorEastAsia" w:hAnsiTheme="majorHAnsi" w:cstheme="majorBidi"/>
      <w:color w:val="B3186D" w:themeColor="accent1" w:themeShade="BF"/>
      <w:sz w:val="26"/>
      <w:szCs w:val="26"/>
    </w:rPr>
  </w:style>
  <w:style w:type="paragraph" w:customStyle="1" w:styleId="Style1">
    <w:name w:val="Style1"/>
    <w:basedOn w:val="Heading1"/>
    <w:qFormat/>
    <w:rsid w:val="005D00FA"/>
    <w:rPr>
      <w:color w:val="000000" w:themeColor="text1"/>
    </w:rPr>
  </w:style>
  <w:style w:type="paragraph" w:styleId="Subtitle">
    <w:name w:val="Subtitle"/>
    <w:basedOn w:val="Normal"/>
    <w:next w:val="Normal"/>
    <w:link w:val="SubtitleChar"/>
    <w:uiPriority w:val="11"/>
    <w:qFormat/>
    <w:rsid w:val="005D00F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D00FA"/>
    <w:rPr>
      <w:rFonts w:eastAsiaTheme="minorEastAsia"/>
      <w:color w:val="5A5A5A" w:themeColor="text1" w:themeTint="A5"/>
      <w:spacing w:val="15"/>
    </w:rPr>
  </w:style>
  <w:style w:type="paragraph" w:styleId="TOCHeading">
    <w:name w:val="TOC Heading"/>
    <w:basedOn w:val="Heading1"/>
    <w:next w:val="Normal"/>
    <w:uiPriority w:val="39"/>
    <w:unhideWhenUsed/>
    <w:qFormat/>
    <w:rsid w:val="00B23A86"/>
    <w:pPr>
      <w:spacing w:before="480" w:line="276" w:lineRule="auto"/>
      <w:outlineLvl w:val="9"/>
    </w:pPr>
    <w:rPr>
      <w:b/>
      <w:bCs/>
      <w:sz w:val="28"/>
      <w:szCs w:val="28"/>
    </w:rPr>
  </w:style>
  <w:style w:type="paragraph" w:styleId="TOC1">
    <w:name w:val="toc 1"/>
    <w:basedOn w:val="Normal"/>
    <w:next w:val="Normal"/>
    <w:autoRedefine/>
    <w:uiPriority w:val="39"/>
    <w:unhideWhenUsed/>
    <w:rsid w:val="00B23A86"/>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B23A86"/>
    <w:pPr>
      <w:spacing w:before="120" w:after="0"/>
      <w:ind w:left="220"/>
    </w:pPr>
    <w:rPr>
      <w:rFonts w:cstheme="minorHAnsi"/>
      <w:b/>
      <w:bCs/>
    </w:rPr>
  </w:style>
  <w:style w:type="paragraph" w:styleId="TOC3">
    <w:name w:val="toc 3"/>
    <w:basedOn w:val="Normal"/>
    <w:next w:val="Normal"/>
    <w:autoRedefine/>
    <w:uiPriority w:val="39"/>
    <w:semiHidden/>
    <w:unhideWhenUsed/>
    <w:rsid w:val="00B23A86"/>
    <w:pPr>
      <w:spacing w:after="0"/>
      <w:ind w:left="440"/>
    </w:pPr>
    <w:rPr>
      <w:rFonts w:cstheme="minorHAnsi"/>
      <w:sz w:val="20"/>
      <w:szCs w:val="20"/>
    </w:rPr>
  </w:style>
  <w:style w:type="paragraph" w:styleId="TOC4">
    <w:name w:val="toc 4"/>
    <w:basedOn w:val="Normal"/>
    <w:next w:val="Normal"/>
    <w:autoRedefine/>
    <w:uiPriority w:val="39"/>
    <w:semiHidden/>
    <w:unhideWhenUsed/>
    <w:rsid w:val="00B23A86"/>
    <w:pPr>
      <w:spacing w:after="0"/>
      <w:ind w:left="660"/>
    </w:pPr>
    <w:rPr>
      <w:rFonts w:cstheme="minorHAnsi"/>
      <w:sz w:val="20"/>
      <w:szCs w:val="20"/>
    </w:rPr>
  </w:style>
  <w:style w:type="paragraph" w:styleId="TOC5">
    <w:name w:val="toc 5"/>
    <w:basedOn w:val="Normal"/>
    <w:next w:val="Normal"/>
    <w:autoRedefine/>
    <w:uiPriority w:val="39"/>
    <w:semiHidden/>
    <w:unhideWhenUsed/>
    <w:rsid w:val="00B23A86"/>
    <w:pPr>
      <w:spacing w:after="0"/>
      <w:ind w:left="880"/>
    </w:pPr>
    <w:rPr>
      <w:rFonts w:cstheme="minorHAnsi"/>
      <w:sz w:val="20"/>
      <w:szCs w:val="20"/>
    </w:rPr>
  </w:style>
  <w:style w:type="paragraph" w:styleId="TOC6">
    <w:name w:val="toc 6"/>
    <w:basedOn w:val="Normal"/>
    <w:next w:val="Normal"/>
    <w:autoRedefine/>
    <w:uiPriority w:val="39"/>
    <w:semiHidden/>
    <w:unhideWhenUsed/>
    <w:rsid w:val="00B23A86"/>
    <w:pPr>
      <w:spacing w:after="0"/>
      <w:ind w:left="1100"/>
    </w:pPr>
    <w:rPr>
      <w:rFonts w:cstheme="minorHAnsi"/>
      <w:sz w:val="20"/>
      <w:szCs w:val="20"/>
    </w:rPr>
  </w:style>
  <w:style w:type="paragraph" w:styleId="TOC7">
    <w:name w:val="toc 7"/>
    <w:basedOn w:val="Normal"/>
    <w:next w:val="Normal"/>
    <w:autoRedefine/>
    <w:uiPriority w:val="39"/>
    <w:semiHidden/>
    <w:unhideWhenUsed/>
    <w:rsid w:val="00B23A86"/>
    <w:pPr>
      <w:spacing w:after="0"/>
      <w:ind w:left="1320"/>
    </w:pPr>
    <w:rPr>
      <w:rFonts w:cstheme="minorHAnsi"/>
      <w:sz w:val="20"/>
      <w:szCs w:val="20"/>
    </w:rPr>
  </w:style>
  <w:style w:type="paragraph" w:styleId="TOC8">
    <w:name w:val="toc 8"/>
    <w:basedOn w:val="Normal"/>
    <w:next w:val="Normal"/>
    <w:autoRedefine/>
    <w:uiPriority w:val="39"/>
    <w:semiHidden/>
    <w:unhideWhenUsed/>
    <w:rsid w:val="00B23A86"/>
    <w:pPr>
      <w:spacing w:after="0"/>
      <w:ind w:left="1540"/>
    </w:pPr>
    <w:rPr>
      <w:rFonts w:cstheme="minorHAnsi"/>
      <w:sz w:val="20"/>
      <w:szCs w:val="20"/>
    </w:rPr>
  </w:style>
  <w:style w:type="paragraph" w:styleId="TOC9">
    <w:name w:val="toc 9"/>
    <w:basedOn w:val="Normal"/>
    <w:next w:val="Normal"/>
    <w:autoRedefine/>
    <w:uiPriority w:val="39"/>
    <w:semiHidden/>
    <w:unhideWhenUsed/>
    <w:rsid w:val="00B23A86"/>
    <w:pPr>
      <w:spacing w:after="0"/>
      <w:ind w:left="1760"/>
    </w:pPr>
    <w:rPr>
      <w:rFonts w:cstheme="minorHAnsi"/>
      <w:sz w:val="20"/>
      <w:szCs w:val="20"/>
    </w:rPr>
  </w:style>
  <w:style w:type="paragraph" w:styleId="Header">
    <w:name w:val="header"/>
    <w:basedOn w:val="Normal"/>
    <w:link w:val="HeaderChar"/>
    <w:uiPriority w:val="99"/>
    <w:unhideWhenUsed/>
    <w:rsid w:val="00B23A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A86"/>
  </w:style>
  <w:style w:type="character" w:styleId="PageNumber">
    <w:name w:val="page number"/>
    <w:basedOn w:val="DefaultParagraphFont"/>
    <w:uiPriority w:val="99"/>
    <w:semiHidden/>
    <w:unhideWhenUsed/>
    <w:rsid w:val="00B23A86"/>
  </w:style>
  <w:style w:type="character" w:customStyle="1" w:styleId="NoSpacingChar">
    <w:name w:val="No Spacing Char"/>
    <w:basedOn w:val="DefaultParagraphFont"/>
    <w:link w:val="NoSpacing"/>
    <w:uiPriority w:val="1"/>
    <w:rsid w:val="00A56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21210">
      <w:bodyDiv w:val="1"/>
      <w:marLeft w:val="0"/>
      <w:marRight w:val="0"/>
      <w:marTop w:val="0"/>
      <w:marBottom w:val="0"/>
      <w:divBdr>
        <w:top w:val="none" w:sz="0" w:space="0" w:color="auto"/>
        <w:left w:val="none" w:sz="0" w:space="0" w:color="auto"/>
        <w:bottom w:val="none" w:sz="0" w:space="0" w:color="auto"/>
        <w:right w:val="none" w:sz="0" w:space="0" w:color="auto"/>
      </w:divBdr>
    </w:div>
    <w:div w:id="227232761">
      <w:bodyDiv w:val="1"/>
      <w:marLeft w:val="0"/>
      <w:marRight w:val="0"/>
      <w:marTop w:val="0"/>
      <w:marBottom w:val="0"/>
      <w:divBdr>
        <w:top w:val="none" w:sz="0" w:space="0" w:color="auto"/>
        <w:left w:val="none" w:sz="0" w:space="0" w:color="auto"/>
        <w:bottom w:val="none" w:sz="0" w:space="0" w:color="auto"/>
        <w:right w:val="none" w:sz="0" w:space="0" w:color="auto"/>
      </w:divBdr>
      <w:divsChild>
        <w:div w:id="674916346">
          <w:marLeft w:val="0"/>
          <w:marRight w:val="0"/>
          <w:marTop w:val="0"/>
          <w:marBottom w:val="0"/>
          <w:divBdr>
            <w:top w:val="none" w:sz="0" w:space="0" w:color="auto"/>
            <w:left w:val="none" w:sz="0" w:space="0" w:color="auto"/>
            <w:bottom w:val="none" w:sz="0" w:space="0" w:color="auto"/>
            <w:right w:val="none" w:sz="0" w:space="0" w:color="auto"/>
          </w:divBdr>
          <w:divsChild>
            <w:div w:id="1636368575">
              <w:marLeft w:val="0"/>
              <w:marRight w:val="0"/>
              <w:marTop w:val="0"/>
              <w:marBottom w:val="0"/>
              <w:divBdr>
                <w:top w:val="none" w:sz="0" w:space="0" w:color="auto"/>
                <w:left w:val="none" w:sz="0" w:space="0" w:color="auto"/>
                <w:bottom w:val="none" w:sz="0" w:space="0" w:color="auto"/>
                <w:right w:val="none" w:sz="0" w:space="0" w:color="auto"/>
              </w:divBdr>
              <w:divsChild>
                <w:div w:id="2091613048">
                  <w:marLeft w:val="0"/>
                  <w:marRight w:val="0"/>
                  <w:marTop w:val="0"/>
                  <w:marBottom w:val="0"/>
                  <w:divBdr>
                    <w:top w:val="none" w:sz="0" w:space="0" w:color="auto"/>
                    <w:left w:val="none" w:sz="0" w:space="0" w:color="auto"/>
                    <w:bottom w:val="none" w:sz="0" w:space="0" w:color="auto"/>
                    <w:right w:val="none" w:sz="0" w:space="0" w:color="auto"/>
                  </w:divBdr>
                  <w:divsChild>
                    <w:div w:id="191269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978777">
      <w:bodyDiv w:val="1"/>
      <w:marLeft w:val="0"/>
      <w:marRight w:val="0"/>
      <w:marTop w:val="0"/>
      <w:marBottom w:val="0"/>
      <w:divBdr>
        <w:top w:val="none" w:sz="0" w:space="0" w:color="auto"/>
        <w:left w:val="none" w:sz="0" w:space="0" w:color="auto"/>
        <w:bottom w:val="none" w:sz="0" w:space="0" w:color="auto"/>
        <w:right w:val="none" w:sz="0" w:space="0" w:color="auto"/>
      </w:divBdr>
    </w:div>
    <w:div w:id="886454373">
      <w:bodyDiv w:val="1"/>
      <w:marLeft w:val="0"/>
      <w:marRight w:val="0"/>
      <w:marTop w:val="0"/>
      <w:marBottom w:val="0"/>
      <w:divBdr>
        <w:top w:val="none" w:sz="0" w:space="0" w:color="auto"/>
        <w:left w:val="none" w:sz="0" w:space="0" w:color="auto"/>
        <w:bottom w:val="none" w:sz="0" w:space="0" w:color="auto"/>
        <w:right w:val="none" w:sz="0" w:space="0" w:color="auto"/>
      </w:divBdr>
    </w:div>
    <w:div w:id="986320647">
      <w:bodyDiv w:val="1"/>
      <w:marLeft w:val="0"/>
      <w:marRight w:val="0"/>
      <w:marTop w:val="0"/>
      <w:marBottom w:val="0"/>
      <w:divBdr>
        <w:top w:val="none" w:sz="0" w:space="0" w:color="auto"/>
        <w:left w:val="none" w:sz="0" w:space="0" w:color="auto"/>
        <w:bottom w:val="none" w:sz="0" w:space="0" w:color="auto"/>
        <w:right w:val="none" w:sz="0" w:space="0" w:color="auto"/>
      </w:divBdr>
    </w:div>
    <w:div w:id="1547910758">
      <w:bodyDiv w:val="1"/>
      <w:marLeft w:val="0"/>
      <w:marRight w:val="0"/>
      <w:marTop w:val="0"/>
      <w:marBottom w:val="0"/>
      <w:divBdr>
        <w:top w:val="none" w:sz="0" w:space="0" w:color="auto"/>
        <w:left w:val="none" w:sz="0" w:space="0" w:color="auto"/>
        <w:bottom w:val="none" w:sz="0" w:space="0" w:color="auto"/>
        <w:right w:val="none" w:sz="0" w:space="0" w:color="auto"/>
      </w:divBdr>
    </w:div>
    <w:div w:id="1626540053">
      <w:bodyDiv w:val="1"/>
      <w:marLeft w:val="0"/>
      <w:marRight w:val="0"/>
      <w:marTop w:val="0"/>
      <w:marBottom w:val="0"/>
      <w:divBdr>
        <w:top w:val="none" w:sz="0" w:space="0" w:color="auto"/>
        <w:left w:val="none" w:sz="0" w:space="0" w:color="auto"/>
        <w:bottom w:val="none" w:sz="0" w:space="0" w:color="auto"/>
        <w:right w:val="none" w:sz="0" w:space="0" w:color="auto"/>
      </w:divBdr>
    </w:div>
    <w:div w:id="1683627422">
      <w:bodyDiv w:val="1"/>
      <w:marLeft w:val="0"/>
      <w:marRight w:val="0"/>
      <w:marTop w:val="0"/>
      <w:marBottom w:val="0"/>
      <w:divBdr>
        <w:top w:val="none" w:sz="0" w:space="0" w:color="auto"/>
        <w:left w:val="none" w:sz="0" w:space="0" w:color="auto"/>
        <w:bottom w:val="none" w:sz="0" w:space="0" w:color="auto"/>
        <w:right w:val="none" w:sz="0" w:space="0" w:color="auto"/>
      </w:divBdr>
    </w:div>
    <w:div w:id="1829596151">
      <w:bodyDiv w:val="1"/>
      <w:marLeft w:val="0"/>
      <w:marRight w:val="0"/>
      <w:marTop w:val="0"/>
      <w:marBottom w:val="0"/>
      <w:divBdr>
        <w:top w:val="none" w:sz="0" w:space="0" w:color="auto"/>
        <w:left w:val="none" w:sz="0" w:space="0" w:color="auto"/>
        <w:bottom w:val="none" w:sz="0" w:space="0" w:color="auto"/>
        <w:right w:val="none" w:sz="0" w:space="0" w:color="auto"/>
      </w:divBdr>
    </w:div>
    <w:div w:id="1922445820">
      <w:bodyDiv w:val="1"/>
      <w:marLeft w:val="0"/>
      <w:marRight w:val="0"/>
      <w:marTop w:val="0"/>
      <w:marBottom w:val="0"/>
      <w:divBdr>
        <w:top w:val="none" w:sz="0" w:space="0" w:color="auto"/>
        <w:left w:val="none" w:sz="0" w:space="0" w:color="auto"/>
        <w:bottom w:val="none" w:sz="0" w:space="0" w:color="auto"/>
        <w:right w:val="none" w:sz="0" w:space="0" w:color="auto"/>
      </w:divBdr>
      <w:divsChild>
        <w:div w:id="879055877">
          <w:marLeft w:val="0"/>
          <w:marRight w:val="0"/>
          <w:marTop w:val="0"/>
          <w:marBottom w:val="0"/>
          <w:divBdr>
            <w:top w:val="none" w:sz="0" w:space="0" w:color="auto"/>
            <w:left w:val="none" w:sz="0" w:space="0" w:color="auto"/>
            <w:bottom w:val="none" w:sz="0" w:space="0" w:color="auto"/>
            <w:right w:val="none" w:sz="0" w:space="0" w:color="auto"/>
          </w:divBdr>
          <w:divsChild>
            <w:div w:id="575558530">
              <w:marLeft w:val="0"/>
              <w:marRight w:val="0"/>
              <w:marTop w:val="0"/>
              <w:marBottom w:val="0"/>
              <w:divBdr>
                <w:top w:val="none" w:sz="0" w:space="0" w:color="auto"/>
                <w:left w:val="none" w:sz="0" w:space="0" w:color="auto"/>
                <w:bottom w:val="none" w:sz="0" w:space="0" w:color="auto"/>
                <w:right w:val="none" w:sz="0" w:space="0" w:color="auto"/>
              </w:divBdr>
              <w:divsChild>
                <w:div w:id="7340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7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oi.org/10.2501/S026504870920104X" TargetMode="External"/><Relationship Id="rId26" Type="http://schemas.openxmlformats.org/officeDocument/2006/relationships/hyperlink" Target="https://www.walesonline.co.uk/news/wales-news/controversial-parking-system-left-hospital-17225695" TargetMode="External"/><Relationship Id="rId39" Type="http://schemas.openxmlformats.org/officeDocument/2006/relationships/hyperlink" Target="https://www.mindtools.com/ass7geb/handys-four-types-of-culture" TargetMode="External"/><Relationship Id="rId21" Type="http://schemas.openxmlformats.org/officeDocument/2006/relationships/hyperlink" Target="https://www.youtube.com/watch?v=HM89E6ltVOg" TargetMode="External"/><Relationship Id="rId34" Type="http://schemas.openxmlformats.org/officeDocument/2006/relationships/hyperlink" Target="https://hduhb.nhs.wales/working-for-us/benefits-and-values/benefits-and-values-accordion/celebrating-our-staff" TargetMode="External"/><Relationship Id="rId42" Type="http://schemas.openxmlformats.org/officeDocument/2006/relationships/hyperlink" Target="https://doi.org/10.1186/1471-2288-14-90" TargetMode="External"/><Relationship Id="rId47" Type="http://schemas.openxmlformats.org/officeDocument/2006/relationships/hyperlink" Target="https://www.tandfonline.com/doi/full/10.1080/14697017.2018.1513055?src=recsys" TargetMode="External"/><Relationship Id="rId50" Type="http://schemas.openxmlformats.org/officeDocument/2006/relationships/hyperlink" Target="https://link.springer.com/article/10.1186/1472-6963-14-303" TargetMode="External"/><Relationship Id="rId55" Type="http://schemas.openxmlformats.org/officeDocument/2006/relationships/hyperlink" Target="https://www.gov.wales/innovation-strategy-wales-html"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djst.org/articles/employee-engagement-a-review-paper-on-factors-affecting-employee-engagement" TargetMode="External"/><Relationship Id="rId29" Type="http://schemas.openxmlformats.org/officeDocument/2006/relationships/hyperlink" Target="https://ijisrt.com/assets/upload/files/IJISRT21JUL167.pdf" TargetMode="External"/><Relationship Id="rId11" Type="http://schemas.openxmlformats.org/officeDocument/2006/relationships/diagramQuickStyle" Target="diagrams/quickStyle1.xml"/><Relationship Id="rId24" Type="http://schemas.openxmlformats.org/officeDocument/2006/relationships/hyperlink" Target="https://journals.lww.com/nursingmanagement/fulltext/2017/12000/workplace_culture_and_patient_outcomes__what_s_the.9.aspx" TargetMode="External"/><Relationship Id="rId32" Type="http://schemas.openxmlformats.org/officeDocument/2006/relationships/hyperlink" Target="https://hduhb.nhs.wales/healthcare/services-and-teams/our-values/" TargetMode="External"/><Relationship Id="rId37" Type="http://schemas.openxmlformats.org/officeDocument/2006/relationships/hyperlink" Target="https://www.simplypsychology.org/operant-conditioning.html" TargetMode="External"/><Relationship Id="rId40" Type="http://schemas.openxmlformats.org/officeDocument/2006/relationships/hyperlink" Target="https://www.mindtools.com/apjsz96/kelley-and-conners-emotional-cycle-of-change" TargetMode="External"/><Relationship Id="rId45" Type="http://schemas.openxmlformats.org/officeDocument/2006/relationships/hyperlink" Target="https://nwssp.nhs.wales/corporate-documents/corporate-case-study-documents-2022/nhs-estate-modernisation-programme/" TargetMode="External"/><Relationship Id="rId53" Type="http://schemas.openxmlformats.org/officeDocument/2006/relationships/hyperlink" Target="https://psychclassics.yorku.ca/Watson/views.htm" TargetMode="External"/><Relationship Id="rId58" Type="http://schemas.openxmlformats.org/officeDocument/2006/relationships/hyperlink" Target="https://www.ascd.org/el/articles/the-neuroscience-of-joyful-education" TargetMode="Externa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hyperlink" Target="https://doi.org/10.2307/2666999" TargetMode="External"/><Relationship Id="rId14" Type="http://schemas.openxmlformats.org/officeDocument/2006/relationships/hyperlink" Target="https://www.ncbi.nlm.nih.gov/pmc/articles/PMC7728947/" TargetMode="External"/><Relationship Id="rId22" Type="http://schemas.openxmlformats.org/officeDocument/2006/relationships/hyperlink" Target="https://www.nursingtimes.net/news/nurse-wellbeing/exclusive-mental-health-at-perilous-low-warn-nursing-staff-01-02-2023/" TargetMode="External"/><Relationship Id="rId27" Type="http://schemas.openxmlformats.org/officeDocument/2006/relationships/hyperlink" Target="https://www.sciencedirect.com/science/article/pii/S1877042816300337" TargetMode="External"/><Relationship Id="rId30" Type="http://schemas.openxmlformats.org/officeDocument/2006/relationships/hyperlink" Target="https://hi.hofstede-insights.com/organisational-culture" TargetMode="External"/><Relationship Id="rId35" Type="http://schemas.openxmlformats.org/officeDocument/2006/relationships/hyperlink" Target="https://www2.deloitte.com/us/en/insights/focus/human-capital-trends/2016/impact-of-culture-on-business-strategy.html" TargetMode="External"/><Relationship Id="rId43" Type="http://schemas.openxmlformats.org/officeDocument/2006/relationships/hyperlink" Target="https://www.elsevier.es/en-revista-revista-latinoamericana-psicologia-205-articulo-studying-links-between-organizational-culture-S0120053415000436" TargetMode="External"/><Relationship Id="rId48" Type="http://schemas.openxmlformats.org/officeDocument/2006/relationships/hyperlink" Target="https://www.forbes.com/sites/jimpurcell/2019/07/25/how-to-build-a-culture-of-employee-wellbeing/?sh=767f9d1f13d7" TargetMode="External"/><Relationship Id="rId56" Type="http://schemas.openxmlformats.org/officeDocument/2006/relationships/hyperlink" Target="https://www.janetfinchsaunders.org.uk/news/betsi-cadwaladr-hospital-buildings-disrepairdirywiad-adeiladau-ysbyty-betsi-cadwaladr" TargetMode="External"/><Relationship Id="rId8" Type="http://schemas.openxmlformats.org/officeDocument/2006/relationships/image" Target="media/image1.png"/><Relationship Id="rId51" Type="http://schemas.openxmlformats.org/officeDocument/2006/relationships/hyperlink" Target="https://www.cipd.co.uk/knowledge/culture/well-being/factsheet"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www.kingsfund.org.uk/publications/innovation-nhs" TargetMode="External"/><Relationship Id="rId25" Type="http://schemas.openxmlformats.org/officeDocument/2006/relationships/hyperlink" Target="https://www.publish.csiro.au/ah/ExportCitation/AH15180" TargetMode="External"/><Relationship Id="rId33" Type="http://schemas.openxmlformats.org/officeDocument/2006/relationships/hyperlink" Target="https://hduhb.nhs.wales/healthcare/services-and-teams/speak-up-safely/" TargetMode="External"/><Relationship Id="rId38" Type="http://schemas.openxmlformats.org/officeDocument/2006/relationships/hyperlink" Target="https://www.kingsfund.org.uk/blog/2015/07/new-way-measuring-hospital-productivity" TargetMode="External"/><Relationship Id="rId46" Type="http://schemas.openxmlformats.org/officeDocument/2006/relationships/hyperlink" Target="https://www.open.edu/openlearn/money-business/leadership-management/step-leadership/content-section-8" TargetMode="External"/><Relationship Id="rId59" Type="http://schemas.openxmlformats.org/officeDocument/2006/relationships/hyperlink" Target="https://www.cipd.co.uk/knowledge/culture/working-environment/organisation-culture-change-factsheet" TargetMode="External"/><Relationship Id="rId20" Type="http://schemas.openxmlformats.org/officeDocument/2006/relationships/hyperlink" Target="https://www.hbs.edu/faculty/Pages/item.aspx?num=12333" TargetMode="External"/><Relationship Id="rId41" Type="http://schemas.openxmlformats.org/officeDocument/2006/relationships/hyperlink" Target="https://www.jurispro.com/files/articles/ettingtheruthintoorkplaceurveys_5407.pdf" TargetMode="External"/><Relationship Id="rId54" Type="http://schemas.openxmlformats.org/officeDocument/2006/relationships/hyperlink" Target="https://www.ncbi.nlm.nih.gov/pmc/articles/PMC7390136/"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health.org.uk/publications/long-reads/where-next-for-nhs-nurses-pay" TargetMode="External"/><Relationship Id="rId23" Type="http://schemas.openxmlformats.org/officeDocument/2006/relationships/hyperlink" Target="https://www.gallup.com/workplace/349484/state-of-the-global-workplace-2022-report.aspx" TargetMode="External"/><Relationship Id="rId28" Type="http://schemas.openxmlformats.org/officeDocument/2006/relationships/hyperlink" Target="https://nhswalesleadershipportal.heiw.wales/the-four-pillars-of-compassionate-leadership" TargetMode="External"/><Relationship Id="rId36" Type="http://schemas.openxmlformats.org/officeDocument/2006/relationships/hyperlink" Target="https://positiveorgs.bus.umich.edu/articles/compassion-revealed-what-we-know-about-compassion-at-work-and-where-we-need-to-know-more/" TargetMode="External"/><Relationship Id="rId49" Type="http://schemas.openxmlformats.org/officeDocument/2006/relationships/hyperlink" Target="https://www.rcn.org.uk/news-and-events/news/uk-vote-to-strike-urges-rcn-as-number-of-nurses-leaving-nhs-hits-record-high-300922" TargetMode="External"/><Relationship Id="rId57" Type="http://schemas.openxmlformats.org/officeDocument/2006/relationships/hyperlink" Target="https://www.kingsfund.org.uk/sites/default/files/employee-engagement-nhs-performance-west-dawson-leadership-review2012-paper.pdf" TargetMode="External"/><Relationship Id="rId10" Type="http://schemas.openxmlformats.org/officeDocument/2006/relationships/diagramLayout" Target="diagrams/layout1.xml"/><Relationship Id="rId31" Type="http://schemas.openxmlformats.org/officeDocument/2006/relationships/hyperlink" Target="https://nationalguardian.org.uk/wp-content/uploads/2021/04/20180919-speaking-up-data-report-2017-18.pdf" TargetMode="External"/><Relationship Id="rId44" Type="http://schemas.openxmlformats.org/officeDocument/2006/relationships/hyperlink" Target="https://www.england.nhs.uk/improvement-hub/publication/improvement-leaders-guide-building-and-nurturing-an-improvement-culture-personal-and-organisational-development/" TargetMode="External"/><Relationship Id="rId52" Type="http://schemas.openxmlformats.org/officeDocument/2006/relationships/hyperlink" Target="https://www.ncbi.nlm.nih.gov/pmc/articles/PMC6661626/"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F9BF4E-5169-4544-9BB2-721E31D371B5}" type="doc">
      <dgm:prSet loTypeId="urn:microsoft.com/office/officeart/2005/8/layout/pyramid1" loCatId="" qsTypeId="urn:microsoft.com/office/officeart/2005/8/quickstyle/simple1" qsCatId="simple" csTypeId="urn:microsoft.com/office/officeart/2005/8/colors/accent1_2" csCatId="accent1" phldr="1"/>
      <dgm:spPr/>
    </dgm:pt>
    <dgm:pt modelId="{DEF283E2-55AF-4743-AF4B-798C28017FE6}">
      <dgm:prSet phldrT="[Text]" custT="1"/>
      <dgm:spPr>
        <a:solidFill>
          <a:schemeClr val="accent4"/>
        </a:solidFill>
      </dgm:spPr>
      <dgm:t>
        <a:bodyPr/>
        <a:lstStyle/>
        <a:p>
          <a:endParaRPr lang="en-GB" sz="1200"/>
        </a:p>
        <a:p>
          <a:r>
            <a:rPr lang="en-GB" sz="1600"/>
            <a:t>Artifacts</a:t>
          </a:r>
          <a:endParaRPr lang="en-GB" sz="3900"/>
        </a:p>
      </dgm:t>
    </dgm:pt>
    <dgm:pt modelId="{E8FBD2AF-7B0C-A34F-9F2C-29077E160E81}" type="parTrans" cxnId="{CA30FF46-2329-A44D-8286-55A6DF001974}">
      <dgm:prSet/>
      <dgm:spPr/>
      <dgm:t>
        <a:bodyPr/>
        <a:lstStyle/>
        <a:p>
          <a:endParaRPr lang="en-GB"/>
        </a:p>
      </dgm:t>
    </dgm:pt>
    <dgm:pt modelId="{9BC87F49-3942-AC47-AC47-2418DFB07BC4}" type="sibTrans" cxnId="{CA30FF46-2329-A44D-8286-55A6DF001974}">
      <dgm:prSet/>
      <dgm:spPr/>
      <dgm:t>
        <a:bodyPr/>
        <a:lstStyle/>
        <a:p>
          <a:endParaRPr lang="en-GB"/>
        </a:p>
      </dgm:t>
    </dgm:pt>
    <dgm:pt modelId="{4E692070-C72D-624C-8A80-6394AD56BB6E}">
      <dgm:prSet phldrT="[Text]" custT="1"/>
      <dgm:spPr>
        <a:solidFill>
          <a:schemeClr val="accent3"/>
        </a:solidFill>
      </dgm:spPr>
      <dgm:t>
        <a:bodyPr/>
        <a:lstStyle/>
        <a:p>
          <a:r>
            <a:rPr lang="en-GB" sz="1800"/>
            <a:t>Values</a:t>
          </a:r>
          <a:endParaRPr lang="en-GB" sz="2400"/>
        </a:p>
      </dgm:t>
    </dgm:pt>
    <dgm:pt modelId="{A96BB0CF-D01D-CF47-910B-C70FD116578A}" type="parTrans" cxnId="{E6821A5D-6E5B-FB4F-9823-B32018263D4D}">
      <dgm:prSet/>
      <dgm:spPr/>
      <dgm:t>
        <a:bodyPr/>
        <a:lstStyle/>
        <a:p>
          <a:endParaRPr lang="en-GB"/>
        </a:p>
      </dgm:t>
    </dgm:pt>
    <dgm:pt modelId="{B470B155-3825-E045-BC60-C2B96B05DB36}" type="sibTrans" cxnId="{E6821A5D-6E5B-FB4F-9823-B32018263D4D}">
      <dgm:prSet/>
      <dgm:spPr/>
      <dgm:t>
        <a:bodyPr/>
        <a:lstStyle/>
        <a:p>
          <a:endParaRPr lang="en-GB"/>
        </a:p>
      </dgm:t>
    </dgm:pt>
    <dgm:pt modelId="{36FC1CB0-37EA-5040-9B8F-427D9237B203}">
      <dgm:prSet phldrT="[Text]" custT="1"/>
      <dgm:spPr>
        <a:solidFill>
          <a:schemeClr val="accent3">
            <a:lumMod val="40000"/>
            <a:lumOff val="60000"/>
          </a:schemeClr>
        </a:solidFill>
      </dgm:spPr>
      <dgm:t>
        <a:bodyPr/>
        <a:lstStyle/>
        <a:p>
          <a:r>
            <a:rPr lang="en-GB" sz="2400"/>
            <a:t>Assumptions</a:t>
          </a:r>
        </a:p>
      </dgm:t>
    </dgm:pt>
    <dgm:pt modelId="{A4FDB4DE-EBB0-7E42-A294-38B40C7C0A5D}" type="parTrans" cxnId="{190FB49F-307F-F848-908C-C53C3E38981D}">
      <dgm:prSet/>
      <dgm:spPr/>
      <dgm:t>
        <a:bodyPr/>
        <a:lstStyle/>
        <a:p>
          <a:endParaRPr lang="en-GB"/>
        </a:p>
      </dgm:t>
    </dgm:pt>
    <dgm:pt modelId="{691D7566-5114-7F42-A1E0-0708234E9CCB}" type="sibTrans" cxnId="{190FB49F-307F-F848-908C-C53C3E38981D}">
      <dgm:prSet/>
      <dgm:spPr/>
      <dgm:t>
        <a:bodyPr/>
        <a:lstStyle/>
        <a:p>
          <a:endParaRPr lang="en-GB"/>
        </a:p>
      </dgm:t>
    </dgm:pt>
    <dgm:pt modelId="{1E6126E6-6B61-8C40-88DC-D1639A2BBF48}" type="pres">
      <dgm:prSet presAssocID="{E8F9BF4E-5169-4544-9BB2-721E31D371B5}" presName="Name0" presStyleCnt="0">
        <dgm:presLayoutVars>
          <dgm:dir/>
          <dgm:animLvl val="lvl"/>
          <dgm:resizeHandles val="exact"/>
        </dgm:presLayoutVars>
      </dgm:prSet>
      <dgm:spPr/>
    </dgm:pt>
    <dgm:pt modelId="{907A71CD-2D47-6148-BD1F-1A23F309E4EE}" type="pres">
      <dgm:prSet presAssocID="{DEF283E2-55AF-4743-AF4B-798C28017FE6}" presName="Name8" presStyleCnt="0"/>
      <dgm:spPr/>
    </dgm:pt>
    <dgm:pt modelId="{163C1F87-EA68-8D47-AC16-8D7758FCF7D6}" type="pres">
      <dgm:prSet presAssocID="{DEF283E2-55AF-4743-AF4B-798C28017FE6}" presName="level" presStyleLbl="node1" presStyleIdx="0" presStyleCnt="3">
        <dgm:presLayoutVars>
          <dgm:chMax val="1"/>
          <dgm:bulletEnabled val="1"/>
        </dgm:presLayoutVars>
      </dgm:prSet>
      <dgm:spPr/>
    </dgm:pt>
    <dgm:pt modelId="{3015F485-E498-5B49-8F82-955B29982EDF}" type="pres">
      <dgm:prSet presAssocID="{DEF283E2-55AF-4743-AF4B-798C28017FE6}" presName="levelTx" presStyleLbl="revTx" presStyleIdx="0" presStyleCnt="0">
        <dgm:presLayoutVars>
          <dgm:chMax val="1"/>
          <dgm:bulletEnabled val="1"/>
        </dgm:presLayoutVars>
      </dgm:prSet>
      <dgm:spPr/>
    </dgm:pt>
    <dgm:pt modelId="{1B660266-6FB2-3246-9FDD-047766F94CD3}" type="pres">
      <dgm:prSet presAssocID="{4E692070-C72D-624C-8A80-6394AD56BB6E}" presName="Name8" presStyleCnt="0"/>
      <dgm:spPr/>
    </dgm:pt>
    <dgm:pt modelId="{4A86996B-1BBD-214B-9C3E-94EB5E357F38}" type="pres">
      <dgm:prSet presAssocID="{4E692070-C72D-624C-8A80-6394AD56BB6E}" presName="level" presStyleLbl="node1" presStyleIdx="1" presStyleCnt="3">
        <dgm:presLayoutVars>
          <dgm:chMax val="1"/>
          <dgm:bulletEnabled val="1"/>
        </dgm:presLayoutVars>
      </dgm:prSet>
      <dgm:spPr/>
    </dgm:pt>
    <dgm:pt modelId="{F0624010-4C71-FC4F-9936-9E70FA0B1AE2}" type="pres">
      <dgm:prSet presAssocID="{4E692070-C72D-624C-8A80-6394AD56BB6E}" presName="levelTx" presStyleLbl="revTx" presStyleIdx="0" presStyleCnt="0">
        <dgm:presLayoutVars>
          <dgm:chMax val="1"/>
          <dgm:bulletEnabled val="1"/>
        </dgm:presLayoutVars>
      </dgm:prSet>
      <dgm:spPr/>
    </dgm:pt>
    <dgm:pt modelId="{4BF49A62-77B5-3D40-B57E-DD4BCB57FD0F}" type="pres">
      <dgm:prSet presAssocID="{36FC1CB0-37EA-5040-9B8F-427D9237B203}" presName="Name8" presStyleCnt="0"/>
      <dgm:spPr/>
    </dgm:pt>
    <dgm:pt modelId="{45891F8E-DE0A-D745-B910-40FD32F06A55}" type="pres">
      <dgm:prSet presAssocID="{36FC1CB0-37EA-5040-9B8F-427D9237B203}" presName="level" presStyleLbl="node1" presStyleIdx="2" presStyleCnt="3">
        <dgm:presLayoutVars>
          <dgm:chMax val="1"/>
          <dgm:bulletEnabled val="1"/>
        </dgm:presLayoutVars>
      </dgm:prSet>
      <dgm:spPr/>
    </dgm:pt>
    <dgm:pt modelId="{A2CA5847-C823-BE4C-8267-E0A2FDD0E03F}" type="pres">
      <dgm:prSet presAssocID="{36FC1CB0-37EA-5040-9B8F-427D9237B203}" presName="levelTx" presStyleLbl="revTx" presStyleIdx="0" presStyleCnt="0">
        <dgm:presLayoutVars>
          <dgm:chMax val="1"/>
          <dgm:bulletEnabled val="1"/>
        </dgm:presLayoutVars>
      </dgm:prSet>
      <dgm:spPr/>
    </dgm:pt>
  </dgm:ptLst>
  <dgm:cxnLst>
    <dgm:cxn modelId="{449DEA01-A1DE-514B-9722-816E65CC1DF7}" type="presOf" srcId="{DEF283E2-55AF-4743-AF4B-798C28017FE6}" destId="{3015F485-E498-5B49-8F82-955B29982EDF}" srcOrd="1" destOrd="0" presId="urn:microsoft.com/office/officeart/2005/8/layout/pyramid1"/>
    <dgm:cxn modelId="{CB1FB642-A5EF-6649-999C-5C3A5C8F3055}" type="presOf" srcId="{4E692070-C72D-624C-8A80-6394AD56BB6E}" destId="{F0624010-4C71-FC4F-9936-9E70FA0B1AE2}" srcOrd="1" destOrd="0" presId="urn:microsoft.com/office/officeart/2005/8/layout/pyramid1"/>
    <dgm:cxn modelId="{CA30FF46-2329-A44D-8286-55A6DF001974}" srcId="{E8F9BF4E-5169-4544-9BB2-721E31D371B5}" destId="{DEF283E2-55AF-4743-AF4B-798C28017FE6}" srcOrd="0" destOrd="0" parTransId="{E8FBD2AF-7B0C-A34F-9F2C-29077E160E81}" sibTransId="{9BC87F49-3942-AC47-AC47-2418DFB07BC4}"/>
    <dgm:cxn modelId="{9E294649-FA2D-8A4A-B4A6-3DCD970A5156}" type="presOf" srcId="{4E692070-C72D-624C-8A80-6394AD56BB6E}" destId="{4A86996B-1BBD-214B-9C3E-94EB5E357F38}" srcOrd="0" destOrd="0" presId="urn:microsoft.com/office/officeart/2005/8/layout/pyramid1"/>
    <dgm:cxn modelId="{E6821A5D-6E5B-FB4F-9823-B32018263D4D}" srcId="{E8F9BF4E-5169-4544-9BB2-721E31D371B5}" destId="{4E692070-C72D-624C-8A80-6394AD56BB6E}" srcOrd="1" destOrd="0" parTransId="{A96BB0CF-D01D-CF47-910B-C70FD116578A}" sibTransId="{B470B155-3825-E045-BC60-C2B96B05DB36}"/>
    <dgm:cxn modelId="{CF5BFB9E-F090-AC4B-8981-8BF61C69D9A7}" type="presOf" srcId="{E8F9BF4E-5169-4544-9BB2-721E31D371B5}" destId="{1E6126E6-6B61-8C40-88DC-D1639A2BBF48}" srcOrd="0" destOrd="0" presId="urn:microsoft.com/office/officeart/2005/8/layout/pyramid1"/>
    <dgm:cxn modelId="{190FB49F-307F-F848-908C-C53C3E38981D}" srcId="{E8F9BF4E-5169-4544-9BB2-721E31D371B5}" destId="{36FC1CB0-37EA-5040-9B8F-427D9237B203}" srcOrd="2" destOrd="0" parTransId="{A4FDB4DE-EBB0-7E42-A294-38B40C7C0A5D}" sibTransId="{691D7566-5114-7F42-A1E0-0708234E9CCB}"/>
    <dgm:cxn modelId="{D5673FB3-4F8E-394F-BE65-AE6F22225C0E}" type="presOf" srcId="{DEF283E2-55AF-4743-AF4B-798C28017FE6}" destId="{163C1F87-EA68-8D47-AC16-8D7758FCF7D6}" srcOrd="0" destOrd="0" presId="urn:microsoft.com/office/officeart/2005/8/layout/pyramid1"/>
    <dgm:cxn modelId="{39DD60BA-E0D7-5042-B3A4-6D5F11587479}" type="presOf" srcId="{36FC1CB0-37EA-5040-9B8F-427D9237B203}" destId="{45891F8E-DE0A-D745-B910-40FD32F06A55}" srcOrd="0" destOrd="0" presId="urn:microsoft.com/office/officeart/2005/8/layout/pyramid1"/>
    <dgm:cxn modelId="{7006A9C6-70C4-3E42-94CF-198001132A1C}" type="presOf" srcId="{36FC1CB0-37EA-5040-9B8F-427D9237B203}" destId="{A2CA5847-C823-BE4C-8267-E0A2FDD0E03F}" srcOrd="1" destOrd="0" presId="urn:microsoft.com/office/officeart/2005/8/layout/pyramid1"/>
    <dgm:cxn modelId="{87D45668-6E3A-B640-9424-462B23620596}" type="presParOf" srcId="{1E6126E6-6B61-8C40-88DC-D1639A2BBF48}" destId="{907A71CD-2D47-6148-BD1F-1A23F309E4EE}" srcOrd="0" destOrd="0" presId="urn:microsoft.com/office/officeart/2005/8/layout/pyramid1"/>
    <dgm:cxn modelId="{D32DCECA-1E4A-D246-931E-C1CB465664FB}" type="presParOf" srcId="{907A71CD-2D47-6148-BD1F-1A23F309E4EE}" destId="{163C1F87-EA68-8D47-AC16-8D7758FCF7D6}" srcOrd="0" destOrd="0" presId="urn:microsoft.com/office/officeart/2005/8/layout/pyramid1"/>
    <dgm:cxn modelId="{403334C4-77FF-3B4C-8760-CE9A3AC700A4}" type="presParOf" srcId="{907A71CD-2D47-6148-BD1F-1A23F309E4EE}" destId="{3015F485-E498-5B49-8F82-955B29982EDF}" srcOrd="1" destOrd="0" presId="urn:microsoft.com/office/officeart/2005/8/layout/pyramid1"/>
    <dgm:cxn modelId="{EB62C996-3F24-9348-B013-D395CF4F3867}" type="presParOf" srcId="{1E6126E6-6B61-8C40-88DC-D1639A2BBF48}" destId="{1B660266-6FB2-3246-9FDD-047766F94CD3}" srcOrd="1" destOrd="0" presId="urn:microsoft.com/office/officeart/2005/8/layout/pyramid1"/>
    <dgm:cxn modelId="{04C22521-5D01-9D41-93E7-3987C530D30D}" type="presParOf" srcId="{1B660266-6FB2-3246-9FDD-047766F94CD3}" destId="{4A86996B-1BBD-214B-9C3E-94EB5E357F38}" srcOrd="0" destOrd="0" presId="urn:microsoft.com/office/officeart/2005/8/layout/pyramid1"/>
    <dgm:cxn modelId="{8E88C257-B813-5048-8E6E-D5AC367B632B}" type="presParOf" srcId="{1B660266-6FB2-3246-9FDD-047766F94CD3}" destId="{F0624010-4C71-FC4F-9936-9E70FA0B1AE2}" srcOrd="1" destOrd="0" presId="urn:microsoft.com/office/officeart/2005/8/layout/pyramid1"/>
    <dgm:cxn modelId="{B97E9C29-2CE0-234A-8160-97CF379904B4}" type="presParOf" srcId="{1E6126E6-6B61-8C40-88DC-D1639A2BBF48}" destId="{4BF49A62-77B5-3D40-B57E-DD4BCB57FD0F}" srcOrd="2" destOrd="0" presId="urn:microsoft.com/office/officeart/2005/8/layout/pyramid1"/>
    <dgm:cxn modelId="{60F591FD-E92B-BB4A-BE39-ABE6A039746A}" type="presParOf" srcId="{4BF49A62-77B5-3D40-B57E-DD4BCB57FD0F}" destId="{45891F8E-DE0A-D745-B910-40FD32F06A55}" srcOrd="0" destOrd="0" presId="urn:microsoft.com/office/officeart/2005/8/layout/pyramid1"/>
    <dgm:cxn modelId="{99C6D338-90CE-6F48-BDD8-F1E4D4F2F384}" type="presParOf" srcId="{4BF49A62-77B5-3D40-B57E-DD4BCB57FD0F}" destId="{A2CA5847-C823-BE4C-8267-E0A2FDD0E03F}"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3C1F87-EA68-8D47-AC16-8D7758FCF7D6}">
      <dsp:nvSpPr>
        <dsp:cNvPr id="0" name=""/>
        <dsp:cNvSpPr/>
      </dsp:nvSpPr>
      <dsp:spPr>
        <a:xfrm>
          <a:off x="1257300" y="0"/>
          <a:ext cx="1257299" cy="806892"/>
        </a:xfrm>
        <a:prstGeom prst="trapezoid">
          <a:avLst>
            <a:gd name="adj" fmla="val 77910"/>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GB" sz="1200" kern="1200"/>
        </a:p>
        <a:p>
          <a:pPr marL="0" lvl="0" indent="0" algn="ctr" defTabSz="533400">
            <a:lnSpc>
              <a:spcPct val="90000"/>
            </a:lnSpc>
            <a:spcBef>
              <a:spcPct val="0"/>
            </a:spcBef>
            <a:spcAft>
              <a:spcPct val="35000"/>
            </a:spcAft>
            <a:buNone/>
          </a:pPr>
          <a:r>
            <a:rPr lang="en-GB" sz="1600" kern="1200"/>
            <a:t>Artifacts</a:t>
          </a:r>
          <a:endParaRPr lang="en-GB" sz="3900" kern="1200"/>
        </a:p>
      </dsp:txBody>
      <dsp:txXfrm>
        <a:off x="1257300" y="0"/>
        <a:ext cx="1257299" cy="806892"/>
      </dsp:txXfrm>
    </dsp:sp>
    <dsp:sp modelId="{4A86996B-1BBD-214B-9C3E-94EB5E357F38}">
      <dsp:nvSpPr>
        <dsp:cNvPr id="0" name=""/>
        <dsp:cNvSpPr/>
      </dsp:nvSpPr>
      <dsp:spPr>
        <a:xfrm>
          <a:off x="628650" y="806892"/>
          <a:ext cx="2514599" cy="806892"/>
        </a:xfrm>
        <a:prstGeom prst="trapezoid">
          <a:avLst>
            <a:gd name="adj" fmla="val 77910"/>
          </a:avLst>
        </a:prstGeom>
        <a:solidFill>
          <a:schemeClr val="accent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Values</a:t>
          </a:r>
          <a:endParaRPr lang="en-GB" sz="2400" kern="1200"/>
        </a:p>
      </dsp:txBody>
      <dsp:txXfrm>
        <a:off x="1068705" y="806892"/>
        <a:ext cx="1634490" cy="806892"/>
      </dsp:txXfrm>
    </dsp:sp>
    <dsp:sp modelId="{45891F8E-DE0A-D745-B910-40FD32F06A55}">
      <dsp:nvSpPr>
        <dsp:cNvPr id="0" name=""/>
        <dsp:cNvSpPr/>
      </dsp:nvSpPr>
      <dsp:spPr>
        <a:xfrm>
          <a:off x="0" y="1613785"/>
          <a:ext cx="3771900" cy="806892"/>
        </a:xfrm>
        <a:prstGeom prst="trapezoid">
          <a:avLst>
            <a:gd name="adj" fmla="val 77910"/>
          </a:avLst>
        </a:prstGeom>
        <a:solidFill>
          <a:schemeClr val="accent3">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t>Assumptions</a:t>
          </a:r>
        </a:p>
      </dsp:txBody>
      <dsp:txXfrm>
        <a:off x="660082" y="1613785"/>
        <a:ext cx="2451735" cy="80689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{4331A2C0-F268-4DD3-9481-5BAC05121651}</b:Guid>
    <b:URL>https://www.gov.wales/nhs-wales-health-boards-and-trusts</b:URL>
    <b:RefOrder>1</b:RefOrder>
  </b:Source>
</b:Sources>
</file>

<file path=customXml/itemProps1.xml><?xml version="1.0" encoding="utf-8"?>
<ds:datastoreItem xmlns:ds="http://schemas.openxmlformats.org/officeDocument/2006/customXml" ds:itemID="{6F806FF7-3C3D-4E25-9515-34AD1F51C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5882</Words>
  <Characters>36944</Characters>
  <Application>Microsoft Office Word</Application>
  <DocSecurity>0</DocSecurity>
  <Lines>724</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Blyth  (Hywel Dda UHB -  Culture &amp; People Specialist (Experience and Wellbeing)</dc:creator>
  <cp:keywords/>
  <dc:description/>
  <cp:lastModifiedBy>Daniel James Blyth (1201313)</cp:lastModifiedBy>
  <cp:revision>2</cp:revision>
  <dcterms:created xsi:type="dcterms:W3CDTF">2023-02-19T19:30:00Z</dcterms:created>
  <dcterms:modified xsi:type="dcterms:W3CDTF">2023-02-19T19:30:00Z</dcterms:modified>
</cp:coreProperties>
</file>