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212" w:rsidRDefault="003C5212" w:rsidP="00134ABD">
      <w:pPr>
        <w:spacing w:line="360" w:lineRule="auto"/>
        <w:jc w:val="both"/>
        <w:rPr>
          <w:rFonts w:ascii="Arial" w:hAnsi="Arial" w:cs="Arial"/>
          <w:sz w:val="24"/>
          <w:szCs w:val="24"/>
          <w:lang w:val="cy-GB"/>
        </w:rPr>
      </w:pPr>
      <w:r w:rsidRPr="003C5212">
        <w:rPr>
          <w:rFonts w:ascii="Arial" w:hAnsi="Arial" w:cs="Arial"/>
          <w:sz w:val="24"/>
          <w:szCs w:val="24"/>
          <w:lang w:val="cy-GB"/>
        </w:rPr>
        <w:t xml:space="preserve">Yn ôl y British Dyslexia Association (No Date) mae tua deg y cant o boblogaeth y Deyrnas Unedig wedi cael eu diagnosio gyda Dyslecsia, lle bu pedwar y cant o rain wedi’u diagnosio gyda Dyslecsia difrifol. Mae’r BDA (British Dyslexic Association) yn cynnig rhestr o symptomau a ffactorau i’w edrych am wrth i ofalwyr a rhieni asesu'r plant yn eu gofal, cyn iddynt gyfeirio’r plentyn am asesiadau pellach. Dwedir yr NHS (2015) y gorau po cyntaf caiff plentyn eu diagnosio gyda Dyslecsia, ond fod hi’n anodd dros ben i asesu, a chadarnhau diagnosis mewn plant ifanc fod yn anodd, gan fod yr arwyddion a symptomau ddim yn glir. </w:t>
      </w:r>
    </w:p>
    <w:p w:rsidR="003C5212" w:rsidRDefault="003C5212" w:rsidP="00134ABD">
      <w:pPr>
        <w:spacing w:line="360" w:lineRule="auto"/>
        <w:jc w:val="both"/>
        <w:rPr>
          <w:rFonts w:ascii="Arial" w:hAnsi="Arial" w:cs="Arial"/>
          <w:sz w:val="24"/>
          <w:szCs w:val="24"/>
          <w:lang w:val="cy-GB"/>
        </w:rPr>
      </w:pPr>
      <w:r w:rsidRPr="003C5212">
        <w:rPr>
          <w:rFonts w:ascii="Arial" w:hAnsi="Arial" w:cs="Arial"/>
          <w:sz w:val="24"/>
          <w:szCs w:val="24"/>
          <w:lang w:val="cy-GB"/>
        </w:rPr>
        <w:t xml:space="preserve">Mae plant sydd wedi cael eu diagnosio gyda dyslecsia yn gwynebu sialensiau trwy gydol eu bywydau mewn ardaloedd sbesiffig. Yn ôl Rose (2009) mae dyslecsia yn cael eu hadnabod a’i diagnosio ledled byd fel anhawster sbesiffig wrth ddysgu darllen. Lle allai hyn effeithio ar y gallu i’r plant i ddysgu ysgrifennu, adnabod llythrennau, ag effeithio rhai wrth siarad yn gyhoeddus, neu mewn sefyllfaoedd anghyfarwydd. Fodd bynnag, anghytunwyd Fawcett a Nicolson (2017) wrth ddweud eu bod yn credu fod dyslecsia yn effeithio ar agweddau o fywyd pob dydd. Yn siarad o brofiad, dwedir Fawcett a Nicolson fod eu profiadau nhw o ddyslecsia mewn plant yn dangos obsesiwn ar ystyron geiriau sbesiffig yn eu hiaith gartrefol. </w:t>
      </w:r>
    </w:p>
    <w:p w:rsidR="003C5212" w:rsidRDefault="003C5212" w:rsidP="00134ABD">
      <w:pPr>
        <w:spacing w:line="360" w:lineRule="auto"/>
        <w:jc w:val="both"/>
        <w:rPr>
          <w:rFonts w:ascii="Arial" w:hAnsi="Arial" w:cs="Arial"/>
          <w:sz w:val="24"/>
          <w:szCs w:val="24"/>
          <w:lang w:val="cy-GB"/>
        </w:rPr>
      </w:pPr>
      <w:r w:rsidRPr="003C5212">
        <w:rPr>
          <w:rFonts w:ascii="Arial" w:hAnsi="Arial" w:cs="Arial"/>
          <w:sz w:val="24"/>
          <w:szCs w:val="24"/>
          <w:lang w:val="cy-GB"/>
        </w:rPr>
        <w:t xml:space="preserve">Mae cynhwysiant mewn sefydliadau gofal plant ag ysgolion prif ffrwd yn chwarae ar feddyliau rhieni'r plant sydd ag anghenion ychwanegol, ond yn effeithio ar y plant yma yn uniongyrchol. Yn ôl Rogers (2006) mae disgwyliadau addysg prif ffrwd yn gallu cael effaith negyddol ar rieni pan mae’r plant yn methu cynnal eu haddysg o fewn ysgol prif ffrwd. Mae cynhwysiad mewn sefydliadau yn cael eu gweithredu gan y Llywodraeth ag yn ôl Rogers maent yn cael eu hybu i fod yn gwrth-wahardd. Er hynny dangoswyd ymchwil diweddar fod plant sydd yn mynychu ysgol prif ffrwd, ddim yn derbyn yr addysg, a chynhwysiad y dylid derbyn mewn unrhyw sefydliad. </w:t>
      </w:r>
    </w:p>
    <w:p w:rsidR="003C5212" w:rsidRDefault="003C5212" w:rsidP="00134ABD">
      <w:pPr>
        <w:spacing w:line="360" w:lineRule="auto"/>
        <w:jc w:val="both"/>
        <w:rPr>
          <w:rFonts w:ascii="Arial" w:hAnsi="Arial" w:cs="Arial"/>
          <w:sz w:val="24"/>
          <w:szCs w:val="24"/>
          <w:lang w:val="cy-GB"/>
        </w:rPr>
      </w:pPr>
      <w:r w:rsidRPr="003C5212">
        <w:rPr>
          <w:rFonts w:ascii="Arial" w:hAnsi="Arial" w:cs="Arial"/>
          <w:sz w:val="24"/>
          <w:szCs w:val="24"/>
          <w:lang w:val="cy-GB"/>
        </w:rPr>
        <w:t xml:space="preserve">Felly nod yr aseiniad yma ydy i astudio deddfau a pholisïau sydd mewn lle gan sefydliadau a’r Llywodraeth er mwyn amddiffyn a sicrhau bod plant sydd â dyslecsia yn cael cyfleoedd cyfartal. Byddwn hefyd yn edrych ar bwysigrwydd ymyrraeth gynnar. Sut bydd hyn yn cael effaith ar y plant? Allai ymyrraeth gynnar rhoi label ar y plentyn, a gwneud y plentyn i deimlo’n wahanol i bawb arall. Edrychwn hefyd ar bwysigrwydd strategaethau sbesiffig er mwyn helpu plant fel unigolion yn y meysydd sydd angen datblygu, strategaethau tebyg i gynllun addysg unigol. </w:t>
      </w:r>
    </w:p>
    <w:p w:rsidR="003C5212" w:rsidRDefault="003C5212" w:rsidP="00134ABD">
      <w:pPr>
        <w:spacing w:line="360" w:lineRule="auto"/>
        <w:jc w:val="both"/>
        <w:rPr>
          <w:rFonts w:ascii="Arial" w:hAnsi="Arial" w:cs="Arial"/>
          <w:sz w:val="24"/>
          <w:szCs w:val="24"/>
          <w:lang w:val="cy-GB"/>
        </w:rPr>
      </w:pPr>
      <w:r w:rsidRPr="003C5212">
        <w:rPr>
          <w:rFonts w:ascii="Arial" w:hAnsi="Arial" w:cs="Arial"/>
          <w:sz w:val="24"/>
          <w:szCs w:val="24"/>
          <w:lang w:val="cy-GB"/>
        </w:rPr>
        <w:lastRenderedPageBreak/>
        <w:t xml:space="preserve">Ym Mhrydain, tan y flwyddyn dwy fil a deg, bu unigolion ag anabledd yn cael eu cefnogi gan ddeddf o’r enw ‘The Disability Act 1995’. Ond yn y flwyddyn dwy fil a deg cafodd y weithred ‘Cydraddoldeb’, sef ‘The Equality Act’ eu cyflwyno gan y llywodraeth a oedd yn cymryd dros y ddeddf Anabledd 1995. </w:t>
      </w:r>
    </w:p>
    <w:p w:rsidR="003C5212" w:rsidRDefault="003C5212" w:rsidP="00134ABD">
      <w:pPr>
        <w:spacing w:line="360" w:lineRule="auto"/>
        <w:jc w:val="both"/>
        <w:rPr>
          <w:rFonts w:ascii="Arial" w:hAnsi="Arial" w:cs="Arial"/>
          <w:sz w:val="24"/>
          <w:szCs w:val="24"/>
          <w:lang w:val="cy-GB"/>
        </w:rPr>
      </w:pPr>
      <w:r w:rsidRPr="003C5212">
        <w:rPr>
          <w:rFonts w:ascii="Arial" w:hAnsi="Arial" w:cs="Arial"/>
          <w:sz w:val="24"/>
          <w:szCs w:val="24"/>
          <w:lang w:val="cy-GB"/>
        </w:rPr>
        <w:t>Wrth ddarllen esboniad y weithred anabledd, eu nod oedd sicrhau fod dim gwahaniaethu anghyfreithlon yn erbyn unrhyw berson anabl yn cymryd rhan. Derbyniwyd y newid i ddefnyddio gweithred ‘Cydraddoldeb 2010’ gyda breichiau agored gan gymdeithasau tebyg i’r British Dyslexic Association, gan fod y weithred erbyn hyn y cefnogi pob unigolyn sydd yn y Deyrnas Unedig, heb bwysleisio ar anghenion ychwanegol neu amgylchiadau personol yr unigolion (BDA, No Date). Yn hytrach na’r weithred anabl a oedd yn pwysleisio ar bobl anabl yn unig, lle'r oedd hyn yn medru rhoi'r bobl mewn categori, a’i labeli oherwydd eu hamgylchiadau</w:t>
      </w:r>
      <w:r w:rsidR="001E4CF8">
        <w:rPr>
          <w:rFonts w:ascii="Arial" w:hAnsi="Arial" w:cs="Arial"/>
          <w:sz w:val="24"/>
          <w:szCs w:val="24"/>
          <w:lang w:val="cy-GB"/>
        </w:rPr>
        <w:t>.</w:t>
      </w:r>
      <w:r w:rsidR="00A5648F">
        <w:rPr>
          <w:rFonts w:ascii="Arial" w:hAnsi="Arial" w:cs="Arial"/>
          <w:sz w:val="24"/>
          <w:szCs w:val="24"/>
          <w:lang w:val="cy-GB"/>
        </w:rPr>
        <w:t xml:space="preserve"> </w:t>
      </w:r>
      <w:r w:rsidRPr="003C5212">
        <w:rPr>
          <w:rFonts w:ascii="Arial" w:hAnsi="Arial" w:cs="Arial"/>
          <w:sz w:val="24"/>
          <w:szCs w:val="24"/>
          <w:lang w:val="cy-GB"/>
        </w:rPr>
        <w:t xml:space="preserve">Yn ôl Harris (2010) mae pobl sydd ag anghenion dysgu ychwanegol wedi cael eu labelu a’i chategoreiddio gan eraill i fod yn perthyn i grŵp cymdeithasol di-brisiedig, oherwydd eu gallu.  Mae Ho (2004) yn cytuno gyda Harris i raddau, wrth ddweud fod angen ymarferwyr proffesiynol ymrwymo i gynhwysiant a chydraddoldeb. Ond ar y llaw arall dwedai Ho (2004) fod labelu pobl ac anghenion dysgu yn rhoi rheswm i sefydliadau wneud esgusodion er mwyn mabwysiadu model meddygol o anableddau dysgu ac anwybyddu problemau eraill yn y system addysg a chymdeithasol. </w:t>
      </w:r>
    </w:p>
    <w:p w:rsidR="003C5212" w:rsidRDefault="003C5212" w:rsidP="00134ABD">
      <w:pPr>
        <w:spacing w:line="360" w:lineRule="auto"/>
        <w:jc w:val="both"/>
        <w:rPr>
          <w:rFonts w:ascii="Arial" w:hAnsi="Arial" w:cs="Arial"/>
          <w:sz w:val="24"/>
          <w:szCs w:val="24"/>
          <w:shd w:val="clear" w:color="auto" w:fill="FFFFFF"/>
          <w:lang w:val="cy-GB"/>
        </w:rPr>
      </w:pPr>
      <w:r w:rsidRPr="003C5212">
        <w:rPr>
          <w:rFonts w:ascii="Arial" w:hAnsi="Arial" w:cs="Arial"/>
          <w:sz w:val="24"/>
          <w:szCs w:val="24"/>
          <w:shd w:val="clear" w:color="auto" w:fill="FFFFFF"/>
          <w:lang w:val="cy-GB"/>
        </w:rPr>
        <w:t xml:space="preserve">Mae nod y weithred cydraddoldeb yna i sicrhau fod unigolion ddim yn cael eu gwahaniaethu oherwydd rhyw, cefndir, lliw croen, anabledd a’i gallu. Mae hyn yn amddiffyn unigolion rhag unrhyw wahaniaethu yn y gweithle, ysgol, coleg, unrhyw ran o fywyd bob dydd (Great Britain, Department of Equality, 2010). Ond a ydy hyn yn cael eu dilyn ym mhob sefydliad gofal plant? Wrth arwain sefydliad gofal ar gyfer plant hyd at 12 oed, mae’n rhaid i’r sefydliad ddilyn canllawiau Safonau Minimwm Cenedlaethol, sydd ar gael ar wefan y Care Inspectorate Wales (CIW). Fel rhan o’r safonau yma, mae’n rhaid i sefydliadau ddatgan sut maent yn hybu cydraddoldeb ac amrywiaeth. Yn ogystal â hyn, mae’n rhaid iddynt ddangos tystiolaeth glir o hyn mewn agweddau eraill wrth ddarparu’r gofal, boed yn bosteri amlieithog, ymddangos gwaith pawb, hyd yn oed os fod gwaith un disgybl ddim yr un peth ar eraill ac yn y blaen (Welsh Government, 2016). </w:t>
      </w:r>
    </w:p>
    <w:p w:rsidR="003C5212" w:rsidRDefault="003C5212" w:rsidP="00134ABD">
      <w:pPr>
        <w:spacing w:line="360" w:lineRule="auto"/>
        <w:jc w:val="both"/>
        <w:rPr>
          <w:rFonts w:ascii="Arial" w:hAnsi="Arial" w:cs="Arial"/>
          <w:sz w:val="24"/>
          <w:szCs w:val="24"/>
          <w:shd w:val="clear" w:color="auto" w:fill="FFFFFF"/>
          <w:lang w:val="cy-GB"/>
        </w:rPr>
      </w:pPr>
      <w:r w:rsidRPr="003C5212">
        <w:rPr>
          <w:rFonts w:ascii="Arial" w:hAnsi="Arial" w:cs="Arial"/>
          <w:sz w:val="24"/>
          <w:szCs w:val="24"/>
          <w:shd w:val="clear" w:color="auto" w:fill="FFFFFF"/>
          <w:lang w:val="cy-GB"/>
        </w:rPr>
        <w:lastRenderedPageBreak/>
        <w:t>Mae astudiaethau Matthews (2009) yn dangos y cwestiynau a ofynnwyd yn aml gan ymarferwyr proffesiynol ynglŷn â deddfwriaeth anabledd, a sut mae hyn yn lletya disgyblion sydd ag anableddau ag anghenion ychwanegol anweladwy yn y Deyrnas Unedig. Yn ffodus, flwyddyn yn ddiweddarach, cafodd y weithred cydraddoldeb i’w gyflwyno. Dylai’r weithred yma ateb y cwestiynau a oedd yn cael eu gofyn yn aml gan ymarferwyr ynglŷn â’r ddeddf cynt. Fodd bynnag, yn ôl Morrison a Hessler (2016) mae llawer o ymarferwyr proffesiynol yn cwestiynu os fod Dyslecsia yn bodoli, neu a yw hyn ond yn fethiant i ddarllen ag yn y blaen? Mae Stein eu hun (2017) yn cytuno, fod dyslecsia, a’r methiant i ddarllen, ysgrifennu ag adnabod llythrennau yn galed iawn i’w gwahaniaethu</w:t>
      </w:r>
      <w:r w:rsidR="009E1FD2">
        <w:rPr>
          <w:rFonts w:ascii="Arial" w:hAnsi="Arial" w:cs="Arial"/>
          <w:sz w:val="24"/>
          <w:szCs w:val="24"/>
          <w:shd w:val="clear" w:color="auto" w:fill="FFFFFF"/>
          <w:lang w:val="cy-GB"/>
        </w:rPr>
        <w:t xml:space="preserve">. </w:t>
      </w:r>
      <w:r w:rsidRPr="003C5212">
        <w:rPr>
          <w:rFonts w:ascii="Arial" w:hAnsi="Arial" w:cs="Arial"/>
          <w:sz w:val="24"/>
          <w:szCs w:val="24"/>
          <w:shd w:val="clear" w:color="auto" w:fill="FFFFFF"/>
          <w:lang w:val="cy-GB"/>
        </w:rPr>
        <w:t xml:space="preserve">Ond dangoswyd yn eu hymchwil fod rhannau o ymennydd y canran o bobl sydd wedi eu diagnosio gyda dyslecsia heb ddatblygu'r un peth a’r canran sydd yn methu darllen ag ysgrifennu. Ond wrth gyfeirio nôl i’r weithred cydraddoldeb, dylai hyn ddim gwneud unrhyw wahaniaeth mewn bywyd unigolion. Er bod gallu unigolion yn wahanol, dylai’r ddeddf fod yn cefnogi'r hawl iddynt gyrraedd eu potensial gorau posib heb unrhyw wahaniaethu ar hyd y ffordd.  Dyma le mae ymyrraeth gynnar yn bwysig. Lle mae’n bwysig i ni ymyrryd ar addysg y plentyn, a sicrhau strategaeth benodol er mwyn helpu datblygiad y plentyn. Yn ôl Fuchs (2011) mae’r strategaeth ‘RTI’ sef ‘Response to Intervention’ yn strategaeth dylai helpu plant sydd mewn perygl o fethiant academaidd. </w:t>
      </w:r>
    </w:p>
    <w:p w:rsidR="00982A69" w:rsidRDefault="00982A69" w:rsidP="00134ABD">
      <w:pPr>
        <w:spacing w:line="360" w:lineRule="auto"/>
        <w:jc w:val="both"/>
        <w:rPr>
          <w:rFonts w:ascii="Arial" w:hAnsi="Arial" w:cs="Arial"/>
          <w:sz w:val="24"/>
          <w:szCs w:val="24"/>
          <w:lang w:val="cy-GB"/>
        </w:rPr>
      </w:pPr>
      <w:r w:rsidRPr="00982A69">
        <w:rPr>
          <w:rFonts w:ascii="Arial" w:hAnsi="Arial" w:cs="Arial"/>
          <w:sz w:val="24"/>
          <w:szCs w:val="24"/>
          <w:shd w:val="clear" w:color="auto" w:fill="FFFFFF"/>
          <w:lang w:val="cy-GB"/>
        </w:rPr>
        <w:t>Mae ymarferwyr yn yr Unol Daleithiau yn cwestiynu’r ffordd mae plant ifanc yn cael eu cyflwyno i sgiliau iaith a llefaredd yn eu blynyddoedd cynnar o addysg. Yn ôl Kucirkova et al (2017) mae’r pwyslais mae llywodraeth yr Unol Daleithiau ar blant i ddysgu darllen ac ysgrifennu yn cael eu cwestiynu yn ogystal â defnydd teclynnau digidol. Creda Kucirkova et al, fod disgyblion yn yr Unol Daleithiau sydd wedi cael eu diagnosis gyda dyslecsia ag anghenion ychwanegol yn gyffredinol ddim yn cael yr un chwarae teg a disgyblion eraill yn y dosbarth. Wrth edrych ar yr ymarfer ym Mhrydain, a sut mae’r Llywodraeth yn anelu i helpu plant sydd ag anghenion addysgol ychwanegol, darganfyddwyd y llyfryn gan Lywodraeth Cymru, sydd yn dangos yr ymchwil ar ddarganfyddiadau daw o hyd iddynt wrth ofyn i holl awdurdodau lleol am wybodaeth ar ystadegau ynglŷn â dyslecsia yn eu hardal leol nhw</w:t>
      </w:r>
      <w:r w:rsidR="00014312">
        <w:rPr>
          <w:rFonts w:ascii="Arial" w:hAnsi="Arial" w:cs="Arial"/>
          <w:sz w:val="24"/>
          <w:szCs w:val="24"/>
          <w:lang w:val="cy-GB"/>
        </w:rPr>
        <w:t xml:space="preserve">. </w:t>
      </w:r>
      <w:r w:rsidRPr="00982A69">
        <w:rPr>
          <w:rFonts w:ascii="Arial" w:hAnsi="Arial" w:cs="Arial"/>
          <w:sz w:val="24"/>
          <w:szCs w:val="24"/>
          <w:lang w:val="cy-GB"/>
        </w:rPr>
        <w:t xml:space="preserve">Dangoswyd y darganfyddiadau fod saith o’r deuddeg dau awdurdod lleol yn datgan eu bod nhw’n gweithio ar ail-adeiladu'r strwythur ar gefnogaeth oedd ar gael i gefnogi plant a dyslecsia. Nod yr ymchwil yma oedd rhoi'r cyfle a’r hyder i ysgolion </w:t>
      </w:r>
      <w:r w:rsidRPr="00982A69">
        <w:rPr>
          <w:rFonts w:ascii="Arial" w:hAnsi="Arial" w:cs="Arial"/>
          <w:sz w:val="24"/>
          <w:szCs w:val="24"/>
          <w:lang w:val="cy-GB"/>
        </w:rPr>
        <w:lastRenderedPageBreak/>
        <w:t xml:space="preserve">nodi a chefnogi disgyblion sydd â dyslecsia o fewn yr ysgol. Ond dim ond pum awdurdod lleol sydd wedi gwneud cynnydd gweladwy yn y maes yma (Welsh Government, 2012). </w:t>
      </w:r>
    </w:p>
    <w:p w:rsidR="00982A69" w:rsidRDefault="00982A69" w:rsidP="00134ABD">
      <w:pPr>
        <w:spacing w:line="360" w:lineRule="auto"/>
        <w:jc w:val="both"/>
        <w:rPr>
          <w:rFonts w:ascii="Arial" w:hAnsi="Arial" w:cs="Arial"/>
          <w:sz w:val="24"/>
          <w:szCs w:val="24"/>
          <w:lang w:val="cy-GB"/>
        </w:rPr>
      </w:pPr>
      <w:r w:rsidRPr="00982A69">
        <w:rPr>
          <w:rFonts w:ascii="Arial" w:hAnsi="Arial" w:cs="Arial"/>
          <w:sz w:val="24"/>
          <w:szCs w:val="24"/>
          <w:lang w:val="cy-GB"/>
        </w:rPr>
        <w:t>Mae strategaeth fwy diweddar wedi cael eu cyhoeddi gan Adran Addysg y  Llywodraeth eleni i dargedu sgiliau iaith a llefaredd plant. Enw’r strategaeth ydy ‘A Centre of Excellence for Literacy Teaching’. Er bod y strategaeth yma erbyn hyn wedi cael eu cyhoeddi, ers mis Ebrill, nod y strategaeth ydy sicrhau fod pob unigolyn yn cael cyfleoedd cyfartal beth bynnag yw cefndir y plentyn. Er bod y strategaeth yn anelu i ganolbwyntio ar bob unigolyn o gefndiroedd tlawd, sydd â hanes o gamdriniaeth ac yn y blaen. Ond nid oes sôn am unrhyw strategaeth ychwanegol er mwyn helpu plant sydd wedi diagnosis gyda dyslecsia.</w:t>
      </w:r>
    </w:p>
    <w:p w:rsidR="00982A69" w:rsidRDefault="00982A69" w:rsidP="00134ABD">
      <w:pPr>
        <w:spacing w:line="360" w:lineRule="auto"/>
        <w:jc w:val="both"/>
        <w:rPr>
          <w:rFonts w:ascii="Arial" w:hAnsi="Arial" w:cs="Arial"/>
          <w:color w:val="0B0C0C"/>
          <w:sz w:val="24"/>
          <w:szCs w:val="24"/>
          <w:shd w:val="clear" w:color="auto" w:fill="FFFFFF"/>
          <w:lang w:val="cy-GB"/>
        </w:rPr>
      </w:pPr>
      <w:r w:rsidRPr="00982A69">
        <w:rPr>
          <w:rFonts w:ascii="Arial" w:hAnsi="Arial" w:cs="Arial"/>
          <w:color w:val="0B0C0C"/>
          <w:sz w:val="24"/>
          <w:szCs w:val="24"/>
          <w:shd w:val="clear" w:color="auto" w:fill="FFFFFF"/>
          <w:lang w:val="cy-GB"/>
        </w:rPr>
        <w:t>Wrth edrych ar adroddiad gan y corff arolygu Estyn, dangoswyd tystiolaeth o ysgol yng Nghymru sydd wedi cyflwyno strategaeth er mwyn sicrhau fod plant yn dod dros unrhyw rwystrau maent yn wynebu (Estyn, 2012). Mae’r strategaeth yn un dylai gael eu gwneud yn ddyddiol trwy gydol oriau ysgol, dwedir y Llywodraeth Cymru mewn adroddiad am ddigwyddiad arsylwi ac asesu yn y Cyfnod Sylfaen (2010). Dwedir y Llywodraeth ddylai hyn fod yn rhan o rwtin dyddiol ymarferwyr yn yr ysgol, yn hytrach na rhywbeth sydd yn digwydd rhai weithiau'r wythnos. Er bod yr adroddiad yma yn sôn am oedran Cyfnod Sylfaen, mae’r adroddiad gan Estyn yn edrych ar ysgol sydd i blant o unarddeg oedd hyd at ddeunaw oed. Ers i’r ysgol yma gyflwyno’r strategaeth yma, caiff y llythyr blynyddol wrth y gweinidog eu cyflwyno i’r corff arolygu, Estyn yn y flwyddyn 2013-2014, yn mynnu fod angen i athrawon ysgolion uwchradd yn ogystal ag ysgolion cynradd i gynnal llawer mwy o arsylwadau effeithiol yn y dosbarth</w:t>
      </w:r>
      <w:r w:rsidR="00A510B4">
        <w:rPr>
          <w:rFonts w:ascii="Arial" w:hAnsi="Arial" w:cs="Arial"/>
          <w:color w:val="0B0C0C"/>
          <w:sz w:val="24"/>
          <w:szCs w:val="24"/>
          <w:shd w:val="clear" w:color="auto" w:fill="FFFFFF"/>
          <w:lang w:val="cy-GB"/>
        </w:rPr>
        <w:t xml:space="preserve">. </w:t>
      </w:r>
      <w:r w:rsidRPr="00982A69">
        <w:rPr>
          <w:rFonts w:ascii="Arial" w:hAnsi="Arial" w:cs="Arial"/>
          <w:color w:val="0B0C0C"/>
          <w:sz w:val="24"/>
          <w:szCs w:val="24"/>
          <w:shd w:val="clear" w:color="auto" w:fill="FFFFFF"/>
          <w:lang w:val="cy-GB"/>
        </w:rPr>
        <w:t xml:space="preserve">Atebwyd Estyn wrth ddweud ar ôl edrych ar y lefel o arsylwi, mae angen i ymarferwyr sicrhau bod eu dealltwriaeth o arsylwi ar yr un lefel, a bod rhaid i’r tîm gyfathrebu am eu darganfyddiadau. Dwedodd y llywodraeth eu bod am sicrhau mwy o gyfleodd i ymarferwyr fynychu sesiynau hyfforddiant sydd yn ymwneud a phwysigrwydd arsylwi, a beth yw pwrpas arsylwi (Estyn, 2014). </w:t>
      </w:r>
    </w:p>
    <w:p w:rsidR="00982A69" w:rsidRDefault="00982A69" w:rsidP="00134ABD">
      <w:pPr>
        <w:spacing w:line="360" w:lineRule="auto"/>
        <w:jc w:val="both"/>
        <w:rPr>
          <w:rFonts w:ascii="Arial" w:hAnsi="Arial" w:cs="Arial"/>
          <w:color w:val="0B0C0C"/>
          <w:sz w:val="24"/>
          <w:szCs w:val="24"/>
          <w:shd w:val="clear" w:color="auto" w:fill="FFFFFF"/>
          <w:lang w:val="cy-GB"/>
        </w:rPr>
      </w:pPr>
      <w:r w:rsidRPr="00982A69">
        <w:rPr>
          <w:rFonts w:ascii="Arial" w:hAnsi="Arial" w:cs="Arial"/>
          <w:color w:val="0B0C0C"/>
          <w:sz w:val="24"/>
          <w:szCs w:val="24"/>
          <w:shd w:val="clear" w:color="auto" w:fill="FFFFFF"/>
          <w:lang w:val="cy-GB"/>
        </w:rPr>
        <w:t xml:space="preserve">Pan gaiff plentyn eu diagnosio a dyslecsia, mae’n gyfrifoldeb ar yr ymarfer a’i gofalwyr i sicrhau fod y plentyn yn cael eu cymorth gorau posib, er mwyn sicrhau fod y plentyn yn datblygu yn raddol, ag ar gyflymder eu hun. Yn ôl Cox (2014), nid y diagnosis ydy problem fwyaf y plant, ond y pwysau sydd arnynt i gyrraedd y cerrig </w:t>
      </w:r>
      <w:r w:rsidRPr="00982A69">
        <w:rPr>
          <w:rFonts w:ascii="Arial" w:hAnsi="Arial" w:cs="Arial"/>
          <w:color w:val="0B0C0C"/>
          <w:sz w:val="24"/>
          <w:szCs w:val="24"/>
          <w:shd w:val="clear" w:color="auto" w:fill="FFFFFF"/>
          <w:lang w:val="cy-GB"/>
        </w:rPr>
        <w:lastRenderedPageBreak/>
        <w:t xml:space="preserve">milltir ddisgwyliedig, ag o ganlyniad mae plant yn colli hyder i ddysgu. Er mwyn helpu plant i’r gorau yr ydyn yn gallu, fel ymarferwyr mae angen i ni benderfynu ar y strategaeth fwyaf addas ar gyfer helpu’r plentyn i ddatblygu a chael y gorau allan o’i addysg (Douglas Silas Solicitors, No Date). </w:t>
      </w:r>
    </w:p>
    <w:p w:rsidR="00982A69" w:rsidRDefault="00982A69" w:rsidP="00134ABD">
      <w:pPr>
        <w:spacing w:line="360" w:lineRule="auto"/>
        <w:jc w:val="both"/>
        <w:rPr>
          <w:rFonts w:ascii="Arial" w:hAnsi="Arial" w:cs="Arial"/>
          <w:color w:val="0B0C0C"/>
          <w:sz w:val="24"/>
          <w:szCs w:val="24"/>
          <w:shd w:val="clear" w:color="auto" w:fill="FFFFFF"/>
          <w:lang w:val="cy-GB"/>
        </w:rPr>
      </w:pPr>
      <w:r w:rsidRPr="00982A69">
        <w:rPr>
          <w:rFonts w:ascii="Arial" w:hAnsi="Arial" w:cs="Arial"/>
          <w:color w:val="0B0C0C"/>
          <w:sz w:val="24"/>
          <w:szCs w:val="24"/>
          <w:shd w:val="clear" w:color="auto" w:fill="FFFFFF"/>
          <w:lang w:val="cy-GB"/>
        </w:rPr>
        <w:t xml:space="preserve">Un o’r strategaethau sydd yn cael eu defnyddio’n aml ydy IEP – sef Individual Education Plan. Cynllun sydd yn seiliedig ar anghenion yr unigolyn, felly ar ôl arsylwi bydd angen nodi yn y cynllun pa ardaloedd sydd angen targedu, boed yn sillafu, defnydd o ddwy lythyren ar y tro, darllen neu ddysgu clywed llythrennau yn cael eu defnyddio. Yn ôl Douglas Silas Solicitors (No Date), sydd yn arbenigo mewn anghenion addysgol arbennig, dylai’r IEP ddim bod yn gynllun sydd yn wahanol i’r cynllun sydd mewn lle ar gyfer gweddill y dosbarth, ond ddylid fod yn gynllun sydd yn cynnig cymorth a gweithgareddau ychwanegol er mwyn helpu’r plentyn. Er bod IEP yn gweithio i rai unigolion, nid yw hyn yn wir am bawb. Yn ôl Leivars (No Date), mae angen i ymarferwyr gofio bod dim dau blentyn yn dysgu'r un peth. </w:t>
      </w:r>
    </w:p>
    <w:p w:rsidR="00982A69" w:rsidRDefault="00982A69" w:rsidP="00134ABD">
      <w:pPr>
        <w:spacing w:line="360" w:lineRule="auto"/>
        <w:jc w:val="both"/>
        <w:rPr>
          <w:rFonts w:ascii="Arial" w:hAnsi="Arial" w:cs="Arial"/>
          <w:sz w:val="24"/>
          <w:szCs w:val="24"/>
          <w:lang w:val="cy-GB"/>
        </w:rPr>
      </w:pPr>
      <w:r w:rsidRPr="00982A69">
        <w:rPr>
          <w:rFonts w:ascii="Arial" w:hAnsi="Arial" w:cs="Arial"/>
          <w:sz w:val="24"/>
          <w:szCs w:val="24"/>
          <w:lang w:val="cy-GB"/>
        </w:rPr>
        <w:t xml:space="preserve">Mae papur ymchwil gan Lywodraeth Cymru (2015) yn dweud dylai plant ag anghenion arbennig gael eu goruchwylio gan swyddog ‘ALENCO’ – sef Additional Learning Educational Needs Co-ordinator. Lle mae’r swyddog yn gweithio yn uniongyrchol gyda’r plentyn, ag yn adrodd nôl i'r athro neu athrawes ddosbarth ar ôl pob sesiwn. Dwedwyd y Llywodraeth dylai’r swyddog gael ei cynnwyd yn unrhyw gyfarfodydd, ag unrhyw gynlluniau sydd yn ymwneud a’r plentyn mewn cwestiwn. Cynlluniau tebyg i’r IEP, neu pa ryfedd gynllun mae’r ysgol yn defnyddio. </w:t>
      </w:r>
    </w:p>
    <w:p w:rsidR="00982A69" w:rsidRDefault="00982A69" w:rsidP="00132B82">
      <w:pPr>
        <w:spacing w:line="360" w:lineRule="auto"/>
        <w:jc w:val="both"/>
        <w:rPr>
          <w:rFonts w:ascii="Arial" w:hAnsi="Arial" w:cs="Arial"/>
          <w:sz w:val="24"/>
          <w:szCs w:val="24"/>
          <w:lang w:val="cy-GB"/>
        </w:rPr>
      </w:pPr>
      <w:r w:rsidRPr="00982A69">
        <w:rPr>
          <w:rFonts w:ascii="Arial" w:hAnsi="Arial" w:cs="Arial"/>
          <w:sz w:val="24"/>
          <w:szCs w:val="24"/>
          <w:lang w:val="cy-GB"/>
        </w:rPr>
        <w:t xml:space="preserve">Fodd bynnag, rhai blynyddoedd yn ôl mae papur gan Cooper (1996) yn cwestiynu effeithiolrwydd IEP’s. Mae Cooper yn cwestiynu sut mae defnyddio’r cynllun yma yn cynnwys y plentyn a’i deulu wrth wneud y cynllun. Credai Cooper, wrth gynllunio, dylai'r plentyn a’i deulu fod yn bresennol er mwyn sicrhau fod y plentyn yn gyfforddus i ganolbwyntio ar y targedau dewisedig. Y cwestiwn mwyaf mae Cooper yn gofyn ydy, a yw’r cynllun yn dangos unrhyw ddatblygiadau, neu a’i ymarfer papur arall yw’r cynllun? Er bod Cooper yn cwestiynu hyn, cyfeiriwyd nôl i’r datganiad gwnaeth Leivars (No Date) fod dim un plentyn yn dysgu'r un peth. Ag ers i’r papur yma gael eu cyhoeddi yn y flwyddyn un naw naw chwech, mae Llywodraeth Cymru wedi cyhoeddi'r papur ymchwil a soniwyd amdani yn gynt sydd yn enwi IEP yn benodol fel </w:t>
      </w:r>
      <w:r w:rsidRPr="00982A69">
        <w:rPr>
          <w:rFonts w:ascii="Arial" w:hAnsi="Arial" w:cs="Arial"/>
          <w:sz w:val="24"/>
          <w:szCs w:val="24"/>
          <w:lang w:val="cy-GB"/>
        </w:rPr>
        <w:lastRenderedPageBreak/>
        <w:t xml:space="preserve">strategaeth mae llawer o ysgolion yng Nghymru yn defnyddio i helpu datblygiad plant sydd ag anghenion addysgol ychwanegol. </w:t>
      </w:r>
    </w:p>
    <w:p w:rsidR="00982A69" w:rsidRDefault="00982A69" w:rsidP="00132B82">
      <w:pPr>
        <w:spacing w:line="360" w:lineRule="auto"/>
        <w:jc w:val="both"/>
        <w:rPr>
          <w:rFonts w:ascii="Arial" w:hAnsi="Arial" w:cs="Arial"/>
          <w:sz w:val="24"/>
          <w:szCs w:val="24"/>
          <w:lang w:val="cy-GB"/>
        </w:rPr>
      </w:pPr>
      <w:r w:rsidRPr="00982A69">
        <w:rPr>
          <w:rFonts w:ascii="Arial" w:hAnsi="Arial" w:cs="Arial"/>
          <w:sz w:val="24"/>
          <w:szCs w:val="24"/>
          <w:lang w:val="cy-GB"/>
        </w:rPr>
        <w:t xml:space="preserve">Mae rhai pryderon yn cael eu lleisio ym Mhrydain, ynglŷn â disgwyliadau sydd gan y  Llywodraeth wrth iddynt asesu plant yn eu blynyddoedd cynnar. Mae hyn ers i’r Llywodraeth dweud eu bod yn cynllunio cyflwyno prawf sillafu, yn ogystal â phrofion sydd yn cael eu rhedeg yn yr ysgol gynradd yn barod. Fel rhan o’r prawf yma, bydd y llywodraeth yn disgwyl i blant deg, i unarddeg blwydd oed sillafu hyd at gant o eiriau yn gywir er mwyn iddynt gael eu hasesu i fod wedi cyrraedd safonau addysgol disgwyliedig (Weaver, 2016).  Mae ysgrifennydd cyffredinol yr Undeb o brif athrawon wedi lleisio’r pryderon y bu plant sydd â dyslecsia yn cael eu gwahaniaethu. Bu’n pryderu fod cyflawniadau a gallu plant sydd â dyslecsia ddim yn cael eu cydnabod. A bod y cyflawniadau yma ddim yn cael eu derbyn fel lefel o allu'r plant, ond yn cael eu cymharu â’r holl ddosbarth.  </w:t>
      </w:r>
    </w:p>
    <w:p w:rsidR="00982A69" w:rsidRDefault="00982A69" w:rsidP="00134ABD">
      <w:pPr>
        <w:spacing w:line="360" w:lineRule="auto"/>
        <w:jc w:val="both"/>
        <w:rPr>
          <w:rFonts w:ascii="Arial" w:hAnsi="Arial" w:cs="Arial"/>
          <w:sz w:val="24"/>
          <w:szCs w:val="24"/>
          <w:lang w:val="cy-GB"/>
        </w:rPr>
      </w:pPr>
      <w:r w:rsidRPr="00982A69">
        <w:rPr>
          <w:rFonts w:ascii="Arial" w:hAnsi="Arial" w:cs="Arial"/>
          <w:sz w:val="24"/>
          <w:szCs w:val="24"/>
          <w:lang w:val="cy-GB"/>
        </w:rPr>
        <w:t>Teimlwyd rhai plant sydd ag anghenion addysgol ychwanegol eu bod yn cael eu labelu. Mewn rhai sefydliadau gofal plant/ysgolion, caif’ rhai plant sydd ag anghenion ychwanegol tebyg i ddyslecsia ei chynnwys mewn grŵp o’r enw SEN yn Saesneg, sef Special Educational Needs. Yn ôl astudiaeth gan Taylor (2009), dangoswyd y canlyniadau fod lefelau hunan – barch y plant oedd yn cael eu categoreiddio yng ngrŵp anghenion addysgol ychwanegol llawer yn is na’r rhai oedd yng nghategori dyslecsia. Wrth esbonio’r darganfyddiadau, dwedir Taylor (2009) fod cael eu labelu a chategoreiddio gydag anghenion addysgol ychwanegol yn cael effaith negatif ar lefelau hunan-barch y plant. Ond i blant sydd yn cael eu categoreiddio o gael dyslecsia credai Taylor, y gair dyslecsia yn cynnig ychydig iawn o esboniad am anawsterau academaidd y plentyn, felly nid yw’n teimlo mor ‘wahanol’. Fodd bynnag, creda Riddick (2010) er bod categoreiddio plant sydd ag anghenion addysgol  ychwanegol, yn medru cael effaith negatif ar blant, credai fod hyn yn medru digwydd hefyd wrth i ysgolion categoreiddio plant o ran eu gallu yn gyffredinol</w:t>
      </w:r>
      <w:r>
        <w:rPr>
          <w:rFonts w:ascii="Arial" w:hAnsi="Arial" w:cs="Arial"/>
          <w:sz w:val="24"/>
          <w:szCs w:val="24"/>
          <w:lang w:val="cy-GB"/>
        </w:rPr>
        <w:t>.</w:t>
      </w:r>
    </w:p>
    <w:p w:rsidR="00982A69" w:rsidRDefault="00982A69" w:rsidP="00134ABD">
      <w:pPr>
        <w:spacing w:line="360" w:lineRule="auto"/>
        <w:jc w:val="both"/>
        <w:rPr>
          <w:rFonts w:ascii="Arial" w:hAnsi="Arial" w:cs="Arial"/>
          <w:sz w:val="24"/>
          <w:szCs w:val="24"/>
          <w:shd w:val="clear" w:color="auto" w:fill="FFFFFF"/>
          <w:lang w:val="cy-GB"/>
        </w:rPr>
      </w:pPr>
      <w:r w:rsidRPr="00982A69">
        <w:rPr>
          <w:rFonts w:ascii="Arial" w:hAnsi="Arial" w:cs="Arial"/>
          <w:sz w:val="24"/>
          <w:szCs w:val="24"/>
          <w:shd w:val="clear" w:color="auto" w:fill="FFFFFF"/>
          <w:lang w:val="cy-GB"/>
        </w:rPr>
        <w:t xml:space="preserve">Mae cynhwysiant yn chwarae rôl fawr mewn datblygiad plant, mae Mallory a New (1994) yn sôn am waith Vygotsky a Rogoff, wrth ddweud fod plant sydd ag anghenion addysgol ychwanegol yn gyfyngedig  yn eu sylw i’r cyd-destun cymdeithasegol lle mae datblygu yn digwydd, maen bwysig fod plant yn teimlo eu bod yn cael eu cynnwys mewn gweithgareddau tebyg. Yn y flwyddyn 1978 cafodd y </w:t>
      </w:r>
      <w:r w:rsidRPr="00982A69">
        <w:rPr>
          <w:rFonts w:ascii="Arial" w:hAnsi="Arial" w:cs="Arial"/>
          <w:sz w:val="24"/>
          <w:szCs w:val="24"/>
          <w:shd w:val="clear" w:color="auto" w:fill="FFFFFF"/>
          <w:lang w:val="cy-GB"/>
        </w:rPr>
        <w:lastRenderedPageBreak/>
        <w:t xml:space="preserve">Warnock Report eu cyhoeddi, a gyhoeddwyd gan Mary Warnock. Edrychodd pwyllgor y Warncok Report ar sawl gwlad yn gyfan, ar anghenion pobl ag anghenion ychwanegol, a phwysigrwydd iddynt beidio teimlo’n wahanol i bawb eraill. Dwy flynedd ar ôl i’r adroddiad cael eu cyhoeddi, erbyn hyn roedd Margaret Thatcher yn brif weinidog, cafodd y weithred Addysg 1981 eu cyhoeddi yn dilyn argymhellion y pwyllgor a oedd yn rhoi'r hawliau newydd i rieni mewn perthynas ag anghenion arbennig, yn ogystal â hybu cynhwysiant i blant ag anghenion addysgol ychwanegol fynychu ysgolion prif-ffrwd (Warnock, 1978). </w:t>
      </w:r>
    </w:p>
    <w:p w:rsidR="00982A69" w:rsidRDefault="00982A69" w:rsidP="00134ABD">
      <w:pPr>
        <w:spacing w:line="360" w:lineRule="auto"/>
        <w:jc w:val="both"/>
        <w:rPr>
          <w:rFonts w:ascii="Arial" w:hAnsi="Arial" w:cs="Arial"/>
          <w:sz w:val="24"/>
          <w:szCs w:val="24"/>
          <w:shd w:val="clear" w:color="auto" w:fill="FFFFFF"/>
          <w:lang w:val="cy-GB"/>
        </w:rPr>
      </w:pPr>
      <w:r w:rsidRPr="00982A69">
        <w:rPr>
          <w:rFonts w:ascii="Arial" w:hAnsi="Arial" w:cs="Arial"/>
          <w:sz w:val="24"/>
          <w:szCs w:val="24"/>
          <w:shd w:val="clear" w:color="auto" w:fill="FFFFFF"/>
          <w:lang w:val="cy-GB"/>
        </w:rPr>
        <w:t xml:space="preserve">Er bod cynhwysiant yn cael eu hybu wrth sôn am anghenion addysgol arbennig, yn ôl Vygotsky nid oedd cael ei diagnosio gyda chyflwr tebyg i ddyslecsia yn drasiedi, a dylwn edrych arni fel yr angen am gymorth ychwanegol. Wrth edrych ar hyn fel trasiedi, allai hyn arwain at gyflwr eilaidd (Rodina, No Date). Dwedir Steinbeck (2016) nid yw athrawon yn yr Almaen yn cael eu hyfforddi ai paratoi yn effeithiol er mwyn ymarfer yn gynhwysol wrth iddynt dderbyn plentyn ag anghenion addysgol arbennig i’w dosbarth. Mae’r athrawon yn teimlo eu bod yn gwneud gwahaniaeth ynddynt yn fwy na’i chynnwys a’i thrin yr un peth a pob disgybl arall yn y dosbarth. Credai Steinback fod y manteision i ymarfer cynhwysol yn bwysig er mwyn sicrhau cadw lefel hunan parch unigolion i fyny, ond credai allai cymryd gormod o sylw o’r diagnosis arwain at wahaniaethu os nad yw’r ymarferwyr yn cael eu hyfforddi, a’i pharatoi yn effeithiol. </w:t>
      </w:r>
    </w:p>
    <w:p w:rsidR="00982A69" w:rsidRDefault="00982A69" w:rsidP="00134ABD">
      <w:pPr>
        <w:spacing w:line="360" w:lineRule="auto"/>
        <w:jc w:val="both"/>
        <w:rPr>
          <w:rFonts w:ascii="Arial" w:hAnsi="Arial" w:cs="Arial"/>
          <w:sz w:val="24"/>
          <w:szCs w:val="24"/>
          <w:lang w:val="cy-GB"/>
        </w:rPr>
      </w:pPr>
      <w:r w:rsidRPr="00982A69">
        <w:rPr>
          <w:rFonts w:ascii="Arial" w:hAnsi="Arial" w:cs="Arial"/>
          <w:sz w:val="24"/>
          <w:szCs w:val="24"/>
          <w:lang w:val="cy-GB"/>
        </w:rPr>
        <w:t xml:space="preserve">I grynhoi, ac wrth edrych ar y cymorth mae plant sydd â dyslecsia yn cael yng Nghymru, mae’r ymdrech i’w weld yn fwy na rhai gwledydd eraill. Mae’r Llywodraeth yn cyhoeddi strategaethau a gweithredai newydd er mwyn amddiffyn unrhyw unigolyn sydd ag anghenion addysgol ychwanegol rhag unrhyw niwed neu wahaniaethu.  </w:t>
      </w:r>
    </w:p>
    <w:p w:rsidR="00F42826" w:rsidRDefault="00F42826" w:rsidP="00134ABD">
      <w:pPr>
        <w:spacing w:line="360" w:lineRule="auto"/>
        <w:jc w:val="both"/>
        <w:rPr>
          <w:rFonts w:ascii="Arial" w:hAnsi="Arial" w:cs="Arial"/>
          <w:sz w:val="24"/>
          <w:szCs w:val="24"/>
          <w:lang w:val="cy-GB"/>
        </w:rPr>
      </w:pPr>
      <w:r w:rsidRPr="00F42826">
        <w:rPr>
          <w:rFonts w:ascii="Arial" w:hAnsi="Arial" w:cs="Arial"/>
          <w:sz w:val="24"/>
          <w:szCs w:val="24"/>
          <w:lang w:val="cy-GB"/>
        </w:rPr>
        <w:t xml:space="preserve">Mae rhai awdurdodau lleol yn cynnig canolfannau ar gyfer yr unigolion sydd a dyslecsia, ond mae hyn ond ar gael ar gyfer y plant sydd wedi eu diagnosio a dislecsia difrifol. Dwedwyd y Llywodraeth fod disgyblion yn mynychu’r canolfannau yma yn rhan amser, yn ogystal â mynychu ysgol prif ffrwd. Gan fod hyn ddim yn neud iddynt deimlo’n gwbl wahanol i bawb arall, ond eu bod yn cael y sylw sydd angen arnynt ar y meysydd sbesiffig sydd angen (Welsh Government, 2012). </w:t>
      </w:r>
    </w:p>
    <w:p w:rsidR="00134ABD" w:rsidRDefault="00F42826" w:rsidP="00134ABD">
      <w:pPr>
        <w:spacing w:line="360" w:lineRule="auto"/>
        <w:jc w:val="both"/>
        <w:rPr>
          <w:rFonts w:ascii="Arial" w:hAnsi="Arial" w:cs="Arial"/>
          <w:sz w:val="24"/>
          <w:szCs w:val="24"/>
          <w:lang w:val="cy-GB"/>
        </w:rPr>
      </w:pPr>
      <w:r w:rsidRPr="00F42826">
        <w:rPr>
          <w:rFonts w:ascii="Arial" w:hAnsi="Arial" w:cs="Arial"/>
          <w:sz w:val="24"/>
          <w:szCs w:val="24"/>
          <w:lang w:val="cy-GB"/>
        </w:rPr>
        <w:lastRenderedPageBreak/>
        <w:t>Mae Fricke et al (2017) yn dweud fod hi’n anodd y gael diagnosis o dyslecsia yn y blynyddoedd cynnar, gan fod y methiant a thamaid o oedi mewn meysydd iaith a llefaredd yn aml yn cael eu cymysgu a dyslecsia. Felly fel dwedir Coz (2014) yn gynt, mae’n bwysig ei’n bod fel ymarferwyr ddim yn rhoi gormod o bwysau ar blant i gyrraedd y cerrig milltir ar amser. Rhaid i ni fod yn amyneddgar ag aros iddynt ddatblygu yn eu hamser eu hun. Yn  ôl Segers a Broek (2017) mae ymyrraeth gynnar hefyd yn cael eu cyflwyno fel methiant yn addysg y plentyn, methiant i ddarllen a methiant i sillafu ac yn y blaen. Felly wrth edrych ar y dystiolaeth, nid yw ymyrraeth gynnar i’w weld yn beth da wrth feddwl am dislecsia. Gan fod cymaint o ffactorau yn medru chwarae rhan enfawr yn oedi datblygiad llefaredd plant. ffactorau tebyg i sgiliau iaith gartrefol, nifer yr ieithoedd mae’r plentyn wedi cael eu cysylltu gyda, a’r defnydd o ‘dummy’ a photel wrth iddynt dyfu.</w:t>
      </w:r>
    </w:p>
    <w:p w:rsidR="00134ABD" w:rsidRDefault="00134ABD" w:rsidP="00134ABD">
      <w:pPr>
        <w:spacing w:line="360" w:lineRule="auto"/>
        <w:jc w:val="both"/>
        <w:rPr>
          <w:rFonts w:ascii="Arial" w:hAnsi="Arial" w:cs="Arial"/>
          <w:sz w:val="24"/>
          <w:szCs w:val="24"/>
          <w:lang w:val="cy-GB"/>
        </w:rPr>
      </w:pPr>
    </w:p>
    <w:p w:rsidR="00134ABD" w:rsidRDefault="00134ABD" w:rsidP="00134ABD">
      <w:pPr>
        <w:spacing w:line="360" w:lineRule="auto"/>
        <w:jc w:val="both"/>
        <w:rPr>
          <w:rFonts w:ascii="Arial" w:hAnsi="Arial" w:cs="Arial"/>
          <w:sz w:val="24"/>
          <w:szCs w:val="24"/>
          <w:lang w:val="cy-GB"/>
        </w:rPr>
      </w:pPr>
    </w:p>
    <w:p w:rsidR="00134ABD" w:rsidRDefault="00134ABD" w:rsidP="00D911FD">
      <w:pPr>
        <w:spacing w:line="360" w:lineRule="auto"/>
        <w:jc w:val="both"/>
        <w:rPr>
          <w:rFonts w:ascii="Arial" w:hAnsi="Arial" w:cs="Arial"/>
          <w:sz w:val="24"/>
          <w:szCs w:val="24"/>
          <w:lang w:val="cy-GB"/>
        </w:rPr>
      </w:pPr>
    </w:p>
    <w:p w:rsidR="00134ABD" w:rsidRDefault="00134ABD" w:rsidP="00D911FD">
      <w:pPr>
        <w:spacing w:line="360" w:lineRule="auto"/>
        <w:jc w:val="both"/>
        <w:rPr>
          <w:rFonts w:ascii="Arial" w:hAnsi="Arial" w:cs="Arial"/>
          <w:sz w:val="24"/>
          <w:szCs w:val="24"/>
          <w:lang w:val="cy-GB"/>
        </w:rPr>
      </w:pPr>
    </w:p>
    <w:p w:rsidR="00134ABD" w:rsidRDefault="00134ABD" w:rsidP="00D911FD">
      <w:pPr>
        <w:spacing w:line="360" w:lineRule="auto"/>
        <w:jc w:val="both"/>
        <w:rPr>
          <w:rFonts w:ascii="Arial" w:hAnsi="Arial" w:cs="Arial"/>
          <w:sz w:val="24"/>
          <w:szCs w:val="24"/>
          <w:lang w:val="cy-GB"/>
        </w:rPr>
      </w:pPr>
    </w:p>
    <w:p w:rsidR="00AE4CDD" w:rsidRDefault="00AE4CDD" w:rsidP="00D911FD">
      <w:pPr>
        <w:spacing w:line="360" w:lineRule="auto"/>
        <w:jc w:val="both"/>
        <w:rPr>
          <w:rFonts w:ascii="Arial" w:hAnsi="Arial" w:cs="Arial"/>
          <w:sz w:val="24"/>
          <w:szCs w:val="24"/>
          <w:u w:val="single"/>
          <w:lang w:val="cy-GB"/>
        </w:rPr>
      </w:pPr>
    </w:p>
    <w:p w:rsidR="00AE4CDD" w:rsidRDefault="00AE4CDD" w:rsidP="00D911FD">
      <w:pPr>
        <w:spacing w:line="360" w:lineRule="auto"/>
        <w:jc w:val="both"/>
        <w:rPr>
          <w:rFonts w:ascii="Arial" w:hAnsi="Arial" w:cs="Arial"/>
          <w:sz w:val="24"/>
          <w:szCs w:val="24"/>
          <w:u w:val="single"/>
          <w:lang w:val="cy-GB"/>
        </w:rPr>
      </w:pPr>
    </w:p>
    <w:p w:rsidR="00AE4CDD" w:rsidRDefault="00AE4CDD" w:rsidP="00D911FD">
      <w:pPr>
        <w:spacing w:line="360" w:lineRule="auto"/>
        <w:jc w:val="both"/>
        <w:rPr>
          <w:rFonts w:ascii="Arial" w:hAnsi="Arial" w:cs="Arial"/>
          <w:sz w:val="24"/>
          <w:szCs w:val="24"/>
          <w:u w:val="single"/>
          <w:lang w:val="cy-GB"/>
        </w:rPr>
      </w:pPr>
    </w:p>
    <w:p w:rsidR="00AE4CDD" w:rsidRDefault="00AE4CDD" w:rsidP="00D911FD">
      <w:pPr>
        <w:spacing w:line="360" w:lineRule="auto"/>
        <w:jc w:val="both"/>
        <w:rPr>
          <w:rFonts w:ascii="Arial" w:hAnsi="Arial" w:cs="Arial"/>
          <w:sz w:val="24"/>
          <w:szCs w:val="24"/>
          <w:u w:val="single"/>
          <w:lang w:val="cy-GB"/>
        </w:rPr>
      </w:pPr>
    </w:p>
    <w:p w:rsidR="002B6E26" w:rsidRDefault="002B6E26" w:rsidP="00D911FD">
      <w:pPr>
        <w:spacing w:line="360" w:lineRule="auto"/>
        <w:jc w:val="both"/>
        <w:rPr>
          <w:rFonts w:ascii="Arial" w:hAnsi="Arial" w:cs="Arial"/>
          <w:sz w:val="24"/>
          <w:szCs w:val="24"/>
          <w:u w:val="single"/>
          <w:lang w:val="cy-GB"/>
        </w:rPr>
      </w:pPr>
    </w:p>
    <w:p w:rsidR="002B6E26" w:rsidRDefault="002B6E26" w:rsidP="00D911FD">
      <w:pPr>
        <w:spacing w:line="360" w:lineRule="auto"/>
        <w:jc w:val="both"/>
        <w:rPr>
          <w:rFonts w:ascii="Arial" w:hAnsi="Arial" w:cs="Arial"/>
          <w:sz w:val="24"/>
          <w:szCs w:val="24"/>
          <w:u w:val="single"/>
          <w:lang w:val="cy-GB"/>
        </w:rPr>
      </w:pPr>
    </w:p>
    <w:p w:rsidR="002B6E26" w:rsidRDefault="002B6E26" w:rsidP="00D911FD">
      <w:pPr>
        <w:spacing w:line="360" w:lineRule="auto"/>
        <w:jc w:val="both"/>
        <w:rPr>
          <w:rFonts w:ascii="Arial" w:hAnsi="Arial" w:cs="Arial"/>
          <w:sz w:val="24"/>
          <w:szCs w:val="24"/>
          <w:u w:val="single"/>
          <w:lang w:val="cy-GB"/>
        </w:rPr>
      </w:pPr>
    </w:p>
    <w:p w:rsidR="002B6E26" w:rsidRDefault="002B6E26" w:rsidP="00D911FD">
      <w:pPr>
        <w:spacing w:line="360" w:lineRule="auto"/>
        <w:jc w:val="both"/>
        <w:rPr>
          <w:rFonts w:ascii="Arial" w:hAnsi="Arial" w:cs="Arial"/>
          <w:sz w:val="24"/>
          <w:szCs w:val="24"/>
          <w:u w:val="single"/>
          <w:lang w:val="cy-GB"/>
        </w:rPr>
      </w:pPr>
    </w:p>
    <w:p w:rsidR="003C5212" w:rsidRDefault="003C5212" w:rsidP="00D911FD">
      <w:pPr>
        <w:spacing w:line="360" w:lineRule="auto"/>
        <w:jc w:val="both"/>
        <w:rPr>
          <w:rFonts w:ascii="Arial" w:hAnsi="Arial" w:cs="Arial"/>
          <w:sz w:val="24"/>
          <w:szCs w:val="24"/>
          <w:u w:val="single"/>
          <w:lang w:val="cy-GB"/>
        </w:rPr>
      </w:pPr>
      <w:bookmarkStart w:id="0" w:name="_GoBack"/>
      <w:bookmarkEnd w:id="0"/>
    </w:p>
    <w:sectPr w:rsidR="003C521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C92" w:rsidRDefault="008C0C92" w:rsidP="00273D9C">
      <w:pPr>
        <w:spacing w:after="0" w:line="240" w:lineRule="auto"/>
      </w:pPr>
      <w:r>
        <w:separator/>
      </w:r>
    </w:p>
  </w:endnote>
  <w:endnote w:type="continuationSeparator" w:id="0">
    <w:p w:rsidR="008C0C92" w:rsidRDefault="008C0C92" w:rsidP="00273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0648605"/>
      <w:docPartObj>
        <w:docPartGallery w:val="Page Numbers (Bottom of Page)"/>
        <w:docPartUnique/>
      </w:docPartObj>
    </w:sdtPr>
    <w:sdtEndPr>
      <w:rPr>
        <w:noProof/>
      </w:rPr>
    </w:sdtEndPr>
    <w:sdtContent>
      <w:p w:rsidR="00273D9C" w:rsidRDefault="00273D9C">
        <w:pPr>
          <w:pStyle w:val="Footer"/>
          <w:jc w:val="right"/>
        </w:pPr>
        <w:r>
          <w:fldChar w:fldCharType="begin"/>
        </w:r>
        <w:r>
          <w:instrText xml:space="preserve"> PAGE   \* MERGEFORMAT </w:instrText>
        </w:r>
        <w:r>
          <w:fldChar w:fldCharType="separate"/>
        </w:r>
        <w:r w:rsidR="00F42826">
          <w:rPr>
            <w:noProof/>
          </w:rPr>
          <w:t>8</w:t>
        </w:r>
        <w:r>
          <w:rPr>
            <w:noProof/>
          </w:rPr>
          <w:fldChar w:fldCharType="end"/>
        </w:r>
      </w:p>
    </w:sdtContent>
  </w:sdt>
  <w:p w:rsidR="00273D9C" w:rsidRDefault="00273D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C92" w:rsidRDefault="008C0C92" w:rsidP="00273D9C">
      <w:pPr>
        <w:spacing w:after="0" w:line="240" w:lineRule="auto"/>
      </w:pPr>
      <w:r>
        <w:separator/>
      </w:r>
    </w:p>
  </w:footnote>
  <w:footnote w:type="continuationSeparator" w:id="0">
    <w:p w:rsidR="008C0C92" w:rsidRDefault="008C0C92" w:rsidP="00273D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D9C" w:rsidRPr="00273D9C" w:rsidRDefault="00273D9C">
    <w:pPr>
      <w:pStyle w:val="Header"/>
      <w:rPr>
        <w:rFonts w:ascii="Arial" w:hAnsi="Arial" w:cs="Arial"/>
        <w:sz w:val="24"/>
        <w:szCs w:val="24"/>
        <w:lang w:val="cy-GB"/>
      </w:rPr>
    </w:pPr>
    <w:r w:rsidRPr="00273D9C">
      <w:rPr>
        <w:rFonts w:ascii="Arial" w:hAnsi="Arial" w:cs="Arial"/>
        <w:sz w:val="24"/>
        <w:szCs w:val="24"/>
        <w:lang w:val="cy-GB"/>
      </w:rPr>
      <w:t>EAEC6002C</w:t>
    </w:r>
    <w:r w:rsidRPr="00273D9C">
      <w:rPr>
        <w:rFonts w:ascii="Arial" w:hAnsi="Arial" w:cs="Arial"/>
        <w:sz w:val="24"/>
        <w:szCs w:val="24"/>
        <w:lang w:val="cy-GB"/>
      </w:rPr>
      <w:tab/>
    </w:r>
    <w:r w:rsidRPr="00273D9C">
      <w:rPr>
        <w:rFonts w:ascii="Arial" w:hAnsi="Arial" w:cs="Arial"/>
        <w:sz w:val="24"/>
        <w:szCs w:val="24"/>
        <w:lang w:val="cy-GB"/>
      </w:rPr>
      <w:tab/>
      <w:t>Rhif Myfyriwr - 1402425</w:t>
    </w:r>
  </w:p>
  <w:p w:rsidR="00273D9C" w:rsidRDefault="00273D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B43F3"/>
    <w:multiLevelType w:val="hybridMultilevel"/>
    <w:tmpl w:val="2494AD3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D923ACD"/>
    <w:multiLevelType w:val="hybridMultilevel"/>
    <w:tmpl w:val="F80A2F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FA441CB"/>
    <w:multiLevelType w:val="hybridMultilevel"/>
    <w:tmpl w:val="19AA01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4A6FEC"/>
    <w:multiLevelType w:val="hybridMultilevel"/>
    <w:tmpl w:val="822430E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D9C"/>
    <w:rsid w:val="000019B8"/>
    <w:rsid w:val="00013E68"/>
    <w:rsid w:val="00014312"/>
    <w:rsid w:val="0002610F"/>
    <w:rsid w:val="000436B3"/>
    <w:rsid w:val="00051C4E"/>
    <w:rsid w:val="000B6875"/>
    <w:rsid w:val="000C512D"/>
    <w:rsid w:val="001016D1"/>
    <w:rsid w:val="00132B82"/>
    <w:rsid w:val="00134ABD"/>
    <w:rsid w:val="00166252"/>
    <w:rsid w:val="00181F0B"/>
    <w:rsid w:val="001E4CF8"/>
    <w:rsid w:val="00213901"/>
    <w:rsid w:val="0026167B"/>
    <w:rsid w:val="00270FDF"/>
    <w:rsid w:val="00272A3F"/>
    <w:rsid w:val="00273D9C"/>
    <w:rsid w:val="002B59F3"/>
    <w:rsid w:val="002B6E26"/>
    <w:rsid w:val="002C0BC5"/>
    <w:rsid w:val="002E3B34"/>
    <w:rsid w:val="00301FFF"/>
    <w:rsid w:val="00303FC2"/>
    <w:rsid w:val="00305C1A"/>
    <w:rsid w:val="00323CA7"/>
    <w:rsid w:val="00335758"/>
    <w:rsid w:val="00343F44"/>
    <w:rsid w:val="003463F4"/>
    <w:rsid w:val="0035617E"/>
    <w:rsid w:val="003C5212"/>
    <w:rsid w:val="003C578E"/>
    <w:rsid w:val="003D4E55"/>
    <w:rsid w:val="003F7E1A"/>
    <w:rsid w:val="0040474E"/>
    <w:rsid w:val="004273C7"/>
    <w:rsid w:val="00430940"/>
    <w:rsid w:val="00470FD4"/>
    <w:rsid w:val="0047236D"/>
    <w:rsid w:val="00482899"/>
    <w:rsid w:val="00527FC1"/>
    <w:rsid w:val="00574A68"/>
    <w:rsid w:val="005D720B"/>
    <w:rsid w:val="00606C57"/>
    <w:rsid w:val="00617C3C"/>
    <w:rsid w:val="00620C50"/>
    <w:rsid w:val="00695D0B"/>
    <w:rsid w:val="006971EC"/>
    <w:rsid w:val="006B18C0"/>
    <w:rsid w:val="006C1FC7"/>
    <w:rsid w:val="006D7142"/>
    <w:rsid w:val="006E2AAF"/>
    <w:rsid w:val="006E34C7"/>
    <w:rsid w:val="00723B59"/>
    <w:rsid w:val="00791406"/>
    <w:rsid w:val="007A7473"/>
    <w:rsid w:val="007D7CC4"/>
    <w:rsid w:val="007F17D5"/>
    <w:rsid w:val="007F1BA5"/>
    <w:rsid w:val="008144DA"/>
    <w:rsid w:val="0082016B"/>
    <w:rsid w:val="00827EEF"/>
    <w:rsid w:val="00830C0C"/>
    <w:rsid w:val="00834EBD"/>
    <w:rsid w:val="00840893"/>
    <w:rsid w:val="00843048"/>
    <w:rsid w:val="008625B9"/>
    <w:rsid w:val="008C0C92"/>
    <w:rsid w:val="008D0C81"/>
    <w:rsid w:val="008E2B35"/>
    <w:rsid w:val="00922322"/>
    <w:rsid w:val="00965FC7"/>
    <w:rsid w:val="00982A69"/>
    <w:rsid w:val="009E1D36"/>
    <w:rsid w:val="009E1FD2"/>
    <w:rsid w:val="00A510B4"/>
    <w:rsid w:val="00A5648F"/>
    <w:rsid w:val="00A604C6"/>
    <w:rsid w:val="00A604EF"/>
    <w:rsid w:val="00A732DA"/>
    <w:rsid w:val="00AA48E6"/>
    <w:rsid w:val="00AC1C2A"/>
    <w:rsid w:val="00AE4CDD"/>
    <w:rsid w:val="00B236CB"/>
    <w:rsid w:val="00B40D3E"/>
    <w:rsid w:val="00B4322E"/>
    <w:rsid w:val="00B87EF1"/>
    <w:rsid w:val="00BB0054"/>
    <w:rsid w:val="00CA1930"/>
    <w:rsid w:val="00CA4285"/>
    <w:rsid w:val="00D03AB4"/>
    <w:rsid w:val="00D20B74"/>
    <w:rsid w:val="00D3476C"/>
    <w:rsid w:val="00D57523"/>
    <w:rsid w:val="00D801A1"/>
    <w:rsid w:val="00D911FD"/>
    <w:rsid w:val="00DF79F4"/>
    <w:rsid w:val="00DF7E64"/>
    <w:rsid w:val="00E3398F"/>
    <w:rsid w:val="00E42EC7"/>
    <w:rsid w:val="00E96F91"/>
    <w:rsid w:val="00EF3AAA"/>
    <w:rsid w:val="00F13C45"/>
    <w:rsid w:val="00F17114"/>
    <w:rsid w:val="00F20327"/>
    <w:rsid w:val="00F36129"/>
    <w:rsid w:val="00F42826"/>
    <w:rsid w:val="00F50EBF"/>
    <w:rsid w:val="00F83375"/>
    <w:rsid w:val="00FC1819"/>
    <w:rsid w:val="00FC67FD"/>
    <w:rsid w:val="00FF2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8E06B4-4F82-46A4-8A2A-A08DC307C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50E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95D0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3D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D9C"/>
  </w:style>
  <w:style w:type="paragraph" w:styleId="Footer">
    <w:name w:val="footer"/>
    <w:basedOn w:val="Normal"/>
    <w:link w:val="FooterChar"/>
    <w:uiPriority w:val="99"/>
    <w:unhideWhenUsed/>
    <w:rsid w:val="00273D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D9C"/>
  </w:style>
  <w:style w:type="paragraph" w:styleId="BalloonText">
    <w:name w:val="Balloon Text"/>
    <w:basedOn w:val="Normal"/>
    <w:link w:val="BalloonTextChar"/>
    <w:uiPriority w:val="99"/>
    <w:semiHidden/>
    <w:unhideWhenUsed/>
    <w:rsid w:val="00273D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D9C"/>
    <w:rPr>
      <w:rFonts w:ascii="Tahoma" w:hAnsi="Tahoma" w:cs="Tahoma"/>
      <w:sz w:val="16"/>
      <w:szCs w:val="16"/>
    </w:rPr>
  </w:style>
  <w:style w:type="character" w:styleId="Hyperlink">
    <w:name w:val="Hyperlink"/>
    <w:basedOn w:val="DefaultParagraphFont"/>
    <w:uiPriority w:val="99"/>
    <w:unhideWhenUsed/>
    <w:rsid w:val="00134ABD"/>
    <w:rPr>
      <w:color w:val="0000FF" w:themeColor="hyperlink"/>
      <w:u w:val="single"/>
    </w:rPr>
  </w:style>
  <w:style w:type="paragraph" w:styleId="ListParagraph">
    <w:name w:val="List Paragraph"/>
    <w:basedOn w:val="Normal"/>
    <w:uiPriority w:val="34"/>
    <w:qFormat/>
    <w:rsid w:val="00270FDF"/>
    <w:pPr>
      <w:ind w:left="720"/>
      <w:contextualSpacing/>
    </w:pPr>
  </w:style>
  <w:style w:type="paragraph" w:styleId="NormalWeb">
    <w:name w:val="Normal (Web)"/>
    <w:basedOn w:val="Normal"/>
    <w:rsid w:val="00181F0B"/>
    <w:pPr>
      <w:spacing w:before="100" w:beforeAutospacing="1" w:after="100" w:afterAutospacing="1" w:line="36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50EB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695D0B"/>
    <w:rPr>
      <w:rFonts w:asciiTheme="majorHAnsi" w:eastAsiaTheme="majorEastAsia" w:hAnsiTheme="majorHAnsi" w:cstheme="majorBidi"/>
      <w:b/>
      <w:bCs/>
      <w:color w:val="4F81BD" w:themeColor="accent1"/>
      <w:sz w:val="26"/>
      <w:szCs w:val="26"/>
    </w:rPr>
  </w:style>
  <w:style w:type="character" w:customStyle="1" w:styleId="fn">
    <w:name w:val="fn"/>
    <w:basedOn w:val="DefaultParagraphFont"/>
    <w:rsid w:val="002B6E26"/>
  </w:style>
  <w:style w:type="character" w:customStyle="1" w:styleId="Subtitle1">
    <w:name w:val="Subtitle1"/>
    <w:basedOn w:val="DefaultParagraphFont"/>
    <w:rsid w:val="002B6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598950">
      <w:bodyDiv w:val="1"/>
      <w:marLeft w:val="0"/>
      <w:marRight w:val="0"/>
      <w:marTop w:val="0"/>
      <w:marBottom w:val="0"/>
      <w:divBdr>
        <w:top w:val="none" w:sz="0" w:space="0" w:color="auto"/>
        <w:left w:val="none" w:sz="0" w:space="0" w:color="auto"/>
        <w:bottom w:val="none" w:sz="0" w:space="0" w:color="auto"/>
        <w:right w:val="none" w:sz="0" w:space="0" w:color="auto"/>
      </w:divBdr>
    </w:div>
    <w:div w:id="319121971">
      <w:bodyDiv w:val="1"/>
      <w:marLeft w:val="0"/>
      <w:marRight w:val="0"/>
      <w:marTop w:val="0"/>
      <w:marBottom w:val="0"/>
      <w:divBdr>
        <w:top w:val="none" w:sz="0" w:space="0" w:color="auto"/>
        <w:left w:val="none" w:sz="0" w:space="0" w:color="auto"/>
        <w:bottom w:val="none" w:sz="0" w:space="0" w:color="auto"/>
        <w:right w:val="none" w:sz="0" w:space="0" w:color="auto"/>
      </w:divBdr>
    </w:div>
    <w:div w:id="1001085725">
      <w:bodyDiv w:val="1"/>
      <w:marLeft w:val="0"/>
      <w:marRight w:val="0"/>
      <w:marTop w:val="0"/>
      <w:marBottom w:val="0"/>
      <w:divBdr>
        <w:top w:val="none" w:sz="0" w:space="0" w:color="auto"/>
        <w:left w:val="none" w:sz="0" w:space="0" w:color="auto"/>
        <w:bottom w:val="none" w:sz="0" w:space="0" w:color="auto"/>
        <w:right w:val="none" w:sz="0" w:space="0" w:color="auto"/>
      </w:divBdr>
    </w:div>
    <w:div w:id="1071004975">
      <w:bodyDiv w:val="1"/>
      <w:marLeft w:val="0"/>
      <w:marRight w:val="0"/>
      <w:marTop w:val="0"/>
      <w:marBottom w:val="0"/>
      <w:divBdr>
        <w:top w:val="none" w:sz="0" w:space="0" w:color="auto"/>
        <w:left w:val="none" w:sz="0" w:space="0" w:color="auto"/>
        <w:bottom w:val="none" w:sz="0" w:space="0" w:color="auto"/>
        <w:right w:val="none" w:sz="0" w:space="0" w:color="auto"/>
      </w:divBdr>
    </w:div>
    <w:div w:id="1247030658">
      <w:bodyDiv w:val="1"/>
      <w:marLeft w:val="0"/>
      <w:marRight w:val="0"/>
      <w:marTop w:val="0"/>
      <w:marBottom w:val="0"/>
      <w:divBdr>
        <w:top w:val="none" w:sz="0" w:space="0" w:color="auto"/>
        <w:left w:val="none" w:sz="0" w:space="0" w:color="auto"/>
        <w:bottom w:val="none" w:sz="0" w:space="0" w:color="auto"/>
        <w:right w:val="none" w:sz="0" w:space="0" w:color="auto"/>
      </w:divBdr>
    </w:div>
    <w:div w:id="1563252354">
      <w:bodyDiv w:val="1"/>
      <w:marLeft w:val="0"/>
      <w:marRight w:val="0"/>
      <w:marTop w:val="0"/>
      <w:marBottom w:val="0"/>
      <w:divBdr>
        <w:top w:val="none" w:sz="0" w:space="0" w:color="auto"/>
        <w:left w:val="none" w:sz="0" w:space="0" w:color="auto"/>
        <w:bottom w:val="none" w:sz="0" w:space="0" w:color="auto"/>
        <w:right w:val="none" w:sz="0" w:space="0" w:color="auto"/>
      </w:divBdr>
      <w:divsChild>
        <w:div w:id="15528852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45112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9607944">
      <w:bodyDiv w:val="1"/>
      <w:marLeft w:val="0"/>
      <w:marRight w:val="0"/>
      <w:marTop w:val="0"/>
      <w:marBottom w:val="0"/>
      <w:divBdr>
        <w:top w:val="none" w:sz="0" w:space="0" w:color="auto"/>
        <w:left w:val="none" w:sz="0" w:space="0" w:color="auto"/>
        <w:bottom w:val="none" w:sz="0" w:space="0" w:color="auto"/>
        <w:right w:val="none" w:sz="0" w:space="0" w:color="auto"/>
      </w:divBdr>
    </w:div>
    <w:div w:id="205711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D446F94-78E2-4290-9A49-609E8CC2A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2715</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Heulwen</dc:creator>
  <cp:lastModifiedBy>Heulwen Evans</cp:lastModifiedBy>
  <cp:revision>2</cp:revision>
  <dcterms:created xsi:type="dcterms:W3CDTF">2018-05-14T12:13:00Z</dcterms:created>
  <dcterms:modified xsi:type="dcterms:W3CDTF">2018-05-14T12:13:00Z</dcterms:modified>
</cp:coreProperties>
</file>