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661D3" w14:textId="3DC4AFDB" w:rsidR="00DB469D" w:rsidRPr="00DB469D" w:rsidRDefault="00DB469D" w:rsidP="000D01B1">
      <w:pPr>
        <w:jc w:val="both"/>
        <w:rPr>
          <w:sz w:val="32"/>
          <w:szCs w:val="32"/>
          <w:u w:val="single"/>
        </w:rPr>
      </w:pPr>
      <w:r w:rsidRPr="00DB469D">
        <w:rPr>
          <w:sz w:val="32"/>
          <w:szCs w:val="32"/>
          <w:u w:val="single"/>
        </w:rPr>
        <w:t>Part 1</w:t>
      </w:r>
    </w:p>
    <w:p w14:paraId="56829790" w14:textId="77777777" w:rsidR="00DB469D" w:rsidRDefault="00DB469D" w:rsidP="000D01B1">
      <w:pPr>
        <w:jc w:val="both"/>
        <w:rPr>
          <w:u w:val="single"/>
        </w:rPr>
      </w:pPr>
    </w:p>
    <w:p w14:paraId="4181AE73" w14:textId="4F038E9A" w:rsidR="00F15876" w:rsidRPr="00F15876" w:rsidRDefault="00F15876" w:rsidP="000D01B1">
      <w:pPr>
        <w:jc w:val="both"/>
        <w:rPr>
          <w:u w:val="single"/>
        </w:rPr>
      </w:pPr>
      <w:r>
        <w:rPr>
          <w:u w:val="single"/>
        </w:rPr>
        <w:t>Introduction</w:t>
      </w:r>
    </w:p>
    <w:p w14:paraId="6844576A" w14:textId="77777777" w:rsidR="00F15876" w:rsidRDefault="00F15876" w:rsidP="000D01B1">
      <w:pPr>
        <w:jc w:val="both"/>
      </w:pPr>
    </w:p>
    <w:p w14:paraId="34B58252" w14:textId="7551365E" w:rsidR="001515FC" w:rsidRDefault="001F4B46" w:rsidP="000D01B1">
      <w:pPr>
        <w:jc w:val="both"/>
      </w:pPr>
      <w:r>
        <w:t>This report is to show what the legal and regulatory bodies state in regard to additional learning needs</w:t>
      </w:r>
      <w:r w:rsidR="004B5774">
        <w:t xml:space="preserve"> (ALN)</w:t>
      </w:r>
      <w:r>
        <w:t xml:space="preserve"> and how teaching practitioners should accommodate these. This report will include various different sources, both national and workplace policies and laws. Additional learning needs are critical to be thought of in specific situations so this report will not look at what </w:t>
      </w:r>
      <w:r w:rsidR="000B182C">
        <w:t xml:space="preserve">teachers should </w:t>
      </w:r>
      <w:r>
        <w:t xml:space="preserve">do in any situation but more on what the regulations lead </w:t>
      </w:r>
      <w:r w:rsidR="00681209">
        <w:t>practitioners</w:t>
      </w:r>
      <w:r>
        <w:t xml:space="preserve"> to do and what they focus on </w:t>
      </w:r>
      <w:r w:rsidR="00681209">
        <w:t>practitioners</w:t>
      </w:r>
      <w:r>
        <w:t xml:space="preserve"> doing.</w:t>
      </w:r>
      <w:r w:rsidR="001515FC">
        <w:t xml:space="preserve"> This is critical as teaching as thought of as an inclusive practise but, in reality, this may not be the case. The legal requirements give practitioners guidance in order to accommodate this inclusive practice. Also, equality and diversity changes so rapidly it is vital to think of this constantly.</w:t>
      </w:r>
    </w:p>
    <w:p w14:paraId="45167FE2" w14:textId="0B34E1C3" w:rsidR="00286AE4" w:rsidRDefault="00286AE4" w:rsidP="000D01B1">
      <w:pPr>
        <w:jc w:val="both"/>
      </w:pPr>
    </w:p>
    <w:p w14:paraId="06C5B575" w14:textId="665111AD" w:rsidR="00286AE4" w:rsidRDefault="00286AE4" w:rsidP="000D01B1">
      <w:pPr>
        <w:jc w:val="both"/>
      </w:pPr>
      <w:r>
        <w:t xml:space="preserve">Professional standards will be thought of throughout and mentioned after both national regulations and institutional policies. The professional standards will differ as nationally the professional standards for higher education whereas institutionally it is for further education and </w:t>
      </w:r>
      <w:r w:rsidR="00E377FD">
        <w:t>work-based</w:t>
      </w:r>
      <w:r>
        <w:t xml:space="preserve"> trainers. </w:t>
      </w:r>
    </w:p>
    <w:p w14:paraId="674F352D" w14:textId="5F5CBD92" w:rsidR="00F61294" w:rsidRDefault="00F61294" w:rsidP="000D01B1">
      <w:pPr>
        <w:jc w:val="both"/>
      </w:pPr>
    </w:p>
    <w:p w14:paraId="03E16DEC" w14:textId="56462261" w:rsidR="00F15876" w:rsidRPr="00F15876" w:rsidRDefault="00F15876" w:rsidP="000D01B1">
      <w:pPr>
        <w:jc w:val="both"/>
        <w:rPr>
          <w:u w:val="single"/>
        </w:rPr>
      </w:pPr>
      <w:r>
        <w:rPr>
          <w:u w:val="single"/>
        </w:rPr>
        <w:t>Post 16 sector ALN</w:t>
      </w:r>
    </w:p>
    <w:p w14:paraId="6CFB4F18" w14:textId="77777777" w:rsidR="00F15876" w:rsidRDefault="00F15876" w:rsidP="000D01B1">
      <w:pPr>
        <w:jc w:val="both"/>
      </w:pPr>
    </w:p>
    <w:p w14:paraId="7CF6EDE4" w14:textId="6B6A0F70" w:rsidR="00F61294" w:rsidRDefault="00E03B45" w:rsidP="000D01B1">
      <w:pPr>
        <w:jc w:val="both"/>
        <w:rPr>
          <w:color w:val="000000"/>
          <w:shd w:val="clear" w:color="auto" w:fill="FFFFFF"/>
        </w:rPr>
      </w:pPr>
      <w:r>
        <w:t>Additional learning needs are defined as a person who has “a learning difficulty or disability … which calls for additional learning provision”</w:t>
      </w:r>
      <w:r>
        <w:rPr>
          <w:rFonts w:ascii="Arial" w:hAnsi="Arial" w:cs="Arial"/>
          <w:color w:val="1F1F1F"/>
          <w:sz w:val="27"/>
          <w:szCs w:val="27"/>
          <w:shd w:val="clear" w:color="auto" w:fill="FFFFFF"/>
        </w:rPr>
        <w:t xml:space="preserve"> </w:t>
      </w:r>
      <w:r>
        <w:rPr>
          <w:color w:val="000000"/>
          <w:shd w:val="clear" w:color="auto" w:fill="FFFFFF"/>
        </w:rPr>
        <w:t>(GOV.WALES, 2020)</w:t>
      </w:r>
      <w:r>
        <w:rPr>
          <w:color w:val="000000"/>
          <w:shd w:val="clear" w:color="auto" w:fill="FFFFFF"/>
        </w:rPr>
        <w:t>. This is the definition that is used for this report including any condition that requires a changed learning environment</w:t>
      </w:r>
      <w:r w:rsidR="00F15876">
        <w:rPr>
          <w:color w:val="000000"/>
          <w:shd w:val="clear" w:color="auto" w:fill="FFFFFF"/>
        </w:rPr>
        <w:t>, i</w:t>
      </w:r>
      <w:r w:rsidR="00F15716">
        <w:rPr>
          <w:color w:val="000000"/>
          <w:shd w:val="clear" w:color="auto" w:fill="FFFFFF"/>
        </w:rPr>
        <w:t>nclud</w:t>
      </w:r>
      <w:r w:rsidR="00F15876">
        <w:rPr>
          <w:color w:val="000000"/>
          <w:shd w:val="clear" w:color="auto" w:fill="FFFFFF"/>
        </w:rPr>
        <w:t>ing</w:t>
      </w:r>
      <w:r w:rsidR="00F15716">
        <w:rPr>
          <w:color w:val="000000"/>
          <w:shd w:val="clear" w:color="auto" w:fill="FFFFFF"/>
        </w:rPr>
        <w:t xml:space="preserve"> conditions that affect vision, motor function and cognitive function</w:t>
      </w:r>
      <w:r w:rsidR="00F15876">
        <w:rPr>
          <w:color w:val="000000"/>
          <w:shd w:val="clear" w:color="auto" w:fill="FFFFFF"/>
        </w:rPr>
        <w:t>.</w:t>
      </w:r>
    </w:p>
    <w:p w14:paraId="3073E098" w14:textId="687C057B" w:rsidR="00F15876" w:rsidRDefault="00F15876" w:rsidP="000D01B1">
      <w:pPr>
        <w:jc w:val="both"/>
        <w:rPr>
          <w:color w:val="000000"/>
          <w:shd w:val="clear" w:color="auto" w:fill="FFFFFF"/>
        </w:rPr>
      </w:pPr>
    </w:p>
    <w:p w14:paraId="3C7EA930" w14:textId="0C61536A" w:rsidR="00F15876" w:rsidRDefault="00F15876" w:rsidP="000D01B1">
      <w:pPr>
        <w:jc w:val="both"/>
        <w:rPr>
          <w:color w:val="000000"/>
          <w:shd w:val="clear" w:color="auto" w:fill="FFFFFF"/>
        </w:rPr>
      </w:pPr>
      <w:r>
        <w:rPr>
          <w:color w:val="000000"/>
          <w:shd w:val="clear" w:color="auto" w:fill="FFFFFF"/>
        </w:rPr>
        <w:t xml:space="preserve">Nationally there is a huge number of laws that lay out the legal responsibilities that everybody (not just teachers) </w:t>
      </w:r>
      <w:r w:rsidR="00EB6A7B">
        <w:rPr>
          <w:color w:val="000000"/>
          <w:shd w:val="clear" w:color="auto" w:fill="FFFFFF"/>
        </w:rPr>
        <w:t>has</w:t>
      </w:r>
      <w:r>
        <w:rPr>
          <w:color w:val="000000"/>
          <w:shd w:val="clear" w:color="auto" w:fill="FFFFFF"/>
        </w:rPr>
        <w:t xml:space="preserve">. This includes acts like the Equality Act (2010), this act protects individuals from discrimination and looks at employment and outside discrimination (e.g., from public activities) </w:t>
      </w:r>
      <w:r>
        <w:rPr>
          <w:color w:val="000000"/>
          <w:shd w:val="clear" w:color="auto" w:fill="FFFFFF"/>
        </w:rPr>
        <w:t xml:space="preserve">(Lockwood, </w:t>
      </w:r>
      <w:proofErr w:type="gramStart"/>
      <w:r>
        <w:rPr>
          <w:color w:val="000000"/>
          <w:shd w:val="clear" w:color="auto" w:fill="FFFFFF"/>
        </w:rPr>
        <w:t>Henderson</w:t>
      </w:r>
      <w:proofErr w:type="gramEnd"/>
      <w:r>
        <w:rPr>
          <w:color w:val="000000"/>
          <w:shd w:val="clear" w:color="auto" w:fill="FFFFFF"/>
        </w:rPr>
        <w:t xml:space="preserve"> and Thornicroft, 2012)</w:t>
      </w:r>
      <w:r>
        <w:rPr>
          <w:color w:val="000000"/>
          <w:shd w:val="clear" w:color="auto" w:fill="FFFFFF"/>
        </w:rPr>
        <w:t xml:space="preserve">. Although this does not directly equate to education its information can be drawn across to education as it is critical that nobody is discriminated against. Everybody is deserving to have a </w:t>
      </w:r>
      <w:r w:rsidR="00EB6A7B">
        <w:rPr>
          <w:color w:val="000000"/>
          <w:shd w:val="clear" w:color="auto" w:fill="FFFFFF"/>
        </w:rPr>
        <w:t xml:space="preserve">full </w:t>
      </w:r>
      <w:r>
        <w:rPr>
          <w:color w:val="000000"/>
          <w:shd w:val="clear" w:color="auto" w:fill="FFFFFF"/>
        </w:rPr>
        <w:t xml:space="preserve">education and learn what they want to. The Equality Act (2010) protects our protected characteristics, these are </w:t>
      </w:r>
      <w:r w:rsidR="00B865EC">
        <w:rPr>
          <w:color w:val="000000"/>
          <w:shd w:val="clear" w:color="auto" w:fill="FFFFFF"/>
        </w:rPr>
        <w:t xml:space="preserve">characteristics that are a combination of assigned characteristics, by law, e.g., sex, age, but also perceived characteristics, e.g., religion </w:t>
      </w:r>
      <w:r w:rsidR="00B865EC">
        <w:rPr>
          <w:color w:val="000000"/>
          <w:shd w:val="clear" w:color="auto" w:fill="FFFFFF"/>
        </w:rPr>
        <w:t>(</w:t>
      </w:r>
      <w:proofErr w:type="spellStart"/>
      <w:r w:rsidR="00B865EC">
        <w:rPr>
          <w:color w:val="000000"/>
          <w:shd w:val="clear" w:color="auto" w:fill="FFFFFF"/>
        </w:rPr>
        <w:t>Malleson</w:t>
      </w:r>
      <w:proofErr w:type="spellEnd"/>
      <w:r w:rsidR="00B865EC">
        <w:rPr>
          <w:color w:val="000000"/>
          <w:shd w:val="clear" w:color="auto" w:fill="FFFFFF"/>
        </w:rPr>
        <w:t>, 2018)</w:t>
      </w:r>
      <w:r w:rsidR="00B865EC">
        <w:rPr>
          <w:color w:val="000000"/>
          <w:shd w:val="clear" w:color="auto" w:fill="FFFFFF"/>
        </w:rPr>
        <w:t xml:space="preserve">. </w:t>
      </w:r>
      <w:r w:rsidR="00645498">
        <w:rPr>
          <w:color w:val="000000"/>
          <w:shd w:val="clear" w:color="auto" w:fill="FFFFFF"/>
        </w:rPr>
        <w:t xml:space="preserve">This ties into </w:t>
      </w:r>
      <w:r w:rsidR="00963895">
        <w:rPr>
          <w:color w:val="000000"/>
          <w:shd w:val="clear" w:color="auto" w:fill="FFFFFF"/>
        </w:rPr>
        <w:t xml:space="preserve">our </w:t>
      </w:r>
      <w:r w:rsidR="00576245">
        <w:rPr>
          <w:color w:val="000000"/>
          <w:shd w:val="clear" w:color="auto" w:fill="FFFFFF"/>
        </w:rPr>
        <w:t xml:space="preserve">professional standards </w:t>
      </w:r>
      <w:r w:rsidR="00576245">
        <w:rPr>
          <w:color w:val="000000"/>
          <w:shd w:val="clear" w:color="auto" w:fill="FFFFFF"/>
        </w:rPr>
        <w:t>(Advance HE, 2011)</w:t>
      </w:r>
      <w:r w:rsidR="00576245">
        <w:rPr>
          <w:color w:val="000000"/>
          <w:shd w:val="clear" w:color="auto" w:fill="FFFFFF"/>
        </w:rPr>
        <w:t xml:space="preserve"> as one of the dimensions </w:t>
      </w:r>
      <w:proofErr w:type="gramStart"/>
      <w:r w:rsidR="00576245">
        <w:rPr>
          <w:color w:val="000000"/>
          <w:shd w:val="clear" w:color="auto" w:fill="FFFFFF"/>
        </w:rPr>
        <w:t>state</w:t>
      </w:r>
      <w:proofErr w:type="gramEnd"/>
      <w:r w:rsidR="00576245">
        <w:rPr>
          <w:color w:val="000000"/>
          <w:shd w:val="clear" w:color="auto" w:fill="FFFFFF"/>
        </w:rPr>
        <w:t xml:space="preserve"> that </w:t>
      </w:r>
      <w:r w:rsidR="00E377FD">
        <w:rPr>
          <w:color w:val="000000"/>
          <w:shd w:val="clear" w:color="auto" w:fill="FFFFFF"/>
        </w:rPr>
        <w:t>teachers</w:t>
      </w:r>
      <w:r w:rsidR="00576245">
        <w:rPr>
          <w:color w:val="000000"/>
          <w:shd w:val="clear" w:color="auto" w:fill="FFFFFF"/>
        </w:rPr>
        <w:t xml:space="preserve"> should be developing effective learning environments</w:t>
      </w:r>
      <w:r w:rsidR="008F1F44">
        <w:rPr>
          <w:color w:val="000000"/>
          <w:shd w:val="clear" w:color="auto" w:fill="FFFFFF"/>
        </w:rPr>
        <w:t>, making it</w:t>
      </w:r>
      <w:r w:rsidR="00576245">
        <w:rPr>
          <w:color w:val="000000"/>
          <w:shd w:val="clear" w:color="auto" w:fill="FFFFFF"/>
        </w:rPr>
        <w:t xml:space="preserve"> critical to think of any changes that need to be made to aid with a student’s ALN.</w:t>
      </w:r>
      <w:r w:rsidR="004B5774">
        <w:rPr>
          <w:color w:val="000000"/>
          <w:shd w:val="clear" w:color="auto" w:fill="FFFFFF"/>
        </w:rPr>
        <w:t xml:space="preserve"> This does need to be critiqued by think</w:t>
      </w:r>
      <w:r w:rsidR="00EB6A7B">
        <w:rPr>
          <w:color w:val="000000"/>
          <w:shd w:val="clear" w:color="auto" w:fill="FFFFFF"/>
        </w:rPr>
        <w:t>ing</w:t>
      </w:r>
      <w:r w:rsidR="004B5774">
        <w:rPr>
          <w:color w:val="000000"/>
          <w:shd w:val="clear" w:color="auto" w:fill="FFFFFF"/>
        </w:rPr>
        <w:t xml:space="preserve"> about what may be positive to one student may be negative to another and our professional standards inform </w:t>
      </w:r>
      <w:r w:rsidR="00E377FD">
        <w:rPr>
          <w:color w:val="000000"/>
          <w:shd w:val="clear" w:color="auto" w:fill="FFFFFF"/>
        </w:rPr>
        <w:t xml:space="preserve">teachers that they </w:t>
      </w:r>
      <w:r w:rsidR="004B5774">
        <w:rPr>
          <w:color w:val="000000"/>
          <w:shd w:val="clear" w:color="auto" w:fill="FFFFFF"/>
        </w:rPr>
        <w:t>need to give equality of opportunities for all learners, not just those with ALN’s</w:t>
      </w:r>
      <w:r w:rsidR="001165AF">
        <w:rPr>
          <w:color w:val="000000"/>
          <w:shd w:val="clear" w:color="auto" w:fill="FFFFFF"/>
        </w:rPr>
        <w:t>. This may c</w:t>
      </w:r>
      <w:r w:rsidR="00E377FD">
        <w:rPr>
          <w:color w:val="000000"/>
          <w:shd w:val="clear" w:color="auto" w:fill="FFFFFF"/>
        </w:rPr>
        <w:t>r</w:t>
      </w:r>
      <w:r w:rsidR="001165AF">
        <w:rPr>
          <w:color w:val="000000"/>
          <w:shd w:val="clear" w:color="auto" w:fill="FFFFFF"/>
        </w:rPr>
        <w:t>eate controversy and possibly a predicament.</w:t>
      </w:r>
    </w:p>
    <w:p w14:paraId="5207D544" w14:textId="118D6181" w:rsidR="0017114B" w:rsidRDefault="0017114B" w:rsidP="000D01B1">
      <w:pPr>
        <w:jc w:val="both"/>
        <w:rPr>
          <w:color w:val="000000"/>
          <w:shd w:val="clear" w:color="auto" w:fill="FFFFFF"/>
        </w:rPr>
      </w:pPr>
    </w:p>
    <w:p w14:paraId="77E2567F" w14:textId="5F0FA1D0" w:rsidR="0017114B" w:rsidRDefault="00BF647B" w:rsidP="000D01B1">
      <w:pPr>
        <w:jc w:val="both"/>
        <w:rPr>
          <w:color w:val="000000"/>
          <w:shd w:val="clear" w:color="auto" w:fill="FFFFFF"/>
        </w:rPr>
      </w:pPr>
      <w:r>
        <w:rPr>
          <w:color w:val="000000"/>
          <w:shd w:val="clear" w:color="auto" w:fill="FFFFFF"/>
        </w:rPr>
        <w:t xml:space="preserve">The ALN &amp; Education tribunal act 2018 </w:t>
      </w:r>
      <w:r>
        <w:rPr>
          <w:color w:val="000000"/>
          <w:shd w:val="clear" w:color="auto" w:fill="FFFFFF"/>
        </w:rPr>
        <w:t>(Gov.uk, 2022)</w:t>
      </w:r>
      <w:r>
        <w:rPr>
          <w:color w:val="000000"/>
          <w:shd w:val="clear" w:color="auto" w:fill="FFFFFF"/>
        </w:rPr>
        <w:t xml:space="preserve"> state how the way </w:t>
      </w:r>
      <w:r w:rsidR="00FC0034">
        <w:rPr>
          <w:color w:val="000000"/>
          <w:shd w:val="clear" w:color="auto" w:fill="FFFFFF"/>
        </w:rPr>
        <w:t>teachers</w:t>
      </w:r>
      <w:r>
        <w:rPr>
          <w:color w:val="000000"/>
          <w:shd w:val="clear" w:color="auto" w:fill="FFFFFF"/>
        </w:rPr>
        <w:t xml:space="preserve"> look at ALN in the post 16 sector is going to change. </w:t>
      </w:r>
      <w:r w:rsidR="00556EA6">
        <w:rPr>
          <w:color w:val="000000"/>
          <w:shd w:val="clear" w:color="auto" w:fill="FFFFFF"/>
        </w:rPr>
        <w:t xml:space="preserve">This act is critical for PCET practitioners as the old regulation, The Special Education Needs and Disability Regulations (2014), was no longer fit for purpose and needed to be refreshed. This could be for many reasons, one possibly being that it does not mention intersectionality, a topic that is increasing popularity in all sectors, </w:t>
      </w:r>
      <w:r w:rsidR="00556EA6">
        <w:rPr>
          <w:color w:val="000000"/>
          <w:shd w:val="clear" w:color="auto" w:fill="FFFFFF"/>
        </w:rPr>
        <w:lastRenderedPageBreak/>
        <w:t xml:space="preserve">including education </w:t>
      </w:r>
      <w:r w:rsidR="00556EA6">
        <w:rPr>
          <w:color w:val="000000"/>
          <w:shd w:val="clear" w:color="auto" w:fill="FFFFFF"/>
        </w:rPr>
        <w:t>(</w:t>
      </w:r>
      <w:proofErr w:type="spellStart"/>
      <w:r w:rsidR="00556EA6">
        <w:rPr>
          <w:color w:val="000000"/>
          <w:shd w:val="clear" w:color="auto" w:fill="FFFFFF"/>
        </w:rPr>
        <w:t>Elahe</w:t>
      </w:r>
      <w:proofErr w:type="spellEnd"/>
      <w:r w:rsidR="00556EA6">
        <w:rPr>
          <w:color w:val="000000"/>
          <w:shd w:val="clear" w:color="auto" w:fill="FFFFFF"/>
        </w:rPr>
        <w:t xml:space="preserve"> </w:t>
      </w:r>
      <w:proofErr w:type="spellStart"/>
      <w:r w:rsidR="00556EA6">
        <w:rPr>
          <w:color w:val="000000"/>
          <w:shd w:val="clear" w:color="auto" w:fill="FFFFFF"/>
        </w:rPr>
        <w:t>Haschemi</w:t>
      </w:r>
      <w:proofErr w:type="spellEnd"/>
      <w:r w:rsidR="00556EA6">
        <w:rPr>
          <w:color w:val="000000"/>
          <w:shd w:val="clear" w:color="auto" w:fill="FFFFFF"/>
        </w:rPr>
        <w:t xml:space="preserve"> </w:t>
      </w:r>
      <w:proofErr w:type="spellStart"/>
      <w:r w:rsidR="00556EA6">
        <w:rPr>
          <w:color w:val="000000"/>
          <w:shd w:val="clear" w:color="auto" w:fill="FFFFFF"/>
        </w:rPr>
        <w:t>Yekani</w:t>
      </w:r>
      <w:proofErr w:type="spellEnd"/>
      <w:r w:rsidR="00556EA6">
        <w:rPr>
          <w:color w:val="000000"/>
          <w:shd w:val="clear" w:color="auto" w:fill="FFFFFF"/>
        </w:rPr>
        <w:t>, 2022)</w:t>
      </w:r>
      <w:r w:rsidR="00556EA6">
        <w:rPr>
          <w:color w:val="000000"/>
          <w:shd w:val="clear" w:color="auto" w:fill="FFFFFF"/>
        </w:rPr>
        <w:t>. The new act is critical for PCET practitioners as this gives students up to age 25 an ability to gain an ALN and also, produces a more rigid structure for practitioners to follow to gain help for any learner who is struggle with their studies.</w:t>
      </w:r>
      <w:r w:rsidR="00A93A3D">
        <w:rPr>
          <w:color w:val="000000"/>
          <w:shd w:val="clear" w:color="auto" w:fill="FFFFFF"/>
        </w:rPr>
        <w:t xml:space="preserve"> This act is also important as it gives the students a way of letting all teachers know, no matter what level, what ALN requirements they have.</w:t>
      </w:r>
    </w:p>
    <w:p w14:paraId="181C506C" w14:textId="1145F6C2" w:rsidR="00A13630" w:rsidRDefault="00A13630" w:rsidP="000D01B1">
      <w:pPr>
        <w:jc w:val="both"/>
        <w:rPr>
          <w:color w:val="000000"/>
          <w:shd w:val="clear" w:color="auto" w:fill="FFFFFF"/>
        </w:rPr>
      </w:pPr>
    </w:p>
    <w:p w14:paraId="44183ACE" w14:textId="55F36D55" w:rsidR="00A13630" w:rsidRDefault="00A13630" w:rsidP="000D01B1">
      <w:pPr>
        <w:jc w:val="both"/>
        <w:rPr>
          <w:color w:val="000000"/>
          <w:shd w:val="clear" w:color="auto" w:fill="FFFFFF"/>
        </w:rPr>
      </w:pPr>
      <w:r>
        <w:rPr>
          <w:color w:val="000000"/>
          <w:shd w:val="clear" w:color="auto" w:fill="FFFFFF"/>
        </w:rPr>
        <w:t xml:space="preserve">Institutionally the policies are not set in law but rather common knowledge and explore differences in training and equality. The Equality and Diversity Policy and Procedure </w:t>
      </w:r>
      <w:r>
        <w:rPr>
          <w:color w:val="000000"/>
          <w:shd w:val="clear" w:color="auto" w:fill="FFFFFF"/>
        </w:rPr>
        <w:t>(CDA Care, 2022)</w:t>
      </w:r>
      <w:r>
        <w:rPr>
          <w:color w:val="000000"/>
          <w:shd w:val="clear" w:color="auto" w:fill="FFFFFF"/>
        </w:rPr>
        <w:t xml:space="preserve"> is the most important for ALN and how equality</w:t>
      </w:r>
      <w:r w:rsidR="00CA1057">
        <w:rPr>
          <w:color w:val="000000"/>
          <w:shd w:val="clear" w:color="auto" w:fill="FFFFFF"/>
        </w:rPr>
        <w:t xml:space="preserve"> is defined</w:t>
      </w:r>
      <w:r>
        <w:rPr>
          <w:color w:val="000000"/>
          <w:shd w:val="clear" w:color="auto" w:fill="FFFFFF"/>
        </w:rPr>
        <w:t xml:space="preserve"> and how </w:t>
      </w:r>
      <w:r w:rsidR="00CA1057">
        <w:rPr>
          <w:color w:val="000000"/>
          <w:shd w:val="clear" w:color="auto" w:fill="FFFFFF"/>
        </w:rPr>
        <w:t>equality</w:t>
      </w:r>
      <w:r>
        <w:rPr>
          <w:color w:val="000000"/>
          <w:shd w:val="clear" w:color="auto" w:fill="FFFFFF"/>
        </w:rPr>
        <w:t xml:space="preserve"> should change our training environment to suit learner needs.</w:t>
      </w:r>
      <w:r w:rsidR="000C304E">
        <w:rPr>
          <w:color w:val="000000"/>
          <w:shd w:val="clear" w:color="auto" w:fill="FFFFFF"/>
        </w:rPr>
        <w:t xml:space="preserve"> Although it is relatively new, 2022, it does not mention intersectionality or equity, two terms that are increasing in importance and popularity </w:t>
      </w:r>
      <w:r w:rsidR="000C304E">
        <w:rPr>
          <w:color w:val="000000"/>
          <w:shd w:val="clear" w:color="auto" w:fill="FFFFFF"/>
        </w:rPr>
        <w:t>(</w:t>
      </w:r>
      <w:proofErr w:type="spellStart"/>
      <w:r w:rsidR="000C304E">
        <w:rPr>
          <w:color w:val="000000"/>
          <w:shd w:val="clear" w:color="auto" w:fill="FFFFFF"/>
        </w:rPr>
        <w:t>Elahe</w:t>
      </w:r>
      <w:proofErr w:type="spellEnd"/>
      <w:r w:rsidR="000C304E">
        <w:rPr>
          <w:color w:val="000000"/>
          <w:shd w:val="clear" w:color="auto" w:fill="FFFFFF"/>
        </w:rPr>
        <w:t xml:space="preserve"> </w:t>
      </w:r>
      <w:proofErr w:type="spellStart"/>
      <w:r w:rsidR="000C304E">
        <w:rPr>
          <w:color w:val="000000"/>
          <w:shd w:val="clear" w:color="auto" w:fill="FFFFFF"/>
        </w:rPr>
        <w:t>Haschemi</w:t>
      </w:r>
      <w:proofErr w:type="spellEnd"/>
      <w:r w:rsidR="000C304E">
        <w:rPr>
          <w:color w:val="000000"/>
          <w:shd w:val="clear" w:color="auto" w:fill="FFFFFF"/>
        </w:rPr>
        <w:t xml:space="preserve"> </w:t>
      </w:r>
      <w:proofErr w:type="spellStart"/>
      <w:r w:rsidR="000C304E">
        <w:rPr>
          <w:color w:val="000000"/>
          <w:shd w:val="clear" w:color="auto" w:fill="FFFFFF"/>
        </w:rPr>
        <w:t>Yekani</w:t>
      </w:r>
      <w:proofErr w:type="spellEnd"/>
      <w:r w:rsidR="000C304E">
        <w:rPr>
          <w:color w:val="000000"/>
          <w:shd w:val="clear" w:color="auto" w:fill="FFFFFF"/>
        </w:rPr>
        <w:t>, 2022).</w:t>
      </w:r>
      <w:r w:rsidR="000C304E">
        <w:rPr>
          <w:color w:val="000000"/>
          <w:shd w:val="clear" w:color="auto" w:fill="FFFFFF"/>
        </w:rPr>
        <w:t xml:space="preserve"> This may be due to the fact the individuals writing the policy does not have enough education on equality and diversity and the professional standards for their training team.</w:t>
      </w:r>
      <w:r w:rsidR="00B150F6">
        <w:rPr>
          <w:color w:val="000000"/>
          <w:shd w:val="clear" w:color="auto" w:fill="FFFFFF"/>
        </w:rPr>
        <w:t xml:space="preserve"> There is also an article on human rights </w:t>
      </w:r>
      <w:r w:rsidR="00B150F6">
        <w:rPr>
          <w:color w:val="000000"/>
          <w:shd w:val="clear" w:color="auto" w:fill="FFFFFF"/>
        </w:rPr>
        <w:t>(CDA Care, 2022a)</w:t>
      </w:r>
      <w:r w:rsidR="00B150F6">
        <w:rPr>
          <w:color w:val="000000"/>
          <w:shd w:val="clear" w:color="auto" w:fill="FFFFFF"/>
        </w:rPr>
        <w:t xml:space="preserve"> that mention a lot about the sector that it is in. Care needs a huge emphasis on human rights and protecting them for the individuals that are supported. </w:t>
      </w:r>
      <w:r w:rsidR="000E5B39">
        <w:rPr>
          <w:color w:val="000000"/>
          <w:shd w:val="clear" w:color="auto" w:fill="FFFFFF"/>
        </w:rPr>
        <w:t xml:space="preserve">In terms of ALN the human rights policy does not </w:t>
      </w:r>
      <w:r w:rsidR="00461E40">
        <w:rPr>
          <w:color w:val="000000"/>
          <w:shd w:val="clear" w:color="auto" w:fill="FFFFFF"/>
        </w:rPr>
        <w:t xml:space="preserve">mention learning and development at all, again this could be due to many reasons. </w:t>
      </w:r>
      <w:r w:rsidR="00DE5EDC">
        <w:rPr>
          <w:color w:val="000000"/>
          <w:shd w:val="clear" w:color="auto" w:fill="FFFFFF"/>
        </w:rPr>
        <w:t xml:space="preserve">Although different professional standards are required for university </w:t>
      </w:r>
      <w:r w:rsidR="00DE5EDC">
        <w:rPr>
          <w:color w:val="000000"/>
          <w:shd w:val="clear" w:color="auto" w:fill="FFFFFF"/>
        </w:rPr>
        <w:t>(Advance HE, 2011)</w:t>
      </w:r>
      <w:r w:rsidR="00DE5EDC">
        <w:rPr>
          <w:color w:val="000000"/>
          <w:shd w:val="clear" w:color="auto" w:fill="FFFFFF"/>
        </w:rPr>
        <w:t xml:space="preserve"> compared to </w:t>
      </w:r>
      <w:r w:rsidR="00211F1C">
        <w:rPr>
          <w:color w:val="000000"/>
          <w:shd w:val="clear" w:color="auto" w:fill="FFFFFF"/>
        </w:rPr>
        <w:t>work-based</w:t>
      </w:r>
      <w:r w:rsidR="00DE5EDC">
        <w:rPr>
          <w:color w:val="000000"/>
          <w:shd w:val="clear" w:color="auto" w:fill="FFFFFF"/>
        </w:rPr>
        <w:t xml:space="preserve"> learning practitioners </w:t>
      </w:r>
      <w:r w:rsidR="00DE5EDC">
        <w:rPr>
          <w:color w:val="000000"/>
          <w:shd w:val="clear" w:color="auto" w:fill="FFFFFF"/>
        </w:rPr>
        <w:t>(</w:t>
      </w:r>
      <w:proofErr w:type="spellStart"/>
      <w:r w:rsidR="00DE5EDC">
        <w:rPr>
          <w:color w:val="000000"/>
          <w:shd w:val="clear" w:color="auto" w:fill="FFFFFF"/>
        </w:rPr>
        <w:t>GOV.wales</w:t>
      </w:r>
      <w:proofErr w:type="spellEnd"/>
      <w:r w:rsidR="00DE5EDC">
        <w:rPr>
          <w:color w:val="000000"/>
          <w:shd w:val="clear" w:color="auto" w:fill="FFFFFF"/>
        </w:rPr>
        <w:t>, 2017)</w:t>
      </w:r>
      <w:r w:rsidR="00DE5EDC">
        <w:rPr>
          <w:color w:val="000000"/>
          <w:shd w:val="clear" w:color="auto" w:fill="FFFFFF"/>
        </w:rPr>
        <w:t xml:space="preserve"> they both have a large emphasis on how important it is to create effective learning environments and adapt the teaching to fit with any ALN requirements</w:t>
      </w:r>
      <w:r w:rsidR="006223FA">
        <w:rPr>
          <w:color w:val="000000"/>
          <w:shd w:val="clear" w:color="auto" w:fill="FFFFFF"/>
        </w:rPr>
        <w:t xml:space="preserve">. </w:t>
      </w:r>
      <w:r w:rsidR="00211F1C">
        <w:rPr>
          <w:color w:val="000000"/>
          <w:shd w:val="clear" w:color="auto" w:fill="FFFFFF"/>
        </w:rPr>
        <w:t>Institutionally</w:t>
      </w:r>
      <w:r w:rsidR="006223FA">
        <w:rPr>
          <w:color w:val="000000"/>
          <w:shd w:val="clear" w:color="auto" w:fill="FFFFFF"/>
        </w:rPr>
        <w:t xml:space="preserve"> the policies that are created do not fit with the professional standards for </w:t>
      </w:r>
      <w:r w:rsidR="00BD6A67">
        <w:rPr>
          <w:color w:val="000000"/>
          <w:shd w:val="clear" w:color="auto" w:fill="FFFFFF"/>
        </w:rPr>
        <w:t>work-based</w:t>
      </w:r>
      <w:r w:rsidR="006223FA">
        <w:rPr>
          <w:color w:val="000000"/>
          <w:shd w:val="clear" w:color="auto" w:fill="FFFFFF"/>
        </w:rPr>
        <w:t xml:space="preserve"> learning practitioners as they do not mention the effective learning environments or being learner-focused, this is one of the big values in the professional standards.</w:t>
      </w:r>
    </w:p>
    <w:p w14:paraId="6AB24576" w14:textId="0A115F1E" w:rsidR="00556EA6" w:rsidRDefault="00556EA6" w:rsidP="000D01B1">
      <w:pPr>
        <w:jc w:val="both"/>
        <w:rPr>
          <w:color w:val="000000"/>
          <w:shd w:val="clear" w:color="auto" w:fill="FFFFFF"/>
        </w:rPr>
      </w:pPr>
    </w:p>
    <w:p w14:paraId="577ABD9D" w14:textId="52B61F32" w:rsidR="00BD6A67" w:rsidRPr="008B7F03" w:rsidRDefault="00BD6A67" w:rsidP="000D01B1">
      <w:pPr>
        <w:jc w:val="both"/>
        <w:rPr>
          <w:color w:val="000000"/>
          <w:u w:val="single"/>
          <w:shd w:val="clear" w:color="auto" w:fill="FFFFFF"/>
        </w:rPr>
      </w:pPr>
      <w:r w:rsidRPr="008B7F03">
        <w:rPr>
          <w:color w:val="000000"/>
          <w:u w:val="single"/>
          <w:shd w:val="clear" w:color="auto" w:fill="FFFFFF"/>
        </w:rPr>
        <w:t>Conclusion</w:t>
      </w:r>
    </w:p>
    <w:p w14:paraId="2FD7A472" w14:textId="7ECC76BD" w:rsidR="00BD6A67" w:rsidRDefault="00BD6A67" w:rsidP="000D01B1">
      <w:pPr>
        <w:jc w:val="both"/>
        <w:rPr>
          <w:color w:val="000000"/>
          <w:shd w:val="clear" w:color="auto" w:fill="FFFFFF"/>
        </w:rPr>
      </w:pPr>
    </w:p>
    <w:p w14:paraId="659435ED" w14:textId="4F0098C5" w:rsidR="001F4B46" w:rsidRDefault="00BD6A67" w:rsidP="000D01B1">
      <w:pPr>
        <w:jc w:val="both"/>
        <w:rPr>
          <w:color w:val="000000"/>
          <w:shd w:val="clear" w:color="auto" w:fill="FFFFFF"/>
        </w:rPr>
      </w:pPr>
      <w:r>
        <w:rPr>
          <w:color w:val="000000"/>
          <w:shd w:val="clear" w:color="auto" w:fill="FFFFFF"/>
        </w:rPr>
        <w:t xml:space="preserve">Overall, there is a big overlap between what is institutional and what it national. Although both of these sets of laws / policies serve different purposes they both inform and enforce rules onto the setting. The </w:t>
      </w:r>
      <w:r w:rsidR="00521510">
        <w:rPr>
          <w:color w:val="000000"/>
          <w:shd w:val="clear" w:color="auto" w:fill="FFFFFF"/>
        </w:rPr>
        <w:t>ideal message to think of is that equality and diversity not as a set of rules that need following but rather think of the individuals that are being affected by them. Nationally the legislations are there to protect the individuals, for example, with protected characteristics or any ALN requirements but institutionally it is much more about what the company needs to do to follow laws and fit with compliance, again, often forgetting that th</w:t>
      </w:r>
      <w:r w:rsidR="00EB6A7B">
        <w:rPr>
          <w:color w:val="000000"/>
          <w:shd w:val="clear" w:color="auto" w:fill="FFFFFF"/>
        </w:rPr>
        <w:t>ere are</w:t>
      </w:r>
      <w:r w:rsidR="00521510">
        <w:rPr>
          <w:color w:val="000000"/>
          <w:shd w:val="clear" w:color="auto" w:fill="FFFFFF"/>
        </w:rPr>
        <w:t xml:space="preserve"> real people being affected by the policies. </w:t>
      </w:r>
      <w:r w:rsidR="00DB469D">
        <w:rPr>
          <w:color w:val="000000"/>
          <w:shd w:val="clear" w:color="auto" w:fill="FFFFFF"/>
        </w:rPr>
        <w:t xml:space="preserve">Throughout it has been mentioned that these legislations and policies need updating regularly and this is critical to the everchanging situation that is equality and diversity and what ALN looks like for everybody involved, teachers, practitioners or even just the families of the individuals who have these requirements. </w:t>
      </w:r>
    </w:p>
    <w:p w14:paraId="2DDB1E22" w14:textId="4A1FC801" w:rsidR="00183737" w:rsidRDefault="00183737" w:rsidP="000D01B1">
      <w:pPr>
        <w:jc w:val="both"/>
        <w:rPr>
          <w:color w:val="000000"/>
          <w:shd w:val="clear" w:color="auto" w:fill="FFFFFF"/>
        </w:rPr>
      </w:pPr>
    </w:p>
    <w:p w14:paraId="4048BD68" w14:textId="41971FF7" w:rsidR="00183737" w:rsidRDefault="00183737" w:rsidP="000D01B1">
      <w:pPr>
        <w:jc w:val="both"/>
        <w:rPr>
          <w:color w:val="000000"/>
          <w:shd w:val="clear" w:color="auto" w:fill="FFFFFF"/>
        </w:rPr>
      </w:pPr>
    </w:p>
    <w:p w14:paraId="5DB210C2" w14:textId="1339CE00" w:rsidR="00183737" w:rsidRDefault="00183737" w:rsidP="000D01B1">
      <w:pPr>
        <w:jc w:val="both"/>
        <w:rPr>
          <w:color w:val="000000"/>
          <w:shd w:val="clear" w:color="auto" w:fill="FFFFFF"/>
        </w:rPr>
      </w:pPr>
    </w:p>
    <w:p w14:paraId="2BA0A294" w14:textId="4C89D3AB" w:rsidR="00183737" w:rsidRDefault="00183737" w:rsidP="000D01B1">
      <w:pPr>
        <w:jc w:val="both"/>
        <w:rPr>
          <w:color w:val="000000"/>
          <w:shd w:val="clear" w:color="auto" w:fill="FFFFFF"/>
        </w:rPr>
      </w:pPr>
    </w:p>
    <w:p w14:paraId="5E8A2109" w14:textId="74222EE8" w:rsidR="00183737" w:rsidRDefault="00183737" w:rsidP="000D01B1">
      <w:pPr>
        <w:jc w:val="both"/>
        <w:rPr>
          <w:color w:val="000000"/>
          <w:shd w:val="clear" w:color="auto" w:fill="FFFFFF"/>
        </w:rPr>
      </w:pPr>
    </w:p>
    <w:p w14:paraId="4C312972" w14:textId="718F10DC" w:rsidR="00516FBB" w:rsidRDefault="00516FBB" w:rsidP="000D01B1">
      <w:pPr>
        <w:jc w:val="both"/>
        <w:rPr>
          <w:color w:val="000000"/>
          <w:shd w:val="clear" w:color="auto" w:fill="FFFFFF"/>
        </w:rPr>
      </w:pPr>
    </w:p>
    <w:p w14:paraId="1886C3A2" w14:textId="77777777" w:rsidR="00783D6B" w:rsidRDefault="00783D6B" w:rsidP="000D01B1">
      <w:pPr>
        <w:jc w:val="both"/>
        <w:rPr>
          <w:color w:val="000000"/>
          <w:sz w:val="32"/>
          <w:szCs w:val="32"/>
          <w:u w:val="single"/>
          <w:shd w:val="clear" w:color="auto" w:fill="FFFFFF"/>
        </w:rPr>
      </w:pPr>
    </w:p>
    <w:p w14:paraId="1C80B57A" w14:textId="16415299" w:rsidR="00516FBB" w:rsidRDefault="00516FBB" w:rsidP="000D01B1">
      <w:pPr>
        <w:jc w:val="both"/>
        <w:rPr>
          <w:color w:val="000000"/>
          <w:sz w:val="32"/>
          <w:szCs w:val="32"/>
          <w:u w:val="single"/>
          <w:shd w:val="clear" w:color="auto" w:fill="FFFFFF"/>
        </w:rPr>
      </w:pPr>
    </w:p>
    <w:p w14:paraId="7F47522A" w14:textId="77777777" w:rsidR="00427D9C" w:rsidRPr="00427D9C" w:rsidRDefault="00427D9C" w:rsidP="00427D9C">
      <w:pPr>
        <w:rPr>
          <w:sz w:val="32"/>
          <w:szCs w:val="32"/>
          <w:u w:val="single"/>
          <w:lang w:eastAsia="en-GB"/>
        </w:rPr>
      </w:pPr>
      <w:r w:rsidRPr="00427D9C">
        <w:rPr>
          <w:sz w:val="32"/>
          <w:szCs w:val="32"/>
          <w:u w:val="single"/>
          <w:lang w:eastAsia="en-GB"/>
        </w:rPr>
        <w:t>Reference list</w:t>
      </w:r>
    </w:p>
    <w:p w14:paraId="369135B8" w14:textId="77777777" w:rsidR="00427D9C" w:rsidRDefault="00427D9C" w:rsidP="00427D9C">
      <w:pPr>
        <w:rPr>
          <w:lang w:eastAsia="en-GB"/>
        </w:rPr>
      </w:pPr>
    </w:p>
    <w:p w14:paraId="6E280546" w14:textId="4CECE16F" w:rsidR="00427D9C" w:rsidRPr="00427D9C" w:rsidRDefault="00427D9C" w:rsidP="00427D9C">
      <w:pPr>
        <w:rPr>
          <w:lang w:eastAsia="en-GB"/>
        </w:rPr>
      </w:pPr>
      <w:r w:rsidRPr="00427D9C">
        <w:rPr>
          <w:lang w:eastAsia="en-GB"/>
        </w:rPr>
        <w:t>Advance HE (2011). </w:t>
      </w:r>
      <w:r w:rsidRPr="00427D9C">
        <w:rPr>
          <w:i/>
          <w:iCs/>
          <w:lang w:eastAsia="en-GB"/>
        </w:rPr>
        <w:t>The UK Professional Standards Framework for teaching and supporting learning in higher education 2011</w:t>
      </w:r>
      <w:r w:rsidRPr="00427D9C">
        <w:rPr>
          <w:lang w:eastAsia="en-GB"/>
        </w:rPr>
        <w:t>. [online] Available at: https://s3.eu-west-2.amazonaws.com/assets.creode.advancehe-document-manager/documents/advance-he/UK%20Professional%20Standards%20Framework_1570613241.pdf.</w:t>
      </w:r>
    </w:p>
    <w:p w14:paraId="14400CE3" w14:textId="77777777" w:rsidR="00427D9C" w:rsidRDefault="00427D9C" w:rsidP="00427D9C">
      <w:pPr>
        <w:rPr>
          <w:lang w:eastAsia="en-GB"/>
        </w:rPr>
      </w:pPr>
    </w:p>
    <w:p w14:paraId="105F3D8D" w14:textId="5993C02B" w:rsidR="00427D9C" w:rsidRPr="00427D9C" w:rsidRDefault="00427D9C" w:rsidP="00427D9C">
      <w:pPr>
        <w:rPr>
          <w:lang w:eastAsia="en-GB"/>
        </w:rPr>
      </w:pPr>
      <w:r w:rsidRPr="00427D9C">
        <w:rPr>
          <w:lang w:eastAsia="en-GB"/>
        </w:rPr>
        <w:t>CDA Care (2022a). WCR29 - Equality and Human Rights Policy and Procedure. [online] Available at: https://app.qcs.co.uk/policy-centre/my-policies/WCR29/view-policy [Accessed 4 Mar. 2023].</w:t>
      </w:r>
    </w:p>
    <w:p w14:paraId="0ED78673" w14:textId="77777777" w:rsidR="00427D9C" w:rsidRDefault="00427D9C" w:rsidP="00427D9C">
      <w:pPr>
        <w:rPr>
          <w:lang w:eastAsia="en-GB"/>
        </w:rPr>
      </w:pPr>
    </w:p>
    <w:p w14:paraId="30C90C16" w14:textId="783B1D14" w:rsidR="00427D9C" w:rsidRPr="00427D9C" w:rsidRDefault="00427D9C" w:rsidP="00427D9C">
      <w:pPr>
        <w:rPr>
          <w:lang w:eastAsia="en-GB"/>
        </w:rPr>
      </w:pPr>
      <w:r w:rsidRPr="00427D9C">
        <w:rPr>
          <w:lang w:eastAsia="en-GB"/>
        </w:rPr>
        <w:t>CDA Care (2022b). WPE03 - Equality and Diversity Policy and Procedure. [online] Available at: https://app.qcs.co.uk/policy-centre/my-policies/WPE03/view-policy [Accessed 4 Mar. 2023].</w:t>
      </w:r>
    </w:p>
    <w:p w14:paraId="24EA200C" w14:textId="77777777" w:rsidR="00427D9C" w:rsidRDefault="00427D9C" w:rsidP="00427D9C">
      <w:pPr>
        <w:rPr>
          <w:lang w:eastAsia="en-GB"/>
        </w:rPr>
      </w:pPr>
    </w:p>
    <w:p w14:paraId="2BE174DF" w14:textId="7D4D98C1" w:rsidR="00427D9C" w:rsidRPr="00427D9C" w:rsidRDefault="00427D9C" w:rsidP="00427D9C">
      <w:pPr>
        <w:rPr>
          <w:lang w:eastAsia="en-GB"/>
        </w:rPr>
      </w:pPr>
      <w:proofErr w:type="spellStart"/>
      <w:r w:rsidRPr="00427D9C">
        <w:rPr>
          <w:lang w:eastAsia="en-GB"/>
        </w:rPr>
        <w:t>Cheminais</w:t>
      </w:r>
      <w:proofErr w:type="spellEnd"/>
      <w:r w:rsidRPr="00427D9C">
        <w:rPr>
          <w:lang w:eastAsia="en-GB"/>
        </w:rPr>
        <w:t>, R. (2015). </w:t>
      </w:r>
      <w:r w:rsidRPr="00427D9C">
        <w:rPr>
          <w:i/>
          <w:iCs/>
          <w:lang w:eastAsia="en-GB"/>
        </w:rPr>
        <w:t xml:space="preserve">Special educational needs for newly qualified teachers and teaching </w:t>
      </w:r>
      <w:proofErr w:type="gramStart"/>
      <w:r w:rsidRPr="00427D9C">
        <w:rPr>
          <w:i/>
          <w:iCs/>
          <w:lang w:eastAsia="en-GB"/>
        </w:rPr>
        <w:t>assistants :</w:t>
      </w:r>
      <w:proofErr w:type="gramEnd"/>
      <w:r w:rsidRPr="00427D9C">
        <w:rPr>
          <w:i/>
          <w:iCs/>
          <w:lang w:eastAsia="en-GB"/>
        </w:rPr>
        <w:t xml:space="preserve"> a practical guide</w:t>
      </w:r>
      <w:r w:rsidRPr="00427D9C">
        <w:rPr>
          <w:lang w:eastAsia="en-GB"/>
        </w:rPr>
        <w:t xml:space="preserve">. [online] </w:t>
      </w:r>
      <w:proofErr w:type="gramStart"/>
      <w:r w:rsidRPr="00427D9C">
        <w:rPr>
          <w:lang w:eastAsia="en-GB"/>
        </w:rPr>
        <w:t>London ;</w:t>
      </w:r>
      <w:proofErr w:type="gramEnd"/>
      <w:r w:rsidRPr="00427D9C">
        <w:rPr>
          <w:lang w:eastAsia="en-GB"/>
        </w:rPr>
        <w:t xml:space="preserve"> New York: Routledge. Available at: https://www-vlebooks-com.ezproxy.uwtsd.ac.uk/Product/Index/64955?page=0 [Accessed 2 Mar. 2023].</w:t>
      </w:r>
    </w:p>
    <w:p w14:paraId="4E420972" w14:textId="77777777" w:rsidR="00427D9C" w:rsidRDefault="00427D9C" w:rsidP="00427D9C">
      <w:pPr>
        <w:rPr>
          <w:lang w:eastAsia="en-GB"/>
        </w:rPr>
      </w:pPr>
    </w:p>
    <w:p w14:paraId="034D506E" w14:textId="44DC309E" w:rsidR="00427D9C" w:rsidRPr="00427D9C" w:rsidRDefault="00427D9C" w:rsidP="00427D9C">
      <w:pPr>
        <w:rPr>
          <w:lang w:eastAsia="en-GB"/>
        </w:rPr>
      </w:pPr>
      <w:proofErr w:type="spellStart"/>
      <w:r w:rsidRPr="00427D9C">
        <w:rPr>
          <w:lang w:eastAsia="en-GB"/>
        </w:rPr>
        <w:t>Elahe</w:t>
      </w:r>
      <w:proofErr w:type="spellEnd"/>
      <w:r w:rsidRPr="00427D9C">
        <w:rPr>
          <w:lang w:eastAsia="en-GB"/>
        </w:rPr>
        <w:t xml:space="preserve"> </w:t>
      </w:r>
      <w:proofErr w:type="spellStart"/>
      <w:r w:rsidRPr="00427D9C">
        <w:rPr>
          <w:lang w:eastAsia="en-GB"/>
        </w:rPr>
        <w:t>Haschemi</w:t>
      </w:r>
      <w:proofErr w:type="spellEnd"/>
      <w:r w:rsidRPr="00427D9C">
        <w:rPr>
          <w:lang w:eastAsia="en-GB"/>
        </w:rPr>
        <w:t xml:space="preserve"> </w:t>
      </w:r>
      <w:proofErr w:type="spellStart"/>
      <w:r w:rsidRPr="00427D9C">
        <w:rPr>
          <w:lang w:eastAsia="en-GB"/>
        </w:rPr>
        <w:t>Yekani</w:t>
      </w:r>
      <w:proofErr w:type="spellEnd"/>
      <w:r w:rsidRPr="00427D9C">
        <w:rPr>
          <w:lang w:eastAsia="en-GB"/>
        </w:rPr>
        <w:t xml:space="preserve"> (2022). </w:t>
      </w:r>
      <w:proofErr w:type="spellStart"/>
      <w:r w:rsidRPr="00427D9C">
        <w:rPr>
          <w:i/>
          <w:iCs/>
          <w:lang w:eastAsia="en-GB"/>
        </w:rPr>
        <w:t>Revisualising</w:t>
      </w:r>
      <w:proofErr w:type="spellEnd"/>
      <w:r w:rsidRPr="00427D9C">
        <w:rPr>
          <w:i/>
          <w:iCs/>
          <w:lang w:eastAsia="en-GB"/>
        </w:rPr>
        <w:t xml:space="preserve"> Intersectionality</w:t>
      </w:r>
      <w:r w:rsidRPr="00427D9C">
        <w:rPr>
          <w:lang w:eastAsia="en-GB"/>
        </w:rPr>
        <w:t>. 1st ed. [online] Springer Nature. Available at: https://link.springer.com/book/10.1007/978-3-030-93209-1 [Accessed 2 Mar. 2023].</w:t>
      </w:r>
    </w:p>
    <w:p w14:paraId="4F813833" w14:textId="77777777" w:rsidR="00427D9C" w:rsidRDefault="00427D9C" w:rsidP="00427D9C">
      <w:pPr>
        <w:rPr>
          <w:lang w:eastAsia="en-GB"/>
        </w:rPr>
      </w:pPr>
    </w:p>
    <w:p w14:paraId="48132F07" w14:textId="56713168" w:rsidR="00427D9C" w:rsidRPr="00427D9C" w:rsidRDefault="00427D9C" w:rsidP="00427D9C">
      <w:pPr>
        <w:rPr>
          <w:lang w:eastAsia="en-GB"/>
        </w:rPr>
      </w:pPr>
      <w:r w:rsidRPr="00427D9C">
        <w:rPr>
          <w:lang w:eastAsia="en-GB"/>
        </w:rPr>
        <w:t>Gov.uk (2022). </w:t>
      </w:r>
      <w:r w:rsidRPr="00427D9C">
        <w:rPr>
          <w:i/>
          <w:iCs/>
          <w:lang w:eastAsia="en-GB"/>
        </w:rPr>
        <w:t>The Additional Learning Needs and Education Tribunal (Wales) Act 2018 (Explanatory Memorandum)</w:t>
      </w:r>
      <w:r w:rsidRPr="00427D9C">
        <w:rPr>
          <w:lang w:eastAsia="en-GB"/>
        </w:rPr>
        <w:t>. [online] Available at: https://www.gov.wales/sites/default/files/publications/2018-04/additional-learning-needs-and-education-tribunal-wales-act-2018-explanatory-memorandum.pdf [Accessed 2 Mar. 2023].</w:t>
      </w:r>
    </w:p>
    <w:p w14:paraId="1775212B" w14:textId="77777777" w:rsidR="00427D9C" w:rsidRDefault="00427D9C" w:rsidP="00427D9C">
      <w:pPr>
        <w:rPr>
          <w:lang w:eastAsia="en-GB"/>
        </w:rPr>
      </w:pPr>
    </w:p>
    <w:p w14:paraId="22FFF9B0" w14:textId="2B55D911" w:rsidR="00427D9C" w:rsidRPr="00427D9C" w:rsidRDefault="00427D9C" w:rsidP="00427D9C">
      <w:pPr>
        <w:rPr>
          <w:lang w:eastAsia="en-GB"/>
        </w:rPr>
      </w:pPr>
      <w:r w:rsidRPr="00427D9C">
        <w:rPr>
          <w:lang w:eastAsia="en-GB"/>
        </w:rPr>
        <w:t>GOV.WALES. (2020). </w:t>
      </w:r>
      <w:r w:rsidRPr="00427D9C">
        <w:rPr>
          <w:i/>
          <w:iCs/>
          <w:lang w:eastAsia="en-GB"/>
        </w:rPr>
        <w:t>The additional learning needs transformation programme: frequently asked questions [HTML]</w:t>
      </w:r>
      <w:r w:rsidRPr="00427D9C">
        <w:rPr>
          <w:lang w:eastAsia="en-GB"/>
        </w:rPr>
        <w:t>. [online] Available at: https://www.gov.wales/additional-learning-needs-transformation-programme-frequently-asked-questions-html [Accessed 2 Mar. 2023].</w:t>
      </w:r>
    </w:p>
    <w:p w14:paraId="4C8922BC" w14:textId="77777777" w:rsidR="00427D9C" w:rsidRDefault="00427D9C" w:rsidP="00427D9C">
      <w:pPr>
        <w:rPr>
          <w:lang w:eastAsia="en-GB"/>
        </w:rPr>
      </w:pPr>
    </w:p>
    <w:p w14:paraId="511A8CC2" w14:textId="038626BF" w:rsidR="00427D9C" w:rsidRPr="00427D9C" w:rsidRDefault="00427D9C" w:rsidP="00427D9C">
      <w:pPr>
        <w:rPr>
          <w:lang w:eastAsia="en-GB"/>
        </w:rPr>
      </w:pPr>
      <w:r w:rsidRPr="00427D9C">
        <w:rPr>
          <w:lang w:eastAsia="en-GB"/>
        </w:rPr>
        <w:t>Lockwood, G., Henderson, C. and Thornicroft, G. (2012). The Equality Act 2010 and mental health. </w:t>
      </w:r>
      <w:r w:rsidRPr="00427D9C">
        <w:rPr>
          <w:i/>
          <w:iCs/>
          <w:lang w:eastAsia="en-GB"/>
        </w:rPr>
        <w:t>British Journal of Psychiatry</w:t>
      </w:r>
      <w:r w:rsidRPr="00427D9C">
        <w:rPr>
          <w:lang w:eastAsia="en-GB"/>
        </w:rPr>
        <w:t xml:space="preserve">, 200(03), pp.182–183. </w:t>
      </w:r>
      <w:proofErr w:type="spellStart"/>
      <w:proofErr w:type="gramStart"/>
      <w:r w:rsidRPr="00427D9C">
        <w:rPr>
          <w:lang w:eastAsia="en-GB"/>
        </w:rPr>
        <w:t>doi:https</w:t>
      </w:r>
      <w:proofErr w:type="spellEnd"/>
      <w:r w:rsidRPr="00427D9C">
        <w:rPr>
          <w:lang w:eastAsia="en-GB"/>
        </w:rPr>
        <w:t>://doi.org/10.1192/bjp.bp.111.097790</w:t>
      </w:r>
      <w:proofErr w:type="gramEnd"/>
      <w:r w:rsidRPr="00427D9C">
        <w:rPr>
          <w:lang w:eastAsia="en-GB"/>
        </w:rPr>
        <w:t>.</w:t>
      </w:r>
    </w:p>
    <w:p w14:paraId="4585DAA9" w14:textId="77777777" w:rsidR="00427D9C" w:rsidRDefault="00427D9C" w:rsidP="00427D9C">
      <w:pPr>
        <w:rPr>
          <w:lang w:eastAsia="en-GB"/>
        </w:rPr>
      </w:pPr>
    </w:p>
    <w:p w14:paraId="0296D4AF" w14:textId="44066CB9" w:rsidR="00427D9C" w:rsidRPr="00427D9C" w:rsidRDefault="00427D9C" w:rsidP="00427D9C">
      <w:pPr>
        <w:rPr>
          <w:lang w:eastAsia="en-GB"/>
        </w:rPr>
      </w:pPr>
      <w:proofErr w:type="spellStart"/>
      <w:r w:rsidRPr="00427D9C">
        <w:rPr>
          <w:lang w:eastAsia="en-GB"/>
        </w:rPr>
        <w:t>Malleson</w:t>
      </w:r>
      <w:proofErr w:type="spellEnd"/>
      <w:r w:rsidRPr="00427D9C">
        <w:rPr>
          <w:lang w:eastAsia="en-GB"/>
        </w:rPr>
        <w:t>, K. (2018). Equality Law and the Protected Characteristics. </w:t>
      </w:r>
      <w:r w:rsidRPr="00427D9C">
        <w:rPr>
          <w:i/>
          <w:iCs/>
          <w:lang w:eastAsia="en-GB"/>
        </w:rPr>
        <w:t>The Modern Law Review</w:t>
      </w:r>
      <w:r w:rsidRPr="00427D9C">
        <w:rPr>
          <w:lang w:eastAsia="en-GB"/>
        </w:rPr>
        <w:t xml:space="preserve">, 81(4), pp.598–621. </w:t>
      </w:r>
      <w:proofErr w:type="spellStart"/>
      <w:proofErr w:type="gramStart"/>
      <w:r w:rsidRPr="00427D9C">
        <w:rPr>
          <w:lang w:eastAsia="en-GB"/>
        </w:rPr>
        <w:t>doi:https</w:t>
      </w:r>
      <w:proofErr w:type="spellEnd"/>
      <w:r w:rsidRPr="00427D9C">
        <w:rPr>
          <w:lang w:eastAsia="en-GB"/>
        </w:rPr>
        <w:t>://doi.org/10.1111/1468-2230.12353</w:t>
      </w:r>
      <w:proofErr w:type="gramEnd"/>
      <w:r w:rsidRPr="00427D9C">
        <w:rPr>
          <w:lang w:eastAsia="en-GB"/>
        </w:rPr>
        <w:t>.</w:t>
      </w:r>
    </w:p>
    <w:p w14:paraId="630A6F8D" w14:textId="3B225CFC" w:rsidR="00427D9C" w:rsidRDefault="00427D9C" w:rsidP="00427D9C">
      <w:pPr>
        <w:jc w:val="both"/>
        <w:rPr>
          <w:rFonts w:ascii="Times New Roman" w:eastAsia="Times New Roman" w:hAnsi="Times New Roman" w:cs="Times New Roman"/>
          <w:color w:val="000000"/>
          <w:shd w:val="clear" w:color="auto" w:fill="FFFFFF"/>
          <w:lang w:eastAsia="en-GB"/>
        </w:rPr>
      </w:pPr>
      <w:r w:rsidRPr="00427D9C">
        <w:rPr>
          <w:rFonts w:ascii="Times New Roman" w:eastAsia="Times New Roman" w:hAnsi="Times New Roman" w:cs="Times New Roman"/>
          <w:color w:val="000000"/>
          <w:shd w:val="clear" w:color="auto" w:fill="FFFFFF"/>
          <w:lang w:eastAsia="en-GB"/>
        </w:rPr>
        <w:t>‌</w:t>
      </w:r>
    </w:p>
    <w:p w14:paraId="3056165A" w14:textId="71A43643" w:rsidR="00427D9C" w:rsidRDefault="00427D9C" w:rsidP="00427D9C">
      <w:pPr>
        <w:jc w:val="both"/>
        <w:rPr>
          <w:rFonts w:ascii="Times New Roman" w:eastAsia="Times New Roman" w:hAnsi="Times New Roman" w:cs="Times New Roman"/>
          <w:color w:val="000000"/>
          <w:shd w:val="clear" w:color="auto" w:fill="FFFFFF"/>
          <w:lang w:eastAsia="en-GB"/>
        </w:rPr>
      </w:pPr>
    </w:p>
    <w:p w14:paraId="43C291B0" w14:textId="1A5BF5C4" w:rsidR="00427D9C" w:rsidRDefault="00427D9C" w:rsidP="00427D9C">
      <w:pPr>
        <w:jc w:val="both"/>
        <w:rPr>
          <w:rFonts w:ascii="Times New Roman" w:eastAsia="Times New Roman" w:hAnsi="Times New Roman" w:cs="Times New Roman"/>
          <w:color w:val="000000"/>
          <w:shd w:val="clear" w:color="auto" w:fill="FFFFFF"/>
          <w:lang w:eastAsia="en-GB"/>
        </w:rPr>
      </w:pPr>
    </w:p>
    <w:p w14:paraId="54F01819" w14:textId="19D96441" w:rsidR="00427D9C" w:rsidRDefault="00427D9C" w:rsidP="00427D9C">
      <w:pPr>
        <w:jc w:val="both"/>
        <w:rPr>
          <w:rFonts w:ascii="Times New Roman" w:eastAsia="Times New Roman" w:hAnsi="Times New Roman" w:cs="Times New Roman"/>
          <w:color w:val="000000"/>
          <w:shd w:val="clear" w:color="auto" w:fill="FFFFFF"/>
          <w:lang w:eastAsia="en-GB"/>
        </w:rPr>
      </w:pPr>
    </w:p>
    <w:p w14:paraId="43E7DE0A" w14:textId="77777777" w:rsidR="00427D9C" w:rsidRDefault="00427D9C" w:rsidP="00427D9C">
      <w:pPr>
        <w:jc w:val="both"/>
        <w:rPr>
          <w:color w:val="000000"/>
          <w:sz w:val="32"/>
          <w:szCs w:val="32"/>
          <w:u w:val="single"/>
          <w:shd w:val="clear" w:color="auto" w:fill="FFFFFF"/>
        </w:rPr>
      </w:pPr>
    </w:p>
    <w:p w14:paraId="6281F047" w14:textId="1DA46357" w:rsidR="00183737" w:rsidRPr="00183737" w:rsidRDefault="00183737" w:rsidP="000D01B1">
      <w:pPr>
        <w:jc w:val="both"/>
        <w:rPr>
          <w:color w:val="000000"/>
          <w:sz w:val="32"/>
          <w:szCs w:val="32"/>
          <w:u w:val="single"/>
          <w:shd w:val="clear" w:color="auto" w:fill="FFFFFF"/>
        </w:rPr>
      </w:pPr>
      <w:r w:rsidRPr="00183737">
        <w:rPr>
          <w:color w:val="000000"/>
          <w:sz w:val="32"/>
          <w:szCs w:val="32"/>
          <w:u w:val="single"/>
          <w:shd w:val="clear" w:color="auto" w:fill="FFFFFF"/>
        </w:rPr>
        <w:t>Part 2</w:t>
      </w:r>
    </w:p>
    <w:p w14:paraId="5B87D9C9" w14:textId="05BAE012" w:rsidR="00183737" w:rsidRPr="00183737" w:rsidRDefault="00183737" w:rsidP="000D01B1">
      <w:pPr>
        <w:jc w:val="both"/>
        <w:rPr>
          <w:color w:val="000000"/>
          <w:u w:val="single"/>
          <w:shd w:val="clear" w:color="auto" w:fill="FFFFFF"/>
        </w:rPr>
      </w:pPr>
    </w:p>
    <w:p w14:paraId="6D32C32A" w14:textId="636454E0" w:rsidR="00183737" w:rsidRPr="00183737" w:rsidRDefault="00183737" w:rsidP="000D01B1">
      <w:pPr>
        <w:jc w:val="both"/>
        <w:rPr>
          <w:color w:val="000000"/>
          <w:u w:val="single"/>
          <w:shd w:val="clear" w:color="auto" w:fill="FFFFFF"/>
        </w:rPr>
      </w:pPr>
      <w:r w:rsidRPr="00183737">
        <w:rPr>
          <w:color w:val="000000"/>
          <w:u w:val="single"/>
          <w:shd w:val="clear" w:color="auto" w:fill="FFFFFF"/>
        </w:rPr>
        <w:t>Megan</w:t>
      </w:r>
    </w:p>
    <w:p w14:paraId="1B190AF1" w14:textId="2AC572CE" w:rsidR="00183737" w:rsidRDefault="00183737" w:rsidP="000D01B1">
      <w:pPr>
        <w:jc w:val="both"/>
        <w:rPr>
          <w:color w:val="000000"/>
          <w:shd w:val="clear" w:color="auto" w:fill="FFFFFF"/>
        </w:rPr>
      </w:pPr>
    </w:p>
    <w:p w14:paraId="73D2059A" w14:textId="70E50B40" w:rsidR="00183737" w:rsidRDefault="007C730D" w:rsidP="000D01B1">
      <w:pPr>
        <w:jc w:val="both"/>
      </w:pPr>
      <w:r>
        <w:t xml:space="preserve">Megan is an individual who is starting her biology </w:t>
      </w:r>
      <w:r w:rsidR="003747E2">
        <w:t>bachelor’s</w:t>
      </w:r>
      <w:r w:rsidR="0068677B">
        <w:t xml:space="preserve"> degree</w:t>
      </w:r>
      <w:r>
        <w:t xml:space="preserve"> in a university setting </w:t>
      </w:r>
      <w:r w:rsidR="00FB72D6">
        <w:t>and moving away from home</w:t>
      </w:r>
      <w:r w:rsidR="00F139FB">
        <w:t xml:space="preserve"> which means she is stepping away from her support network of her family and friends.</w:t>
      </w:r>
      <w:r w:rsidR="0068677B">
        <w:t xml:space="preserve"> </w:t>
      </w:r>
      <w:r w:rsidR="003747E2">
        <w:t xml:space="preserve">In </w:t>
      </w:r>
      <w:r w:rsidR="00F139FB">
        <w:t xml:space="preserve">the new academic </w:t>
      </w:r>
      <w:r w:rsidR="00034FAF">
        <w:t>year,</w:t>
      </w:r>
      <w:r w:rsidR="00F139FB">
        <w:t xml:space="preserve"> </w:t>
      </w:r>
      <w:r w:rsidR="003747E2">
        <w:t>she will be starting her first year.</w:t>
      </w:r>
      <w:r w:rsidR="000D03DD">
        <w:t xml:space="preserve"> </w:t>
      </w:r>
    </w:p>
    <w:p w14:paraId="2CFC046A" w14:textId="5B421200" w:rsidR="003747E2" w:rsidRDefault="003747E2" w:rsidP="000D01B1">
      <w:pPr>
        <w:jc w:val="both"/>
      </w:pPr>
    </w:p>
    <w:p w14:paraId="10B96C62" w14:textId="48A2B502" w:rsidR="003747E2" w:rsidRDefault="003747E2" w:rsidP="000D01B1">
      <w:pPr>
        <w:jc w:val="both"/>
      </w:pPr>
      <w:r>
        <w:t xml:space="preserve">Megan’s mental health issues would play a huge role in her learning experience in university as there are times when she would have to participant in group work, maybe for an assignment or a project. Also, as she has recently moved away from </w:t>
      </w:r>
      <w:r w:rsidR="00A81787">
        <w:t>home,</w:t>
      </w:r>
      <w:r>
        <w:t xml:space="preserve"> she will </w:t>
      </w:r>
      <w:r w:rsidR="00EB6A7B">
        <w:t xml:space="preserve">not </w:t>
      </w:r>
      <w:r>
        <w:t xml:space="preserve">have that support network so close anymore, meaning that she may struggle with </w:t>
      </w:r>
      <w:r w:rsidR="00EB6A7B">
        <w:t>her issues</w:t>
      </w:r>
      <w:r>
        <w:t xml:space="preserve"> more than normal.</w:t>
      </w:r>
      <w:r w:rsidR="00A81787">
        <w:t xml:space="preserve"> Also, as she may have dyslexia it is critical</w:t>
      </w:r>
      <w:r w:rsidR="00EB6A7B">
        <w:t xml:space="preserve"> to think about this</w:t>
      </w:r>
      <w:r w:rsidR="00A81787">
        <w:t xml:space="preserve"> </w:t>
      </w:r>
      <w:r w:rsidR="00EB6A7B">
        <w:t xml:space="preserve">as </w:t>
      </w:r>
      <w:r w:rsidR="00A81787">
        <w:t>t</w:t>
      </w:r>
      <w:r w:rsidR="000E51FB">
        <w:t>his may make it harder for her to</w:t>
      </w:r>
      <w:r w:rsidR="00EB6A7B">
        <w:t xml:space="preserve"> </w:t>
      </w:r>
      <w:r w:rsidR="000E51FB">
        <w:t xml:space="preserve">study and stay concentrated for </w:t>
      </w:r>
      <w:r w:rsidR="00342EEE">
        <w:t xml:space="preserve">the whole duration of the lectures and may struggle to concentrate while at home </w:t>
      </w:r>
      <w:r w:rsidR="00EB6A7B">
        <w:t>revising</w:t>
      </w:r>
      <w:r w:rsidR="004614B7">
        <w:t>.</w:t>
      </w:r>
    </w:p>
    <w:p w14:paraId="4C9928FD" w14:textId="2AC656FE" w:rsidR="004614B7" w:rsidRDefault="004614B7" w:rsidP="000D01B1">
      <w:pPr>
        <w:jc w:val="both"/>
      </w:pPr>
    </w:p>
    <w:p w14:paraId="16040E7D" w14:textId="7B3F527C" w:rsidR="004614B7" w:rsidRDefault="004614B7" w:rsidP="000D01B1">
      <w:pPr>
        <w:jc w:val="both"/>
      </w:pPr>
      <w:r>
        <w:t xml:space="preserve">I would first invite Megan for a meeting to discuss her needs and talk to her about her possible dyslexia diagnosis and </w:t>
      </w:r>
      <w:r w:rsidR="001F18B0">
        <w:t>what works for her. This would include what colours work best on presentations</w:t>
      </w:r>
      <w:r w:rsidR="00002282">
        <w:t xml:space="preserve"> </w:t>
      </w:r>
      <w:r w:rsidR="00002282">
        <w:rPr>
          <w:color w:val="000000"/>
          <w:shd w:val="clear" w:color="auto" w:fill="FFFFFF"/>
        </w:rPr>
        <w:t>(Mortimore, 2003)</w:t>
      </w:r>
      <w:r w:rsidR="001F18B0">
        <w:t>, timings for breaks</w:t>
      </w:r>
      <w:r w:rsidR="00A24597">
        <w:t xml:space="preserve">, which according to </w:t>
      </w:r>
      <w:r w:rsidR="00A24597">
        <w:rPr>
          <w:color w:val="000000"/>
          <w:shd w:val="clear" w:color="auto" w:fill="FFFFFF"/>
        </w:rPr>
        <w:t>Singh (2022)</w:t>
      </w:r>
      <w:r w:rsidR="001F18B0">
        <w:t xml:space="preserve"> </w:t>
      </w:r>
      <w:r w:rsidR="00A24597">
        <w:t>can</w:t>
      </w:r>
      <w:r w:rsidR="001F18B0">
        <w:t xml:space="preserve"> maximise concentration and what techniques are out there that we, as teachers, </w:t>
      </w:r>
      <w:r w:rsidR="00123B47">
        <w:t>can help with</w:t>
      </w:r>
      <w:r w:rsidR="00034FAF">
        <w:t xml:space="preserve"> concentration issue</w:t>
      </w:r>
      <w:r w:rsidR="00123B47">
        <w:t xml:space="preserve">. This could be prepping online interactive quizzes or helping by checking over </w:t>
      </w:r>
      <w:r w:rsidR="00002282">
        <w:t>mind maps</w:t>
      </w:r>
      <w:r w:rsidR="00123B47">
        <w:t xml:space="preserve"> Megan has made.</w:t>
      </w:r>
      <w:r w:rsidR="00002282">
        <w:t xml:space="preserve"> This may help Megan </w:t>
      </w:r>
      <w:r w:rsidR="0055447A">
        <w:t>immensely</w:t>
      </w:r>
      <w:r w:rsidR="00002282">
        <w:t xml:space="preserve"> as sometimes the formal way of reading and learning doesn’t work, and Megan may be more a visuo-spatial learn</w:t>
      </w:r>
      <w:r w:rsidR="0055447A">
        <w:t>er</w:t>
      </w:r>
      <w:r w:rsidR="00002282">
        <w:t xml:space="preserve"> </w:t>
      </w:r>
      <w:r w:rsidR="00002282">
        <w:rPr>
          <w:color w:val="000000"/>
          <w:shd w:val="clear" w:color="auto" w:fill="FFFFFF"/>
        </w:rPr>
        <w:t>(Mortimore, 2003)</w:t>
      </w:r>
      <w:r w:rsidR="00002282">
        <w:rPr>
          <w:color w:val="000000"/>
          <w:shd w:val="clear" w:color="auto" w:fill="FFFFFF"/>
        </w:rPr>
        <w:t>.</w:t>
      </w:r>
      <w:r w:rsidR="00002282">
        <w:t xml:space="preserve"> </w:t>
      </w:r>
      <w:r w:rsidR="00745327">
        <w:t>I would the circulate this knowledge to all lecturers on the course. I would encourage all lecturers at the start of the course to make sure that any group work is completed in very small groups (if possible, pairs) to avoid Megan having to meet too many people at once.</w:t>
      </w:r>
      <w:r w:rsidR="00192173">
        <w:t xml:space="preserve"> When Megan feels comfortable with the </w:t>
      </w:r>
      <w:r w:rsidR="00757F37">
        <w:t>group,</w:t>
      </w:r>
      <w:r w:rsidR="00192173">
        <w:t xml:space="preserve"> I would email out to encourage lecturers to increase group size.</w:t>
      </w:r>
    </w:p>
    <w:p w14:paraId="63750B1A" w14:textId="1C37C242" w:rsidR="000B1DFF" w:rsidRDefault="000B1DFF" w:rsidP="000D01B1">
      <w:pPr>
        <w:jc w:val="both"/>
      </w:pPr>
    </w:p>
    <w:p w14:paraId="22242157" w14:textId="450E8540" w:rsidR="000B1DFF" w:rsidRDefault="000B1DFF" w:rsidP="000D01B1">
      <w:pPr>
        <w:jc w:val="both"/>
      </w:pPr>
      <w:r>
        <w:t xml:space="preserve">Outside of university it is easy to see </w:t>
      </w:r>
      <w:r w:rsidR="00E976E6">
        <w:t>how</w:t>
      </w:r>
      <w:r>
        <w:t xml:space="preserve"> </w:t>
      </w:r>
      <w:r w:rsidR="00E976E6">
        <w:t xml:space="preserve">easy </w:t>
      </w:r>
      <w:r>
        <w:t xml:space="preserve">Megan’s </w:t>
      </w:r>
      <w:r w:rsidR="00E976E6">
        <w:t>possible diagnoses</w:t>
      </w:r>
      <w:r>
        <w:t xml:space="preserve"> </w:t>
      </w:r>
      <w:r w:rsidR="0063774A">
        <w:t xml:space="preserve">could become an issue, especially </w:t>
      </w:r>
      <w:r w:rsidR="00E976E6">
        <w:t>including</w:t>
      </w:r>
      <w:r w:rsidR="0063774A">
        <w:t xml:space="preserve"> not having her family around. To accommodate </w:t>
      </w:r>
      <w:r w:rsidR="00E35D79">
        <w:t>this,</w:t>
      </w:r>
      <w:r w:rsidR="0063774A">
        <w:t xml:space="preserve"> I would direct Megan to student services to talk about her wellbeing and her own safeguarding as there may be a chance of Megan self-neglecting</w:t>
      </w:r>
      <w:r w:rsidR="00E976E6">
        <w:t xml:space="preserve">, something which </w:t>
      </w:r>
      <w:r w:rsidR="00E976E6">
        <w:rPr>
          <w:color w:val="000000"/>
          <w:shd w:val="clear" w:color="auto" w:fill="FFFFFF"/>
        </w:rPr>
        <w:t>Roth et al. (2018)</w:t>
      </w:r>
      <w:r w:rsidR="00E976E6">
        <w:rPr>
          <w:color w:val="000000"/>
          <w:shd w:val="clear" w:color="auto" w:fill="FFFFFF"/>
        </w:rPr>
        <w:t xml:space="preserve"> links with anxiety symptoms.</w:t>
      </w:r>
      <w:r w:rsidR="00CC07D6">
        <w:rPr>
          <w:color w:val="000000"/>
          <w:shd w:val="clear" w:color="auto" w:fill="FFFFFF"/>
        </w:rPr>
        <w:t xml:space="preserve"> This is something that not only Megan would have to watch out </w:t>
      </w:r>
      <w:r w:rsidR="0055447A">
        <w:rPr>
          <w:color w:val="000000"/>
          <w:shd w:val="clear" w:color="auto" w:fill="FFFFFF"/>
        </w:rPr>
        <w:t xml:space="preserve">for </w:t>
      </w:r>
      <w:r w:rsidR="00CC07D6">
        <w:rPr>
          <w:color w:val="000000"/>
          <w:shd w:val="clear" w:color="auto" w:fill="FFFFFF"/>
        </w:rPr>
        <w:t>but everybody in her life, including lecturers.</w:t>
      </w:r>
      <w:r w:rsidR="00E976E6">
        <w:rPr>
          <w:color w:val="000000"/>
          <w:shd w:val="clear" w:color="auto" w:fill="FFFFFF"/>
        </w:rPr>
        <w:t xml:space="preserve"> </w:t>
      </w:r>
      <w:r w:rsidR="00E35D79">
        <w:t xml:space="preserve"> I would also advise her to contact the student union to discuss the possibility of joining a society to get to know people in a safe space and making sure that the society has an inclusion officer (or equivalent) to chat to Megan before she joins.</w:t>
      </w:r>
    </w:p>
    <w:p w14:paraId="2FFC1E33" w14:textId="387C4195" w:rsidR="00757F37" w:rsidRDefault="00757F37" w:rsidP="000D01B1">
      <w:pPr>
        <w:jc w:val="both"/>
      </w:pPr>
    </w:p>
    <w:p w14:paraId="11ECB16C" w14:textId="405F29DE" w:rsidR="00BD4228" w:rsidRDefault="00BD4228" w:rsidP="000D01B1">
      <w:pPr>
        <w:jc w:val="both"/>
      </w:pPr>
    </w:p>
    <w:p w14:paraId="1DD5F4E1" w14:textId="34201D4D" w:rsidR="00BD4228" w:rsidRDefault="00BD4228" w:rsidP="000D01B1">
      <w:pPr>
        <w:jc w:val="both"/>
      </w:pPr>
    </w:p>
    <w:p w14:paraId="4F10EA57" w14:textId="56FADD80" w:rsidR="00BD4228" w:rsidRDefault="00BD4228" w:rsidP="000D01B1">
      <w:pPr>
        <w:jc w:val="both"/>
      </w:pPr>
    </w:p>
    <w:p w14:paraId="711065CB" w14:textId="1D1E04F9" w:rsidR="00BD4228" w:rsidRDefault="00BD4228" w:rsidP="000D01B1">
      <w:pPr>
        <w:jc w:val="both"/>
      </w:pPr>
    </w:p>
    <w:p w14:paraId="23B19169" w14:textId="6E243186" w:rsidR="00BD4228" w:rsidRDefault="00BD4228" w:rsidP="000D01B1">
      <w:pPr>
        <w:jc w:val="both"/>
      </w:pPr>
    </w:p>
    <w:p w14:paraId="7D8CCD59" w14:textId="1DAED049" w:rsidR="00BD4228" w:rsidRDefault="00BD4228" w:rsidP="000D01B1">
      <w:pPr>
        <w:jc w:val="both"/>
      </w:pPr>
    </w:p>
    <w:p w14:paraId="56794B39" w14:textId="0647A739" w:rsidR="00BD4228" w:rsidRDefault="00BD4228" w:rsidP="000D01B1">
      <w:pPr>
        <w:jc w:val="both"/>
      </w:pPr>
    </w:p>
    <w:p w14:paraId="05E6DD33" w14:textId="04C09671" w:rsidR="00BD4228" w:rsidRDefault="00BD4228" w:rsidP="000D01B1">
      <w:pPr>
        <w:jc w:val="both"/>
      </w:pPr>
    </w:p>
    <w:p w14:paraId="014A7356" w14:textId="20374C90" w:rsidR="00BD4228" w:rsidRDefault="00BD4228" w:rsidP="000D01B1">
      <w:pPr>
        <w:jc w:val="both"/>
      </w:pPr>
    </w:p>
    <w:p w14:paraId="0480EB23" w14:textId="4A1008D5" w:rsidR="00BD4228" w:rsidRPr="00BD4228" w:rsidRDefault="00BD4228" w:rsidP="000D01B1">
      <w:pPr>
        <w:jc w:val="both"/>
        <w:rPr>
          <w:u w:val="single"/>
        </w:rPr>
      </w:pPr>
      <w:r w:rsidRPr="00BD4228">
        <w:rPr>
          <w:u w:val="single"/>
        </w:rPr>
        <w:t>Dafydd</w:t>
      </w:r>
    </w:p>
    <w:p w14:paraId="642FBFCC" w14:textId="16DDEEF2" w:rsidR="00BD4228" w:rsidRDefault="00BD4228" w:rsidP="000D01B1">
      <w:pPr>
        <w:jc w:val="both"/>
      </w:pPr>
    </w:p>
    <w:p w14:paraId="5B247ABA" w14:textId="580521F0" w:rsidR="00BD4228" w:rsidRDefault="00BD4228" w:rsidP="000D01B1">
      <w:pPr>
        <w:jc w:val="both"/>
      </w:pPr>
      <w:r>
        <w:t xml:space="preserve">Dafydd is a university student starting his course in September studying biology at bachelor’s level. </w:t>
      </w:r>
      <w:r w:rsidR="0063681C">
        <w:t>Since he is moving away from home he will be staying in halls of residence and living with people who he has never met before.</w:t>
      </w:r>
    </w:p>
    <w:p w14:paraId="0E425197" w14:textId="2140C0F5" w:rsidR="008978DF" w:rsidRDefault="008978DF" w:rsidP="000D01B1">
      <w:pPr>
        <w:jc w:val="both"/>
      </w:pPr>
    </w:p>
    <w:p w14:paraId="4C374C32" w14:textId="03E7AA29" w:rsidR="008978DF" w:rsidRDefault="008978DF" w:rsidP="000D01B1">
      <w:pPr>
        <w:jc w:val="both"/>
      </w:pPr>
      <w:r>
        <w:t xml:space="preserve">Dafydd’s issue could affect his work in multiple ways. </w:t>
      </w:r>
      <w:r w:rsidR="00CF5FC5">
        <w:t>Firstly, his sight can be an issue as he may not be able to see his work very clearly. This would affect all aspects of his study</w:t>
      </w:r>
      <w:r w:rsidR="0063681C">
        <w:t xml:space="preserve"> from working in the lecture halls to revising when at home. His cerebral palsy</w:t>
      </w:r>
      <w:r w:rsidR="00AA2732">
        <w:t xml:space="preserve"> could also play a huge part </w:t>
      </w:r>
      <w:r w:rsidR="0055447A">
        <w:t xml:space="preserve">in </w:t>
      </w:r>
      <w:r w:rsidR="00AA2732">
        <w:t>his stud</w:t>
      </w:r>
      <w:r w:rsidR="0055447A">
        <w:t>ies</w:t>
      </w:r>
      <w:r w:rsidR="00AA2732">
        <w:t xml:space="preserve"> and how </w:t>
      </w:r>
      <w:r w:rsidR="0055447A">
        <w:t>they</w:t>
      </w:r>
      <w:r w:rsidR="00AA2732">
        <w:t xml:space="preserve"> may be affected.</w:t>
      </w:r>
      <w:r w:rsidR="006F6CAB">
        <w:t xml:space="preserve"> He has already stated that he gets tired easily when walking and this would cause problems in and outside of university, e.g., going to the shops to get food etc.</w:t>
      </w:r>
      <w:r w:rsidR="00A7743C">
        <w:t xml:space="preserve"> There is an issue with his left arm that Dafydd that mentioned. It is clear that this could affect his study but mentioned below will be about how to support him through this.</w:t>
      </w:r>
      <w:r w:rsidR="008F0747">
        <w:t xml:space="preserve"> It is critical to work as a team and get Dafydd through his degree but also to support him after his degree, e.g., in his career as </w:t>
      </w:r>
      <w:r w:rsidR="008F0747">
        <w:rPr>
          <w:color w:val="000000"/>
          <w:shd w:val="clear" w:color="auto" w:fill="FFFFFF"/>
        </w:rPr>
        <w:t>Shrader et al. (2021)</w:t>
      </w:r>
      <w:r w:rsidR="008F0747">
        <w:rPr>
          <w:color w:val="000000"/>
          <w:shd w:val="clear" w:color="auto" w:fill="FFFFFF"/>
        </w:rPr>
        <w:t xml:space="preserve"> show</w:t>
      </w:r>
      <w:r w:rsidR="0055447A">
        <w:rPr>
          <w:color w:val="000000"/>
          <w:shd w:val="clear" w:color="auto" w:fill="FFFFFF"/>
        </w:rPr>
        <w:t xml:space="preserve">s </w:t>
      </w:r>
      <w:r w:rsidR="008F0747">
        <w:rPr>
          <w:color w:val="000000"/>
          <w:shd w:val="clear" w:color="auto" w:fill="FFFFFF"/>
        </w:rPr>
        <w:t xml:space="preserve">that even though people who have cerebral palsy gain more higher qualifications than typically developing adults they are worse off after </w:t>
      </w:r>
      <w:r w:rsidR="00E75B2E">
        <w:rPr>
          <w:color w:val="000000"/>
          <w:shd w:val="clear" w:color="auto" w:fill="FFFFFF"/>
        </w:rPr>
        <w:t>during their career.</w:t>
      </w:r>
      <w:r w:rsidR="008F0747">
        <w:t xml:space="preserve"> </w:t>
      </w:r>
    </w:p>
    <w:p w14:paraId="4DF8908F" w14:textId="53CE9BAF" w:rsidR="00511DB0" w:rsidRDefault="00511DB0" w:rsidP="000D01B1">
      <w:pPr>
        <w:jc w:val="both"/>
      </w:pPr>
    </w:p>
    <w:p w14:paraId="38376B55" w14:textId="7A7DD5F2" w:rsidR="00511DB0" w:rsidRDefault="00511DB0" w:rsidP="000D01B1">
      <w:pPr>
        <w:jc w:val="both"/>
        <w:rPr>
          <w:color w:val="000000"/>
          <w:shd w:val="clear" w:color="auto" w:fill="FFFFFF"/>
        </w:rPr>
      </w:pPr>
      <w:r>
        <w:t xml:space="preserve">The first thing I would do is to talk to Dafydd about what layout of presentation helps him to see the best. This would include colours as </w:t>
      </w:r>
      <w:r>
        <w:rPr>
          <w:color w:val="000000"/>
          <w:shd w:val="clear" w:color="auto" w:fill="FFFFFF"/>
        </w:rPr>
        <w:t>Maureen (n.d.)</w:t>
      </w:r>
      <w:r>
        <w:rPr>
          <w:color w:val="000000"/>
          <w:shd w:val="clear" w:color="auto" w:fill="FFFFFF"/>
        </w:rPr>
        <w:t xml:space="preserve"> states that people who have partial sighted vision benefit from bright colours that are contrasting, for example blue and yellow.</w:t>
      </w:r>
      <w:r w:rsidR="00B41AFA">
        <w:rPr>
          <w:color w:val="000000"/>
          <w:shd w:val="clear" w:color="auto" w:fill="FFFFFF"/>
        </w:rPr>
        <w:t xml:space="preserve"> This would include all lecturers </w:t>
      </w:r>
      <w:r w:rsidR="00901280">
        <w:rPr>
          <w:color w:val="000000"/>
          <w:shd w:val="clear" w:color="auto" w:fill="FFFFFF"/>
        </w:rPr>
        <w:t xml:space="preserve">that are teaching on the course. I will talk to Dafydd about the possible locations of his lectures and how he is going to get to them. This will be talking about the route and </w:t>
      </w:r>
      <w:r w:rsidR="00D75855">
        <w:rPr>
          <w:color w:val="000000"/>
          <w:shd w:val="clear" w:color="auto" w:fill="FFFFFF"/>
        </w:rPr>
        <w:t xml:space="preserve">where lectures are. Many lecture halls are upstairs and making sure the building has lift access and also if it is on an accessible route. It may not be possible to move a lecture into a different theatre but maybe a different way to get to the theatre. </w:t>
      </w:r>
    </w:p>
    <w:p w14:paraId="4885A232" w14:textId="49AC269D" w:rsidR="006A26D9" w:rsidRDefault="006A26D9" w:rsidP="000D01B1">
      <w:pPr>
        <w:jc w:val="both"/>
        <w:rPr>
          <w:color w:val="000000"/>
          <w:shd w:val="clear" w:color="auto" w:fill="FFFFFF"/>
        </w:rPr>
      </w:pPr>
    </w:p>
    <w:p w14:paraId="6C5235B1" w14:textId="5EDFA50E" w:rsidR="006A26D9" w:rsidRDefault="006A26D9" w:rsidP="000D01B1">
      <w:pPr>
        <w:jc w:val="both"/>
        <w:rPr>
          <w:color w:val="000000"/>
          <w:shd w:val="clear" w:color="auto" w:fill="FFFFFF"/>
        </w:rPr>
      </w:pPr>
      <w:r>
        <w:rPr>
          <w:color w:val="000000"/>
          <w:shd w:val="clear" w:color="auto" w:fill="FFFFFF"/>
        </w:rPr>
        <w:t xml:space="preserve">Although Dafydd has not said anything about </w:t>
      </w:r>
      <w:r w:rsidR="0015059F">
        <w:rPr>
          <w:color w:val="000000"/>
          <w:shd w:val="clear" w:color="auto" w:fill="FFFFFF"/>
        </w:rPr>
        <w:t>having an intellectual disability</w:t>
      </w:r>
      <w:r w:rsidR="008524E5">
        <w:rPr>
          <w:color w:val="000000"/>
          <w:shd w:val="clear" w:color="auto" w:fill="FFFFFF"/>
        </w:rPr>
        <w:t>,</w:t>
      </w:r>
      <w:r w:rsidR="0015059F">
        <w:rPr>
          <w:color w:val="000000"/>
          <w:shd w:val="clear" w:color="auto" w:fill="FFFFFF"/>
        </w:rPr>
        <w:t xml:space="preserve"> some of his issues may be influenced by the presence of one, as </w:t>
      </w:r>
      <w:r w:rsidR="0015059F">
        <w:rPr>
          <w:color w:val="000000"/>
          <w:shd w:val="clear" w:color="auto" w:fill="FFFFFF"/>
        </w:rPr>
        <w:t>Reid et al. (2018)</w:t>
      </w:r>
      <w:r w:rsidR="0015059F">
        <w:rPr>
          <w:color w:val="000000"/>
          <w:shd w:val="clear" w:color="auto" w:fill="FFFFFF"/>
        </w:rPr>
        <w:t xml:space="preserve"> proves that 45% of individuals with cerebral palsy have an intellectual disability. Dafydd may have a</w:t>
      </w:r>
      <w:r w:rsidR="008524E5">
        <w:rPr>
          <w:color w:val="000000"/>
          <w:shd w:val="clear" w:color="auto" w:fill="FFFFFF"/>
        </w:rPr>
        <w:t xml:space="preserve"> mild intellectual disability and not be aware of it. I would make sure lecturers knew this fact in case any signs were to </w:t>
      </w:r>
      <w:r w:rsidR="00EB7B1E">
        <w:rPr>
          <w:color w:val="000000"/>
          <w:shd w:val="clear" w:color="auto" w:fill="FFFFFF"/>
        </w:rPr>
        <w:t>present.</w:t>
      </w:r>
    </w:p>
    <w:p w14:paraId="4E62E2E0" w14:textId="42A67DDF" w:rsidR="00315CB8" w:rsidRDefault="00315CB8" w:rsidP="000D01B1">
      <w:pPr>
        <w:jc w:val="both"/>
        <w:rPr>
          <w:color w:val="000000"/>
          <w:shd w:val="clear" w:color="auto" w:fill="FFFFFF"/>
        </w:rPr>
      </w:pPr>
    </w:p>
    <w:p w14:paraId="0837AD54" w14:textId="39CA0CF1" w:rsidR="00315CB8" w:rsidRDefault="00315CB8" w:rsidP="000D01B1">
      <w:pPr>
        <w:jc w:val="both"/>
        <w:rPr>
          <w:color w:val="000000"/>
          <w:shd w:val="clear" w:color="auto" w:fill="FFFFFF"/>
        </w:rPr>
      </w:pPr>
      <w:r>
        <w:rPr>
          <w:color w:val="000000"/>
          <w:shd w:val="clear" w:color="auto" w:fill="FFFFFF"/>
        </w:rPr>
        <w:t xml:space="preserve">I would also signpost Dafydd to student services to have a look at if getting a scribe for himself was possible. This would benefit him drastically as then he </w:t>
      </w:r>
      <w:r w:rsidR="00B90B7A">
        <w:rPr>
          <w:color w:val="000000"/>
          <w:shd w:val="clear" w:color="auto" w:fill="FFFFFF"/>
        </w:rPr>
        <w:t>doesn’t have to worry if he misses any notes or if he gets tired and needs to take a break.</w:t>
      </w:r>
      <w:r w:rsidR="00AC7AD5">
        <w:rPr>
          <w:color w:val="000000"/>
          <w:shd w:val="clear" w:color="auto" w:fill="FFFFFF"/>
        </w:rPr>
        <w:t xml:space="preserve"> Also, I would advise him to use student services to investigate options outside of university that may benefit him. This is exampled by getting home delivery for groceries or getting medication delivered if needed.</w:t>
      </w:r>
    </w:p>
    <w:p w14:paraId="175F3F76" w14:textId="3C125767" w:rsidR="00A80750" w:rsidRDefault="00A80750" w:rsidP="000D01B1">
      <w:pPr>
        <w:jc w:val="both"/>
        <w:rPr>
          <w:color w:val="000000"/>
          <w:shd w:val="clear" w:color="auto" w:fill="FFFFFF"/>
        </w:rPr>
      </w:pPr>
    </w:p>
    <w:p w14:paraId="26AFD37A" w14:textId="77777777" w:rsidR="00A80750" w:rsidRDefault="00A80750" w:rsidP="000D01B1">
      <w:pPr>
        <w:jc w:val="both"/>
      </w:pPr>
    </w:p>
    <w:p w14:paraId="2B5D72B6" w14:textId="3A5F111E" w:rsidR="00757F37" w:rsidRDefault="00757F37" w:rsidP="000D01B1">
      <w:pPr>
        <w:jc w:val="both"/>
      </w:pPr>
    </w:p>
    <w:p w14:paraId="6C209146" w14:textId="3872216B" w:rsidR="00D62DE4" w:rsidRDefault="00D62DE4" w:rsidP="000D01B1">
      <w:pPr>
        <w:jc w:val="both"/>
      </w:pPr>
    </w:p>
    <w:p w14:paraId="0D78CA6F" w14:textId="6DFABF84" w:rsidR="00D62DE4" w:rsidRDefault="00D62DE4" w:rsidP="000D01B1">
      <w:pPr>
        <w:jc w:val="both"/>
      </w:pPr>
    </w:p>
    <w:p w14:paraId="479217D3" w14:textId="4AA8D0A5" w:rsidR="00D62DE4" w:rsidRDefault="00D62DE4" w:rsidP="000D01B1">
      <w:pPr>
        <w:jc w:val="both"/>
      </w:pPr>
    </w:p>
    <w:p w14:paraId="49591F5C" w14:textId="7B14E8F4" w:rsidR="00D62DE4" w:rsidRDefault="00D62DE4" w:rsidP="000D01B1">
      <w:pPr>
        <w:jc w:val="both"/>
      </w:pPr>
    </w:p>
    <w:p w14:paraId="6C39E55B" w14:textId="0420B2B2" w:rsidR="00D62DE4" w:rsidRDefault="00D62DE4" w:rsidP="000D01B1">
      <w:pPr>
        <w:jc w:val="both"/>
      </w:pPr>
    </w:p>
    <w:p w14:paraId="75741A06" w14:textId="02173D56" w:rsidR="00D62DE4" w:rsidRDefault="00D62DE4" w:rsidP="000D01B1">
      <w:pPr>
        <w:jc w:val="both"/>
      </w:pPr>
    </w:p>
    <w:p w14:paraId="5098C81C" w14:textId="2F437A6E" w:rsidR="00D62DE4" w:rsidRPr="00662463" w:rsidRDefault="00D62DE4" w:rsidP="000D01B1">
      <w:pPr>
        <w:jc w:val="both"/>
        <w:rPr>
          <w:u w:val="single"/>
        </w:rPr>
      </w:pPr>
      <w:r w:rsidRPr="00662463">
        <w:rPr>
          <w:u w:val="single"/>
        </w:rPr>
        <w:t>Alys</w:t>
      </w:r>
    </w:p>
    <w:p w14:paraId="4ABCA5ED" w14:textId="42365861" w:rsidR="00662463" w:rsidRDefault="00662463" w:rsidP="000D01B1">
      <w:pPr>
        <w:jc w:val="both"/>
      </w:pPr>
    </w:p>
    <w:p w14:paraId="39E94E91" w14:textId="1043CAB1" w:rsidR="00662463" w:rsidRDefault="0097450F" w:rsidP="000D01B1">
      <w:pPr>
        <w:jc w:val="both"/>
      </w:pPr>
      <w:r>
        <w:t>Alys is a student studying her chemistry degree away from home. This would mean that she would see her family very little during the pregnancy.</w:t>
      </w:r>
      <w:r w:rsidR="004907B0">
        <w:t xml:space="preserve"> She lives with a small group of her friends in a flat above a corner shop.</w:t>
      </w:r>
    </w:p>
    <w:p w14:paraId="13C39ACE" w14:textId="521694A5" w:rsidR="004907B0" w:rsidRDefault="004907B0" w:rsidP="000D01B1">
      <w:pPr>
        <w:jc w:val="both"/>
      </w:pPr>
    </w:p>
    <w:p w14:paraId="770EFA2D" w14:textId="14A07D5F" w:rsidR="00012E06" w:rsidRDefault="00E94AD3" w:rsidP="000D01B1">
      <w:pPr>
        <w:jc w:val="both"/>
      </w:pPr>
      <w:r>
        <w:t xml:space="preserve">Alys’ pregnancy could have a huge impact on her degree especially where she is in the degree. The second year of her degree may include some practical activities that may include dangerous substances, this would require the university to do risk assessments for Alys and this may mean that she might have to sit out of some </w:t>
      </w:r>
      <w:r w:rsidR="0017614D">
        <w:t>practicals.</w:t>
      </w:r>
      <w:r w:rsidR="00122A48">
        <w:t xml:space="preserve"> </w:t>
      </w:r>
      <w:r w:rsidR="006D2EED">
        <w:t xml:space="preserve">Alys also may struggle outside of university with many elements of her life, this will include many things </w:t>
      </w:r>
      <w:r w:rsidR="00B071CC">
        <w:t xml:space="preserve">like walking to lectures, </w:t>
      </w:r>
      <w:r w:rsidR="00587C54">
        <w:t>getting ready for the baby and revising with a child.</w:t>
      </w:r>
      <w:r w:rsidR="00D764E6">
        <w:t xml:space="preserve"> Alys also may struggle being away from home and not having easy access to support from family. This could include morning sickness etc.</w:t>
      </w:r>
    </w:p>
    <w:p w14:paraId="0E236152" w14:textId="7E5933D1" w:rsidR="00534669" w:rsidRDefault="00534669" w:rsidP="000D01B1">
      <w:pPr>
        <w:jc w:val="both"/>
      </w:pPr>
    </w:p>
    <w:p w14:paraId="11C5DE1D" w14:textId="106AE533" w:rsidR="00B463A4" w:rsidRDefault="00534669" w:rsidP="000D01B1">
      <w:pPr>
        <w:jc w:val="both"/>
        <w:rPr>
          <w:color w:val="000000"/>
          <w:shd w:val="clear" w:color="auto" w:fill="FFFFFF"/>
        </w:rPr>
      </w:pPr>
      <w:r>
        <w:t xml:space="preserve">The first thing I would do is ask Alys until when she was able to attend lectures in person and from that moment on offer her to come onto the lectures </w:t>
      </w:r>
      <w:r w:rsidR="003A310E">
        <w:t xml:space="preserve">online, moving all relevant lectures </w:t>
      </w:r>
      <w:r w:rsidR="009A461C">
        <w:t>hybrid</w:t>
      </w:r>
      <w:r w:rsidR="003A310E">
        <w:t xml:space="preserve"> (if possible). This would allow Alys to keep up to date on her lectures and not fall behind in any way, also, seeing everybody else on the course that she knows.</w:t>
      </w:r>
      <w:r w:rsidR="00B463A4">
        <w:t xml:space="preserve"> I would also increase pastoral support and make sure that she was having regular contact with her </w:t>
      </w:r>
      <w:r w:rsidR="0048149D">
        <w:t>tutor and</w:t>
      </w:r>
      <w:r w:rsidR="00582C54">
        <w:t xml:space="preserve"> senior university staff to show support. </w:t>
      </w:r>
      <w:r w:rsidR="001E5DEA">
        <w:t xml:space="preserve">This is critical as </w:t>
      </w:r>
      <w:r w:rsidR="001E5DEA">
        <w:rPr>
          <w:color w:val="000000"/>
          <w:shd w:val="clear" w:color="auto" w:fill="FFFFFF"/>
        </w:rPr>
        <w:t>Millington (2022)</w:t>
      </w:r>
      <w:r w:rsidR="001E5DEA">
        <w:rPr>
          <w:color w:val="000000"/>
          <w:shd w:val="clear" w:color="auto" w:fill="FFFFFF"/>
        </w:rPr>
        <w:t xml:space="preserve"> states that having a professional working relationship between staff and student allows for a safe space to discuss the pregnancy and also discuss any issues that may be arising because of it.</w:t>
      </w:r>
      <w:r w:rsidR="00FF6817">
        <w:rPr>
          <w:color w:val="000000"/>
          <w:shd w:val="clear" w:color="auto" w:fill="FFFFFF"/>
        </w:rPr>
        <w:t xml:space="preserve"> I would remind Alys to look on the university website to look for any relevant polices that would benefit her and the baby, e.g., breastfeeding policy.</w:t>
      </w:r>
    </w:p>
    <w:p w14:paraId="666A2071" w14:textId="106B6C7D" w:rsidR="00012E06" w:rsidRDefault="00012E06" w:rsidP="000D01B1">
      <w:pPr>
        <w:jc w:val="both"/>
        <w:rPr>
          <w:color w:val="000000"/>
          <w:shd w:val="clear" w:color="auto" w:fill="FFFFFF"/>
        </w:rPr>
      </w:pPr>
    </w:p>
    <w:p w14:paraId="042DBE4C" w14:textId="6149E9E9" w:rsidR="00012E06" w:rsidRDefault="00012E06" w:rsidP="000D01B1">
      <w:pPr>
        <w:jc w:val="both"/>
        <w:rPr>
          <w:color w:val="000000"/>
          <w:shd w:val="clear" w:color="auto" w:fill="FFFFFF"/>
        </w:rPr>
      </w:pPr>
      <w:r>
        <w:rPr>
          <w:color w:val="000000"/>
          <w:shd w:val="clear" w:color="auto" w:fill="FFFFFF"/>
        </w:rPr>
        <w:t>It is critical to respect the need for Alys to have maternity leave</w:t>
      </w:r>
      <w:r w:rsidR="00B40D9D">
        <w:rPr>
          <w:color w:val="000000"/>
          <w:shd w:val="clear" w:color="auto" w:fill="FFFFFF"/>
        </w:rPr>
        <w:t xml:space="preserve"> and changes of priority during the end stages of her pregnancy.</w:t>
      </w:r>
      <w:r w:rsidR="00374A70">
        <w:rPr>
          <w:color w:val="000000"/>
          <w:shd w:val="clear" w:color="auto" w:fill="FFFFFF"/>
        </w:rPr>
        <w:t xml:space="preserve"> This is set out by maternity regulations </w:t>
      </w:r>
      <w:r w:rsidR="00374A70">
        <w:rPr>
          <w:color w:val="000000"/>
          <w:shd w:val="clear" w:color="auto" w:fill="FFFFFF"/>
        </w:rPr>
        <w:t>(Gov.uk, 2013)</w:t>
      </w:r>
      <w:r w:rsidR="00374A70">
        <w:rPr>
          <w:color w:val="000000"/>
          <w:shd w:val="clear" w:color="auto" w:fill="FFFFFF"/>
        </w:rPr>
        <w:t xml:space="preserve"> and tell us how many weeks Alys has to have off as maternity leave and how much support we have to provide.</w:t>
      </w:r>
    </w:p>
    <w:p w14:paraId="277F57F3" w14:textId="5B5DDAEB" w:rsidR="00D6605C" w:rsidRDefault="00D6605C" w:rsidP="000D01B1">
      <w:pPr>
        <w:jc w:val="both"/>
        <w:rPr>
          <w:color w:val="000000"/>
          <w:shd w:val="clear" w:color="auto" w:fill="FFFFFF"/>
        </w:rPr>
      </w:pPr>
    </w:p>
    <w:p w14:paraId="3AA45AD0" w14:textId="69515724" w:rsidR="00D6605C" w:rsidRDefault="00D6605C" w:rsidP="000D01B1">
      <w:pPr>
        <w:jc w:val="both"/>
        <w:rPr>
          <w:color w:val="000000"/>
          <w:shd w:val="clear" w:color="auto" w:fill="FFFFFF"/>
        </w:rPr>
      </w:pPr>
      <w:r>
        <w:rPr>
          <w:color w:val="000000"/>
          <w:shd w:val="clear" w:color="auto" w:fill="FFFFFF"/>
        </w:rPr>
        <w:t xml:space="preserve">I would also inform Alys of student services due to the nature of her status she would need to discuss with them what to do after the baby is born. If her course is only 3 years then she would be in her final year of her degree, doing her exams and having to study. </w:t>
      </w:r>
      <w:r w:rsidR="00316705">
        <w:rPr>
          <w:color w:val="000000"/>
          <w:shd w:val="clear" w:color="auto" w:fill="FFFFFF"/>
        </w:rPr>
        <w:t>Student services may be able to help with possible creche’s or nurseries for the baby.</w:t>
      </w:r>
      <w:r w:rsidR="00A95C1C">
        <w:rPr>
          <w:color w:val="000000"/>
          <w:shd w:val="clear" w:color="auto" w:fill="FFFFFF"/>
        </w:rPr>
        <w:t xml:space="preserve"> They may also be able to help with looking for accommodation to suit a baby for her final year as well as this is critical to both Alys and her </w:t>
      </w:r>
      <w:r w:rsidR="000A7223">
        <w:rPr>
          <w:color w:val="000000"/>
          <w:shd w:val="clear" w:color="auto" w:fill="FFFFFF"/>
        </w:rPr>
        <w:t>baby’s</w:t>
      </w:r>
      <w:r w:rsidR="00A95C1C">
        <w:rPr>
          <w:color w:val="000000"/>
          <w:shd w:val="clear" w:color="auto" w:fill="FFFFFF"/>
        </w:rPr>
        <w:t xml:space="preserve"> development.</w:t>
      </w:r>
      <w:r w:rsidR="000A7223">
        <w:rPr>
          <w:color w:val="000000"/>
          <w:shd w:val="clear" w:color="auto" w:fill="FFFFFF"/>
        </w:rPr>
        <w:t xml:space="preserve"> Also, student services could guide Alys to any financial support if that is needed for her. </w:t>
      </w:r>
    </w:p>
    <w:p w14:paraId="7088EAEC" w14:textId="4FA960AF" w:rsidR="00E74670" w:rsidRDefault="00E74670" w:rsidP="000D01B1">
      <w:pPr>
        <w:jc w:val="both"/>
        <w:rPr>
          <w:color w:val="000000"/>
          <w:shd w:val="clear" w:color="auto" w:fill="FFFFFF"/>
        </w:rPr>
      </w:pPr>
    </w:p>
    <w:p w14:paraId="2FEF0AA4" w14:textId="00781318" w:rsidR="00E74670" w:rsidRDefault="00E74670" w:rsidP="000D01B1">
      <w:pPr>
        <w:jc w:val="both"/>
        <w:rPr>
          <w:color w:val="000000"/>
          <w:shd w:val="clear" w:color="auto" w:fill="FFFFFF"/>
        </w:rPr>
      </w:pPr>
    </w:p>
    <w:p w14:paraId="19812735" w14:textId="0AC9EB88" w:rsidR="00E74670" w:rsidRDefault="00E74670" w:rsidP="000D01B1">
      <w:pPr>
        <w:jc w:val="both"/>
        <w:rPr>
          <w:color w:val="000000"/>
          <w:shd w:val="clear" w:color="auto" w:fill="FFFFFF"/>
        </w:rPr>
      </w:pPr>
    </w:p>
    <w:p w14:paraId="7F5D8620" w14:textId="41EF6748" w:rsidR="00E74670" w:rsidRDefault="00E74670" w:rsidP="000D01B1">
      <w:pPr>
        <w:jc w:val="both"/>
        <w:rPr>
          <w:color w:val="000000"/>
          <w:shd w:val="clear" w:color="auto" w:fill="FFFFFF"/>
        </w:rPr>
      </w:pPr>
    </w:p>
    <w:p w14:paraId="185A1BBC" w14:textId="53E6C853" w:rsidR="00E74670" w:rsidRDefault="00E74670" w:rsidP="000D01B1">
      <w:pPr>
        <w:jc w:val="both"/>
        <w:rPr>
          <w:color w:val="000000"/>
          <w:shd w:val="clear" w:color="auto" w:fill="FFFFFF"/>
        </w:rPr>
      </w:pPr>
    </w:p>
    <w:p w14:paraId="579FE780" w14:textId="2C81010D" w:rsidR="00E74670" w:rsidRDefault="00E74670" w:rsidP="000D01B1">
      <w:pPr>
        <w:jc w:val="both"/>
        <w:rPr>
          <w:color w:val="000000"/>
          <w:shd w:val="clear" w:color="auto" w:fill="FFFFFF"/>
        </w:rPr>
      </w:pPr>
    </w:p>
    <w:p w14:paraId="6C122A9C" w14:textId="0FF9892D" w:rsidR="00E74670" w:rsidRDefault="00E74670" w:rsidP="000D01B1">
      <w:pPr>
        <w:jc w:val="both"/>
        <w:rPr>
          <w:color w:val="000000"/>
          <w:shd w:val="clear" w:color="auto" w:fill="FFFFFF"/>
        </w:rPr>
      </w:pPr>
    </w:p>
    <w:p w14:paraId="73104967" w14:textId="52DCEE40" w:rsidR="00E74670" w:rsidRDefault="00E74670" w:rsidP="000D01B1">
      <w:pPr>
        <w:jc w:val="both"/>
        <w:rPr>
          <w:color w:val="000000"/>
          <w:shd w:val="clear" w:color="auto" w:fill="FFFFFF"/>
        </w:rPr>
      </w:pPr>
    </w:p>
    <w:p w14:paraId="7FA7B612" w14:textId="6000D203" w:rsidR="00E74670" w:rsidRDefault="00E74670" w:rsidP="000D01B1">
      <w:pPr>
        <w:jc w:val="both"/>
        <w:rPr>
          <w:color w:val="000000"/>
          <w:shd w:val="clear" w:color="auto" w:fill="FFFFFF"/>
        </w:rPr>
      </w:pPr>
    </w:p>
    <w:p w14:paraId="17DADEF6" w14:textId="77777777" w:rsidR="00E74670" w:rsidRPr="00E74670" w:rsidRDefault="00E74670" w:rsidP="00E74670">
      <w:pPr>
        <w:rPr>
          <w:sz w:val="32"/>
          <w:szCs w:val="32"/>
          <w:u w:val="single"/>
          <w:lang w:eastAsia="en-GB"/>
        </w:rPr>
      </w:pPr>
      <w:r w:rsidRPr="00E74670">
        <w:rPr>
          <w:sz w:val="32"/>
          <w:szCs w:val="32"/>
          <w:u w:val="single"/>
          <w:lang w:eastAsia="en-GB"/>
        </w:rPr>
        <w:t>Reference list</w:t>
      </w:r>
    </w:p>
    <w:p w14:paraId="650FDA9C" w14:textId="77777777" w:rsidR="00E74670" w:rsidRDefault="00E74670" w:rsidP="00E74670">
      <w:pPr>
        <w:rPr>
          <w:lang w:eastAsia="en-GB"/>
        </w:rPr>
      </w:pPr>
    </w:p>
    <w:p w14:paraId="42A8430E" w14:textId="159A8C95" w:rsidR="00E74670" w:rsidRPr="00E74670" w:rsidRDefault="00E74670" w:rsidP="00E74670">
      <w:pPr>
        <w:rPr>
          <w:lang w:eastAsia="en-GB"/>
        </w:rPr>
      </w:pPr>
      <w:r w:rsidRPr="00E74670">
        <w:rPr>
          <w:lang w:eastAsia="en-GB"/>
        </w:rPr>
        <w:t>Gov.uk (2013). </w:t>
      </w:r>
      <w:r w:rsidRPr="00E74670">
        <w:rPr>
          <w:i/>
          <w:iCs/>
          <w:lang w:eastAsia="en-GB"/>
        </w:rPr>
        <w:t xml:space="preserve">Maternity </w:t>
      </w:r>
      <w:proofErr w:type="gramStart"/>
      <w:r w:rsidRPr="00E74670">
        <w:rPr>
          <w:i/>
          <w:iCs/>
          <w:lang w:eastAsia="en-GB"/>
        </w:rPr>
        <w:t>pay</w:t>
      </w:r>
      <w:proofErr w:type="gramEnd"/>
      <w:r w:rsidRPr="00E74670">
        <w:rPr>
          <w:i/>
          <w:iCs/>
          <w:lang w:eastAsia="en-GB"/>
        </w:rPr>
        <w:t xml:space="preserve"> and leave</w:t>
      </w:r>
      <w:r w:rsidRPr="00E74670">
        <w:rPr>
          <w:lang w:eastAsia="en-GB"/>
        </w:rPr>
        <w:t>. [online] GOV.UK. Available at: https://www.gov.uk/maternity-pay-leave.</w:t>
      </w:r>
    </w:p>
    <w:p w14:paraId="10FB0DB2" w14:textId="77777777" w:rsidR="00E74670" w:rsidRDefault="00E74670" w:rsidP="00E74670">
      <w:pPr>
        <w:rPr>
          <w:lang w:eastAsia="en-GB"/>
        </w:rPr>
      </w:pPr>
    </w:p>
    <w:p w14:paraId="4C21590F" w14:textId="2C429280" w:rsidR="00E74670" w:rsidRPr="00E74670" w:rsidRDefault="00E74670" w:rsidP="00E74670">
      <w:pPr>
        <w:rPr>
          <w:lang w:eastAsia="en-GB"/>
        </w:rPr>
      </w:pPr>
      <w:r w:rsidRPr="00E74670">
        <w:rPr>
          <w:lang w:eastAsia="en-GB"/>
        </w:rPr>
        <w:t>Maureen, D. (n.d.). </w:t>
      </w:r>
      <w:r w:rsidRPr="00E74670">
        <w:rPr>
          <w:i/>
          <w:iCs/>
          <w:lang w:eastAsia="en-GB"/>
        </w:rPr>
        <w:t xml:space="preserve">Contrast and </w:t>
      </w:r>
      <w:proofErr w:type="spellStart"/>
      <w:r w:rsidRPr="00E74670">
        <w:rPr>
          <w:i/>
          <w:iCs/>
          <w:lang w:eastAsia="en-GB"/>
        </w:rPr>
        <w:t>Color</w:t>
      </w:r>
      <w:proofErr w:type="spellEnd"/>
      <w:r w:rsidRPr="00E74670">
        <w:rPr>
          <w:lang w:eastAsia="en-GB"/>
        </w:rPr>
        <w:t xml:space="preserve">. [online] </w:t>
      </w:r>
      <w:proofErr w:type="spellStart"/>
      <w:r w:rsidRPr="00E74670">
        <w:rPr>
          <w:lang w:eastAsia="en-GB"/>
        </w:rPr>
        <w:t>VisionAware</w:t>
      </w:r>
      <w:proofErr w:type="spellEnd"/>
      <w:r w:rsidRPr="00E74670">
        <w:rPr>
          <w:lang w:eastAsia="en-GB"/>
        </w:rPr>
        <w:t>. Available at: https://visionaware.org/everyday-living/home-modification/contrast-and-color/.</w:t>
      </w:r>
    </w:p>
    <w:p w14:paraId="345B88F6" w14:textId="77777777" w:rsidR="00E74670" w:rsidRDefault="00E74670" w:rsidP="00E74670">
      <w:pPr>
        <w:rPr>
          <w:lang w:eastAsia="en-GB"/>
        </w:rPr>
      </w:pPr>
    </w:p>
    <w:p w14:paraId="366280A6" w14:textId="0A492D4D" w:rsidR="00E74670" w:rsidRPr="00E74670" w:rsidRDefault="00E74670" w:rsidP="00E74670">
      <w:pPr>
        <w:rPr>
          <w:lang w:eastAsia="en-GB"/>
        </w:rPr>
      </w:pPr>
      <w:r w:rsidRPr="00E74670">
        <w:rPr>
          <w:lang w:eastAsia="en-GB"/>
        </w:rPr>
        <w:t>Millington, S. (2022). </w:t>
      </w:r>
      <w:r w:rsidRPr="00E74670">
        <w:rPr>
          <w:i/>
          <w:iCs/>
          <w:lang w:eastAsia="en-GB"/>
        </w:rPr>
        <w:t>How teachers can support pregnant students to continue education</w:t>
      </w:r>
      <w:r w:rsidRPr="00E74670">
        <w:rPr>
          <w:lang w:eastAsia="en-GB"/>
        </w:rPr>
        <w:t>. [online] ocr.org.uk. Available at: https://ocr.org.uk/blog/how-teachers-can-support-pregnant-students/ [Accessed 4 Mar. 2023].</w:t>
      </w:r>
    </w:p>
    <w:p w14:paraId="051B1FDA" w14:textId="77777777" w:rsidR="00E74670" w:rsidRDefault="00E74670" w:rsidP="00E74670">
      <w:pPr>
        <w:rPr>
          <w:lang w:eastAsia="en-GB"/>
        </w:rPr>
      </w:pPr>
    </w:p>
    <w:p w14:paraId="7BEE1EDE" w14:textId="36A222BB" w:rsidR="00E74670" w:rsidRPr="00E74670" w:rsidRDefault="00E74670" w:rsidP="00E74670">
      <w:pPr>
        <w:rPr>
          <w:lang w:eastAsia="en-GB"/>
        </w:rPr>
      </w:pPr>
      <w:r w:rsidRPr="00E74670">
        <w:rPr>
          <w:lang w:eastAsia="en-GB"/>
        </w:rPr>
        <w:t xml:space="preserve">Reid, S.M., Meehan, E.M., </w:t>
      </w:r>
      <w:proofErr w:type="spellStart"/>
      <w:r w:rsidRPr="00E74670">
        <w:rPr>
          <w:lang w:eastAsia="en-GB"/>
        </w:rPr>
        <w:t>Arnup</w:t>
      </w:r>
      <w:proofErr w:type="spellEnd"/>
      <w:r w:rsidRPr="00E74670">
        <w:rPr>
          <w:lang w:eastAsia="en-GB"/>
        </w:rPr>
        <w:t xml:space="preserve">, S.J. and </w:t>
      </w:r>
      <w:proofErr w:type="spellStart"/>
      <w:r w:rsidRPr="00E74670">
        <w:rPr>
          <w:lang w:eastAsia="en-GB"/>
        </w:rPr>
        <w:t>Reddihough</w:t>
      </w:r>
      <w:proofErr w:type="spellEnd"/>
      <w:r w:rsidRPr="00E74670">
        <w:rPr>
          <w:lang w:eastAsia="en-GB"/>
        </w:rPr>
        <w:t>, D.S. (2018). Intellectual disability in cerebral palsy: a population-based retrospective study. </w:t>
      </w:r>
      <w:r w:rsidRPr="00E74670">
        <w:rPr>
          <w:i/>
          <w:iCs/>
          <w:lang w:eastAsia="en-GB"/>
        </w:rPr>
        <w:t>Developmental Medicine &amp; Child Neurology</w:t>
      </w:r>
      <w:r w:rsidRPr="00E74670">
        <w:rPr>
          <w:lang w:eastAsia="en-GB"/>
        </w:rPr>
        <w:t xml:space="preserve">, [online] 60(7), pp.687–694. </w:t>
      </w:r>
      <w:proofErr w:type="spellStart"/>
      <w:proofErr w:type="gramStart"/>
      <w:r w:rsidRPr="00E74670">
        <w:rPr>
          <w:lang w:eastAsia="en-GB"/>
        </w:rPr>
        <w:t>doi:https</w:t>
      </w:r>
      <w:proofErr w:type="spellEnd"/>
      <w:r w:rsidRPr="00E74670">
        <w:rPr>
          <w:lang w:eastAsia="en-GB"/>
        </w:rPr>
        <w:t>://doi.org/10.1111/dmcn.13773</w:t>
      </w:r>
      <w:proofErr w:type="gramEnd"/>
      <w:r w:rsidRPr="00E74670">
        <w:rPr>
          <w:lang w:eastAsia="en-GB"/>
        </w:rPr>
        <w:t>.</w:t>
      </w:r>
    </w:p>
    <w:p w14:paraId="5F6AF92A" w14:textId="77777777" w:rsidR="00E74670" w:rsidRDefault="00E74670" w:rsidP="00E74670">
      <w:pPr>
        <w:rPr>
          <w:lang w:eastAsia="en-GB"/>
        </w:rPr>
      </w:pPr>
    </w:p>
    <w:p w14:paraId="79231E2F" w14:textId="7CA19F58" w:rsidR="00E74670" w:rsidRPr="00E74670" w:rsidRDefault="00E74670" w:rsidP="00E74670">
      <w:pPr>
        <w:rPr>
          <w:lang w:eastAsia="en-GB"/>
        </w:rPr>
      </w:pPr>
      <w:r w:rsidRPr="00E74670">
        <w:rPr>
          <w:lang w:eastAsia="en-GB"/>
        </w:rPr>
        <w:t xml:space="preserve">Roth, M.C., Humphreys, K.L., King, L.S. and </w:t>
      </w:r>
      <w:proofErr w:type="spellStart"/>
      <w:r w:rsidRPr="00E74670">
        <w:rPr>
          <w:lang w:eastAsia="en-GB"/>
        </w:rPr>
        <w:t>Gotlib</w:t>
      </w:r>
      <w:proofErr w:type="spellEnd"/>
      <w:r w:rsidRPr="00E74670">
        <w:rPr>
          <w:lang w:eastAsia="en-GB"/>
        </w:rPr>
        <w:t>, I.H. (2018). Self-reported neglect, amygdala volume, and symptoms of anxiety in adolescent boys. </w:t>
      </w:r>
      <w:r w:rsidRPr="00E74670">
        <w:rPr>
          <w:i/>
          <w:iCs/>
          <w:lang w:eastAsia="en-GB"/>
        </w:rPr>
        <w:t>Child Abuse &amp; Neglect</w:t>
      </w:r>
      <w:r w:rsidRPr="00E74670">
        <w:rPr>
          <w:lang w:eastAsia="en-GB"/>
        </w:rPr>
        <w:t xml:space="preserve">, 80, pp.80–89. </w:t>
      </w:r>
      <w:proofErr w:type="spellStart"/>
      <w:proofErr w:type="gramStart"/>
      <w:r w:rsidRPr="00E74670">
        <w:rPr>
          <w:lang w:eastAsia="en-GB"/>
        </w:rPr>
        <w:t>doi:https</w:t>
      </w:r>
      <w:proofErr w:type="spellEnd"/>
      <w:r w:rsidRPr="00E74670">
        <w:rPr>
          <w:lang w:eastAsia="en-GB"/>
        </w:rPr>
        <w:t>://doi.org/10.1016/j.chiabu.2018.03.016</w:t>
      </w:r>
      <w:proofErr w:type="gramEnd"/>
      <w:r w:rsidRPr="00E74670">
        <w:rPr>
          <w:lang w:eastAsia="en-GB"/>
        </w:rPr>
        <w:t>.</w:t>
      </w:r>
    </w:p>
    <w:p w14:paraId="762CED8B" w14:textId="77777777" w:rsidR="00E74670" w:rsidRDefault="00E74670" w:rsidP="00E74670">
      <w:pPr>
        <w:rPr>
          <w:lang w:eastAsia="en-GB"/>
        </w:rPr>
      </w:pPr>
    </w:p>
    <w:p w14:paraId="5349F4DF" w14:textId="25E5A663" w:rsidR="00E74670" w:rsidRPr="00E74670" w:rsidRDefault="00E74670" w:rsidP="00E74670">
      <w:pPr>
        <w:rPr>
          <w:lang w:eastAsia="en-GB"/>
        </w:rPr>
      </w:pPr>
      <w:r w:rsidRPr="00E74670">
        <w:rPr>
          <w:lang w:eastAsia="en-GB"/>
        </w:rPr>
        <w:t xml:space="preserve">Shrader, M.W., Church, C., Lennon, N., Shields, T., Salazar-Torres, J.J., Howard, J.J. and Miller, F. (2021). Well-Being of Ambulatory Adults </w:t>
      </w:r>
      <w:proofErr w:type="gramStart"/>
      <w:r w:rsidRPr="00E74670">
        <w:rPr>
          <w:lang w:eastAsia="en-GB"/>
        </w:rPr>
        <w:t>With</w:t>
      </w:r>
      <w:proofErr w:type="gramEnd"/>
      <w:r w:rsidRPr="00E74670">
        <w:rPr>
          <w:lang w:eastAsia="en-GB"/>
        </w:rPr>
        <w:t xml:space="preserve"> Cerebral Palsy: Education, Employment, and Physical Function of a Cohort Who Received Specialized </w:t>
      </w:r>
      <w:proofErr w:type="spellStart"/>
      <w:r w:rsidRPr="00E74670">
        <w:rPr>
          <w:lang w:eastAsia="en-GB"/>
        </w:rPr>
        <w:t>Pediatric</w:t>
      </w:r>
      <w:proofErr w:type="spellEnd"/>
      <w:r w:rsidRPr="00E74670">
        <w:rPr>
          <w:lang w:eastAsia="en-GB"/>
        </w:rPr>
        <w:t xml:space="preserve"> Care. </w:t>
      </w:r>
      <w:r w:rsidRPr="00E74670">
        <w:rPr>
          <w:i/>
          <w:iCs/>
          <w:lang w:eastAsia="en-GB"/>
        </w:rPr>
        <w:t>Frontiers in Neurology</w:t>
      </w:r>
      <w:r w:rsidRPr="00E74670">
        <w:rPr>
          <w:lang w:eastAsia="en-GB"/>
        </w:rPr>
        <w:t xml:space="preserve">, 12. </w:t>
      </w:r>
      <w:proofErr w:type="spellStart"/>
      <w:proofErr w:type="gramStart"/>
      <w:r w:rsidRPr="00E74670">
        <w:rPr>
          <w:lang w:eastAsia="en-GB"/>
        </w:rPr>
        <w:t>doi:https</w:t>
      </w:r>
      <w:proofErr w:type="spellEnd"/>
      <w:r w:rsidRPr="00E74670">
        <w:rPr>
          <w:lang w:eastAsia="en-GB"/>
        </w:rPr>
        <w:t>://doi.org/10.3389/fneur.2021.732906</w:t>
      </w:r>
      <w:proofErr w:type="gramEnd"/>
      <w:r w:rsidRPr="00E74670">
        <w:rPr>
          <w:lang w:eastAsia="en-GB"/>
        </w:rPr>
        <w:t>.</w:t>
      </w:r>
    </w:p>
    <w:p w14:paraId="3F8B276B" w14:textId="77777777" w:rsidR="00E74670" w:rsidRDefault="00E74670" w:rsidP="00E74670">
      <w:pPr>
        <w:rPr>
          <w:lang w:eastAsia="en-GB"/>
        </w:rPr>
      </w:pPr>
    </w:p>
    <w:p w14:paraId="5743FC55" w14:textId="34A1D593" w:rsidR="00E74670" w:rsidRPr="00E74670" w:rsidRDefault="00E74670" w:rsidP="00E74670">
      <w:pPr>
        <w:rPr>
          <w:lang w:eastAsia="en-GB"/>
        </w:rPr>
      </w:pPr>
      <w:r w:rsidRPr="00E74670">
        <w:rPr>
          <w:lang w:eastAsia="en-GB"/>
        </w:rPr>
        <w:t>Singh, M. (2022). </w:t>
      </w:r>
      <w:r w:rsidRPr="00E74670">
        <w:rPr>
          <w:i/>
          <w:iCs/>
          <w:lang w:eastAsia="en-GB"/>
        </w:rPr>
        <w:t xml:space="preserve">Everything You Need </w:t>
      </w:r>
      <w:proofErr w:type="gramStart"/>
      <w:r w:rsidRPr="00E74670">
        <w:rPr>
          <w:i/>
          <w:iCs/>
          <w:lang w:eastAsia="en-GB"/>
        </w:rPr>
        <w:t>To</w:t>
      </w:r>
      <w:proofErr w:type="gramEnd"/>
      <w:r w:rsidRPr="00E74670">
        <w:rPr>
          <w:i/>
          <w:iCs/>
          <w:lang w:eastAsia="en-GB"/>
        </w:rPr>
        <w:t xml:space="preserve"> Know About Brain Breaks</w:t>
      </w:r>
      <w:r w:rsidRPr="00E74670">
        <w:rPr>
          <w:lang w:eastAsia="en-GB"/>
        </w:rPr>
        <w:t>. [online] Number Dyslexia. Available at: https://numberdyslexia.com/brain-breaks/.</w:t>
      </w:r>
    </w:p>
    <w:p w14:paraId="75DD40B1" w14:textId="77777777" w:rsidR="00E74670" w:rsidRDefault="00E74670" w:rsidP="00E74670">
      <w:pPr>
        <w:rPr>
          <w:lang w:eastAsia="en-GB"/>
        </w:rPr>
      </w:pPr>
    </w:p>
    <w:p w14:paraId="6634233E" w14:textId="5874047E" w:rsidR="00E74670" w:rsidRPr="00E74670" w:rsidRDefault="00E74670" w:rsidP="00E74670">
      <w:pPr>
        <w:rPr>
          <w:lang w:eastAsia="en-GB"/>
        </w:rPr>
      </w:pPr>
      <w:r w:rsidRPr="00E74670">
        <w:rPr>
          <w:lang w:eastAsia="en-GB"/>
        </w:rPr>
        <w:t>Tilly Mortimore (2003). </w:t>
      </w:r>
      <w:r w:rsidRPr="00E74670">
        <w:rPr>
          <w:i/>
          <w:iCs/>
          <w:lang w:eastAsia="en-GB"/>
        </w:rPr>
        <w:t xml:space="preserve">Dyslexia and learning </w:t>
      </w:r>
      <w:proofErr w:type="gramStart"/>
      <w:r w:rsidRPr="00E74670">
        <w:rPr>
          <w:i/>
          <w:iCs/>
          <w:lang w:eastAsia="en-GB"/>
        </w:rPr>
        <w:t>style :</w:t>
      </w:r>
      <w:proofErr w:type="gramEnd"/>
      <w:r w:rsidRPr="00E74670">
        <w:rPr>
          <w:i/>
          <w:iCs/>
          <w:lang w:eastAsia="en-GB"/>
        </w:rPr>
        <w:t xml:space="preserve"> a practitioner’s handbook</w:t>
      </w:r>
      <w:r w:rsidRPr="00E74670">
        <w:rPr>
          <w:lang w:eastAsia="en-GB"/>
        </w:rPr>
        <w:t xml:space="preserve">. London: </w:t>
      </w:r>
      <w:proofErr w:type="spellStart"/>
      <w:r w:rsidRPr="00E74670">
        <w:rPr>
          <w:lang w:eastAsia="en-GB"/>
        </w:rPr>
        <w:t>Whurr</w:t>
      </w:r>
      <w:proofErr w:type="spellEnd"/>
      <w:r w:rsidRPr="00E74670">
        <w:rPr>
          <w:lang w:eastAsia="en-GB"/>
        </w:rPr>
        <w:t>.</w:t>
      </w:r>
    </w:p>
    <w:p w14:paraId="1A85B880" w14:textId="7938DD9B" w:rsidR="00E74670" w:rsidRDefault="00E74670" w:rsidP="00E74670">
      <w:pPr>
        <w:jc w:val="both"/>
      </w:pPr>
      <w:r w:rsidRPr="00E74670">
        <w:rPr>
          <w:rFonts w:ascii="Times New Roman" w:eastAsia="Times New Roman" w:hAnsi="Times New Roman" w:cs="Times New Roman"/>
          <w:color w:val="000000"/>
          <w:shd w:val="clear" w:color="auto" w:fill="FFFFFF"/>
          <w:lang w:eastAsia="en-GB"/>
        </w:rPr>
        <w:t>‌</w:t>
      </w:r>
    </w:p>
    <w:sectPr w:rsidR="00E74670" w:rsidSect="001B66E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46"/>
    <w:rsid w:val="00002282"/>
    <w:rsid w:val="00012E06"/>
    <w:rsid w:val="00034FAF"/>
    <w:rsid w:val="00036513"/>
    <w:rsid w:val="00070FB7"/>
    <w:rsid w:val="000A0266"/>
    <w:rsid w:val="000A7223"/>
    <w:rsid w:val="000B182C"/>
    <w:rsid w:val="000B1DFF"/>
    <w:rsid w:val="000C304E"/>
    <w:rsid w:val="000C5F46"/>
    <w:rsid w:val="000D01B1"/>
    <w:rsid w:val="000D03DD"/>
    <w:rsid w:val="000E3FAC"/>
    <w:rsid w:val="000E51FB"/>
    <w:rsid w:val="000E5B39"/>
    <w:rsid w:val="00101282"/>
    <w:rsid w:val="0010260D"/>
    <w:rsid w:val="001033DB"/>
    <w:rsid w:val="001165AF"/>
    <w:rsid w:val="00122A48"/>
    <w:rsid w:val="00123B47"/>
    <w:rsid w:val="0015059F"/>
    <w:rsid w:val="001515FC"/>
    <w:rsid w:val="0017114B"/>
    <w:rsid w:val="0017614D"/>
    <w:rsid w:val="00183737"/>
    <w:rsid w:val="00192173"/>
    <w:rsid w:val="001B5A35"/>
    <w:rsid w:val="001B66EF"/>
    <w:rsid w:val="001E5DEA"/>
    <w:rsid w:val="001F18B0"/>
    <w:rsid w:val="001F4B46"/>
    <w:rsid w:val="00211F1C"/>
    <w:rsid w:val="00275438"/>
    <w:rsid w:val="00286AE4"/>
    <w:rsid w:val="002A4903"/>
    <w:rsid w:val="002E0FC9"/>
    <w:rsid w:val="003053F1"/>
    <w:rsid w:val="00315CB8"/>
    <w:rsid w:val="00316705"/>
    <w:rsid w:val="00324877"/>
    <w:rsid w:val="00342EEE"/>
    <w:rsid w:val="003572B8"/>
    <w:rsid w:val="00364B28"/>
    <w:rsid w:val="003747E2"/>
    <w:rsid w:val="00374A70"/>
    <w:rsid w:val="003A310E"/>
    <w:rsid w:val="003E7AD9"/>
    <w:rsid w:val="004065ED"/>
    <w:rsid w:val="00427D9C"/>
    <w:rsid w:val="004614B7"/>
    <w:rsid w:val="00461E40"/>
    <w:rsid w:val="0048149D"/>
    <w:rsid w:val="004907B0"/>
    <w:rsid w:val="004A3887"/>
    <w:rsid w:val="004B029F"/>
    <w:rsid w:val="004B09B9"/>
    <w:rsid w:val="004B5774"/>
    <w:rsid w:val="004C65A7"/>
    <w:rsid w:val="004E26A1"/>
    <w:rsid w:val="004E6F78"/>
    <w:rsid w:val="00511DB0"/>
    <w:rsid w:val="00516FBB"/>
    <w:rsid w:val="00521510"/>
    <w:rsid w:val="00534669"/>
    <w:rsid w:val="00551AF0"/>
    <w:rsid w:val="0055447A"/>
    <w:rsid w:val="00556EA6"/>
    <w:rsid w:val="00570469"/>
    <w:rsid w:val="00576245"/>
    <w:rsid w:val="00582C54"/>
    <w:rsid w:val="00587C54"/>
    <w:rsid w:val="00592A00"/>
    <w:rsid w:val="005B1E79"/>
    <w:rsid w:val="00601D9F"/>
    <w:rsid w:val="00604B86"/>
    <w:rsid w:val="006223FA"/>
    <w:rsid w:val="0063681C"/>
    <w:rsid w:val="0063774A"/>
    <w:rsid w:val="00637AF4"/>
    <w:rsid w:val="00645498"/>
    <w:rsid w:val="00662463"/>
    <w:rsid w:val="00681209"/>
    <w:rsid w:val="0068677B"/>
    <w:rsid w:val="006A26D9"/>
    <w:rsid w:val="006A6D24"/>
    <w:rsid w:val="006D2EED"/>
    <w:rsid w:val="006F27CE"/>
    <w:rsid w:val="006F6CAB"/>
    <w:rsid w:val="00710758"/>
    <w:rsid w:val="00745327"/>
    <w:rsid w:val="0074584E"/>
    <w:rsid w:val="00757F37"/>
    <w:rsid w:val="00783D6B"/>
    <w:rsid w:val="00793B2B"/>
    <w:rsid w:val="007B6422"/>
    <w:rsid w:val="007C1228"/>
    <w:rsid w:val="007C730D"/>
    <w:rsid w:val="00821811"/>
    <w:rsid w:val="008524E5"/>
    <w:rsid w:val="008978DF"/>
    <w:rsid w:val="008B7F03"/>
    <w:rsid w:val="008C736A"/>
    <w:rsid w:val="008F0747"/>
    <w:rsid w:val="008F1F44"/>
    <w:rsid w:val="00901280"/>
    <w:rsid w:val="00963895"/>
    <w:rsid w:val="00966863"/>
    <w:rsid w:val="0097450F"/>
    <w:rsid w:val="009A461C"/>
    <w:rsid w:val="009B042C"/>
    <w:rsid w:val="00A13630"/>
    <w:rsid w:val="00A14844"/>
    <w:rsid w:val="00A24597"/>
    <w:rsid w:val="00A4152C"/>
    <w:rsid w:val="00A7743C"/>
    <w:rsid w:val="00A80750"/>
    <w:rsid w:val="00A81787"/>
    <w:rsid w:val="00A93A3D"/>
    <w:rsid w:val="00A955A2"/>
    <w:rsid w:val="00A95C1C"/>
    <w:rsid w:val="00AA2732"/>
    <w:rsid w:val="00AA7010"/>
    <w:rsid w:val="00AC5FC3"/>
    <w:rsid w:val="00AC7AD5"/>
    <w:rsid w:val="00AD6E88"/>
    <w:rsid w:val="00B071CC"/>
    <w:rsid w:val="00B150F6"/>
    <w:rsid w:val="00B40D9D"/>
    <w:rsid w:val="00B41AFA"/>
    <w:rsid w:val="00B463A4"/>
    <w:rsid w:val="00B47CAE"/>
    <w:rsid w:val="00B50EAA"/>
    <w:rsid w:val="00B549A4"/>
    <w:rsid w:val="00B865EC"/>
    <w:rsid w:val="00B90B7A"/>
    <w:rsid w:val="00BB6FF7"/>
    <w:rsid w:val="00BD4228"/>
    <w:rsid w:val="00BD6A67"/>
    <w:rsid w:val="00BE3A0A"/>
    <w:rsid w:val="00BF647B"/>
    <w:rsid w:val="00C07585"/>
    <w:rsid w:val="00C44091"/>
    <w:rsid w:val="00C60A3E"/>
    <w:rsid w:val="00CA1057"/>
    <w:rsid w:val="00CB3C20"/>
    <w:rsid w:val="00CC07D6"/>
    <w:rsid w:val="00CC63B9"/>
    <w:rsid w:val="00CF5FC5"/>
    <w:rsid w:val="00D31474"/>
    <w:rsid w:val="00D62DE4"/>
    <w:rsid w:val="00D6605C"/>
    <w:rsid w:val="00D75855"/>
    <w:rsid w:val="00D764E6"/>
    <w:rsid w:val="00DA2E53"/>
    <w:rsid w:val="00DB469D"/>
    <w:rsid w:val="00DC79FD"/>
    <w:rsid w:val="00DE5EDC"/>
    <w:rsid w:val="00E03B45"/>
    <w:rsid w:val="00E12C29"/>
    <w:rsid w:val="00E244AD"/>
    <w:rsid w:val="00E35D79"/>
    <w:rsid w:val="00E377FD"/>
    <w:rsid w:val="00E719F6"/>
    <w:rsid w:val="00E74670"/>
    <w:rsid w:val="00E75B2E"/>
    <w:rsid w:val="00E94AD3"/>
    <w:rsid w:val="00E976E6"/>
    <w:rsid w:val="00EA1D6B"/>
    <w:rsid w:val="00EB6A7B"/>
    <w:rsid w:val="00EB7B1E"/>
    <w:rsid w:val="00EE1326"/>
    <w:rsid w:val="00F0106F"/>
    <w:rsid w:val="00F139FB"/>
    <w:rsid w:val="00F15716"/>
    <w:rsid w:val="00F15876"/>
    <w:rsid w:val="00F21AD6"/>
    <w:rsid w:val="00F27504"/>
    <w:rsid w:val="00F30A81"/>
    <w:rsid w:val="00F61294"/>
    <w:rsid w:val="00F939E6"/>
    <w:rsid w:val="00FB72D6"/>
    <w:rsid w:val="00FC0034"/>
    <w:rsid w:val="00FC4AC8"/>
    <w:rsid w:val="00FE605D"/>
    <w:rsid w:val="00FF6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5E5888"/>
  <w15:chartTrackingRefBased/>
  <w15:docId w15:val="{D953DF86-B138-564E-A64E-516A73FEC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56EA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EA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516FB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16FBB"/>
  </w:style>
  <w:style w:type="character" w:styleId="Hyperlink">
    <w:name w:val="Hyperlink"/>
    <w:basedOn w:val="DefaultParagraphFont"/>
    <w:uiPriority w:val="99"/>
    <w:unhideWhenUsed/>
    <w:rsid w:val="00516FBB"/>
    <w:rPr>
      <w:color w:val="0563C1" w:themeColor="hyperlink"/>
      <w:u w:val="single"/>
    </w:rPr>
  </w:style>
  <w:style w:type="character" w:styleId="UnresolvedMention">
    <w:name w:val="Unresolved Mention"/>
    <w:basedOn w:val="DefaultParagraphFont"/>
    <w:uiPriority w:val="99"/>
    <w:semiHidden/>
    <w:unhideWhenUsed/>
    <w:rsid w:val="00516F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24160">
      <w:bodyDiv w:val="1"/>
      <w:marLeft w:val="0"/>
      <w:marRight w:val="0"/>
      <w:marTop w:val="0"/>
      <w:marBottom w:val="0"/>
      <w:divBdr>
        <w:top w:val="none" w:sz="0" w:space="0" w:color="auto"/>
        <w:left w:val="none" w:sz="0" w:space="0" w:color="auto"/>
        <w:bottom w:val="none" w:sz="0" w:space="0" w:color="auto"/>
        <w:right w:val="none" w:sz="0" w:space="0" w:color="auto"/>
      </w:divBdr>
    </w:div>
    <w:div w:id="208225623">
      <w:bodyDiv w:val="1"/>
      <w:marLeft w:val="0"/>
      <w:marRight w:val="0"/>
      <w:marTop w:val="0"/>
      <w:marBottom w:val="0"/>
      <w:divBdr>
        <w:top w:val="none" w:sz="0" w:space="0" w:color="auto"/>
        <w:left w:val="none" w:sz="0" w:space="0" w:color="auto"/>
        <w:bottom w:val="none" w:sz="0" w:space="0" w:color="auto"/>
        <w:right w:val="none" w:sz="0" w:space="0" w:color="auto"/>
      </w:divBdr>
    </w:div>
    <w:div w:id="226384395">
      <w:bodyDiv w:val="1"/>
      <w:marLeft w:val="0"/>
      <w:marRight w:val="0"/>
      <w:marTop w:val="0"/>
      <w:marBottom w:val="0"/>
      <w:divBdr>
        <w:top w:val="none" w:sz="0" w:space="0" w:color="auto"/>
        <w:left w:val="none" w:sz="0" w:space="0" w:color="auto"/>
        <w:bottom w:val="none" w:sz="0" w:space="0" w:color="auto"/>
        <w:right w:val="none" w:sz="0" w:space="0" w:color="auto"/>
      </w:divBdr>
    </w:div>
    <w:div w:id="541330428">
      <w:bodyDiv w:val="1"/>
      <w:marLeft w:val="0"/>
      <w:marRight w:val="0"/>
      <w:marTop w:val="0"/>
      <w:marBottom w:val="0"/>
      <w:divBdr>
        <w:top w:val="none" w:sz="0" w:space="0" w:color="auto"/>
        <w:left w:val="none" w:sz="0" w:space="0" w:color="auto"/>
        <w:bottom w:val="none" w:sz="0" w:space="0" w:color="auto"/>
        <w:right w:val="none" w:sz="0" w:space="0" w:color="auto"/>
      </w:divBdr>
    </w:div>
    <w:div w:id="1874343538">
      <w:bodyDiv w:val="1"/>
      <w:marLeft w:val="0"/>
      <w:marRight w:val="0"/>
      <w:marTop w:val="0"/>
      <w:marBottom w:val="0"/>
      <w:divBdr>
        <w:top w:val="none" w:sz="0" w:space="0" w:color="auto"/>
        <w:left w:val="none" w:sz="0" w:space="0" w:color="auto"/>
        <w:bottom w:val="none" w:sz="0" w:space="0" w:color="auto"/>
        <w:right w:val="none" w:sz="0" w:space="0" w:color="auto"/>
      </w:divBdr>
    </w:div>
    <w:div w:id="208406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7</Pages>
  <Words>2742</Words>
  <Characters>15633</Characters>
  <Application>Microsoft Office Word</Application>
  <DocSecurity>0</DocSecurity>
  <Lines>130</Lines>
  <Paragraphs>36</Paragraphs>
  <ScaleCrop>false</ScaleCrop>
  <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emery</dc:creator>
  <cp:keywords/>
  <dc:description/>
  <cp:lastModifiedBy>marcus emery</cp:lastModifiedBy>
  <cp:revision>134</cp:revision>
  <dcterms:created xsi:type="dcterms:W3CDTF">2023-03-02T18:13:00Z</dcterms:created>
  <dcterms:modified xsi:type="dcterms:W3CDTF">2023-03-05T13:47:00Z</dcterms:modified>
</cp:coreProperties>
</file>