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475A88" w14:textId="0F99D3BE" w:rsidR="003158FC" w:rsidRDefault="003158FC">
      <w:r>
        <w:t xml:space="preserve">When looking at how trails and court issues were dealt with in Classical Athens, two main procedures are needed </w:t>
      </w:r>
      <w:proofErr w:type="gramStart"/>
      <w:r>
        <w:t>in order for</w:t>
      </w:r>
      <w:proofErr w:type="gramEnd"/>
      <w:r>
        <w:t xml:space="preserve"> a trail to occur. These are Dike and </w:t>
      </w:r>
      <w:proofErr w:type="spellStart"/>
      <w:r>
        <w:t>Graphe</w:t>
      </w:r>
      <w:proofErr w:type="spellEnd"/>
      <w:r>
        <w:t>.</w:t>
      </w:r>
      <w:r w:rsidR="00FE480F">
        <w:t xml:space="preserve"> These were both typical stages used by Athenians before they could order a trail to commence as without them, there would be no reason for one to take place.</w:t>
      </w:r>
    </w:p>
    <w:p w14:paraId="47AA2A51" w14:textId="5D8323F9" w:rsidR="00FE480F" w:rsidRDefault="00FE480F">
      <w:r>
        <w:t>Dike</w:t>
      </w:r>
      <w:r w:rsidR="00FF6454">
        <w:t>, in this context, means ‘prosecutions’, all of which go through a similar procedure to gather “the appropriate officials” before having the hearing which is done by the same chosen group of officials</w:t>
      </w:r>
      <w:r w:rsidR="00F30CF1">
        <w:t xml:space="preserve"> </w:t>
      </w:r>
      <w:r w:rsidR="00FF6454">
        <w:t>(Todd</w:t>
      </w:r>
      <w:r w:rsidR="00F30CF1">
        <w:t>. 1995. p.99). This is mainly for “all ordinary prosecutions”, meaning an ‘extraordinary’ procedure is one that does not “follow this pattern” (Todd. 1995. p.99), although most do. Dike can also be referred to as an older method as ordinary procedures were suspected to be private affairs originally by someone who had suffered first hand, this was common with homicides (Todd. 1995. p.99).</w:t>
      </w:r>
    </w:p>
    <w:p w14:paraId="49376B15" w14:textId="7A2ACA9C" w:rsidR="00F30CF1" w:rsidRDefault="00F30CF1">
      <w:proofErr w:type="spellStart"/>
      <w:r>
        <w:t>Graphe</w:t>
      </w:r>
      <w:proofErr w:type="spellEnd"/>
      <w:r>
        <w:t>, however, was developed in the sixth century by Solon, this created a now more public prosecution, rather than private affair (Todd. 1995. p.100)</w:t>
      </w:r>
      <w:r w:rsidR="003D1B58">
        <w:t xml:space="preserve">. This new procedure of a trail now meant that </w:t>
      </w:r>
      <w:r w:rsidR="00F2523C">
        <w:t>a trail could now be “initiated either by the victim or else by a third party” (Todd. 1995. p.100). This</w:t>
      </w:r>
      <w:r w:rsidR="00FC72D3">
        <w:t xml:space="preserve">, in turn, ended up as the most popular type of public case, mainly speculated due to it being the only case which needed to be written down </w:t>
      </w:r>
      <w:proofErr w:type="gramStart"/>
      <w:r w:rsidR="00FC72D3">
        <w:t>in order to</w:t>
      </w:r>
      <w:proofErr w:type="gramEnd"/>
      <w:r w:rsidR="00FC72D3">
        <w:t xml:space="preserve"> charge someone at the time (MacDowell. 1978. p.57).</w:t>
      </w:r>
    </w:p>
    <w:p w14:paraId="56ABCBF0" w14:textId="0F5518D7" w:rsidR="00FC72D3" w:rsidRDefault="00FC72D3">
      <w:r>
        <w:t xml:space="preserve">When compared, </w:t>
      </w:r>
      <w:proofErr w:type="gramStart"/>
      <w:r>
        <w:t>both of these</w:t>
      </w:r>
      <w:proofErr w:type="gramEnd"/>
      <w:r>
        <w:t xml:space="preserve"> ways of charging someone can be used and applied to a “wide variety of offences” and cases in Athenian law, they also cannot be applied to certain issues, or at least, used in the incorrect manor (Todd. 1995. p.100).</w:t>
      </w:r>
      <w:r w:rsidR="0020402E">
        <w:t xml:space="preserve"> Therefore</w:t>
      </w:r>
      <w:r w:rsidR="00F84ED6">
        <w:t xml:space="preserve">, if someone who was prosecuting a case was to be challenged in anyway about said case, they would have to prove in someway that “the procedure of his choice already existed” (Todd. 1995. p.100). </w:t>
      </w:r>
    </w:p>
    <w:p w14:paraId="4EA6AE85" w14:textId="033E8838" w:rsidR="00F84ED6" w:rsidRDefault="008F5F0D">
      <w:r>
        <w:t>Due to this, it can be argued that Athenian courts had to carefully decide which action to take. In Demosthenes 21, section 47, it explains that is someone is charged with assault (on anyone including women and children) no matter if they are free or a slave, or if they do something which harms an Athenian citizen, the court of judges to discuss what punishment or fine he deserves (Dem. 21. 47). If the person on trail is charged with the assault, and until it is paid he is imprisoned (Dem. 21. 47).</w:t>
      </w:r>
    </w:p>
    <w:p w14:paraId="1BCAF769" w14:textId="77777777" w:rsidR="004155B8" w:rsidRDefault="008F5F0D">
      <w:r>
        <w:t xml:space="preserve">Overall, both Dike and </w:t>
      </w:r>
      <w:proofErr w:type="spellStart"/>
      <w:r>
        <w:t>Graphe</w:t>
      </w:r>
      <w:proofErr w:type="spellEnd"/>
      <w:r>
        <w:t xml:space="preserve"> were used in the Athenian court of law to decide upon the correct type of punishment </w:t>
      </w:r>
      <w:r w:rsidR="004155B8">
        <w:t xml:space="preserve">as well as separating both private and public affairs. However, when in terms of differentiating between them, they are both similar as they would be needed </w:t>
      </w:r>
      <w:proofErr w:type="gramStart"/>
      <w:r w:rsidR="004155B8">
        <w:t>in order to</w:t>
      </w:r>
      <w:proofErr w:type="gramEnd"/>
      <w:r w:rsidR="004155B8">
        <w:t xml:space="preserve"> correctly try and choose an appropriate punishment. The only difference they hold is distinguishing if something should be a private or public matter.</w:t>
      </w:r>
    </w:p>
    <w:p w14:paraId="232DCA77" w14:textId="77777777" w:rsidR="004155B8" w:rsidRDefault="004155B8"/>
    <w:p w14:paraId="25D77621" w14:textId="77777777" w:rsidR="004155B8" w:rsidRDefault="004155B8"/>
    <w:p w14:paraId="61B6B93F" w14:textId="77777777" w:rsidR="004155B8" w:rsidRDefault="004155B8"/>
    <w:p w14:paraId="67FC0C39" w14:textId="77777777" w:rsidR="004155B8" w:rsidRDefault="004155B8"/>
    <w:p w14:paraId="4E6376CE" w14:textId="77777777" w:rsidR="004155B8" w:rsidRDefault="004155B8"/>
    <w:p w14:paraId="7B380065" w14:textId="77777777" w:rsidR="004155B8" w:rsidRDefault="004155B8"/>
    <w:p w14:paraId="39A1EEF9" w14:textId="77777777" w:rsidR="004155B8" w:rsidRDefault="004155B8"/>
    <w:p w14:paraId="4AEC11DD" w14:textId="77777777" w:rsidR="004155B8" w:rsidRDefault="004155B8"/>
    <w:p w14:paraId="260F5625" w14:textId="77777777" w:rsidR="004155B8" w:rsidRDefault="004155B8">
      <w:r>
        <w:lastRenderedPageBreak/>
        <w:t>Bibliography.</w:t>
      </w:r>
    </w:p>
    <w:p w14:paraId="6AB17A18" w14:textId="238C6CBB" w:rsidR="004155B8" w:rsidRDefault="004155B8">
      <w:r>
        <w:t>Demosthenes</w:t>
      </w:r>
      <w:r w:rsidR="00BD08B6">
        <w:t>. Speech 21. Section 47.</w:t>
      </w:r>
      <w:bookmarkStart w:id="0" w:name="_GoBack"/>
      <w:bookmarkEnd w:id="0"/>
    </w:p>
    <w:p w14:paraId="3A38A364" w14:textId="754FA2EE" w:rsidR="004155B8" w:rsidRDefault="004155B8">
      <w:r>
        <w:t xml:space="preserve">MacDowell, D. (1978). </w:t>
      </w:r>
      <w:r w:rsidRPr="004155B8">
        <w:rPr>
          <w:i/>
        </w:rPr>
        <w:t>The Law in Classical Athens</w:t>
      </w:r>
      <w:r>
        <w:t>.</w:t>
      </w:r>
    </w:p>
    <w:p w14:paraId="10FC890A" w14:textId="14CF9CB6" w:rsidR="008F5F0D" w:rsidRDefault="004155B8">
      <w:r>
        <w:t xml:space="preserve">Todd, S. (1995). </w:t>
      </w:r>
      <w:r w:rsidRPr="004155B8">
        <w:rPr>
          <w:i/>
        </w:rPr>
        <w:t>The Shape of Athenian Law</w:t>
      </w:r>
      <w:r>
        <w:t>.</w:t>
      </w:r>
    </w:p>
    <w:sectPr w:rsidR="008F5F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8FC"/>
    <w:rsid w:val="0020402E"/>
    <w:rsid w:val="003158FC"/>
    <w:rsid w:val="003D1B58"/>
    <w:rsid w:val="004155B8"/>
    <w:rsid w:val="008F5F0D"/>
    <w:rsid w:val="00BD08B6"/>
    <w:rsid w:val="00F2523C"/>
    <w:rsid w:val="00F30CF1"/>
    <w:rsid w:val="00F84ED6"/>
    <w:rsid w:val="00FC72D3"/>
    <w:rsid w:val="00FE480F"/>
    <w:rsid w:val="00FF64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5DF10"/>
  <w15:chartTrackingRefBased/>
  <w15:docId w15:val="{6E21EF16-16D2-46BA-A4E2-A01A6459FD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TotalTime>
  <Pages>2</Pages>
  <Words>444</Words>
  <Characters>2537</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Welsenaer (1802270)</dc:creator>
  <cp:keywords/>
  <dc:description/>
  <cp:lastModifiedBy>Jade Welsenaer (1802270)</cp:lastModifiedBy>
  <cp:revision>1</cp:revision>
  <dcterms:created xsi:type="dcterms:W3CDTF">2018-09-26T19:35:00Z</dcterms:created>
  <dcterms:modified xsi:type="dcterms:W3CDTF">2018-09-26T22:16:00Z</dcterms:modified>
</cp:coreProperties>
</file>