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B74D8" w14:textId="77777777" w:rsidR="00AC008A" w:rsidRDefault="00AC008A" w:rsidP="00530BB4">
      <w:pPr>
        <w:jc w:val="center"/>
        <w:rPr>
          <w:rFonts w:ascii="Times New Roman" w:eastAsia="Times New Roman" w:hAnsi="Times New Roman" w:cs="Times New Roman"/>
          <w:b/>
          <w:sz w:val="32"/>
          <w:szCs w:val="32"/>
        </w:rPr>
      </w:pPr>
    </w:p>
    <w:p w14:paraId="10E22D60" w14:textId="77777777" w:rsidR="00AC008A" w:rsidRDefault="00AC008A" w:rsidP="00530BB4">
      <w:pPr>
        <w:jc w:val="center"/>
        <w:rPr>
          <w:rFonts w:ascii="Times New Roman" w:eastAsia="Times New Roman" w:hAnsi="Times New Roman" w:cs="Times New Roman"/>
          <w:b/>
          <w:sz w:val="32"/>
          <w:szCs w:val="32"/>
        </w:rPr>
      </w:pPr>
    </w:p>
    <w:p w14:paraId="4917C076" w14:textId="77777777" w:rsidR="00AC008A" w:rsidRDefault="00AC008A" w:rsidP="00530BB4">
      <w:pPr>
        <w:jc w:val="center"/>
        <w:rPr>
          <w:rFonts w:ascii="Times New Roman" w:eastAsia="Times New Roman" w:hAnsi="Times New Roman" w:cs="Times New Roman"/>
          <w:b/>
          <w:sz w:val="32"/>
          <w:szCs w:val="32"/>
        </w:rPr>
      </w:pPr>
    </w:p>
    <w:p w14:paraId="2B30E9C7" w14:textId="77777777" w:rsidR="00AC008A" w:rsidRDefault="00AC008A" w:rsidP="00530BB4">
      <w:pPr>
        <w:jc w:val="center"/>
        <w:rPr>
          <w:rFonts w:ascii="Times New Roman" w:eastAsia="Times New Roman" w:hAnsi="Times New Roman" w:cs="Times New Roman"/>
          <w:b/>
          <w:sz w:val="32"/>
          <w:szCs w:val="32"/>
        </w:rPr>
      </w:pPr>
    </w:p>
    <w:p w14:paraId="2B77F7AC" w14:textId="77777777" w:rsidR="00AC008A" w:rsidRDefault="00AC008A" w:rsidP="00530BB4">
      <w:pPr>
        <w:jc w:val="center"/>
        <w:rPr>
          <w:rFonts w:ascii="Times New Roman" w:eastAsia="Times New Roman" w:hAnsi="Times New Roman" w:cs="Times New Roman"/>
          <w:b/>
          <w:sz w:val="32"/>
          <w:szCs w:val="32"/>
        </w:rPr>
      </w:pPr>
    </w:p>
    <w:p w14:paraId="2CB2D040" w14:textId="77777777" w:rsidR="00AC008A" w:rsidRDefault="00AC008A" w:rsidP="00530BB4">
      <w:pPr>
        <w:jc w:val="center"/>
        <w:rPr>
          <w:rFonts w:ascii="Times New Roman" w:eastAsia="Times New Roman" w:hAnsi="Times New Roman" w:cs="Times New Roman"/>
          <w:b/>
          <w:sz w:val="32"/>
          <w:szCs w:val="32"/>
        </w:rPr>
      </w:pPr>
    </w:p>
    <w:p w14:paraId="1379BAF4" w14:textId="77777777" w:rsidR="00AC008A" w:rsidRDefault="00AC008A" w:rsidP="00530BB4">
      <w:pPr>
        <w:jc w:val="center"/>
        <w:rPr>
          <w:rFonts w:ascii="Times New Roman" w:eastAsia="Times New Roman" w:hAnsi="Times New Roman" w:cs="Times New Roman"/>
          <w:b/>
          <w:sz w:val="32"/>
          <w:szCs w:val="32"/>
        </w:rPr>
      </w:pPr>
    </w:p>
    <w:p w14:paraId="3A9AF294" w14:textId="77777777" w:rsidR="00AC008A" w:rsidRDefault="00AC008A" w:rsidP="00530BB4">
      <w:pPr>
        <w:jc w:val="center"/>
        <w:rPr>
          <w:rFonts w:ascii="Times New Roman" w:eastAsia="Times New Roman" w:hAnsi="Times New Roman" w:cs="Times New Roman"/>
          <w:b/>
          <w:sz w:val="32"/>
          <w:szCs w:val="32"/>
        </w:rPr>
      </w:pPr>
    </w:p>
    <w:p w14:paraId="220E23E7" w14:textId="77777777" w:rsidR="00AC008A" w:rsidRDefault="00AC008A" w:rsidP="00530BB4">
      <w:pPr>
        <w:jc w:val="center"/>
        <w:rPr>
          <w:rFonts w:ascii="Times New Roman" w:eastAsia="Times New Roman" w:hAnsi="Times New Roman" w:cs="Times New Roman"/>
          <w:b/>
          <w:sz w:val="32"/>
          <w:szCs w:val="32"/>
        </w:rPr>
      </w:pPr>
    </w:p>
    <w:p w14:paraId="4E031CAE" w14:textId="77777777" w:rsidR="00AC008A" w:rsidRDefault="00AC008A" w:rsidP="00530BB4">
      <w:pPr>
        <w:jc w:val="center"/>
        <w:rPr>
          <w:rFonts w:ascii="Times New Roman" w:eastAsia="Times New Roman" w:hAnsi="Times New Roman" w:cs="Times New Roman"/>
          <w:b/>
          <w:sz w:val="32"/>
          <w:szCs w:val="32"/>
        </w:rPr>
      </w:pPr>
    </w:p>
    <w:p w14:paraId="2D980F41" w14:textId="77777777" w:rsidR="00AC008A" w:rsidRDefault="00AC008A" w:rsidP="00530BB4">
      <w:pPr>
        <w:jc w:val="center"/>
        <w:rPr>
          <w:rFonts w:ascii="Times New Roman" w:eastAsia="Times New Roman" w:hAnsi="Times New Roman" w:cs="Times New Roman"/>
          <w:b/>
          <w:sz w:val="32"/>
          <w:szCs w:val="32"/>
        </w:rPr>
      </w:pPr>
    </w:p>
    <w:p w14:paraId="0845EE97" w14:textId="77777777" w:rsidR="00AC008A" w:rsidRDefault="00AC008A" w:rsidP="00530BB4">
      <w:pPr>
        <w:jc w:val="center"/>
        <w:rPr>
          <w:rFonts w:ascii="Times New Roman" w:eastAsia="Times New Roman" w:hAnsi="Times New Roman" w:cs="Times New Roman"/>
          <w:b/>
          <w:sz w:val="32"/>
          <w:szCs w:val="32"/>
        </w:rPr>
      </w:pPr>
    </w:p>
    <w:p w14:paraId="67DC86D9" w14:textId="77777777" w:rsidR="00AC008A" w:rsidRDefault="00AC008A" w:rsidP="00530BB4">
      <w:pPr>
        <w:jc w:val="center"/>
        <w:rPr>
          <w:rFonts w:ascii="Times New Roman" w:eastAsia="Times New Roman" w:hAnsi="Times New Roman" w:cs="Times New Roman"/>
          <w:b/>
          <w:sz w:val="32"/>
          <w:szCs w:val="32"/>
        </w:rPr>
      </w:pPr>
    </w:p>
    <w:p w14:paraId="0DD84F85" w14:textId="2F486608" w:rsidR="00CC59CD" w:rsidRPr="00CC59CD" w:rsidRDefault="00CC59CD" w:rsidP="00CC59CD">
      <w:pPr>
        <w:jc w:val="center"/>
        <w:rPr>
          <w:rFonts w:ascii="Times New Roman" w:eastAsia="Times New Roman" w:hAnsi="Times New Roman" w:cs="Times New Roman"/>
          <w:b/>
          <w:sz w:val="32"/>
          <w:szCs w:val="32"/>
        </w:rPr>
      </w:pPr>
      <w:r w:rsidRPr="00CC59CD">
        <w:rPr>
          <w:rFonts w:ascii="Times New Roman" w:eastAsia="Times New Roman" w:hAnsi="Times New Roman" w:cs="Times New Roman"/>
          <w:b/>
          <w:sz w:val="32"/>
          <w:szCs w:val="32"/>
        </w:rPr>
        <w:t>Business Management</w:t>
      </w:r>
    </w:p>
    <w:p w14:paraId="77BA4261" w14:textId="1D4C121C" w:rsidR="00CC59CD" w:rsidRDefault="00CC59CD" w:rsidP="00CC59CD">
      <w:pPr>
        <w:jc w:val="center"/>
        <w:rPr>
          <w:rFonts w:ascii="Times New Roman" w:eastAsia="Times New Roman" w:hAnsi="Times New Roman" w:cs="Times New Roman"/>
          <w:b/>
          <w:sz w:val="32"/>
          <w:szCs w:val="32"/>
        </w:rPr>
      </w:pPr>
      <w:r w:rsidRPr="00CC59CD">
        <w:rPr>
          <w:rFonts w:ascii="Times New Roman" w:eastAsia="Times New Roman" w:hAnsi="Times New Roman" w:cs="Times New Roman"/>
          <w:b/>
          <w:sz w:val="32"/>
          <w:szCs w:val="32"/>
        </w:rPr>
        <w:t>Managing People</w:t>
      </w:r>
    </w:p>
    <w:p w14:paraId="4BE25E01" w14:textId="77777777" w:rsidR="00CC59CD" w:rsidRDefault="00CC59CD" w:rsidP="00CC59CD">
      <w:pPr>
        <w:jc w:val="center"/>
        <w:rPr>
          <w:rFonts w:ascii="Times New Roman" w:eastAsia="Times New Roman" w:hAnsi="Times New Roman" w:cs="Times New Roman"/>
          <w:b/>
          <w:sz w:val="32"/>
          <w:szCs w:val="32"/>
        </w:rPr>
      </w:pPr>
    </w:p>
    <w:p w14:paraId="34CF74F7" w14:textId="77777777" w:rsidR="00CC59CD" w:rsidRDefault="00CC59CD" w:rsidP="00CC59CD">
      <w:pPr>
        <w:jc w:val="center"/>
        <w:rPr>
          <w:rFonts w:ascii="Times New Roman" w:eastAsia="Times New Roman" w:hAnsi="Times New Roman" w:cs="Times New Roman"/>
          <w:b/>
          <w:sz w:val="32"/>
          <w:szCs w:val="32"/>
        </w:rPr>
      </w:pPr>
    </w:p>
    <w:p w14:paraId="0EDBEC7B" w14:textId="77777777" w:rsidR="00CC59CD" w:rsidRDefault="00CC59CD" w:rsidP="00CC59CD">
      <w:pPr>
        <w:jc w:val="center"/>
        <w:rPr>
          <w:rFonts w:ascii="Times New Roman" w:eastAsia="Times New Roman" w:hAnsi="Times New Roman" w:cs="Times New Roman"/>
          <w:b/>
          <w:sz w:val="32"/>
          <w:szCs w:val="32"/>
        </w:rPr>
      </w:pPr>
    </w:p>
    <w:p w14:paraId="4A635D1E" w14:textId="024F5062" w:rsidR="00CC59CD" w:rsidRDefault="00CC59CD" w:rsidP="00CC59CD">
      <w:pPr>
        <w:jc w:val="center"/>
        <w:rPr>
          <w:rFonts w:ascii="Times New Roman" w:eastAsia="Times New Roman" w:hAnsi="Times New Roman" w:cs="Times New Roman"/>
          <w:b/>
          <w:sz w:val="32"/>
          <w:szCs w:val="32"/>
        </w:rPr>
      </w:pPr>
    </w:p>
    <w:p w14:paraId="2B69935E" w14:textId="77777777" w:rsidR="00CC59CD" w:rsidRDefault="00CC59CD" w:rsidP="00CC59CD">
      <w:pPr>
        <w:jc w:val="center"/>
        <w:rPr>
          <w:rFonts w:ascii="Times New Roman" w:eastAsia="Times New Roman" w:hAnsi="Times New Roman" w:cs="Times New Roman"/>
          <w:b/>
          <w:sz w:val="32"/>
          <w:szCs w:val="32"/>
        </w:rPr>
      </w:pPr>
    </w:p>
    <w:p w14:paraId="66129C28" w14:textId="07CEF429" w:rsidR="00CC59CD" w:rsidRDefault="00EF5D22" w:rsidP="00CC59C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Maria </w:t>
      </w:r>
      <w:proofErr w:type="spellStart"/>
      <w:r>
        <w:rPr>
          <w:rFonts w:ascii="Times New Roman" w:eastAsia="Times New Roman" w:hAnsi="Times New Roman" w:cs="Times New Roman"/>
          <w:b/>
          <w:sz w:val="32"/>
          <w:szCs w:val="32"/>
        </w:rPr>
        <w:t>Nastas</w:t>
      </w:r>
      <w:proofErr w:type="spellEnd"/>
    </w:p>
    <w:p w14:paraId="34F07E9B" w14:textId="2B86E228" w:rsidR="004175D3" w:rsidRDefault="00CC59CD" w:rsidP="00CC59CD">
      <w:pPr>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Student ID:</w:t>
      </w:r>
      <w:r w:rsidR="00EF5D22">
        <w:rPr>
          <w:rFonts w:ascii="Times New Roman" w:eastAsia="Times New Roman" w:hAnsi="Times New Roman" w:cs="Times New Roman"/>
          <w:b/>
          <w:sz w:val="32"/>
          <w:szCs w:val="32"/>
        </w:rPr>
        <w:t>2028223</w:t>
      </w:r>
      <w:r w:rsidR="004175D3">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4"/>
          <w:szCs w:val="24"/>
          <w:lang w:val="en-IN" w:eastAsia="en-IN"/>
        </w:rPr>
        <w:id w:val="-1295602954"/>
        <w:docPartObj>
          <w:docPartGallery w:val="Table of Contents"/>
          <w:docPartUnique/>
        </w:docPartObj>
      </w:sdtPr>
      <w:sdtEndPr>
        <w:rPr>
          <w:noProof/>
        </w:rPr>
      </w:sdtEndPr>
      <w:sdtContent>
        <w:p w14:paraId="5366528C" w14:textId="219E850F" w:rsidR="004175D3" w:rsidRPr="00F332DC" w:rsidRDefault="004175D3">
          <w:pPr>
            <w:pStyle w:val="TOCHeading"/>
            <w:rPr>
              <w:rFonts w:ascii="Times New Roman" w:hAnsi="Times New Roman" w:cs="Times New Roman"/>
              <w:color w:val="auto"/>
              <w:sz w:val="24"/>
              <w:szCs w:val="24"/>
            </w:rPr>
          </w:pPr>
          <w:r w:rsidRPr="00F332DC">
            <w:rPr>
              <w:rFonts w:ascii="Times New Roman" w:hAnsi="Times New Roman" w:cs="Times New Roman"/>
              <w:color w:val="auto"/>
              <w:sz w:val="24"/>
              <w:szCs w:val="24"/>
            </w:rPr>
            <w:t>Table of Contents</w:t>
          </w:r>
        </w:p>
        <w:p w14:paraId="54112F42" w14:textId="683A7CA8" w:rsidR="00FC6275" w:rsidRPr="00F332DC" w:rsidRDefault="004175D3">
          <w:pPr>
            <w:pStyle w:val="TOC1"/>
            <w:tabs>
              <w:tab w:val="right" w:leader="dot" w:pos="9019"/>
            </w:tabs>
            <w:rPr>
              <w:rFonts w:ascii="Times New Roman" w:eastAsiaTheme="minorEastAsia" w:hAnsi="Times New Roman" w:cs="Times New Roman"/>
              <w:noProof/>
              <w:sz w:val="24"/>
              <w:szCs w:val="24"/>
              <w:lang w:val="en-GB" w:eastAsia="en-GB"/>
            </w:rPr>
          </w:pPr>
          <w:r w:rsidRPr="00F332DC">
            <w:rPr>
              <w:rFonts w:ascii="Times New Roman" w:hAnsi="Times New Roman" w:cs="Times New Roman"/>
              <w:sz w:val="24"/>
              <w:szCs w:val="24"/>
            </w:rPr>
            <w:fldChar w:fldCharType="begin"/>
          </w:r>
          <w:r w:rsidRPr="00F332DC">
            <w:rPr>
              <w:rFonts w:ascii="Times New Roman" w:hAnsi="Times New Roman" w:cs="Times New Roman"/>
              <w:sz w:val="24"/>
              <w:szCs w:val="24"/>
            </w:rPr>
            <w:instrText xml:space="preserve"> TOC \o "1-3" \h \z \u </w:instrText>
          </w:r>
          <w:r w:rsidRPr="00F332DC">
            <w:rPr>
              <w:rFonts w:ascii="Times New Roman" w:hAnsi="Times New Roman" w:cs="Times New Roman"/>
              <w:sz w:val="24"/>
              <w:szCs w:val="24"/>
            </w:rPr>
            <w:fldChar w:fldCharType="separate"/>
          </w:r>
          <w:hyperlink w:anchor="_Toc121858190" w:history="1">
            <w:r w:rsidR="00FC6275" w:rsidRPr="00F332DC">
              <w:rPr>
                <w:rStyle w:val="Hyperlink"/>
                <w:rFonts w:ascii="Times New Roman" w:hAnsi="Times New Roman" w:cs="Times New Roman"/>
                <w:noProof/>
                <w:sz w:val="24"/>
                <w:szCs w:val="24"/>
              </w:rPr>
              <w:t>Part 1</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_Toc121858190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3</w:t>
            </w:r>
            <w:r w:rsidR="00FC6275" w:rsidRPr="00F332DC">
              <w:rPr>
                <w:rFonts w:ascii="Times New Roman" w:hAnsi="Times New Roman" w:cs="Times New Roman"/>
                <w:noProof/>
                <w:webHidden/>
                <w:sz w:val="24"/>
                <w:szCs w:val="24"/>
              </w:rPr>
              <w:fldChar w:fldCharType="end"/>
            </w:r>
          </w:hyperlink>
        </w:p>
        <w:p w14:paraId="324EE51F" w14:textId="1B2F1964"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1" w:history="1">
            <w:r w:rsidR="00FC6275" w:rsidRPr="00F332DC">
              <w:rPr>
                <w:rStyle w:val="Hyperlink"/>
                <w:rFonts w:ascii="Times New Roman" w:hAnsi="Times New Roman" w:cs="Times New Roman"/>
                <w:noProof/>
                <w:sz w:val="24"/>
                <w:szCs w:val="24"/>
              </w:rPr>
              <w:t>Introduction</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_Toc121858191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3</w:t>
            </w:r>
            <w:r w:rsidR="00FC6275" w:rsidRPr="00F332DC">
              <w:rPr>
                <w:rFonts w:ascii="Times New Roman" w:hAnsi="Times New Roman" w:cs="Times New Roman"/>
                <w:noProof/>
                <w:webHidden/>
                <w:sz w:val="24"/>
                <w:szCs w:val="24"/>
              </w:rPr>
              <w:fldChar w:fldCharType="end"/>
            </w:r>
          </w:hyperlink>
        </w:p>
        <w:p w14:paraId="17B8B08E" w14:textId="420385D5"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2" w:history="1">
            <w:r w:rsidR="00FC6275" w:rsidRPr="00F332DC">
              <w:rPr>
                <w:rStyle w:val="Hyperlink"/>
                <w:rFonts w:ascii="Times New Roman" w:hAnsi="Times New Roman" w:cs="Times New Roman"/>
                <w:noProof/>
                <w:sz w:val="24"/>
                <w:szCs w:val="24"/>
              </w:rPr>
              <w:t>A. Explain how important these behaviours are for effective HR professionals working in the UK.</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_Toc121858192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3</w:t>
            </w:r>
            <w:r w:rsidR="00FC6275" w:rsidRPr="00F332DC">
              <w:rPr>
                <w:rFonts w:ascii="Times New Roman" w:hAnsi="Times New Roman" w:cs="Times New Roman"/>
                <w:noProof/>
                <w:webHidden/>
                <w:sz w:val="24"/>
                <w:szCs w:val="24"/>
              </w:rPr>
              <w:fldChar w:fldCharType="end"/>
            </w:r>
          </w:hyperlink>
        </w:p>
        <w:p w14:paraId="2359E658" w14:textId="4E9132C4"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3" w:history="1">
            <w:r w:rsidR="00FC6275" w:rsidRPr="00F332DC">
              <w:rPr>
                <w:rStyle w:val="Hyperlink"/>
                <w:rFonts w:ascii="Times New Roman" w:hAnsi="Times New Roman" w:cs="Times New Roman"/>
                <w:noProof/>
                <w:sz w:val="24"/>
                <w:szCs w:val="24"/>
              </w:rPr>
              <w:t>B. Explain to what extent this map could be applied to HR professionals working on a global scale regardless of sectors and sizes of organisations.</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_Toc121858193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4</w:t>
            </w:r>
            <w:r w:rsidR="00FC6275" w:rsidRPr="00F332DC">
              <w:rPr>
                <w:rFonts w:ascii="Times New Roman" w:hAnsi="Times New Roman" w:cs="Times New Roman"/>
                <w:noProof/>
                <w:webHidden/>
                <w:sz w:val="24"/>
                <w:szCs w:val="24"/>
              </w:rPr>
              <w:fldChar w:fldCharType="end"/>
            </w:r>
          </w:hyperlink>
        </w:p>
        <w:p w14:paraId="4AE67EA2" w14:textId="71B29E11"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4" w:history="1">
            <w:r w:rsidR="00FC6275" w:rsidRPr="00F332DC">
              <w:rPr>
                <w:rStyle w:val="Hyperlink"/>
                <w:rFonts w:ascii="Times New Roman" w:hAnsi="Times New Roman" w:cs="Times New Roman"/>
                <w:noProof/>
                <w:sz w:val="24"/>
                <w:szCs w:val="24"/>
              </w:rPr>
              <w:t>Conclusion</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_Toc121858194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6</w:t>
            </w:r>
            <w:r w:rsidR="00FC6275" w:rsidRPr="00F332DC">
              <w:rPr>
                <w:rFonts w:ascii="Times New Roman" w:hAnsi="Times New Roman" w:cs="Times New Roman"/>
                <w:noProof/>
                <w:webHidden/>
                <w:sz w:val="24"/>
                <w:szCs w:val="24"/>
              </w:rPr>
              <w:fldChar w:fldCharType="end"/>
            </w:r>
          </w:hyperlink>
        </w:p>
        <w:p w14:paraId="0794DD54" w14:textId="2AF055A4" w:rsidR="00FC6275" w:rsidRPr="00F332DC" w:rsidRDefault="00000000">
          <w:pPr>
            <w:pStyle w:val="TOC1"/>
            <w:tabs>
              <w:tab w:val="right" w:leader="dot" w:pos="9019"/>
            </w:tabs>
            <w:rPr>
              <w:rFonts w:ascii="Times New Roman" w:eastAsiaTheme="minorEastAsia" w:hAnsi="Times New Roman" w:cs="Times New Roman"/>
              <w:noProof/>
              <w:sz w:val="24"/>
              <w:szCs w:val="24"/>
              <w:lang w:val="en-GB" w:eastAsia="en-GB"/>
            </w:rPr>
          </w:pPr>
          <w:hyperlink w:anchor="_Toc121858195" w:history="1">
            <w:r w:rsidR="00FC6275" w:rsidRPr="00F332DC">
              <w:rPr>
                <w:rStyle w:val="Hyperlink"/>
                <w:rFonts w:ascii="Times New Roman" w:hAnsi="Times New Roman" w:cs="Times New Roman"/>
                <w:noProof/>
                <w:sz w:val="24"/>
                <w:szCs w:val="24"/>
              </w:rPr>
              <w:t>Part 2</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_Toc121858195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7</w:t>
            </w:r>
            <w:r w:rsidR="00FC6275" w:rsidRPr="00F332DC">
              <w:rPr>
                <w:rFonts w:ascii="Times New Roman" w:hAnsi="Times New Roman" w:cs="Times New Roman"/>
                <w:noProof/>
                <w:webHidden/>
                <w:sz w:val="24"/>
                <w:szCs w:val="24"/>
              </w:rPr>
              <w:fldChar w:fldCharType="end"/>
            </w:r>
          </w:hyperlink>
        </w:p>
        <w:p w14:paraId="74FB9623" w14:textId="22AFE4F4"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6" w:history="1">
            <w:r w:rsidR="00FC6275" w:rsidRPr="00F332DC">
              <w:rPr>
                <w:rStyle w:val="Hyperlink"/>
                <w:rFonts w:ascii="Times New Roman" w:hAnsi="Times New Roman" w:cs="Times New Roman"/>
                <w:noProof/>
                <w:sz w:val="24"/>
                <w:szCs w:val="24"/>
              </w:rPr>
              <w:t>Introduction</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_Toc121858196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7</w:t>
            </w:r>
            <w:r w:rsidR="00FC6275" w:rsidRPr="00F332DC">
              <w:rPr>
                <w:rFonts w:ascii="Times New Roman" w:hAnsi="Times New Roman" w:cs="Times New Roman"/>
                <w:noProof/>
                <w:webHidden/>
                <w:sz w:val="24"/>
                <w:szCs w:val="24"/>
              </w:rPr>
              <w:fldChar w:fldCharType="end"/>
            </w:r>
          </w:hyperlink>
        </w:p>
        <w:p w14:paraId="72BBA683" w14:textId="453488C8"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7" w:history="1">
            <w:r w:rsidR="00FC6275" w:rsidRPr="00F332DC">
              <w:rPr>
                <w:rStyle w:val="Hyperlink"/>
                <w:rFonts w:ascii="Times New Roman" w:hAnsi="Times New Roman" w:cs="Times New Roman"/>
                <w:noProof/>
                <w:sz w:val="24"/>
                <w:szCs w:val="24"/>
              </w:rPr>
              <w:t>A. Explain why do public sector in the UK is facing skills shortages despite the high unemployment rate.</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_Toc121858197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7</w:t>
            </w:r>
            <w:r w:rsidR="00FC6275" w:rsidRPr="00F332DC">
              <w:rPr>
                <w:rFonts w:ascii="Times New Roman" w:hAnsi="Times New Roman" w:cs="Times New Roman"/>
                <w:noProof/>
                <w:webHidden/>
                <w:sz w:val="24"/>
                <w:szCs w:val="24"/>
              </w:rPr>
              <w:fldChar w:fldCharType="end"/>
            </w:r>
          </w:hyperlink>
        </w:p>
        <w:p w14:paraId="23EFDBB7" w14:textId="6559888C"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8" w:history="1">
            <w:r w:rsidR="00FC6275" w:rsidRPr="00F332DC">
              <w:rPr>
                <w:rStyle w:val="Hyperlink"/>
                <w:rFonts w:ascii="Times New Roman" w:hAnsi="Times New Roman" w:cs="Times New Roman"/>
                <w:noProof/>
                <w:sz w:val="24"/>
                <w:szCs w:val="24"/>
              </w:rPr>
              <w:t>B. Identify and discuss long-term labour market developments to address the skills shortages in healthcare sector professions in the UK</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_Toc121858198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8</w:t>
            </w:r>
            <w:r w:rsidR="00FC6275" w:rsidRPr="00F332DC">
              <w:rPr>
                <w:rFonts w:ascii="Times New Roman" w:hAnsi="Times New Roman" w:cs="Times New Roman"/>
                <w:noProof/>
                <w:webHidden/>
                <w:sz w:val="24"/>
                <w:szCs w:val="24"/>
              </w:rPr>
              <w:fldChar w:fldCharType="end"/>
            </w:r>
          </w:hyperlink>
        </w:p>
        <w:p w14:paraId="43CCB327" w14:textId="5FEC418B" w:rsidR="00FC6275" w:rsidRPr="00F332DC" w:rsidRDefault="00000000">
          <w:pPr>
            <w:pStyle w:val="TOC2"/>
            <w:tabs>
              <w:tab w:val="right" w:leader="dot" w:pos="9019"/>
            </w:tabs>
            <w:rPr>
              <w:rFonts w:ascii="Times New Roman" w:eastAsiaTheme="minorEastAsia" w:hAnsi="Times New Roman" w:cs="Times New Roman"/>
              <w:noProof/>
              <w:sz w:val="24"/>
              <w:szCs w:val="24"/>
              <w:lang w:val="en-GB" w:eastAsia="en-GB"/>
            </w:rPr>
          </w:pPr>
          <w:hyperlink w:anchor="_Toc121858199" w:history="1">
            <w:r w:rsidR="00FC6275" w:rsidRPr="00F332DC">
              <w:rPr>
                <w:rStyle w:val="Hyperlink"/>
                <w:rFonts w:ascii="Times New Roman" w:hAnsi="Times New Roman" w:cs="Times New Roman"/>
                <w:noProof/>
                <w:sz w:val="24"/>
                <w:szCs w:val="24"/>
              </w:rPr>
              <w:t>Conclusion</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_Toc121858199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9</w:t>
            </w:r>
            <w:r w:rsidR="00FC6275" w:rsidRPr="00F332DC">
              <w:rPr>
                <w:rFonts w:ascii="Times New Roman" w:hAnsi="Times New Roman" w:cs="Times New Roman"/>
                <w:noProof/>
                <w:webHidden/>
                <w:sz w:val="24"/>
                <w:szCs w:val="24"/>
              </w:rPr>
              <w:fldChar w:fldCharType="end"/>
            </w:r>
          </w:hyperlink>
        </w:p>
        <w:p w14:paraId="1F01B770" w14:textId="0F586DE7" w:rsidR="00FC6275" w:rsidRPr="00F332DC" w:rsidRDefault="00000000">
          <w:pPr>
            <w:pStyle w:val="TOC1"/>
            <w:tabs>
              <w:tab w:val="right" w:leader="dot" w:pos="9019"/>
            </w:tabs>
            <w:rPr>
              <w:rFonts w:ascii="Times New Roman" w:eastAsiaTheme="minorEastAsia" w:hAnsi="Times New Roman" w:cs="Times New Roman"/>
              <w:noProof/>
              <w:sz w:val="24"/>
              <w:szCs w:val="24"/>
              <w:lang w:val="en-GB" w:eastAsia="en-GB"/>
            </w:rPr>
          </w:pPr>
          <w:hyperlink w:anchor="_Toc121858200" w:history="1">
            <w:r w:rsidR="00FC6275" w:rsidRPr="00F332DC">
              <w:rPr>
                <w:rStyle w:val="Hyperlink"/>
                <w:rFonts w:ascii="Times New Roman" w:hAnsi="Times New Roman" w:cs="Times New Roman"/>
                <w:noProof/>
                <w:sz w:val="24"/>
                <w:szCs w:val="24"/>
                <w:shd w:val="clear" w:color="auto" w:fill="FFFFFF"/>
              </w:rPr>
              <w:t>Reference</w:t>
            </w:r>
            <w:r w:rsidR="00FC6275" w:rsidRPr="00F332DC">
              <w:rPr>
                <w:rFonts w:ascii="Times New Roman" w:hAnsi="Times New Roman" w:cs="Times New Roman"/>
                <w:noProof/>
                <w:webHidden/>
                <w:sz w:val="24"/>
                <w:szCs w:val="24"/>
              </w:rPr>
              <w:tab/>
            </w:r>
            <w:r w:rsidR="00FC6275" w:rsidRPr="00F332DC">
              <w:rPr>
                <w:rFonts w:ascii="Times New Roman" w:hAnsi="Times New Roman" w:cs="Times New Roman"/>
                <w:noProof/>
                <w:webHidden/>
                <w:sz w:val="24"/>
                <w:szCs w:val="24"/>
              </w:rPr>
              <w:fldChar w:fldCharType="begin"/>
            </w:r>
            <w:r w:rsidR="00FC6275" w:rsidRPr="00F332DC">
              <w:rPr>
                <w:rFonts w:ascii="Times New Roman" w:hAnsi="Times New Roman" w:cs="Times New Roman"/>
                <w:noProof/>
                <w:webHidden/>
                <w:sz w:val="24"/>
                <w:szCs w:val="24"/>
              </w:rPr>
              <w:instrText xml:space="preserve"> PAGEREF _Toc121858200 \h </w:instrText>
            </w:r>
            <w:r w:rsidR="00FC6275" w:rsidRPr="00F332DC">
              <w:rPr>
                <w:rFonts w:ascii="Times New Roman" w:hAnsi="Times New Roman" w:cs="Times New Roman"/>
                <w:noProof/>
                <w:webHidden/>
                <w:sz w:val="24"/>
                <w:szCs w:val="24"/>
              </w:rPr>
            </w:r>
            <w:r w:rsidR="00FC6275" w:rsidRPr="00F332DC">
              <w:rPr>
                <w:rFonts w:ascii="Times New Roman" w:hAnsi="Times New Roman" w:cs="Times New Roman"/>
                <w:noProof/>
                <w:webHidden/>
                <w:sz w:val="24"/>
                <w:szCs w:val="24"/>
              </w:rPr>
              <w:fldChar w:fldCharType="separate"/>
            </w:r>
            <w:r w:rsidR="00FC6275" w:rsidRPr="00F332DC">
              <w:rPr>
                <w:rFonts w:ascii="Times New Roman" w:hAnsi="Times New Roman" w:cs="Times New Roman"/>
                <w:noProof/>
                <w:webHidden/>
                <w:sz w:val="24"/>
                <w:szCs w:val="24"/>
              </w:rPr>
              <w:t>10</w:t>
            </w:r>
            <w:r w:rsidR="00FC6275" w:rsidRPr="00F332DC">
              <w:rPr>
                <w:rFonts w:ascii="Times New Roman" w:hAnsi="Times New Roman" w:cs="Times New Roman"/>
                <w:noProof/>
                <w:webHidden/>
                <w:sz w:val="24"/>
                <w:szCs w:val="24"/>
              </w:rPr>
              <w:fldChar w:fldCharType="end"/>
            </w:r>
          </w:hyperlink>
        </w:p>
        <w:p w14:paraId="1779B960" w14:textId="1FE6F61E" w:rsidR="004175D3" w:rsidRPr="00F332DC" w:rsidRDefault="004175D3">
          <w:pPr>
            <w:rPr>
              <w:rFonts w:ascii="Times New Roman" w:hAnsi="Times New Roman" w:cs="Times New Roman"/>
              <w:sz w:val="24"/>
              <w:szCs w:val="24"/>
            </w:rPr>
          </w:pPr>
          <w:r w:rsidRPr="00F332DC">
            <w:rPr>
              <w:rFonts w:ascii="Times New Roman" w:hAnsi="Times New Roman" w:cs="Times New Roman"/>
              <w:b/>
              <w:bCs/>
              <w:noProof/>
              <w:sz w:val="24"/>
              <w:szCs w:val="24"/>
            </w:rPr>
            <w:fldChar w:fldCharType="end"/>
          </w:r>
        </w:p>
      </w:sdtContent>
    </w:sdt>
    <w:p w14:paraId="4090610F" w14:textId="77777777" w:rsidR="004175D3" w:rsidRDefault="004175D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58409491" w:rsidR="00190287" w:rsidRDefault="0058387A" w:rsidP="004175D3">
      <w:pPr>
        <w:pStyle w:val="Heading1"/>
        <w:rPr>
          <w:b w:val="0"/>
        </w:rPr>
      </w:pPr>
      <w:bookmarkStart w:id="0" w:name="_Toc121858190"/>
      <w:r>
        <w:lastRenderedPageBreak/>
        <w:t>Part 1</w:t>
      </w:r>
      <w:bookmarkEnd w:id="0"/>
    </w:p>
    <w:p w14:paraId="00000002" w14:textId="77777777" w:rsidR="00190287" w:rsidRDefault="0058387A" w:rsidP="004175D3">
      <w:pPr>
        <w:pStyle w:val="Heading2"/>
        <w:rPr>
          <w:b w:val="0"/>
        </w:rPr>
      </w:pPr>
      <w:bookmarkStart w:id="1" w:name="_Toc121858191"/>
      <w:r>
        <w:t>Introduction</w:t>
      </w:r>
      <w:bookmarkEnd w:id="1"/>
    </w:p>
    <w:p w14:paraId="00000003"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CIPD (</w:t>
      </w:r>
      <w:r>
        <w:rPr>
          <w:rFonts w:ascii="Times New Roman" w:eastAsia="Times New Roman" w:hAnsi="Times New Roman" w:cs="Times New Roman"/>
          <w:color w:val="202124"/>
          <w:sz w:val="24"/>
          <w:szCs w:val="24"/>
          <w:highlight w:val="white"/>
        </w:rPr>
        <w:t>Chartered Institute of Personnel and Development)</w:t>
      </w:r>
      <w:r>
        <w:rPr>
          <w:rFonts w:ascii="Times New Roman" w:eastAsia="Times New Roman" w:hAnsi="Times New Roman" w:cs="Times New Roman"/>
          <w:sz w:val="24"/>
          <w:szCs w:val="24"/>
        </w:rPr>
        <w:t xml:space="preserve"> profession Map is treated as an interactive set of effective standards to eventually guide the work or process of work in the human resource so as to always be efficient in ameliorating and developing the world of work significantly. It is mainly the HR role and its growth and development. The aim of this part of the report is to exhibit the important behaviours of effective professionals working in the country United Kingdom in accordance with the CIPD (</w:t>
      </w:r>
      <w:r>
        <w:rPr>
          <w:rFonts w:ascii="Times New Roman" w:eastAsia="Times New Roman" w:hAnsi="Times New Roman" w:cs="Times New Roman"/>
          <w:color w:val="202124"/>
          <w:sz w:val="24"/>
          <w:szCs w:val="24"/>
          <w:highlight w:val="white"/>
        </w:rPr>
        <w:t>Chartered Institute of Personnel and Development)</w:t>
      </w:r>
      <w:r>
        <w:rPr>
          <w:rFonts w:ascii="Times New Roman" w:eastAsia="Times New Roman" w:hAnsi="Times New Roman" w:cs="Times New Roman"/>
          <w:sz w:val="24"/>
          <w:szCs w:val="24"/>
        </w:rPr>
        <w:t xml:space="preserve"> professional map. In addition, the report also aims to showcase the map extension and its application in the professionals of HR working on a large scale regardless of success and sector of organisations. </w:t>
      </w:r>
    </w:p>
    <w:p w14:paraId="00000004" w14:textId="77777777" w:rsidR="00190287" w:rsidRDefault="0058387A" w:rsidP="004175D3">
      <w:pPr>
        <w:pStyle w:val="Heading2"/>
      </w:pPr>
      <w:bookmarkStart w:id="2" w:name="_Toc121858192"/>
      <w:r>
        <w:t>A. Explain how important these behaviours are for effective HR professionals working in the UK.</w:t>
      </w:r>
      <w:bookmarkEnd w:id="2"/>
    </w:p>
    <w:p w14:paraId="00000005" w14:textId="45D6680F"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practitioners of HR are enhancing with a weird motive to get understand how to strategically manage and control the human resource in an organise way </w:t>
      </w:r>
      <w:r w:rsidR="004175D3">
        <w:rPr>
          <w:rFonts w:ascii="Times New Roman" w:eastAsia="Times New Roman" w:hAnsi="Times New Roman" w:cs="Times New Roman"/>
          <w:sz w:val="24"/>
          <w:szCs w:val="24"/>
        </w:rPr>
        <w:t>per</w:t>
      </w:r>
      <w:r>
        <w:rPr>
          <w:rFonts w:ascii="Times New Roman" w:eastAsia="Times New Roman" w:hAnsi="Times New Roman" w:cs="Times New Roman"/>
          <w:sz w:val="24"/>
          <w:szCs w:val="24"/>
        </w:rPr>
        <w:t xml:space="preserve"> line with a company’s interaction future way or direction (</w:t>
      </w:r>
      <w:r>
        <w:rPr>
          <w:rFonts w:ascii="Times New Roman" w:eastAsia="Times New Roman" w:hAnsi="Times New Roman" w:cs="Times New Roman"/>
          <w:color w:val="222222"/>
          <w:sz w:val="24"/>
          <w:szCs w:val="24"/>
          <w:highlight w:val="white"/>
        </w:rPr>
        <w:t xml:space="preserve">Eva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It becomes very significant and vital to note down that HR involves individual skills to succeed in this area with good work and a good heart. The various behaviours which are mapped by the CIPD profes</w:t>
      </w:r>
      <w:r w:rsidR="004175D3">
        <w:rPr>
          <w:rFonts w:ascii="Times New Roman" w:eastAsia="Times New Roman" w:hAnsi="Times New Roman" w:cs="Times New Roman"/>
          <w:sz w:val="24"/>
          <w:szCs w:val="24"/>
        </w:rPr>
        <w:t>sional for being an effective HR</w:t>
      </w:r>
      <w:r>
        <w:rPr>
          <w:rFonts w:ascii="Times New Roman" w:eastAsia="Times New Roman" w:hAnsi="Times New Roman" w:cs="Times New Roman"/>
          <w:sz w:val="24"/>
          <w:szCs w:val="24"/>
        </w:rPr>
        <w:t xml:space="preserve"> professional in UK working area are as listed below:</w:t>
      </w:r>
    </w:p>
    <w:p w14:paraId="00000006" w14:textId="44D75EC2"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Curious</w:t>
      </w:r>
      <w:r>
        <w:rPr>
          <w:rFonts w:ascii="Times New Roman" w:eastAsia="Times New Roman" w:hAnsi="Times New Roman" w:cs="Times New Roman"/>
          <w:sz w:val="24"/>
          <w:szCs w:val="24"/>
        </w:rPr>
        <w:t>: This is one of the most important behaviours for an effective HR professional to be working in the UK work environment (</w:t>
      </w:r>
      <w:r>
        <w:rPr>
          <w:rFonts w:ascii="Times New Roman" w:eastAsia="Times New Roman" w:hAnsi="Times New Roman" w:cs="Times New Roman"/>
          <w:color w:val="222222"/>
          <w:sz w:val="24"/>
          <w:szCs w:val="24"/>
          <w:highlight w:val="white"/>
        </w:rPr>
        <w:t xml:space="preserve">Duggan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Being curious and discovering and exploring and taking interest in </w:t>
      </w:r>
      <w:r w:rsidR="00FC6275">
        <w:rPr>
          <w:rFonts w:ascii="Times New Roman" w:eastAsia="Times New Roman" w:hAnsi="Times New Roman" w:cs="Times New Roman"/>
          <w:sz w:val="24"/>
          <w:szCs w:val="24"/>
        </w:rPr>
        <w:t>ongoing</w:t>
      </w:r>
      <w:r>
        <w:rPr>
          <w:rFonts w:ascii="Times New Roman" w:eastAsia="Times New Roman" w:hAnsi="Times New Roman" w:cs="Times New Roman"/>
          <w:sz w:val="24"/>
          <w:szCs w:val="24"/>
        </w:rPr>
        <w:t xml:space="preserve"> experiences for own sake is very pivotal behaviour of HR to survive in the working culture of the UK. This particular behaviour initially strengthe</w:t>
      </w:r>
      <w:r w:rsidR="004175D3">
        <w:rPr>
          <w:rFonts w:ascii="Times New Roman" w:eastAsia="Times New Roman" w:hAnsi="Times New Roman" w:cs="Times New Roman"/>
          <w:sz w:val="24"/>
          <w:szCs w:val="24"/>
        </w:rPr>
        <w:t>ns the inner confidence of the HR</w:t>
      </w:r>
      <w:r>
        <w:rPr>
          <w:rFonts w:ascii="Times New Roman" w:eastAsia="Times New Roman" w:hAnsi="Times New Roman" w:cs="Times New Roman"/>
          <w:sz w:val="24"/>
          <w:szCs w:val="24"/>
        </w:rPr>
        <w:t xml:space="preserve"> professional and also makes to help in avoiding major mistakes (</w:t>
      </w:r>
      <w:r>
        <w:rPr>
          <w:rFonts w:ascii="Times New Roman" w:eastAsia="Times New Roman" w:hAnsi="Times New Roman" w:cs="Times New Roman"/>
          <w:color w:val="222222"/>
          <w:sz w:val="24"/>
          <w:szCs w:val="24"/>
          <w:highlight w:val="white"/>
        </w:rPr>
        <w:t xml:space="preserve">Richardson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00000007"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Decisive thinker</w:t>
      </w:r>
      <w:r>
        <w:rPr>
          <w:rFonts w:ascii="Times New Roman" w:eastAsia="Times New Roman" w:hAnsi="Times New Roman" w:cs="Times New Roman"/>
          <w:sz w:val="24"/>
          <w:szCs w:val="24"/>
        </w:rPr>
        <w:t>: This particular behaviour of the HR professional is also mapped by the CIPD professional map to eventually think and plan with the execution (</w:t>
      </w:r>
      <w:r>
        <w:rPr>
          <w:rFonts w:ascii="Times New Roman" w:eastAsia="Times New Roman" w:hAnsi="Times New Roman" w:cs="Times New Roman"/>
          <w:color w:val="222222"/>
          <w:sz w:val="24"/>
          <w:szCs w:val="24"/>
          <w:highlight w:val="white"/>
        </w:rPr>
        <w:t xml:space="preserve">Rehman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It also effectively encourages making quick decisions mainly when it comes to an employee or other staff members in the organisation of the UK.  In addition to this, it is significant for a decisive thinker to move at a certain space in deciding on the individual </w:t>
      </w:r>
      <w:r>
        <w:rPr>
          <w:rFonts w:ascii="Times New Roman" w:eastAsia="Times New Roman" w:hAnsi="Times New Roman" w:cs="Times New Roman"/>
          <w:sz w:val="24"/>
          <w:szCs w:val="24"/>
        </w:rPr>
        <w:lastRenderedPageBreak/>
        <w:t>space (</w:t>
      </w:r>
      <w:r>
        <w:rPr>
          <w:rFonts w:ascii="Times New Roman" w:eastAsia="Times New Roman" w:hAnsi="Times New Roman" w:cs="Times New Roman"/>
          <w:color w:val="222222"/>
          <w:sz w:val="24"/>
          <w:szCs w:val="24"/>
          <w:highlight w:val="white"/>
        </w:rPr>
        <w:t xml:space="preserve">Harrison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It also makes the HR professionals with shift paradigms and understand the influence of decisions. </w:t>
      </w:r>
    </w:p>
    <w:p w14:paraId="00000008"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Skilled influencer</w:t>
      </w:r>
      <w:r>
        <w:rPr>
          <w:rFonts w:ascii="Times New Roman" w:eastAsia="Times New Roman" w:hAnsi="Times New Roman" w:cs="Times New Roman"/>
          <w:sz w:val="24"/>
          <w:szCs w:val="24"/>
        </w:rPr>
        <w:t>: As per the viewpoint of the CIPD (</w:t>
      </w:r>
      <w:r>
        <w:rPr>
          <w:rFonts w:ascii="Times New Roman" w:eastAsia="Times New Roman" w:hAnsi="Times New Roman" w:cs="Times New Roman"/>
          <w:color w:val="202124"/>
          <w:sz w:val="24"/>
          <w:szCs w:val="24"/>
          <w:highlight w:val="white"/>
        </w:rPr>
        <w:t>Chartered Institute of Personnel and Development)</w:t>
      </w:r>
      <w:r>
        <w:rPr>
          <w:rFonts w:ascii="Times New Roman" w:eastAsia="Times New Roman" w:hAnsi="Times New Roman" w:cs="Times New Roman"/>
          <w:sz w:val="24"/>
          <w:szCs w:val="24"/>
        </w:rPr>
        <w:t xml:space="preserve"> professional map, the HR professionals holding the behaviour of skilled influencers are therefore regarded as simply having the capability to impact across the comprehensive mode of the environment to initially ascertain the necessary ways of commitment (</w:t>
      </w:r>
      <w:r>
        <w:rPr>
          <w:rFonts w:ascii="Times New Roman" w:eastAsia="Times New Roman" w:hAnsi="Times New Roman" w:cs="Times New Roman"/>
          <w:color w:val="222222"/>
          <w:sz w:val="24"/>
          <w:szCs w:val="24"/>
          <w:highlight w:val="white"/>
        </w:rPr>
        <w:t xml:space="preserve">Roscoe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Working in the UK is very must be needed to acquire the behaviour of being a skilled influencer to construct a very powerful connection with the prime influencer in the formal procedures. Skilled influencers directly lead to positive and transformation good for all (</w:t>
      </w:r>
      <w:r>
        <w:rPr>
          <w:rFonts w:ascii="Times New Roman" w:eastAsia="Times New Roman" w:hAnsi="Times New Roman" w:cs="Times New Roman"/>
          <w:color w:val="222222"/>
          <w:sz w:val="24"/>
          <w:szCs w:val="24"/>
          <w:highlight w:val="white"/>
        </w:rPr>
        <w:t xml:space="preserve">Harrison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00000009" w14:textId="660B7675"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Courage to challenge</w:t>
      </w:r>
      <w:r>
        <w:rPr>
          <w:rFonts w:ascii="Times New Roman" w:eastAsia="Times New Roman" w:hAnsi="Times New Roman" w:cs="Times New Roman"/>
          <w:sz w:val="24"/>
          <w:szCs w:val="24"/>
        </w:rPr>
        <w:t>: The HR professional in any kind of working situation must have the courage to challenge uncertainties and issues (</w:t>
      </w:r>
      <w:r>
        <w:rPr>
          <w:rFonts w:ascii="Times New Roman" w:eastAsia="Times New Roman" w:hAnsi="Times New Roman" w:cs="Times New Roman"/>
          <w:color w:val="222222"/>
          <w:sz w:val="24"/>
          <w:szCs w:val="24"/>
          <w:highlight w:val="white"/>
        </w:rPr>
        <w:t xml:space="preserve">Rehman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courage to challenge the issues of the workers, and employees in the organisation is one of the most significant behaviours of the HR professional which is also mapped by the CIPD professional map (</w:t>
      </w:r>
      <w:r>
        <w:rPr>
          <w:rFonts w:ascii="Times New Roman" w:eastAsia="Times New Roman" w:hAnsi="Times New Roman" w:cs="Times New Roman"/>
          <w:color w:val="222222"/>
          <w:sz w:val="24"/>
          <w:szCs w:val="24"/>
          <w:highlight w:val="white"/>
        </w:rPr>
        <w:t xml:space="preserve">Harrison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This behaviour as an HR professional means to hold courage to also address question inequalities and equalities, the courage to observe the pole in the eye-to-eye connection and ask them to be dignified and respectful in different ways that threaten other individuals (</w:t>
      </w:r>
      <w:r>
        <w:rPr>
          <w:rFonts w:ascii="Times New Roman" w:eastAsia="Times New Roman" w:hAnsi="Times New Roman" w:cs="Times New Roman"/>
          <w:color w:val="222222"/>
          <w:sz w:val="24"/>
          <w:szCs w:val="24"/>
          <w:highlight w:val="white"/>
        </w:rPr>
        <w:t xml:space="preserve">Roscoe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Moreover, the courage to stand up and be the voice of the voiceless. In addition to all these, it also ascertains putting the individual first as a duty and an obligation in endeavouring to humanise the </w:t>
      </w:r>
      <w:r w:rsidR="004175D3">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or the workplace (</w:t>
      </w:r>
      <w:r>
        <w:rPr>
          <w:rFonts w:ascii="Times New Roman" w:eastAsia="Times New Roman" w:hAnsi="Times New Roman" w:cs="Times New Roman"/>
          <w:color w:val="222222"/>
          <w:sz w:val="24"/>
          <w:szCs w:val="24"/>
          <w:highlight w:val="white"/>
        </w:rPr>
        <w:t xml:space="preserve">Richardson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Most importantly, courage in the working environment of the UK is referred to as the status quo mainly when the office and the culture of work is disruptive or toxic </w:t>
      </w:r>
      <w:r w:rsidR="004175D3">
        <w:rPr>
          <w:rFonts w:ascii="Times New Roman" w:eastAsia="Times New Roman" w:hAnsi="Times New Roman" w:cs="Times New Roman"/>
          <w:sz w:val="24"/>
          <w:szCs w:val="24"/>
        </w:rPr>
        <w:t>towards</w:t>
      </w:r>
      <w:r>
        <w:rPr>
          <w:rFonts w:ascii="Times New Roman" w:eastAsia="Times New Roman" w:hAnsi="Times New Roman" w:cs="Times New Roman"/>
          <w:sz w:val="24"/>
          <w:szCs w:val="24"/>
        </w:rPr>
        <w:t xml:space="preserve"> the people that look after them. </w:t>
      </w:r>
    </w:p>
    <w:p w14:paraId="0000000A" w14:textId="5B1C7FE0" w:rsidR="00190287" w:rsidRDefault="00AC008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w:t>
      </w:r>
      <w:r w:rsidR="0058387A">
        <w:rPr>
          <w:rFonts w:ascii="Times New Roman" w:eastAsia="Times New Roman" w:hAnsi="Times New Roman" w:cs="Times New Roman"/>
          <w:sz w:val="24"/>
          <w:szCs w:val="24"/>
        </w:rPr>
        <w:t xml:space="preserve"> all the above points are very important as the behaviour of the Human Resource professionals in the country of the United Kingdom and to get work in this particular country. </w:t>
      </w:r>
    </w:p>
    <w:p w14:paraId="0000000B" w14:textId="77777777" w:rsidR="00190287" w:rsidRDefault="0058387A" w:rsidP="004175D3">
      <w:pPr>
        <w:pStyle w:val="Heading2"/>
      </w:pPr>
      <w:bookmarkStart w:id="3" w:name="_Toc121858193"/>
      <w:r>
        <w:t>B. Explain to what extent this map could be applied to HR professionals working on a global scale regardless of sectors and sizes of organisations.</w:t>
      </w:r>
      <w:bookmarkEnd w:id="3"/>
    </w:p>
    <w:p w14:paraId="0000000C" w14:textId="60F6F615"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CIPD professional map would be beneficial for HR professionals working on a global range of scales regardless </w:t>
      </w:r>
      <w:r w:rsidR="004175D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both the sizes and sectors of the organization. </w:t>
      </w:r>
    </w:p>
    <w:p w14:paraId="0000000D" w14:textId="56069DAB"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Curious</w:t>
      </w:r>
      <w:r>
        <w:rPr>
          <w:rFonts w:ascii="Times New Roman" w:eastAsia="Times New Roman" w:hAnsi="Times New Roman" w:cs="Times New Roman"/>
          <w:sz w:val="24"/>
          <w:szCs w:val="24"/>
        </w:rPr>
        <w:t xml:space="preserve">: Curiosity is beneficial in the HR professional working and being curious would make the organisation or the big companies on a global scale reach all its targets and achieve success </w:t>
      </w:r>
      <w:r w:rsidR="00772A09">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company efficiently (</w:t>
      </w:r>
      <w:r>
        <w:rPr>
          <w:rFonts w:ascii="Times New Roman" w:eastAsia="Times New Roman" w:hAnsi="Times New Roman" w:cs="Times New Roman"/>
          <w:color w:val="222222"/>
          <w:sz w:val="24"/>
          <w:szCs w:val="24"/>
          <w:highlight w:val="white"/>
        </w:rPr>
        <w:t xml:space="preserve">Monteiro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However, curiosity in an HR </w:t>
      </w:r>
      <w:r>
        <w:rPr>
          <w:rFonts w:ascii="Times New Roman" w:eastAsia="Times New Roman" w:hAnsi="Times New Roman" w:cs="Times New Roman"/>
          <w:sz w:val="24"/>
          <w:szCs w:val="24"/>
        </w:rPr>
        <w:lastRenderedPageBreak/>
        <w:t xml:space="preserve">process also helps to maintain the correct way to organise the functions of the company and work accordingly in </w:t>
      </w:r>
      <w:r w:rsidR="004175D3">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n organised manner. </w:t>
      </w:r>
    </w:p>
    <w:p w14:paraId="0000000E" w14:textId="07BD5062"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Decisive thinker</w:t>
      </w:r>
      <w:r>
        <w:rPr>
          <w:rFonts w:ascii="Times New Roman" w:eastAsia="Times New Roman" w:hAnsi="Times New Roman" w:cs="Times New Roman"/>
          <w:sz w:val="24"/>
          <w:szCs w:val="24"/>
        </w:rPr>
        <w:t xml:space="preserve">: This particular behaviour is beneficial following the CIPD professional map as the professionals of HR working </w:t>
      </w:r>
      <w:r w:rsidR="004175D3">
        <w:rPr>
          <w:rFonts w:ascii="Times New Roman" w:eastAsia="Times New Roman" w:hAnsi="Times New Roman" w:cs="Times New Roman"/>
          <w:sz w:val="24"/>
          <w:szCs w:val="24"/>
        </w:rPr>
        <w:t>i</w:t>
      </w:r>
      <w:r>
        <w:rPr>
          <w:rFonts w:ascii="Times New Roman" w:eastAsia="Times New Roman" w:hAnsi="Times New Roman" w:cs="Times New Roman"/>
          <w:sz w:val="24"/>
          <w:szCs w:val="24"/>
        </w:rPr>
        <w:t>n a global scale help in maintaining a proper structural mode of work with a proper decision-making approach and methods (</w:t>
      </w:r>
      <w:proofErr w:type="spellStart"/>
      <w:r>
        <w:rPr>
          <w:rFonts w:ascii="Times New Roman" w:eastAsia="Times New Roman" w:hAnsi="Times New Roman" w:cs="Times New Roman"/>
          <w:color w:val="222222"/>
          <w:sz w:val="24"/>
          <w:szCs w:val="24"/>
          <w:highlight w:val="white"/>
        </w:rPr>
        <w:t>Urbancová</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decision-making along with decisive form would make the companies on a universal scale grow more rapidly and can eventually activate the goals of the business on a </w:t>
      </w:r>
      <w:r w:rsidR="00AC008A">
        <w:rPr>
          <w:rFonts w:ascii="Times New Roman" w:eastAsia="Times New Roman" w:hAnsi="Times New Roman" w:cs="Times New Roman"/>
          <w:sz w:val="24"/>
          <w:szCs w:val="24"/>
        </w:rPr>
        <w:t>large-scale</w:t>
      </w:r>
      <w:r>
        <w:rPr>
          <w:rFonts w:ascii="Times New Roman" w:eastAsia="Times New Roman" w:hAnsi="Times New Roman" w:cs="Times New Roman"/>
          <w:sz w:val="24"/>
          <w:szCs w:val="24"/>
        </w:rPr>
        <w:t xml:space="preserve"> basis. </w:t>
      </w:r>
    </w:p>
    <w:p w14:paraId="04C16718" w14:textId="7603644A" w:rsidR="00AC008A" w:rsidRDefault="00AC008A" w:rsidP="00AC008A">
      <w:pPr>
        <w:spacing w:line="360" w:lineRule="auto"/>
        <w:jc w:val="center"/>
        <w:rPr>
          <w:rFonts w:ascii="Times New Roman" w:eastAsia="Times New Roman" w:hAnsi="Times New Roman" w:cs="Times New Roman"/>
          <w:sz w:val="24"/>
          <w:szCs w:val="24"/>
        </w:rPr>
      </w:pPr>
      <w:r w:rsidRPr="00AC008A">
        <w:rPr>
          <w:rFonts w:ascii="Times New Roman" w:eastAsia="Times New Roman" w:hAnsi="Times New Roman" w:cs="Times New Roman"/>
          <w:noProof/>
          <w:sz w:val="24"/>
          <w:szCs w:val="24"/>
        </w:rPr>
        <w:drawing>
          <wp:inline distT="0" distB="0" distL="0" distR="0" wp14:anchorId="7B2B5A26" wp14:editId="3C312E5C">
            <wp:extent cx="5733415" cy="3938905"/>
            <wp:effectExtent l="0" t="0" r="635"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938905"/>
                    </a:xfrm>
                    <a:prstGeom prst="rect">
                      <a:avLst/>
                    </a:prstGeom>
                  </pic:spPr>
                </pic:pic>
              </a:graphicData>
            </a:graphic>
          </wp:inline>
        </w:drawing>
      </w:r>
    </w:p>
    <w:p w14:paraId="1596B995" w14:textId="50CB3F8E" w:rsidR="00AC008A" w:rsidRPr="00AC008A" w:rsidRDefault="004175D3" w:rsidP="00AC008A">
      <w:pPr>
        <w:jc w:val="center"/>
        <w:rPr>
          <w:rFonts w:ascii="Times New Roman" w:eastAsia="Times New Roman" w:hAnsi="Times New Roman" w:cs="Times New Roman"/>
          <w:b/>
          <w:sz w:val="24"/>
          <w:szCs w:val="24"/>
        </w:rPr>
      </w:pPr>
      <w:r w:rsidRPr="00AC008A">
        <w:rPr>
          <w:rFonts w:ascii="Times New Roman" w:eastAsia="Times New Roman" w:hAnsi="Times New Roman" w:cs="Times New Roman"/>
          <w:b/>
          <w:noProof/>
          <w:sz w:val="24"/>
          <w:szCs w:val="24"/>
        </w:rPr>
        <mc:AlternateContent>
          <mc:Choice Requires="wps">
            <w:drawing>
              <wp:anchor distT="0" distB="0" distL="114300" distR="114300" simplePos="0" relativeHeight="251667456" behindDoc="0" locked="0" layoutInCell="1" allowOverlap="1" wp14:anchorId="412B2F05" wp14:editId="1158C426">
                <wp:simplePos x="0" y="0"/>
                <wp:positionH relativeFrom="column">
                  <wp:posOffset>2819400</wp:posOffset>
                </wp:positionH>
                <wp:positionV relativeFrom="paragraph">
                  <wp:posOffset>3651885</wp:posOffset>
                </wp:positionV>
                <wp:extent cx="1647825" cy="828675"/>
                <wp:effectExtent l="57150" t="19050" r="85725" b="104775"/>
                <wp:wrapNone/>
                <wp:docPr id="8" name="Rounded Rectangle 8"/>
                <wp:cNvGraphicFramePr/>
                <a:graphic xmlns:a="http://schemas.openxmlformats.org/drawingml/2006/main">
                  <a:graphicData uri="http://schemas.microsoft.com/office/word/2010/wordprocessingShape">
                    <wps:wsp>
                      <wps:cNvSpPr/>
                      <wps:spPr>
                        <a:xfrm>
                          <a:off x="0" y="0"/>
                          <a:ext cx="1647825" cy="82867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C6F2DF4" w14:textId="48DF9F0F" w:rsidR="004175D3" w:rsidRDefault="004175D3" w:rsidP="004175D3">
                            <w:pPr>
                              <w:jc w:val="center"/>
                            </w:pPr>
                            <w:r>
                              <w:rPr>
                                <w:rFonts w:ascii="Times New Roman" w:eastAsia="Times New Roman" w:hAnsi="Times New Roman" w:cs="Times New Roman"/>
                                <w:b/>
                                <w:sz w:val="24"/>
                                <w:szCs w:val="24"/>
                              </w:rPr>
                              <w:t>Decisive thinker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2B2F05" id="Rounded Rectangle 8" o:spid="_x0000_s1026" style="position:absolute;left:0;text-align:left;margin-left:222pt;margin-top:287.55pt;width:129.75pt;height:65.2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" fillcolor="#4f81bd [3204]" strokecolor="#4579b8 [3044]">
                <v:fill color2="#a7bfde [1620]" rotate="t" angle="180" focus="100%" type="gradient">
                  <o:fill v:ext="view" type="gradientUnscaled"/>
                </v:fill>
                <v:shadow on="t" color="black" opacity="22937f" origin=",.5" offset="0,.63889mm"/>
                <v:textbox>
                  <w:txbxContent>
                    <w:p w14:paraId="1C6F2DF4" w14:textId="48DF9F0F" w:rsidR="004175D3" w:rsidRDefault="004175D3" w:rsidP="004175D3">
                      <w:pPr>
                        <w:jc w:val="center"/>
                      </w:pPr>
                      <w:r>
                        <w:rPr>
                          <w:rFonts w:ascii="Times New Roman" w:eastAsia="Times New Roman" w:hAnsi="Times New Roman" w:cs="Times New Roman"/>
                          <w:b/>
                          <w:sz w:val="24"/>
                          <w:szCs w:val="24"/>
                        </w:rPr>
                        <w:t>Decisive thinker</w:t>
                      </w:r>
                    </w:p>
                  </w:txbxContent>
                </v:textbox>
              </v:roundrect>
            </w:pict>
          </mc:Fallback>
        </mc:AlternateContent>
      </w:r>
      <w:r w:rsidR="00AC008A" w:rsidRPr="00AC008A">
        <w:rPr>
          <w:rFonts w:ascii="Times New Roman" w:eastAsia="Times New Roman" w:hAnsi="Times New Roman" w:cs="Times New Roman"/>
          <w:b/>
          <w:sz w:val="24"/>
          <w:szCs w:val="24"/>
        </w:rPr>
        <w:t>Fig: Mind Map</w:t>
      </w:r>
    </w:p>
    <w:p w14:paraId="6740D8C4" w14:textId="5CE91EF0" w:rsidR="004175D3" w:rsidRDefault="00AC008A" w:rsidP="00AC008A">
      <w:pPr>
        <w:jc w:val="center"/>
        <w:rPr>
          <w:rFonts w:ascii="Times New Roman" w:eastAsia="Times New Roman" w:hAnsi="Times New Roman" w:cs="Times New Roman"/>
          <w:b/>
          <w:sz w:val="24"/>
          <w:szCs w:val="24"/>
        </w:rPr>
      </w:pPr>
      <w:r w:rsidRPr="00AC008A">
        <w:rPr>
          <w:rFonts w:ascii="Times New Roman" w:eastAsia="Times New Roman" w:hAnsi="Times New Roman" w:cs="Times New Roman"/>
          <w:bCs/>
          <w:sz w:val="24"/>
          <w:szCs w:val="24"/>
        </w:rPr>
        <w:t xml:space="preserve">(Source: </w:t>
      </w:r>
      <w:r>
        <w:rPr>
          <w:rFonts w:ascii="Times New Roman" w:eastAsia="Times New Roman" w:hAnsi="Times New Roman" w:cs="Times New Roman"/>
          <w:bCs/>
          <w:sz w:val="24"/>
          <w:szCs w:val="24"/>
        </w:rPr>
        <w:t>Self-Made</w:t>
      </w:r>
      <w:r w:rsidRPr="00AC008A">
        <w:rPr>
          <w:rFonts w:ascii="Times New Roman" w:eastAsia="Times New Roman" w:hAnsi="Times New Roman" w:cs="Times New Roman"/>
          <w:bCs/>
          <w:sz w:val="24"/>
          <w:szCs w:val="24"/>
        </w:rPr>
        <w:t>)</w:t>
      </w:r>
      <w:r w:rsidR="004175D3">
        <w:rPr>
          <w:rFonts w:ascii="Times New Roman" w:eastAsia="Times New Roman" w:hAnsi="Times New Roman" w:cs="Times New Roman"/>
          <w:b/>
          <w:sz w:val="24"/>
          <w:szCs w:val="24"/>
        </w:rPr>
        <w:br w:type="page"/>
      </w:r>
    </w:p>
    <w:p w14:paraId="5DD0EEF9" w14:textId="08DD5500" w:rsidR="00AC008A" w:rsidRDefault="00AC008A" w:rsidP="00AC00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Skilled influencer and courage to challenge</w:t>
      </w:r>
      <w:r>
        <w:rPr>
          <w:rFonts w:ascii="Times New Roman" w:eastAsia="Times New Roman" w:hAnsi="Times New Roman" w:cs="Times New Roman"/>
          <w:sz w:val="24"/>
          <w:szCs w:val="24"/>
        </w:rPr>
        <w:t xml:space="preserve">: </w:t>
      </w:r>
      <w:r w:rsidR="0024548C">
        <w:rPr>
          <w:rFonts w:ascii="Times New Roman" w:eastAsia="Times New Roman" w:hAnsi="Times New Roman" w:cs="Times New Roman"/>
          <w:sz w:val="24"/>
          <w:szCs w:val="24"/>
        </w:rPr>
        <w:t>For b</w:t>
      </w:r>
      <w:r>
        <w:rPr>
          <w:rFonts w:ascii="Times New Roman" w:eastAsia="Times New Roman" w:hAnsi="Times New Roman" w:cs="Times New Roman"/>
          <w:sz w:val="24"/>
          <w:szCs w:val="24"/>
        </w:rPr>
        <w:t>oth these two prime behaviours of HR professionals</w:t>
      </w:r>
      <w:r w:rsidR="0024548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taking into consideration the CIPD professional map would be beneficial</w:t>
      </w:r>
      <w:r w:rsidR="0024548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24548C">
        <w:rPr>
          <w:rFonts w:ascii="Times New Roman" w:eastAsia="Times New Roman" w:hAnsi="Times New Roman" w:cs="Times New Roman"/>
          <w:sz w:val="24"/>
          <w:szCs w:val="24"/>
        </w:rPr>
        <w:t>This is since</w:t>
      </w:r>
      <w:r>
        <w:rPr>
          <w:rFonts w:ascii="Times New Roman" w:eastAsia="Times New Roman" w:hAnsi="Times New Roman" w:cs="Times New Roman"/>
          <w:sz w:val="24"/>
          <w:szCs w:val="24"/>
        </w:rPr>
        <w:t xml:space="preserve"> both this behaviour will definitely help the global business to grow and developed on a wonder scale regardless of any size and sectors of organisations (</w:t>
      </w:r>
      <w:r>
        <w:rPr>
          <w:rFonts w:ascii="Times New Roman" w:eastAsia="Times New Roman" w:hAnsi="Times New Roman" w:cs="Times New Roman"/>
          <w:color w:val="222222"/>
          <w:sz w:val="24"/>
          <w:szCs w:val="24"/>
          <w:highlight w:val="white"/>
        </w:rPr>
        <w:t xml:space="preserve">Monteiro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00000010" w14:textId="3597490D" w:rsidR="00190287" w:rsidRDefault="0058387A" w:rsidP="004175D3">
      <w:pPr>
        <w:pStyle w:val="Heading2"/>
        <w:rPr>
          <w:b w:val="0"/>
        </w:rPr>
      </w:pPr>
      <w:bookmarkStart w:id="4" w:name="_Toc121858194"/>
      <w:r>
        <w:t>Conclusion</w:t>
      </w:r>
      <w:bookmarkEnd w:id="4"/>
    </w:p>
    <w:p w14:paraId="00000011"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 of the report concludes the behaviour of the HR professional concerning the CIPD professional map. Moreover, the importance of HR behaviours and their effectiveness in working in the country of the United Kingdom is concluded in depth. In addition to these, this part of the report also concludes with the ultimate extent to which the CIPD map is beneficial for HR professionals to maintain their business on a global basis. Moreover, all these points are effectively addressed and concluded prominently. </w:t>
      </w:r>
    </w:p>
    <w:p w14:paraId="4F5AA4BC" w14:textId="77777777" w:rsidR="004175D3" w:rsidRDefault="004175D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12" w14:textId="742BCCBF" w:rsidR="00190287" w:rsidRDefault="0058387A" w:rsidP="004175D3">
      <w:pPr>
        <w:pStyle w:val="Heading1"/>
        <w:rPr>
          <w:b w:val="0"/>
        </w:rPr>
      </w:pPr>
      <w:bookmarkStart w:id="5" w:name="_Toc121858195"/>
      <w:r>
        <w:lastRenderedPageBreak/>
        <w:t>Part 2</w:t>
      </w:r>
      <w:bookmarkEnd w:id="5"/>
    </w:p>
    <w:p w14:paraId="00000013" w14:textId="77777777" w:rsidR="00190287" w:rsidRDefault="0058387A" w:rsidP="004175D3">
      <w:pPr>
        <w:pStyle w:val="Heading2"/>
        <w:rPr>
          <w:b w:val="0"/>
        </w:rPr>
      </w:pPr>
      <w:bookmarkStart w:id="6" w:name="_Toc121858196"/>
      <w:r>
        <w:t>Introduction</w:t>
      </w:r>
      <w:bookmarkEnd w:id="6"/>
    </w:p>
    <w:p w14:paraId="00000014" w14:textId="1FA2034B"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addressed by the CIPD (</w:t>
      </w:r>
      <w:r>
        <w:rPr>
          <w:rFonts w:ascii="Times New Roman" w:eastAsia="Times New Roman" w:hAnsi="Times New Roman" w:cs="Times New Roman"/>
          <w:color w:val="202124"/>
          <w:sz w:val="24"/>
          <w:szCs w:val="24"/>
          <w:highlight w:val="white"/>
        </w:rPr>
        <w:t>Chartered Institute of Personnel and Development)</w:t>
      </w:r>
      <w:r>
        <w:rPr>
          <w:rFonts w:ascii="Times New Roman" w:eastAsia="Times New Roman" w:hAnsi="Times New Roman" w:cs="Times New Roman"/>
          <w:sz w:val="24"/>
          <w:szCs w:val="24"/>
        </w:rPr>
        <w:t xml:space="preserve"> labour market outlook, the country of the UK is suffering a lot from the shortage of skilled labourers or workers in the sector of health care. Around 75% of the contractors have problems with recruiting skilled operatives. Moreover, the period of the Covid-19 pandemic situation, many problems in the healthcare sectors have lost lives which in turn become the primary cause of the shortage of skilled labourers in the healthcare industry (</w:t>
      </w:r>
      <w:r>
        <w:rPr>
          <w:rFonts w:ascii="Times New Roman" w:eastAsia="Times New Roman" w:hAnsi="Times New Roman" w:cs="Times New Roman"/>
          <w:color w:val="222222"/>
          <w:sz w:val="24"/>
          <w:szCs w:val="24"/>
          <w:highlight w:val="white"/>
        </w:rPr>
        <w:t xml:space="preserve">Fontaine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This part of the report aims to focus on the core reasons why the public sector (health care industry) of the country </w:t>
      </w:r>
      <w:r w:rsidR="00260270">
        <w:rPr>
          <w:rFonts w:ascii="Times New Roman" w:eastAsia="Times New Roman" w:hAnsi="Times New Roman" w:cs="Times New Roman"/>
          <w:sz w:val="24"/>
          <w:szCs w:val="24"/>
        </w:rPr>
        <w:t>United Kingdom</w:t>
      </w:r>
      <w:r>
        <w:rPr>
          <w:rFonts w:ascii="Times New Roman" w:eastAsia="Times New Roman" w:hAnsi="Times New Roman" w:cs="Times New Roman"/>
          <w:sz w:val="24"/>
          <w:szCs w:val="24"/>
        </w:rPr>
        <w:t xml:space="preserve"> is having a skills shortage despite having a high range of unemployment rate in general. In addition to this, the report also aims in identifying and discussing the long-term labour market developments in addressing the skill shortage in the sector of </w:t>
      </w:r>
      <w:r w:rsidR="002C1ADF">
        <w:rPr>
          <w:rFonts w:ascii="Times New Roman" w:eastAsia="Times New Roman" w:hAnsi="Times New Roman" w:cs="Times New Roman"/>
          <w:sz w:val="24"/>
          <w:szCs w:val="24"/>
        </w:rPr>
        <w:t>healthcare</w:t>
      </w:r>
      <w:r>
        <w:rPr>
          <w:rFonts w:ascii="Times New Roman" w:eastAsia="Times New Roman" w:hAnsi="Times New Roman" w:cs="Times New Roman"/>
          <w:sz w:val="24"/>
          <w:szCs w:val="24"/>
        </w:rPr>
        <w:t xml:space="preserve"> professionals in the country UK,</w:t>
      </w:r>
    </w:p>
    <w:p w14:paraId="00000015" w14:textId="77777777" w:rsidR="00190287" w:rsidRDefault="0058387A" w:rsidP="004175D3">
      <w:pPr>
        <w:pStyle w:val="Heading2"/>
        <w:rPr>
          <w:b w:val="0"/>
        </w:rPr>
      </w:pPr>
      <w:bookmarkStart w:id="7" w:name="_Toc121858197"/>
      <w:r>
        <w:t>A. Explain why do public sector in the UK is facing skills shortages despite the high unemployment rate.</w:t>
      </w:r>
      <w:bookmarkEnd w:id="7"/>
    </w:p>
    <w:p w14:paraId="00000016" w14:textId="1177F79E"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implication of Covid-19 and Brexit as also reaching net zero emissions and the fourth industrial revolution are initially exacerbating the shortage of skills in the UK. Moreover, in the sector of health care in the UK, due to Covid-19 the country is facing challenges with the prime focus on the skills shortage despite the higher rate of unemployment (</w:t>
      </w:r>
      <w:r>
        <w:rPr>
          <w:rFonts w:ascii="Times New Roman" w:eastAsia="Times New Roman" w:hAnsi="Times New Roman" w:cs="Times New Roman"/>
          <w:color w:val="222222"/>
          <w:sz w:val="24"/>
          <w:szCs w:val="24"/>
          <w:highlight w:val="white"/>
        </w:rPr>
        <w:t xml:space="preserve">Brunello and </w:t>
      </w:r>
      <w:proofErr w:type="spellStart"/>
      <w:r>
        <w:rPr>
          <w:rFonts w:ascii="Times New Roman" w:eastAsia="Times New Roman" w:hAnsi="Times New Roman" w:cs="Times New Roman"/>
          <w:color w:val="222222"/>
          <w:sz w:val="24"/>
          <w:szCs w:val="24"/>
          <w:highlight w:val="white"/>
        </w:rPr>
        <w:t>Wruuck</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w:t>
      </w:r>
      <w:r w:rsidR="004175D3">
        <w:rPr>
          <w:rFonts w:ascii="Times New Roman" w:eastAsia="Times New Roman" w:hAnsi="Times New Roman" w:cs="Times New Roman"/>
          <w:sz w:val="24"/>
          <w:szCs w:val="24"/>
        </w:rPr>
        <w:t>initially</w:t>
      </w:r>
      <w:r>
        <w:rPr>
          <w:rFonts w:ascii="Times New Roman" w:eastAsia="Times New Roman" w:hAnsi="Times New Roman" w:cs="Times New Roman"/>
          <w:sz w:val="24"/>
          <w:szCs w:val="24"/>
        </w:rPr>
        <w:t xml:space="preserve"> set out with the long or deep insights into the challenges of long-running skills of the employers and have been facing tremendous issues at the tail end of economic uncertainty, disruption and transformation. It has also been highlighted as around a quarter of all the vacancies were short the skills (</w:t>
      </w:r>
      <w:r>
        <w:rPr>
          <w:rFonts w:ascii="Times New Roman" w:eastAsia="Times New Roman" w:hAnsi="Times New Roman" w:cs="Times New Roman"/>
          <w:color w:val="222222"/>
          <w:sz w:val="24"/>
          <w:szCs w:val="24"/>
          <w:highlight w:val="white"/>
        </w:rPr>
        <w:t xml:space="preserve">Fontaine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most possible concern in the healthcare sector in the United Kingdom is faced in regards to skills shortage with the highest rate of unemployment due to the deadly virus in the world being hit hard, many people have lost their lives in this uncertainty (</w:t>
      </w:r>
      <w:proofErr w:type="spellStart"/>
      <w:r w:rsidR="004175D3">
        <w:rPr>
          <w:rFonts w:ascii="Times New Roman" w:eastAsia="Times New Roman" w:hAnsi="Times New Roman" w:cs="Times New Roman"/>
          <w:color w:val="222222"/>
          <w:sz w:val="24"/>
          <w:szCs w:val="24"/>
          <w:highlight w:val="white"/>
        </w:rPr>
        <w:t>Tcherneva</w:t>
      </w:r>
      <w:proofErr w:type="spellEnd"/>
      <w:r w:rsidR="004175D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14:paraId="00000017" w14:textId="51ADCDEB"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Nurses</w:t>
      </w:r>
      <w:r>
        <w:rPr>
          <w:rFonts w:ascii="Times New Roman" w:eastAsia="Times New Roman" w:hAnsi="Times New Roman" w:cs="Times New Roman"/>
          <w:sz w:val="24"/>
          <w:szCs w:val="24"/>
        </w:rPr>
        <w:t xml:space="preserve">: However, the employees or skilled labourers were in huge shortage in the UK as many nurses in the health care sector have lost their lives and the family of that particular employee had suffered a lot from the huge pain of loss of their near and dear ones </w:t>
      </w:r>
      <w:r w:rsidR="002C1ADF">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Tcherneva</w:t>
      </w:r>
      <w:proofErr w:type="spellEnd"/>
      <w:r>
        <w:rPr>
          <w:rFonts w:ascii="Times New Roman" w:eastAsia="Times New Roman" w:hAnsi="Times New Roman" w:cs="Times New Roman"/>
          <w:color w:val="222222"/>
          <w:sz w:val="24"/>
          <w:szCs w:val="24"/>
          <w:highlight w:val="white"/>
        </w:rPr>
        <w:t>, 2020</w:t>
      </w:r>
      <w:r w:rsidR="002C1ADF">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Moreover</w:t>
      </w:r>
      <w:r w:rsidR="002C1AD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the long term despite the huge rate of unemployment in the country, the daily and their near ones do not allow them to be working as an employee in the </w:t>
      </w:r>
      <w:r>
        <w:rPr>
          <w:rFonts w:ascii="Times New Roman" w:eastAsia="Times New Roman" w:hAnsi="Times New Roman" w:cs="Times New Roman"/>
          <w:sz w:val="24"/>
          <w:szCs w:val="24"/>
        </w:rPr>
        <w:lastRenderedPageBreak/>
        <w:t>health care sector and get attacked by any sought of infection or virus which can cause death as Covid-19 (</w:t>
      </w:r>
      <w:r>
        <w:rPr>
          <w:rFonts w:ascii="Times New Roman" w:eastAsia="Times New Roman" w:hAnsi="Times New Roman" w:cs="Times New Roman"/>
          <w:color w:val="222222"/>
          <w:sz w:val="24"/>
          <w:szCs w:val="24"/>
          <w:highlight w:val="white"/>
        </w:rPr>
        <w:t xml:space="preserve">Fontaine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00000018" w14:textId="11A1700B"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Pharmacists</w:t>
      </w:r>
      <w:r>
        <w:rPr>
          <w:rFonts w:ascii="Times New Roman" w:eastAsia="Times New Roman" w:hAnsi="Times New Roman" w:cs="Times New Roman"/>
          <w:sz w:val="24"/>
          <w:szCs w:val="24"/>
        </w:rPr>
        <w:t>: The healthcare sector in the United Kingdom has faced several challenges and also tends towards a skilled labour shortage despite the high rate of unemployment (</w:t>
      </w:r>
      <w:r>
        <w:rPr>
          <w:rFonts w:ascii="Times New Roman" w:eastAsia="Times New Roman" w:hAnsi="Times New Roman" w:cs="Times New Roman"/>
          <w:color w:val="222222"/>
          <w:sz w:val="24"/>
          <w:szCs w:val="24"/>
          <w:highlight w:val="white"/>
        </w:rPr>
        <w:t>Cruz-Hidalgo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In the year 2021, it has been reported under the UK occupation shortage list that pharmacists are the main key towards skill labour or employee shortage in this concerned area. Not only in a nurse shortage in the health care industry or </w:t>
      </w:r>
      <w:r w:rsidR="00D07279">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but the UK is also facing problems with pharmacists and the vacancy rate is around 8% in the hospitals. </w:t>
      </w:r>
    </w:p>
    <w:p w14:paraId="00000019" w14:textId="5FFE6236" w:rsidR="00190287" w:rsidRDefault="0058387A" w:rsidP="004175D3">
      <w:pPr>
        <w:pStyle w:val="Heading2"/>
        <w:rPr>
          <w:b w:val="0"/>
        </w:rPr>
      </w:pPr>
      <w:bookmarkStart w:id="8" w:name="_Toc121858198"/>
      <w:r>
        <w:t>B. Identify and discuss long-term labour market developments to address the skills shortages in healthcare sector professions in the UK</w:t>
      </w:r>
      <w:bookmarkEnd w:id="8"/>
    </w:p>
    <w:p w14:paraId="0000001A"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countries are facing and adopting the ultimate experience of the persistent gap between the skills which are required in the labour market and those which are initially offered by the workforce (</w:t>
      </w:r>
      <w:proofErr w:type="spellStart"/>
      <w:r>
        <w:rPr>
          <w:rFonts w:ascii="Times New Roman" w:eastAsia="Times New Roman" w:hAnsi="Times New Roman" w:cs="Times New Roman"/>
          <w:color w:val="222222"/>
          <w:sz w:val="24"/>
          <w:szCs w:val="24"/>
          <w:highlight w:val="white"/>
        </w:rPr>
        <w:t>Aidukaite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anticipation of the skill is a systematic and strategic process through which the market of labour actions recognition has initially prepared to meet the future skills requirements. The long-term labour market developments and growth to address the shortage of skills in the healthcare industry are as discussed below:</w:t>
      </w:r>
    </w:p>
    <w:p w14:paraId="0000001B"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people or the employees who are ascertained by the hard hit of Covid-19 in the country UK, initially need to identify and stable up with the long-term labour market in the healthcare sector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They should be given proper education and knowledge on how much important to serve the pole in the hospital beds and those who are suffering from the disease. The prime motto of the health care professional as per the CIPD professional map is to be helpful towards the nation by giving them the required treatment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xml:space="preserve">. </w:t>
      </w:r>
    </w:p>
    <w:p w14:paraId="0000001C" w14:textId="77777777"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information should be circulated among the labourers of the health care professionals to maintain a link between being responsible towards the patient and the individual and serve them with equality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However proper training and education are a must to set up the gap between the skilled labourers in the healthcare sector and make them available 24*7 for serving the nations and the country UK with their skills and knowledge widely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xml:space="preserve">. </w:t>
      </w:r>
    </w:p>
    <w:p w14:paraId="0000001D" w14:textId="77777777" w:rsidR="00190287" w:rsidRDefault="0058387A" w:rsidP="004175D3">
      <w:pPr>
        <w:pStyle w:val="Heading2"/>
        <w:rPr>
          <w:b w:val="0"/>
        </w:rPr>
      </w:pPr>
      <w:bookmarkStart w:id="9" w:name="_Toc121858199"/>
      <w:r>
        <w:lastRenderedPageBreak/>
        <w:t>Conclusion</w:t>
      </w:r>
      <w:bookmarkEnd w:id="9"/>
    </w:p>
    <w:p w14:paraId="0000001E" w14:textId="54588440" w:rsidR="00190287" w:rsidRDefault="0058387A" w:rsidP="00417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B concludes with the primary concern on the healthcare industry and based on certain case scenarios the entire part B of this report is concluded. Moreover, this part of the report also concludes with a primary focus on the health industry and how the country United Kingdom is facing issues and challenges </w:t>
      </w:r>
      <w:r w:rsidR="003E20D1">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skilled labourers, despite the higher rate of employment. In addition to this, it is concluded how the labour market development and growth could be done and addresses the skill shortages in </w:t>
      </w:r>
      <w:r w:rsidR="004175D3">
        <w:rPr>
          <w:rFonts w:ascii="Times New Roman" w:eastAsia="Times New Roman" w:hAnsi="Times New Roman" w:cs="Times New Roman"/>
          <w:sz w:val="24"/>
          <w:szCs w:val="24"/>
        </w:rPr>
        <w:t>the long-term goal with the prof</w:t>
      </w:r>
      <w:r>
        <w:rPr>
          <w:rFonts w:ascii="Times New Roman" w:eastAsia="Times New Roman" w:hAnsi="Times New Roman" w:cs="Times New Roman"/>
          <w:sz w:val="24"/>
          <w:szCs w:val="24"/>
        </w:rPr>
        <w:t>ession of the healthcare sector in the UK.</w:t>
      </w:r>
    </w:p>
    <w:p w14:paraId="0000001F" w14:textId="77777777" w:rsidR="00190287" w:rsidRDefault="00190287" w:rsidP="004175D3">
      <w:pPr>
        <w:spacing w:line="360" w:lineRule="auto"/>
        <w:jc w:val="both"/>
        <w:rPr>
          <w:rFonts w:ascii="Times New Roman" w:eastAsia="Times New Roman" w:hAnsi="Times New Roman" w:cs="Times New Roman"/>
          <w:sz w:val="24"/>
          <w:szCs w:val="24"/>
        </w:rPr>
      </w:pPr>
    </w:p>
    <w:p w14:paraId="00000020" w14:textId="77777777" w:rsidR="00190287" w:rsidRDefault="00190287" w:rsidP="004175D3">
      <w:pPr>
        <w:spacing w:line="360" w:lineRule="auto"/>
        <w:jc w:val="both"/>
        <w:rPr>
          <w:rFonts w:ascii="Times New Roman" w:eastAsia="Times New Roman" w:hAnsi="Times New Roman" w:cs="Times New Roman"/>
          <w:sz w:val="24"/>
          <w:szCs w:val="24"/>
        </w:rPr>
      </w:pPr>
    </w:p>
    <w:p w14:paraId="0F09C666" w14:textId="77777777" w:rsidR="004175D3" w:rsidRDefault="004175D3">
      <w:pPr>
        <w:rPr>
          <w:rFonts w:ascii="Times New Roman" w:eastAsia="Times New Roman" w:hAnsi="Times New Roman" w:cs="Times New Roman"/>
          <w:color w:val="222222"/>
          <w:sz w:val="24"/>
          <w:szCs w:val="24"/>
          <w:shd w:val="clear" w:color="auto" w:fill="FFFFFF"/>
        </w:rPr>
      </w:pPr>
      <w:r>
        <w:rPr>
          <w:color w:val="222222"/>
          <w:shd w:val="clear" w:color="auto" w:fill="FFFFFF"/>
        </w:rPr>
        <w:br w:type="page"/>
      </w:r>
    </w:p>
    <w:p w14:paraId="25D8E689" w14:textId="4C1D7286" w:rsidR="004175D3" w:rsidRPr="00530BB4" w:rsidRDefault="004175D3" w:rsidP="00530BB4">
      <w:pPr>
        <w:pStyle w:val="Heading1"/>
        <w:rPr>
          <w:shd w:val="clear" w:color="auto" w:fill="FFFFFF"/>
        </w:rPr>
      </w:pPr>
      <w:bookmarkStart w:id="10" w:name="_Toc121858200"/>
      <w:r>
        <w:rPr>
          <w:shd w:val="clear" w:color="auto" w:fill="FFFFFF"/>
        </w:rPr>
        <w:lastRenderedPageBreak/>
        <w:t>Reference</w:t>
      </w:r>
      <w:bookmarkEnd w:id="10"/>
    </w:p>
    <w:p w14:paraId="0D10D72F" w14:textId="77777777" w:rsidR="004175D3" w:rsidRDefault="004175D3" w:rsidP="00260270">
      <w:pPr>
        <w:pStyle w:val="NormalWeb"/>
        <w:spacing w:before="0" w:beforeAutospacing="0" w:after="240" w:afterAutospacing="0" w:line="360" w:lineRule="auto"/>
        <w:jc w:val="both"/>
      </w:pPr>
      <w:proofErr w:type="spellStart"/>
      <w:r>
        <w:rPr>
          <w:color w:val="222222"/>
          <w:shd w:val="clear" w:color="auto" w:fill="FFFFFF"/>
        </w:rPr>
        <w:t>Aidukaite</w:t>
      </w:r>
      <w:proofErr w:type="spellEnd"/>
      <w:r>
        <w:rPr>
          <w:color w:val="222222"/>
          <w:shd w:val="clear" w:color="auto" w:fill="FFFFFF"/>
        </w:rPr>
        <w:t xml:space="preserve">, J., </w:t>
      </w:r>
      <w:proofErr w:type="spellStart"/>
      <w:r>
        <w:rPr>
          <w:color w:val="222222"/>
          <w:shd w:val="clear" w:color="auto" w:fill="FFFFFF"/>
        </w:rPr>
        <w:t>Saxonberg</w:t>
      </w:r>
      <w:proofErr w:type="spellEnd"/>
      <w:r>
        <w:rPr>
          <w:color w:val="222222"/>
          <w:shd w:val="clear" w:color="auto" w:fill="FFFFFF"/>
        </w:rPr>
        <w:t xml:space="preserve">, S., </w:t>
      </w:r>
      <w:proofErr w:type="spellStart"/>
      <w:r>
        <w:rPr>
          <w:color w:val="222222"/>
          <w:shd w:val="clear" w:color="auto" w:fill="FFFFFF"/>
        </w:rPr>
        <w:t>Szelewa</w:t>
      </w:r>
      <w:proofErr w:type="spellEnd"/>
      <w:r>
        <w:rPr>
          <w:color w:val="222222"/>
          <w:shd w:val="clear" w:color="auto" w:fill="FFFFFF"/>
        </w:rPr>
        <w:t xml:space="preserve">, D. and </w:t>
      </w:r>
      <w:proofErr w:type="spellStart"/>
      <w:r>
        <w:rPr>
          <w:color w:val="222222"/>
          <w:shd w:val="clear" w:color="auto" w:fill="FFFFFF"/>
        </w:rPr>
        <w:t>Szikra</w:t>
      </w:r>
      <w:proofErr w:type="spellEnd"/>
      <w:r>
        <w:rPr>
          <w:color w:val="222222"/>
          <w:shd w:val="clear" w:color="auto" w:fill="FFFFFF"/>
        </w:rPr>
        <w:t xml:space="preserve">, D., (2021). Social policy in the face of a global pandemic: Policy responses to the COVID‐19 crisis in Central and Eastern Europe. </w:t>
      </w:r>
      <w:r>
        <w:rPr>
          <w:i/>
          <w:iCs/>
          <w:color w:val="222222"/>
          <w:shd w:val="clear" w:color="auto" w:fill="FFFFFF"/>
        </w:rPr>
        <w:t>Social Policy &amp; Administration</w:t>
      </w:r>
      <w:r>
        <w:rPr>
          <w:color w:val="222222"/>
          <w:shd w:val="clear" w:color="auto" w:fill="FFFFFF"/>
        </w:rPr>
        <w:t xml:space="preserve">, </w:t>
      </w:r>
      <w:r>
        <w:rPr>
          <w:i/>
          <w:iCs/>
          <w:color w:val="222222"/>
          <w:shd w:val="clear" w:color="auto" w:fill="FFFFFF"/>
        </w:rPr>
        <w:t>55</w:t>
      </w:r>
      <w:r>
        <w:rPr>
          <w:color w:val="222222"/>
          <w:shd w:val="clear" w:color="auto" w:fill="FFFFFF"/>
        </w:rPr>
        <w:t>(2), pp.358-373.</w:t>
      </w:r>
      <w:hyperlink r:id="rId8" w:history="1">
        <w:r>
          <w:rPr>
            <w:rStyle w:val="Hyperlink"/>
            <w:color w:val="1155CC"/>
            <w:shd w:val="clear" w:color="auto" w:fill="FFFFFF"/>
          </w:rPr>
          <w:t>https://www.ncbi.nlm.nih.gov/pmc/articles/PMC8014863/</w:t>
        </w:r>
      </w:hyperlink>
    </w:p>
    <w:p w14:paraId="5A1BEF81"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Brunello, G. and </w:t>
      </w:r>
      <w:proofErr w:type="spellStart"/>
      <w:r>
        <w:rPr>
          <w:color w:val="222222"/>
          <w:shd w:val="clear" w:color="auto" w:fill="FFFFFF"/>
        </w:rPr>
        <w:t>Wruuck</w:t>
      </w:r>
      <w:proofErr w:type="spellEnd"/>
      <w:r>
        <w:rPr>
          <w:color w:val="222222"/>
          <w:shd w:val="clear" w:color="auto" w:fill="FFFFFF"/>
        </w:rPr>
        <w:t>, P., (2019). Skill shortages and skill mismatch in Europe: A review of the literature.</w:t>
      </w:r>
      <w:hyperlink r:id="rId9" w:history="1">
        <w:r>
          <w:rPr>
            <w:rStyle w:val="Hyperlink"/>
            <w:color w:val="1155CC"/>
            <w:shd w:val="clear" w:color="auto" w:fill="FFFFFF"/>
          </w:rPr>
          <w:t>https://www.econstor.eu/bitstream/10419/196612/1/1665118342.pdf</w:t>
        </w:r>
      </w:hyperlink>
    </w:p>
    <w:p w14:paraId="7CC00200"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Cruz-Hidalgo, E., </w:t>
      </w:r>
      <w:proofErr w:type="spellStart"/>
      <w:r>
        <w:rPr>
          <w:color w:val="222222"/>
          <w:shd w:val="clear" w:color="auto" w:fill="FFFFFF"/>
        </w:rPr>
        <w:t>Ehnts</w:t>
      </w:r>
      <w:proofErr w:type="spellEnd"/>
      <w:r>
        <w:rPr>
          <w:color w:val="222222"/>
          <w:shd w:val="clear" w:color="auto" w:fill="FFFFFF"/>
        </w:rPr>
        <w:t xml:space="preserve">, D.H. and </w:t>
      </w:r>
      <w:proofErr w:type="spellStart"/>
      <w:r>
        <w:rPr>
          <w:color w:val="222222"/>
          <w:shd w:val="clear" w:color="auto" w:fill="FFFFFF"/>
        </w:rPr>
        <w:t>Tcherneva</w:t>
      </w:r>
      <w:proofErr w:type="spellEnd"/>
      <w:r>
        <w:rPr>
          <w:color w:val="222222"/>
          <w:shd w:val="clear" w:color="auto" w:fill="FFFFFF"/>
        </w:rPr>
        <w:t xml:space="preserve">, P.R., (2019). Completing the Euro: The Euro Treasury and the job guarantee. </w:t>
      </w:r>
      <w:proofErr w:type="spellStart"/>
      <w:r>
        <w:rPr>
          <w:i/>
          <w:iCs/>
          <w:color w:val="222222"/>
          <w:shd w:val="clear" w:color="auto" w:fill="FFFFFF"/>
        </w:rPr>
        <w:t>Revista</w:t>
      </w:r>
      <w:proofErr w:type="spellEnd"/>
      <w:r>
        <w:rPr>
          <w:i/>
          <w:iCs/>
          <w:color w:val="222222"/>
          <w:shd w:val="clear" w:color="auto" w:fill="FFFFFF"/>
        </w:rPr>
        <w:t xml:space="preserve"> de </w:t>
      </w:r>
      <w:proofErr w:type="spellStart"/>
      <w:r>
        <w:rPr>
          <w:i/>
          <w:iCs/>
          <w:color w:val="222222"/>
          <w:shd w:val="clear" w:color="auto" w:fill="FFFFFF"/>
        </w:rPr>
        <w:t>Economía</w:t>
      </w:r>
      <w:proofErr w:type="spellEnd"/>
      <w:r>
        <w:rPr>
          <w:i/>
          <w:iCs/>
          <w:color w:val="222222"/>
          <w:shd w:val="clear" w:color="auto" w:fill="FFFFFF"/>
        </w:rPr>
        <w:t xml:space="preserve"> </w:t>
      </w:r>
      <w:proofErr w:type="spellStart"/>
      <w:r>
        <w:rPr>
          <w:i/>
          <w:iCs/>
          <w:color w:val="222222"/>
          <w:shd w:val="clear" w:color="auto" w:fill="FFFFFF"/>
        </w:rPr>
        <w:t>Crítica</w:t>
      </w:r>
      <w:proofErr w:type="spellEnd"/>
      <w:r>
        <w:rPr>
          <w:color w:val="222222"/>
          <w:shd w:val="clear" w:color="auto" w:fill="FFFFFF"/>
        </w:rPr>
        <w:t>, (27), pp.100-111.</w:t>
      </w:r>
      <w:hyperlink r:id="rId10" w:history="1">
        <w:r>
          <w:rPr>
            <w:rStyle w:val="Hyperlink"/>
            <w:color w:val="1155CC"/>
            <w:shd w:val="clear" w:color="auto" w:fill="FFFFFF"/>
          </w:rPr>
          <w:t>https://revistaeconomiacritica.org/index.php/rec/article/download/217/202</w:t>
        </w:r>
      </w:hyperlink>
    </w:p>
    <w:p w14:paraId="6D19A78B"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Duggan, J., Sherman, U., </w:t>
      </w:r>
      <w:proofErr w:type="spellStart"/>
      <w:r>
        <w:rPr>
          <w:color w:val="222222"/>
          <w:shd w:val="clear" w:color="auto" w:fill="FFFFFF"/>
        </w:rPr>
        <w:t>Carbery</w:t>
      </w:r>
      <w:proofErr w:type="spellEnd"/>
      <w:r>
        <w:rPr>
          <w:color w:val="222222"/>
          <w:shd w:val="clear" w:color="auto" w:fill="FFFFFF"/>
        </w:rPr>
        <w:t xml:space="preserve">, R. and McDonnell, A., (2020). Algorithmic management and app‐work in the gig economy: A research agenda for employment relations and HRM. </w:t>
      </w:r>
      <w:r>
        <w:rPr>
          <w:i/>
          <w:iCs/>
          <w:color w:val="222222"/>
          <w:shd w:val="clear" w:color="auto" w:fill="FFFFFF"/>
        </w:rPr>
        <w:t>Human Resource Management Journal</w:t>
      </w:r>
      <w:r>
        <w:rPr>
          <w:color w:val="222222"/>
          <w:shd w:val="clear" w:color="auto" w:fill="FFFFFF"/>
        </w:rPr>
        <w:t xml:space="preserve">, </w:t>
      </w:r>
      <w:r>
        <w:rPr>
          <w:i/>
          <w:iCs/>
          <w:color w:val="222222"/>
          <w:shd w:val="clear" w:color="auto" w:fill="FFFFFF"/>
        </w:rPr>
        <w:t>30</w:t>
      </w:r>
      <w:r>
        <w:rPr>
          <w:color w:val="222222"/>
          <w:shd w:val="clear" w:color="auto" w:fill="FFFFFF"/>
        </w:rPr>
        <w:t>(1), pp.114-132.</w:t>
      </w:r>
      <w:hyperlink r:id="rId11" w:history="1">
        <w:r>
          <w:rPr>
            <w:rStyle w:val="Hyperlink"/>
            <w:color w:val="1155CC"/>
            <w:shd w:val="clear" w:color="auto" w:fill="FFFFFF"/>
          </w:rPr>
          <w:t>https://cora.ucc.ie/bitstream/handle/10468/8584/Duggan_et_al_%282019%29_PDF_%28002%29.pdf?sequence=1&amp;isAllowed=y</w:t>
        </w:r>
      </w:hyperlink>
    </w:p>
    <w:p w14:paraId="0C3D6EEB"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Eva, N., Meacham, H., Newman, A., Schwarz, G. and </w:t>
      </w:r>
      <w:proofErr w:type="spellStart"/>
      <w:r>
        <w:rPr>
          <w:color w:val="222222"/>
          <w:shd w:val="clear" w:color="auto" w:fill="FFFFFF"/>
        </w:rPr>
        <w:t>Tham</w:t>
      </w:r>
      <w:proofErr w:type="spellEnd"/>
      <w:r>
        <w:rPr>
          <w:color w:val="222222"/>
          <w:shd w:val="clear" w:color="auto" w:fill="FFFFFF"/>
        </w:rPr>
        <w:t xml:space="preserve">, T.L., (2019). Is </w:t>
      </w:r>
      <w:proofErr w:type="spellStart"/>
      <w:r>
        <w:rPr>
          <w:color w:val="222222"/>
          <w:shd w:val="clear" w:color="auto" w:fill="FFFFFF"/>
        </w:rPr>
        <w:t>coworker</w:t>
      </w:r>
      <w:proofErr w:type="spellEnd"/>
      <w:r>
        <w:rPr>
          <w:color w:val="222222"/>
          <w:shd w:val="clear" w:color="auto" w:fill="FFFFFF"/>
        </w:rPr>
        <w:t xml:space="preserve"> feedback more important than supervisor feedback for increasing innovative </w:t>
      </w:r>
      <w:proofErr w:type="spellStart"/>
      <w:r>
        <w:rPr>
          <w:color w:val="222222"/>
          <w:shd w:val="clear" w:color="auto" w:fill="FFFFFF"/>
        </w:rPr>
        <w:t>behavior</w:t>
      </w:r>
      <w:proofErr w:type="spellEnd"/>
      <w:r>
        <w:rPr>
          <w:color w:val="222222"/>
          <w:shd w:val="clear" w:color="auto" w:fill="FFFFFF"/>
        </w:rPr>
        <w:t xml:space="preserve">?. </w:t>
      </w:r>
      <w:r>
        <w:rPr>
          <w:i/>
          <w:iCs/>
          <w:color w:val="222222"/>
          <w:shd w:val="clear" w:color="auto" w:fill="FFFFFF"/>
        </w:rPr>
        <w:t>Human Resource Management</w:t>
      </w:r>
      <w:r>
        <w:rPr>
          <w:color w:val="222222"/>
          <w:shd w:val="clear" w:color="auto" w:fill="FFFFFF"/>
        </w:rPr>
        <w:t xml:space="preserve">, </w:t>
      </w:r>
      <w:r>
        <w:rPr>
          <w:i/>
          <w:iCs/>
          <w:color w:val="222222"/>
          <w:shd w:val="clear" w:color="auto" w:fill="FFFFFF"/>
        </w:rPr>
        <w:t>58</w:t>
      </w:r>
      <w:r>
        <w:rPr>
          <w:color w:val="222222"/>
          <w:shd w:val="clear" w:color="auto" w:fill="FFFFFF"/>
        </w:rPr>
        <w:t>(4), pp.383-396.</w:t>
      </w:r>
      <w:hyperlink r:id="rId12" w:history="1">
        <w:r>
          <w:rPr>
            <w:rStyle w:val="Hyperlink"/>
            <w:color w:val="1155CC"/>
            <w:shd w:val="clear" w:color="auto" w:fill="FFFFFF"/>
          </w:rPr>
          <w:t>https://eprints.soas.ac.uk/30420/3/Eva%20Is%20CoWorker%20Feedback%20More%20Important%20than%20Supervisor%20Feedback.pdf</w:t>
        </w:r>
      </w:hyperlink>
    </w:p>
    <w:p w14:paraId="2BD4E4BF"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Fontaine, I., Galvez-Iniesta, I., Gomes, P. and Vila-Martin, D., (2020). Labour market flows: Accounting for the public sector. </w:t>
      </w:r>
      <w:r>
        <w:rPr>
          <w:i/>
          <w:iCs/>
          <w:color w:val="222222"/>
          <w:shd w:val="clear" w:color="auto" w:fill="FFFFFF"/>
        </w:rPr>
        <w:t>Labour Economics</w:t>
      </w:r>
      <w:r>
        <w:rPr>
          <w:color w:val="222222"/>
          <w:shd w:val="clear" w:color="auto" w:fill="FFFFFF"/>
        </w:rPr>
        <w:t xml:space="preserve">, </w:t>
      </w:r>
      <w:r>
        <w:rPr>
          <w:i/>
          <w:iCs/>
          <w:color w:val="222222"/>
          <w:shd w:val="clear" w:color="auto" w:fill="FFFFFF"/>
        </w:rPr>
        <w:t>62</w:t>
      </w:r>
      <w:r>
        <w:rPr>
          <w:color w:val="222222"/>
          <w:shd w:val="clear" w:color="auto" w:fill="FFFFFF"/>
        </w:rPr>
        <w:t>, p.101770.</w:t>
      </w:r>
      <w:hyperlink r:id="rId13" w:history="1">
        <w:r>
          <w:rPr>
            <w:rStyle w:val="Hyperlink"/>
            <w:color w:val="1155CC"/>
            <w:shd w:val="clear" w:color="auto" w:fill="FFFFFF"/>
          </w:rPr>
          <w:t>https://hal.archives-ouvertes.fr/hal-02334064/file/fontaineetallabourmarketflows.pdf</w:t>
        </w:r>
      </w:hyperlink>
    </w:p>
    <w:p w14:paraId="21582FC8"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Harrison, P., </w:t>
      </w:r>
      <w:proofErr w:type="spellStart"/>
      <w:r>
        <w:rPr>
          <w:color w:val="222222"/>
          <w:shd w:val="clear" w:color="auto" w:fill="FFFFFF"/>
        </w:rPr>
        <w:t>Tosey</w:t>
      </w:r>
      <w:proofErr w:type="spellEnd"/>
      <w:r>
        <w:rPr>
          <w:color w:val="222222"/>
          <w:shd w:val="clear" w:color="auto" w:fill="FFFFFF"/>
        </w:rPr>
        <w:t xml:space="preserve">, P., Anderson, V. and Elliott, C., (2021). HRD professional education provision in the UK: past, present and future. </w:t>
      </w:r>
      <w:r>
        <w:rPr>
          <w:i/>
          <w:iCs/>
          <w:color w:val="222222"/>
          <w:shd w:val="clear" w:color="auto" w:fill="FFFFFF"/>
        </w:rPr>
        <w:t>Human Resource Development International</w:t>
      </w:r>
      <w:r>
        <w:rPr>
          <w:color w:val="222222"/>
          <w:shd w:val="clear" w:color="auto" w:fill="FFFFFF"/>
        </w:rPr>
        <w:t xml:space="preserve">, </w:t>
      </w:r>
      <w:r>
        <w:rPr>
          <w:i/>
          <w:iCs/>
          <w:color w:val="222222"/>
          <w:shd w:val="clear" w:color="auto" w:fill="FFFFFF"/>
        </w:rPr>
        <w:t>24</w:t>
      </w:r>
      <w:r>
        <w:rPr>
          <w:color w:val="222222"/>
          <w:shd w:val="clear" w:color="auto" w:fill="FFFFFF"/>
        </w:rPr>
        <w:t>(2), pp.200-218.</w:t>
      </w:r>
      <w:hyperlink r:id="rId14" w:history="1">
        <w:r>
          <w:rPr>
            <w:rStyle w:val="Hyperlink"/>
            <w:color w:val="1155CC"/>
            <w:shd w:val="clear" w:color="auto" w:fill="FFFFFF"/>
          </w:rPr>
          <w:t>https://www.tandfonline.com/doi/pdf/10.1080/13678868.2020.1775039</w:t>
        </w:r>
      </w:hyperlink>
    </w:p>
    <w:p w14:paraId="4F2DCE91"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Mayhew, K. and Anand, P., (2020). COVID-19 and the UK labour market. </w:t>
      </w:r>
      <w:r>
        <w:rPr>
          <w:i/>
          <w:iCs/>
          <w:color w:val="222222"/>
          <w:shd w:val="clear" w:color="auto" w:fill="FFFFFF"/>
        </w:rPr>
        <w:t>Oxford Review of Economic Policy</w:t>
      </w:r>
      <w:r>
        <w:rPr>
          <w:color w:val="222222"/>
          <w:shd w:val="clear" w:color="auto" w:fill="FFFFFF"/>
        </w:rPr>
        <w:t xml:space="preserve">, </w:t>
      </w:r>
      <w:r>
        <w:rPr>
          <w:i/>
          <w:iCs/>
          <w:color w:val="222222"/>
          <w:shd w:val="clear" w:color="auto" w:fill="FFFFFF"/>
        </w:rPr>
        <w:t>36</w:t>
      </w:r>
      <w:r>
        <w:rPr>
          <w:color w:val="222222"/>
          <w:shd w:val="clear" w:color="auto" w:fill="FFFFFF"/>
        </w:rPr>
        <w:t>(Supplement_1), pp.S215-S224.</w:t>
      </w:r>
    </w:p>
    <w:p w14:paraId="2B5A7262" w14:textId="77777777" w:rsidR="004175D3" w:rsidRDefault="004175D3" w:rsidP="00260270">
      <w:pPr>
        <w:pStyle w:val="NormalWeb"/>
        <w:spacing w:before="0" w:beforeAutospacing="0" w:after="240" w:afterAutospacing="0" w:line="360" w:lineRule="auto"/>
        <w:jc w:val="both"/>
      </w:pPr>
      <w:r>
        <w:rPr>
          <w:color w:val="222222"/>
          <w:shd w:val="clear" w:color="auto" w:fill="FFFFFF"/>
        </w:rPr>
        <w:lastRenderedPageBreak/>
        <w:t xml:space="preserve">Monteiro, B., Santos, V., Reis, I., Sampaio, M.C., Sousa, B., </w:t>
      </w:r>
      <w:proofErr w:type="spellStart"/>
      <w:r>
        <w:rPr>
          <w:color w:val="222222"/>
          <w:shd w:val="clear" w:color="auto" w:fill="FFFFFF"/>
        </w:rPr>
        <w:t>Martinho</w:t>
      </w:r>
      <w:proofErr w:type="spellEnd"/>
      <w:r>
        <w:rPr>
          <w:color w:val="222222"/>
          <w:shd w:val="clear" w:color="auto" w:fill="FFFFFF"/>
        </w:rPr>
        <w:t xml:space="preserve">, F., José Sousa, M. and Au-Yong-Oliveira, M., (2020). Employer branding applied to SMEs: A pioneering model proposal for attracting and retaining talent. </w:t>
      </w:r>
      <w:r>
        <w:rPr>
          <w:i/>
          <w:iCs/>
          <w:color w:val="222222"/>
          <w:shd w:val="clear" w:color="auto" w:fill="FFFFFF"/>
        </w:rPr>
        <w:t>Information</w:t>
      </w:r>
      <w:r>
        <w:rPr>
          <w:color w:val="222222"/>
          <w:shd w:val="clear" w:color="auto" w:fill="FFFFFF"/>
        </w:rPr>
        <w:t xml:space="preserve">, </w:t>
      </w:r>
      <w:r>
        <w:rPr>
          <w:i/>
          <w:iCs/>
          <w:color w:val="222222"/>
          <w:shd w:val="clear" w:color="auto" w:fill="FFFFFF"/>
        </w:rPr>
        <w:t>11</w:t>
      </w:r>
      <w:r>
        <w:rPr>
          <w:color w:val="222222"/>
          <w:shd w:val="clear" w:color="auto" w:fill="FFFFFF"/>
        </w:rPr>
        <w:t>(12), p.574.</w:t>
      </w:r>
      <w:hyperlink r:id="rId15" w:history="1">
        <w:r>
          <w:rPr>
            <w:rStyle w:val="Hyperlink"/>
            <w:color w:val="1155CC"/>
            <w:shd w:val="clear" w:color="auto" w:fill="FFFFFF"/>
          </w:rPr>
          <w:t>https://www.mdpi.com/2078-2489/11/12/574/pdf</w:t>
        </w:r>
      </w:hyperlink>
    </w:p>
    <w:p w14:paraId="47E2EE0C"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Rehman, W.U., Ahmad, M., Allen, M.M., </w:t>
      </w:r>
      <w:proofErr w:type="spellStart"/>
      <w:r>
        <w:rPr>
          <w:color w:val="222222"/>
          <w:shd w:val="clear" w:color="auto" w:fill="FFFFFF"/>
        </w:rPr>
        <w:t>Raziq</w:t>
      </w:r>
      <w:proofErr w:type="spellEnd"/>
      <w:r>
        <w:rPr>
          <w:color w:val="222222"/>
          <w:shd w:val="clear" w:color="auto" w:fill="FFFFFF"/>
        </w:rPr>
        <w:t xml:space="preserve">, M.M. and Riaz, A., (2019). High involvement HR systems and innovative work behaviour: the mediating role of psychological empowerment, and the moderating roles of manager and co-worker support. </w:t>
      </w:r>
      <w:r>
        <w:rPr>
          <w:i/>
          <w:iCs/>
          <w:color w:val="222222"/>
          <w:shd w:val="clear" w:color="auto" w:fill="FFFFFF"/>
        </w:rPr>
        <w:t>European Journal of work and organizational psychology</w:t>
      </w:r>
      <w:r>
        <w:rPr>
          <w:color w:val="222222"/>
          <w:shd w:val="clear" w:color="auto" w:fill="FFFFFF"/>
        </w:rPr>
        <w:t xml:space="preserve">, </w:t>
      </w:r>
      <w:r>
        <w:rPr>
          <w:i/>
          <w:iCs/>
          <w:color w:val="222222"/>
          <w:shd w:val="clear" w:color="auto" w:fill="FFFFFF"/>
        </w:rPr>
        <w:t>28</w:t>
      </w:r>
      <w:r>
        <w:rPr>
          <w:color w:val="222222"/>
          <w:shd w:val="clear" w:color="auto" w:fill="FFFFFF"/>
        </w:rPr>
        <w:t>(4), pp.525-535.</w:t>
      </w:r>
      <w:hyperlink r:id="rId16" w:history="1">
        <w:r>
          <w:rPr>
            <w:rStyle w:val="Hyperlink"/>
            <w:color w:val="1155CC"/>
            <w:shd w:val="clear" w:color="auto" w:fill="FFFFFF"/>
          </w:rPr>
          <w:t>https://www.tandfonline.com/doi/pdf/10.1080/1359432X.2019.1614563</w:t>
        </w:r>
      </w:hyperlink>
    </w:p>
    <w:p w14:paraId="67D31108"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Richardson, M., Passmore, H.A., </w:t>
      </w:r>
      <w:proofErr w:type="spellStart"/>
      <w:r>
        <w:rPr>
          <w:color w:val="222222"/>
          <w:shd w:val="clear" w:color="auto" w:fill="FFFFFF"/>
        </w:rPr>
        <w:t>Barbett</w:t>
      </w:r>
      <w:proofErr w:type="spellEnd"/>
      <w:r>
        <w:rPr>
          <w:color w:val="222222"/>
          <w:shd w:val="clear" w:color="auto" w:fill="FFFFFF"/>
        </w:rPr>
        <w:t xml:space="preserve">, L., Lumber, R., Thomas, R. and Hunt, A., (2020). The green care code: How nature connectedness and simple activities help explain pro‐nature conservation behaviours. </w:t>
      </w:r>
      <w:r>
        <w:rPr>
          <w:i/>
          <w:iCs/>
          <w:color w:val="222222"/>
          <w:shd w:val="clear" w:color="auto" w:fill="FFFFFF"/>
        </w:rPr>
        <w:t>People and Nature</w:t>
      </w:r>
      <w:r>
        <w:rPr>
          <w:color w:val="222222"/>
          <w:shd w:val="clear" w:color="auto" w:fill="FFFFFF"/>
        </w:rPr>
        <w:t xml:space="preserve">, </w:t>
      </w:r>
      <w:r>
        <w:rPr>
          <w:i/>
          <w:iCs/>
          <w:color w:val="222222"/>
          <w:shd w:val="clear" w:color="auto" w:fill="FFFFFF"/>
        </w:rPr>
        <w:t>2</w:t>
      </w:r>
      <w:r>
        <w:rPr>
          <w:color w:val="222222"/>
          <w:shd w:val="clear" w:color="auto" w:fill="FFFFFF"/>
        </w:rPr>
        <w:t>(3), pp.821-839.</w:t>
      </w:r>
      <w:hyperlink r:id="rId17" w:history="1">
        <w:r>
          <w:rPr>
            <w:rStyle w:val="Hyperlink"/>
            <w:color w:val="1155CC"/>
            <w:shd w:val="clear" w:color="auto" w:fill="FFFFFF"/>
          </w:rPr>
          <w:t>https://besjournals.onlinelibrary.wiley.com/doi/pdf/10.1002/pan3.10117</w:t>
        </w:r>
      </w:hyperlink>
    </w:p>
    <w:p w14:paraId="27415578" w14:textId="77777777" w:rsidR="004175D3" w:rsidRDefault="004175D3" w:rsidP="00260270">
      <w:pPr>
        <w:pStyle w:val="NormalWeb"/>
        <w:spacing w:before="0" w:beforeAutospacing="0" w:after="240" w:afterAutospacing="0" w:line="360" w:lineRule="auto"/>
        <w:jc w:val="both"/>
      </w:pPr>
      <w:r>
        <w:rPr>
          <w:color w:val="222222"/>
          <w:shd w:val="clear" w:color="auto" w:fill="FFFFFF"/>
        </w:rPr>
        <w:t xml:space="preserve">Roscoe, S., Subramanian, N., </w:t>
      </w:r>
      <w:proofErr w:type="spellStart"/>
      <w:r>
        <w:rPr>
          <w:color w:val="222222"/>
          <w:shd w:val="clear" w:color="auto" w:fill="FFFFFF"/>
        </w:rPr>
        <w:t>Jabbour</w:t>
      </w:r>
      <w:proofErr w:type="spellEnd"/>
      <w:r>
        <w:rPr>
          <w:color w:val="222222"/>
          <w:shd w:val="clear" w:color="auto" w:fill="FFFFFF"/>
        </w:rPr>
        <w:t xml:space="preserve">, C.J. and Chong, T., (2019). Green human resource management and the enablers of green organisational culture: Enhancing a firm's environmental performance for sustainable development. </w:t>
      </w:r>
      <w:r>
        <w:rPr>
          <w:i/>
          <w:iCs/>
          <w:color w:val="222222"/>
          <w:shd w:val="clear" w:color="auto" w:fill="FFFFFF"/>
        </w:rPr>
        <w:t>Business Strategy and the Environment</w:t>
      </w:r>
      <w:r>
        <w:rPr>
          <w:color w:val="222222"/>
          <w:shd w:val="clear" w:color="auto" w:fill="FFFFFF"/>
        </w:rPr>
        <w:t xml:space="preserve">, </w:t>
      </w:r>
      <w:r>
        <w:rPr>
          <w:i/>
          <w:iCs/>
          <w:color w:val="222222"/>
          <w:shd w:val="clear" w:color="auto" w:fill="FFFFFF"/>
        </w:rPr>
        <w:t>28</w:t>
      </w:r>
      <w:r>
        <w:rPr>
          <w:color w:val="222222"/>
          <w:shd w:val="clear" w:color="auto" w:fill="FFFFFF"/>
        </w:rPr>
        <w:t>(5), pp.737-749.</w:t>
      </w:r>
      <w:hyperlink r:id="rId18" w:history="1">
        <w:r>
          <w:rPr>
            <w:rStyle w:val="Hyperlink"/>
            <w:color w:val="1155CC"/>
            <w:shd w:val="clear" w:color="auto" w:fill="FFFFFF"/>
          </w:rPr>
          <w:t>https://fardapaper.ir/mohavaha/uploads/2019/04/Fardapaper-Green-human-resource-management-and-the-enablers-of-green-organisational-culture-Enhancing-a-firms-environmental-performance-for-sustainable-development.pdf</w:t>
        </w:r>
      </w:hyperlink>
    </w:p>
    <w:p w14:paraId="1078B636" w14:textId="77777777" w:rsidR="004175D3" w:rsidRDefault="004175D3" w:rsidP="00260270">
      <w:pPr>
        <w:pStyle w:val="NormalWeb"/>
        <w:spacing w:before="0" w:beforeAutospacing="0" w:after="240" w:afterAutospacing="0" w:line="360" w:lineRule="auto"/>
        <w:jc w:val="both"/>
      </w:pPr>
      <w:proofErr w:type="spellStart"/>
      <w:r>
        <w:rPr>
          <w:color w:val="222222"/>
          <w:shd w:val="clear" w:color="auto" w:fill="FFFFFF"/>
        </w:rPr>
        <w:t>Tcherneva</w:t>
      </w:r>
      <w:proofErr w:type="spellEnd"/>
      <w:r>
        <w:rPr>
          <w:color w:val="222222"/>
          <w:shd w:val="clear" w:color="auto" w:fill="FFFFFF"/>
        </w:rPr>
        <w:t xml:space="preserve">, P.R., (2020). </w:t>
      </w:r>
      <w:r>
        <w:rPr>
          <w:i/>
          <w:iCs/>
          <w:color w:val="222222"/>
          <w:shd w:val="clear" w:color="auto" w:fill="FFFFFF"/>
        </w:rPr>
        <w:t>The case for a job guarantee</w:t>
      </w:r>
      <w:r>
        <w:rPr>
          <w:color w:val="222222"/>
          <w:shd w:val="clear" w:color="auto" w:fill="FFFFFF"/>
        </w:rPr>
        <w:t>. John Wiley &amp; Sons.</w:t>
      </w:r>
      <w:hyperlink r:id="rId19" w:history="1">
        <w:r>
          <w:rPr>
            <w:rStyle w:val="Hyperlink"/>
            <w:color w:val="1155CC"/>
            <w:shd w:val="clear" w:color="auto" w:fill="FFFFFF"/>
          </w:rPr>
          <w:t>https://oa.inapp.org/jspui/bitstream/20.500.12916/3447/1/Scaffale_Sinappsi_3_2021.pdf</w:t>
        </w:r>
      </w:hyperlink>
    </w:p>
    <w:p w14:paraId="01F2F263" w14:textId="77777777" w:rsidR="004175D3" w:rsidRDefault="004175D3" w:rsidP="00260270">
      <w:pPr>
        <w:pStyle w:val="NormalWeb"/>
        <w:spacing w:before="0" w:beforeAutospacing="0" w:after="240" w:afterAutospacing="0" w:line="360" w:lineRule="auto"/>
        <w:jc w:val="both"/>
      </w:pPr>
      <w:proofErr w:type="spellStart"/>
      <w:r>
        <w:rPr>
          <w:color w:val="222222"/>
          <w:shd w:val="clear" w:color="auto" w:fill="FFFFFF"/>
        </w:rPr>
        <w:t>Urbancová</w:t>
      </w:r>
      <w:proofErr w:type="spellEnd"/>
      <w:r>
        <w:rPr>
          <w:color w:val="222222"/>
          <w:shd w:val="clear" w:color="auto" w:fill="FFFFFF"/>
        </w:rPr>
        <w:t xml:space="preserve">, H., </w:t>
      </w:r>
      <w:proofErr w:type="spellStart"/>
      <w:r>
        <w:rPr>
          <w:color w:val="222222"/>
          <w:shd w:val="clear" w:color="auto" w:fill="FFFFFF"/>
        </w:rPr>
        <w:t>Vnoučková</w:t>
      </w:r>
      <w:proofErr w:type="spellEnd"/>
      <w:r>
        <w:rPr>
          <w:color w:val="222222"/>
          <w:shd w:val="clear" w:color="auto" w:fill="FFFFFF"/>
        </w:rPr>
        <w:t xml:space="preserve">, L., </w:t>
      </w:r>
      <w:proofErr w:type="spellStart"/>
      <w:r>
        <w:rPr>
          <w:color w:val="222222"/>
          <w:shd w:val="clear" w:color="auto" w:fill="FFFFFF"/>
        </w:rPr>
        <w:t>Linhart</w:t>
      </w:r>
      <w:proofErr w:type="spellEnd"/>
      <w:r>
        <w:rPr>
          <w:color w:val="222222"/>
          <w:shd w:val="clear" w:color="auto" w:fill="FFFFFF"/>
        </w:rPr>
        <w:t xml:space="preserve">, Z., </w:t>
      </w:r>
      <w:proofErr w:type="spellStart"/>
      <w:r>
        <w:rPr>
          <w:color w:val="222222"/>
          <w:shd w:val="clear" w:color="auto" w:fill="FFFFFF"/>
        </w:rPr>
        <w:t>Ježková</w:t>
      </w:r>
      <w:proofErr w:type="spellEnd"/>
      <w:r>
        <w:rPr>
          <w:color w:val="222222"/>
          <w:shd w:val="clear" w:color="auto" w:fill="FFFFFF"/>
        </w:rPr>
        <w:t xml:space="preserve"> </w:t>
      </w:r>
      <w:proofErr w:type="spellStart"/>
      <w:r>
        <w:rPr>
          <w:color w:val="222222"/>
          <w:shd w:val="clear" w:color="auto" w:fill="FFFFFF"/>
        </w:rPr>
        <w:t>Petrů</w:t>
      </w:r>
      <w:proofErr w:type="spellEnd"/>
      <w:r>
        <w:rPr>
          <w:color w:val="222222"/>
          <w:shd w:val="clear" w:color="auto" w:fill="FFFFFF"/>
        </w:rPr>
        <w:t xml:space="preserve">, G., </w:t>
      </w:r>
      <w:proofErr w:type="spellStart"/>
      <w:r>
        <w:rPr>
          <w:color w:val="222222"/>
          <w:shd w:val="clear" w:color="auto" w:fill="FFFFFF"/>
        </w:rPr>
        <w:t>Zuzák</w:t>
      </w:r>
      <w:proofErr w:type="spellEnd"/>
      <w:r>
        <w:rPr>
          <w:color w:val="222222"/>
          <w:shd w:val="clear" w:color="auto" w:fill="FFFFFF"/>
        </w:rPr>
        <w:t xml:space="preserve">, R., </w:t>
      </w:r>
      <w:proofErr w:type="spellStart"/>
      <w:r>
        <w:rPr>
          <w:color w:val="222222"/>
          <w:shd w:val="clear" w:color="auto" w:fill="FFFFFF"/>
        </w:rPr>
        <w:t>Holečková</w:t>
      </w:r>
      <w:proofErr w:type="spellEnd"/>
      <w:r>
        <w:rPr>
          <w:color w:val="222222"/>
          <w:shd w:val="clear" w:color="auto" w:fill="FFFFFF"/>
        </w:rPr>
        <w:t xml:space="preserve">, L. and </w:t>
      </w:r>
      <w:proofErr w:type="spellStart"/>
      <w:r>
        <w:rPr>
          <w:color w:val="222222"/>
          <w:shd w:val="clear" w:color="auto" w:fill="FFFFFF"/>
        </w:rPr>
        <w:t>Prostějovská</w:t>
      </w:r>
      <w:proofErr w:type="spellEnd"/>
      <w:r>
        <w:rPr>
          <w:color w:val="222222"/>
          <w:shd w:val="clear" w:color="auto" w:fill="FFFFFF"/>
        </w:rPr>
        <w:t xml:space="preserve">, Z., (2020). Impact of age management on sustainability in Czech organisations.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12</w:t>
      </w:r>
      <w:r>
        <w:rPr>
          <w:color w:val="222222"/>
          <w:shd w:val="clear" w:color="auto" w:fill="FFFFFF"/>
        </w:rPr>
        <w:t>(3), p.1064.</w:t>
      </w:r>
      <w:hyperlink r:id="rId20" w:history="1">
        <w:r>
          <w:rPr>
            <w:rStyle w:val="Hyperlink"/>
            <w:color w:val="1155CC"/>
            <w:shd w:val="clear" w:color="auto" w:fill="FFFFFF"/>
          </w:rPr>
          <w:t>https://www.mdpi.com/2071-1050/12/3/1064/pdf</w:t>
        </w:r>
      </w:hyperlink>
    </w:p>
    <w:sectPr w:rsidR="004175D3" w:rsidSect="00AC008A">
      <w:footerReference w:type="default" r:id="rId2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CDE16" w14:textId="77777777" w:rsidR="009F3344" w:rsidRDefault="009F3344" w:rsidP="004175D3">
      <w:pPr>
        <w:spacing w:line="240" w:lineRule="auto"/>
      </w:pPr>
      <w:r>
        <w:separator/>
      </w:r>
    </w:p>
  </w:endnote>
  <w:endnote w:type="continuationSeparator" w:id="0">
    <w:p w14:paraId="499DF553" w14:textId="77777777" w:rsidR="009F3344" w:rsidRDefault="009F3344" w:rsidP="00417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Bidi" w:hAnsiTheme="majorBidi" w:cstheme="majorBidi"/>
        <w:sz w:val="20"/>
        <w:szCs w:val="20"/>
      </w:rPr>
      <w:id w:val="1323393739"/>
      <w:docPartObj>
        <w:docPartGallery w:val="Page Numbers (Bottom of Page)"/>
        <w:docPartUnique/>
      </w:docPartObj>
    </w:sdtPr>
    <w:sdtContent>
      <w:sdt>
        <w:sdtPr>
          <w:rPr>
            <w:rFonts w:asciiTheme="majorBidi" w:hAnsiTheme="majorBidi" w:cstheme="majorBidi"/>
            <w:sz w:val="20"/>
            <w:szCs w:val="20"/>
          </w:rPr>
          <w:id w:val="860082579"/>
          <w:docPartObj>
            <w:docPartGallery w:val="Page Numbers (Top of Page)"/>
            <w:docPartUnique/>
          </w:docPartObj>
        </w:sdtPr>
        <w:sdtContent>
          <w:p w14:paraId="0DE55C20" w14:textId="69BA67F6" w:rsidR="004175D3" w:rsidRPr="004175D3" w:rsidRDefault="004175D3">
            <w:pPr>
              <w:pStyle w:val="Footer"/>
              <w:jc w:val="right"/>
              <w:rPr>
                <w:rFonts w:asciiTheme="majorBidi" w:hAnsiTheme="majorBidi" w:cstheme="majorBidi"/>
                <w:sz w:val="20"/>
                <w:szCs w:val="20"/>
              </w:rPr>
            </w:pPr>
            <w:r w:rsidRPr="004175D3">
              <w:rPr>
                <w:rFonts w:asciiTheme="majorBidi" w:hAnsiTheme="majorBidi" w:cstheme="majorBidi"/>
                <w:sz w:val="20"/>
                <w:szCs w:val="20"/>
              </w:rPr>
              <w:t xml:space="preserve">Page </w:t>
            </w:r>
            <w:r w:rsidRPr="004175D3">
              <w:rPr>
                <w:rFonts w:asciiTheme="majorBidi" w:hAnsiTheme="majorBidi" w:cstheme="majorBidi"/>
                <w:b/>
                <w:bCs/>
                <w:sz w:val="20"/>
                <w:szCs w:val="20"/>
              </w:rPr>
              <w:fldChar w:fldCharType="begin"/>
            </w:r>
            <w:r w:rsidRPr="004175D3">
              <w:rPr>
                <w:rFonts w:asciiTheme="majorBidi" w:hAnsiTheme="majorBidi" w:cstheme="majorBidi"/>
                <w:b/>
                <w:bCs/>
                <w:sz w:val="20"/>
                <w:szCs w:val="20"/>
              </w:rPr>
              <w:instrText xml:space="preserve"> PAGE </w:instrText>
            </w:r>
            <w:r w:rsidRPr="004175D3">
              <w:rPr>
                <w:rFonts w:asciiTheme="majorBidi" w:hAnsiTheme="majorBidi" w:cstheme="majorBidi"/>
                <w:b/>
                <w:bCs/>
                <w:sz w:val="20"/>
                <w:szCs w:val="20"/>
              </w:rPr>
              <w:fldChar w:fldCharType="separate"/>
            </w:r>
            <w:r w:rsidR="00530BB4">
              <w:rPr>
                <w:rFonts w:asciiTheme="majorBidi" w:hAnsiTheme="majorBidi" w:cstheme="majorBidi"/>
                <w:b/>
                <w:bCs/>
                <w:noProof/>
                <w:sz w:val="20"/>
                <w:szCs w:val="20"/>
              </w:rPr>
              <w:t>10</w:t>
            </w:r>
            <w:r w:rsidRPr="004175D3">
              <w:rPr>
                <w:rFonts w:asciiTheme="majorBidi" w:hAnsiTheme="majorBidi" w:cstheme="majorBidi"/>
                <w:b/>
                <w:bCs/>
                <w:sz w:val="20"/>
                <w:szCs w:val="20"/>
              </w:rPr>
              <w:fldChar w:fldCharType="end"/>
            </w:r>
            <w:r w:rsidRPr="004175D3">
              <w:rPr>
                <w:rFonts w:asciiTheme="majorBidi" w:hAnsiTheme="majorBidi" w:cstheme="majorBidi"/>
                <w:sz w:val="20"/>
                <w:szCs w:val="20"/>
              </w:rPr>
              <w:t xml:space="preserve"> of </w:t>
            </w:r>
            <w:r w:rsidRPr="004175D3">
              <w:rPr>
                <w:rFonts w:asciiTheme="majorBidi" w:hAnsiTheme="majorBidi" w:cstheme="majorBidi"/>
                <w:b/>
                <w:bCs/>
                <w:sz w:val="20"/>
                <w:szCs w:val="20"/>
              </w:rPr>
              <w:fldChar w:fldCharType="begin"/>
            </w:r>
            <w:r w:rsidRPr="004175D3">
              <w:rPr>
                <w:rFonts w:asciiTheme="majorBidi" w:hAnsiTheme="majorBidi" w:cstheme="majorBidi"/>
                <w:b/>
                <w:bCs/>
                <w:sz w:val="20"/>
                <w:szCs w:val="20"/>
              </w:rPr>
              <w:instrText xml:space="preserve"> NUMPAGES  </w:instrText>
            </w:r>
            <w:r w:rsidRPr="004175D3">
              <w:rPr>
                <w:rFonts w:asciiTheme="majorBidi" w:hAnsiTheme="majorBidi" w:cstheme="majorBidi"/>
                <w:b/>
                <w:bCs/>
                <w:sz w:val="20"/>
                <w:szCs w:val="20"/>
              </w:rPr>
              <w:fldChar w:fldCharType="separate"/>
            </w:r>
            <w:r w:rsidR="00530BB4">
              <w:rPr>
                <w:rFonts w:asciiTheme="majorBidi" w:hAnsiTheme="majorBidi" w:cstheme="majorBidi"/>
                <w:b/>
                <w:bCs/>
                <w:noProof/>
                <w:sz w:val="20"/>
                <w:szCs w:val="20"/>
              </w:rPr>
              <w:t>11</w:t>
            </w:r>
            <w:r w:rsidRPr="004175D3">
              <w:rPr>
                <w:rFonts w:asciiTheme="majorBidi" w:hAnsiTheme="majorBidi" w:cstheme="majorBidi"/>
                <w:b/>
                <w:bCs/>
                <w:sz w:val="20"/>
                <w:szCs w:val="20"/>
              </w:rPr>
              <w:fldChar w:fldCharType="end"/>
            </w:r>
          </w:p>
        </w:sdtContent>
      </w:sdt>
    </w:sdtContent>
  </w:sdt>
  <w:p w14:paraId="46CC77A9" w14:textId="77777777" w:rsidR="004175D3" w:rsidRDefault="00417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A5B62" w14:textId="77777777" w:rsidR="009F3344" w:rsidRDefault="009F3344" w:rsidP="004175D3">
      <w:pPr>
        <w:spacing w:line="240" w:lineRule="auto"/>
      </w:pPr>
      <w:r>
        <w:separator/>
      </w:r>
    </w:p>
  </w:footnote>
  <w:footnote w:type="continuationSeparator" w:id="0">
    <w:p w14:paraId="50307234" w14:textId="77777777" w:rsidR="009F3344" w:rsidRDefault="009F3344" w:rsidP="004175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90287"/>
    <w:rsid w:val="00101A8C"/>
    <w:rsid w:val="00190287"/>
    <w:rsid w:val="0024548C"/>
    <w:rsid w:val="00260270"/>
    <w:rsid w:val="002C1ADF"/>
    <w:rsid w:val="003E20D1"/>
    <w:rsid w:val="004175D3"/>
    <w:rsid w:val="0052705A"/>
    <w:rsid w:val="00530BB4"/>
    <w:rsid w:val="0058387A"/>
    <w:rsid w:val="00772A09"/>
    <w:rsid w:val="00774738"/>
    <w:rsid w:val="00974883"/>
    <w:rsid w:val="009C1E57"/>
    <w:rsid w:val="009F3344"/>
    <w:rsid w:val="00AC008A"/>
    <w:rsid w:val="00B20E6A"/>
    <w:rsid w:val="00BD0FAA"/>
    <w:rsid w:val="00CC59CD"/>
    <w:rsid w:val="00D07279"/>
    <w:rsid w:val="00EF5D22"/>
    <w:rsid w:val="00F332DC"/>
    <w:rsid w:val="00FC627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163F6"/>
  <w15:docId w15:val="{29323804-4848-43F6-84B9-64566E245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175D3"/>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4175D3"/>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175D3"/>
    <w:pPr>
      <w:tabs>
        <w:tab w:val="center" w:pos="4513"/>
        <w:tab w:val="right" w:pos="9026"/>
      </w:tabs>
      <w:spacing w:line="240" w:lineRule="auto"/>
    </w:pPr>
  </w:style>
  <w:style w:type="character" w:customStyle="1" w:styleId="HeaderChar">
    <w:name w:val="Header Char"/>
    <w:basedOn w:val="DefaultParagraphFont"/>
    <w:link w:val="Header"/>
    <w:uiPriority w:val="99"/>
    <w:rsid w:val="004175D3"/>
  </w:style>
  <w:style w:type="paragraph" w:styleId="Footer">
    <w:name w:val="footer"/>
    <w:basedOn w:val="Normal"/>
    <w:link w:val="FooterChar"/>
    <w:uiPriority w:val="99"/>
    <w:unhideWhenUsed/>
    <w:rsid w:val="004175D3"/>
    <w:pPr>
      <w:tabs>
        <w:tab w:val="center" w:pos="4513"/>
        <w:tab w:val="right" w:pos="9026"/>
      </w:tabs>
      <w:spacing w:line="240" w:lineRule="auto"/>
    </w:pPr>
  </w:style>
  <w:style w:type="character" w:customStyle="1" w:styleId="FooterChar">
    <w:name w:val="Footer Char"/>
    <w:basedOn w:val="DefaultParagraphFont"/>
    <w:link w:val="Footer"/>
    <w:uiPriority w:val="99"/>
    <w:rsid w:val="004175D3"/>
  </w:style>
  <w:style w:type="paragraph" w:styleId="NormalWeb">
    <w:name w:val="Normal (Web)"/>
    <w:basedOn w:val="Normal"/>
    <w:uiPriority w:val="99"/>
    <w:semiHidden/>
    <w:unhideWhenUsed/>
    <w:rsid w:val="004175D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175D3"/>
    <w:rPr>
      <w:color w:val="0000FF"/>
      <w:u w:val="single"/>
    </w:rPr>
  </w:style>
  <w:style w:type="paragraph" w:styleId="TOCHeading">
    <w:name w:val="TOC Heading"/>
    <w:basedOn w:val="Heading1"/>
    <w:next w:val="Normal"/>
    <w:uiPriority w:val="39"/>
    <w:semiHidden/>
    <w:unhideWhenUsed/>
    <w:qFormat/>
    <w:rsid w:val="004175D3"/>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175D3"/>
    <w:pPr>
      <w:spacing w:after="100"/>
    </w:pPr>
  </w:style>
  <w:style w:type="paragraph" w:styleId="TOC2">
    <w:name w:val="toc 2"/>
    <w:basedOn w:val="Normal"/>
    <w:next w:val="Normal"/>
    <w:autoRedefine/>
    <w:uiPriority w:val="39"/>
    <w:unhideWhenUsed/>
    <w:rsid w:val="004175D3"/>
    <w:pPr>
      <w:spacing w:after="100"/>
      <w:ind w:left="220"/>
    </w:pPr>
  </w:style>
  <w:style w:type="paragraph" w:styleId="BalloonText">
    <w:name w:val="Balloon Text"/>
    <w:basedOn w:val="Normal"/>
    <w:link w:val="BalloonTextChar"/>
    <w:uiPriority w:val="99"/>
    <w:semiHidden/>
    <w:unhideWhenUsed/>
    <w:rsid w:val="004175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75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941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8014863/" TargetMode="External"/><Relationship Id="rId13" Type="http://schemas.openxmlformats.org/officeDocument/2006/relationships/hyperlink" Target="https://hal.archives-ouvertes.fr/hal-02334064/file/fontaineetallabourmarketflows.pdf" TargetMode="External"/><Relationship Id="rId18" Type="http://schemas.openxmlformats.org/officeDocument/2006/relationships/hyperlink" Target="https://fardapaper.ir/mohavaha/uploads/2019/04/Fardapaper-Green-human-resource-management-and-the-enablers-of-green-organisational-culture-Enhancing-a-firms-environmental-performance-for-sustainable-development.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eprints.soas.ac.uk/30420/3/Eva%20Is%20CoWorker%20Feedback%20More%20Important%20than%20Supervisor%20Feedback.pdf" TargetMode="External"/><Relationship Id="rId17" Type="http://schemas.openxmlformats.org/officeDocument/2006/relationships/hyperlink" Target="https://besjournals.onlinelibrary.wiley.com/doi/pdf/10.1002/pan3.10117" TargetMode="External"/><Relationship Id="rId2" Type="http://schemas.openxmlformats.org/officeDocument/2006/relationships/styles" Target="styles.xml"/><Relationship Id="rId16" Type="http://schemas.openxmlformats.org/officeDocument/2006/relationships/hyperlink" Target="https://www.tandfonline.com/doi/pdf/10.1080/1359432X.2019.1614563" TargetMode="External"/><Relationship Id="rId20" Type="http://schemas.openxmlformats.org/officeDocument/2006/relationships/hyperlink" Target="https://www.mdpi.com/2071-1050/12/3/106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a.ucc.ie/bitstream/handle/10468/8584/Duggan_et_al_%282019%29_PDF_%28002%29.pdf?sequence=1&amp;isAllowed=y" TargetMode="External"/><Relationship Id="rId5" Type="http://schemas.openxmlformats.org/officeDocument/2006/relationships/footnotes" Target="footnotes.xml"/><Relationship Id="rId15" Type="http://schemas.openxmlformats.org/officeDocument/2006/relationships/hyperlink" Target="https://www.mdpi.com/2078-2489/11/12/574/pdf" TargetMode="External"/><Relationship Id="rId23" Type="http://schemas.openxmlformats.org/officeDocument/2006/relationships/theme" Target="theme/theme1.xml"/><Relationship Id="rId10" Type="http://schemas.openxmlformats.org/officeDocument/2006/relationships/hyperlink" Target="https://revistaeconomiacritica.org/index.php/rec/article/download/217/202" TargetMode="External"/><Relationship Id="rId19" Type="http://schemas.openxmlformats.org/officeDocument/2006/relationships/hyperlink" Target="https://oa.inapp.org/jspui/bitstream/20.500.12916/3447/1/Scaffale_Sinappsi_3_2021.pdf" TargetMode="External"/><Relationship Id="rId4" Type="http://schemas.openxmlformats.org/officeDocument/2006/relationships/webSettings" Target="webSettings.xml"/><Relationship Id="rId9" Type="http://schemas.openxmlformats.org/officeDocument/2006/relationships/hyperlink" Target="https://www.econstor.eu/bitstream/10419/196612/1/1665118342.pdf" TargetMode="External"/><Relationship Id="rId14" Type="http://schemas.openxmlformats.org/officeDocument/2006/relationships/hyperlink" Target="https://www.tandfonline.com/doi/pdf/10.1080/13678868.2020.177503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AC5F71-BFF8-4A74-89B2-8F1DB1EC2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2809</Words>
  <Characters>16013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Nastas (2028223)</cp:lastModifiedBy>
  <cp:revision>14</cp:revision>
  <dcterms:created xsi:type="dcterms:W3CDTF">2022-12-13T11:43:00Z</dcterms:created>
  <dcterms:modified xsi:type="dcterms:W3CDTF">2023-01-03T20:49:00Z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8827fb5e284235573d5981fa6057145016ae9575c0e30eca3b49fef7d146581c</vt:lpwstr>
  </property>
</Properties>
</file>