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F2955B" w14:textId="77777777" w:rsidR="004A1A49" w:rsidRDefault="004A1A49" w:rsidP="004A1A49">
      <w:pPr>
        <w:spacing w:line="360" w:lineRule="auto"/>
      </w:pPr>
      <w:r>
        <w:t>Introduction</w:t>
      </w:r>
    </w:p>
    <w:p w14:paraId="66588625" w14:textId="26BFB78C" w:rsidR="004A1A49" w:rsidRDefault="004A1A49" w:rsidP="004A1A49">
      <w:pPr>
        <w:spacing w:line="360" w:lineRule="auto"/>
      </w:pPr>
      <w:r>
        <w:t xml:space="preserve">The NHS's latest initiative - the Better Health campaign - is a concerted effort to advocate for healthier living and equip individuals with the tools to manage their own health. </w:t>
      </w:r>
      <w:r>
        <w:t xml:space="preserve"> </w:t>
      </w:r>
      <w:r>
        <w:t xml:space="preserve">The campaign understands the critical role health initiatives play in addressing a myriad of health problems and in enhancing the wider population's overall well-being. </w:t>
      </w:r>
      <w:r>
        <w:t xml:space="preserve"> The campaign aims to enlighten, teach, and tackle health disparities by utilising well-thought-out plans and forming meaningful partnerships</w:t>
      </w:r>
      <w:r>
        <w:t>. Through interacting with the broader public, at-risk groups, and healthcare providers, the aim of the initiative is to ensure positive outcomes in public health, thus fostering a society that is healthier for all. (Strully et al.2021)</w:t>
      </w:r>
    </w:p>
    <w:p w14:paraId="6D1F1B38" w14:textId="73276C61" w:rsidR="004A1A49" w:rsidRDefault="004A1A49" w:rsidP="004A1A49">
      <w:pPr>
        <w:spacing w:line="360" w:lineRule="auto"/>
      </w:pPr>
      <w:r>
        <w:t xml:space="preserve">The National Health Service (NHS) is the pillar </w:t>
      </w:r>
      <w:r>
        <w:t>of</w:t>
      </w:r>
      <w:r>
        <w:t xml:space="preserve"> healthcare in the United Kingdom. Offering accessible healthcare services to all UK residents without charges at the point of service.</w:t>
      </w:r>
      <w:r>
        <w:t xml:space="preserve"> </w:t>
      </w:r>
      <w:r>
        <w:t xml:space="preserve"> </w:t>
      </w:r>
      <w:r>
        <w:t xml:space="preserve">The </w:t>
      </w:r>
      <w:r>
        <w:t xml:space="preserve">structure includes various units such as hospitals, primary care practitioners, community health outfits, and </w:t>
      </w:r>
      <w:r>
        <w:t>various</w:t>
      </w:r>
      <w:r>
        <w:t xml:space="preserve"> healthcare professionals.</w:t>
      </w:r>
      <w:r>
        <w:t xml:space="preserve"> </w:t>
      </w:r>
      <w:r>
        <w:t xml:space="preserve"> The NHS operates under the supervision of the Department of Health and Social Care and is financed through public taxes. </w:t>
      </w:r>
      <w:r>
        <w:t xml:space="preserve"> </w:t>
      </w:r>
      <w:r>
        <w:t>It plays an invaluable role in fostering public health, addressing healthcare disparities, and guaranteeing a fair allocation of healthcare services. (Jacques &amp; Noël, 2022)</w:t>
      </w:r>
    </w:p>
    <w:p w14:paraId="5D64351E" w14:textId="065A7C93" w:rsidR="004A1A49" w:rsidRDefault="004A1A49" w:rsidP="004A1A49">
      <w:pPr>
        <w:spacing w:line="360" w:lineRule="auto"/>
      </w:pPr>
      <w:r>
        <w:t xml:space="preserve">Health campaigns are pivotal in amplifying awareness and encouraging the adoption of healthier behaviours among individuals and broader communities.  Crucial in disease prevention, </w:t>
      </w:r>
      <w:r>
        <w:t>promoting healthy habits, and reducing</w:t>
      </w:r>
      <w:r>
        <w:t xml:space="preserve"> health disparities, these campaigns provide crucial information, resources, and support that empower individuals to make educated choices about their health and well-being.  They focus on education, disease prevention, and tackling risk factors linked to various health issues. By highlighting the significance of health campaigns, the NHS strives to enhance health outcomes, reduce healthcare expenses, and foster a proactive health management culture (Melki et al</w:t>
      </w:r>
      <w:r>
        <w:t xml:space="preserve"> </w:t>
      </w:r>
      <w:r>
        <w:t xml:space="preserve">2022).   The </w:t>
      </w:r>
      <w:r>
        <w:t>NHS New Better Health Campaign aims</w:t>
      </w:r>
      <w:r>
        <w:t xml:space="preserve"> to encourage and equip individuals to embrace healthier lives and assume responsibility for their well-being.  Kavanagh et al (2021) are of the opinion that the campaign's goal is to tackle prevalent health problems, such as obesity, mental health issues, and smoking, through the promotion of healthy living and preventative actions.  The campaign also aims to lessen health disparities and enhance access to healthcare services for all individuals.  Using education, collaboration, digital platforms, and technology, the campaign seeks to involve the wider public, at-risk groups, and healthcare providers in measures to improve public health and create a resilient healthcare system (Talbot &amp; Branley-Bell, 2022).</w:t>
      </w:r>
    </w:p>
    <w:p w14:paraId="60CA117F" w14:textId="39A3AE0A" w:rsidR="004A1A49" w:rsidRDefault="004A1A49" w:rsidP="004A1A49">
      <w:pPr>
        <w:spacing w:line="360" w:lineRule="auto"/>
      </w:pPr>
      <w:r>
        <w:t xml:space="preserve">At the core of the NHS's New Better Health initiative are vital messages concerning advancing healthier living methods, promoting preventive tactics, empowering individuals to manage their </w:t>
      </w:r>
      <w:r>
        <w:lastRenderedPageBreak/>
        <w:t>health, and resolving health inequalities</w:t>
      </w:r>
      <w:r>
        <w:t xml:space="preserve"> </w:t>
      </w:r>
      <w:r>
        <w:t>(Brookes, 2021)</w:t>
      </w:r>
      <w:r>
        <w:t xml:space="preserve">. </w:t>
      </w:r>
      <w:r>
        <w:t xml:space="preserve"> The campaign's fundamental objective is to </w:t>
      </w:r>
      <w:r>
        <w:t>emphasise</w:t>
      </w:r>
      <w:r>
        <w:t xml:space="preserve"> the importance of well-informed decisions towards a healthier existence, underscore the value of preventive steps in mitigating health complications, enable people to take an active role in their own health, and confront the inequities in health service access and results among diverse demographic sectors (Kavanagh et al</w:t>
      </w:r>
      <w:r>
        <w:t xml:space="preserve"> </w:t>
      </w:r>
      <w:r>
        <w:t>2021)</w:t>
      </w:r>
      <w:r>
        <w:t>.</w:t>
      </w:r>
      <w:r>
        <w:t xml:space="preserve"> </w:t>
      </w:r>
      <w:r>
        <w:t xml:space="preserve"> </w:t>
      </w:r>
      <w:r>
        <w:t>Toon et al</w:t>
      </w:r>
      <w:r>
        <w:t xml:space="preserve"> </w:t>
      </w:r>
      <w:r>
        <w:t xml:space="preserve">(2022) mention </w:t>
      </w:r>
      <w:r>
        <w:t xml:space="preserve">that NHS's latest Better Health initiative </w:t>
      </w:r>
      <w:r>
        <w:t>admirably advocates for healthy living approaches by offering dependable advice, resources, and strategies to inspire individuals to make sustainable health-conscious decisions.</w:t>
      </w:r>
      <w:r>
        <w:t xml:space="preserve"> </w:t>
      </w:r>
      <w:r>
        <w:t xml:space="preserve"> The campaign underscores </w:t>
      </w:r>
      <w:r>
        <w:t>encouraging</w:t>
      </w:r>
      <w:r>
        <w:t xml:space="preserve"> consistent physical engagement, proper nutritional intake, the discontinuation of smoking, and </w:t>
      </w:r>
      <w:r>
        <w:t>minimising</w:t>
      </w:r>
      <w:r>
        <w:t xml:space="preserve"> detrimental alcohol consumption.  It seeks to enlighten the public about the advantages of maintaining a healthy lifestyle</w:t>
      </w:r>
      <w:r>
        <w:t>,</w:t>
      </w:r>
      <w:r>
        <w:t xml:space="preserve"> such as enhanced overall well-being, decreased likelihood of chronic illnesses, and a longer lifespan (Reed et al</w:t>
      </w:r>
      <w:r>
        <w:t xml:space="preserve"> </w:t>
      </w:r>
      <w:r>
        <w:t>2019)</w:t>
      </w:r>
      <w:r>
        <w:t>.</w:t>
      </w:r>
      <w:r>
        <w:t xml:space="preserve"> </w:t>
      </w:r>
    </w:p>
    <w:p w14:paraId="47E1003A" w14:textId="2F5A87F1" w:rsidR="004A1A49" w:rsidRDefault="004A1A49" w:rsidP="004A1A49">
      <w:pPr>
        <w:spacing w:line="360" w:lineRule="auto"/>
      </w:pPr>
      <w:r>
        <w:t xml:space="preserve">Wyatt et al </w:t>
      </w:r>
      <w:r>
        <w:t>(</w:t>
      </w:r>
      <w:r>
        <w:t>2020)</w:t>
      </w:r>
      <w:r>
        <w:t xml:space="preserve"> inform that identifying</w:t>
      </w:r>
      <w:r>
        <w:t xml:space="preserve"> </w:t>
      </w:r>
      <w:r>
        <w:t>what</w:t>
      </w:r>
      <w:r>
        <w:t xml:space="preserve"> the NHS New Better Health Campaign will focus on is paramount for its prosperity.</w:t>
      </w:r>
      <w:r>
        <w:t xml:space="preserve"> </w:t>
      </w:r>
      <w:r>
        <w:t xml:space="preserve"> The </w:t>
      </w:r>
      <w:r>
        <w:t>program aims</w:t>
      </w:r>
      <w:r>
        <w:t xml:space="preserve"> to reach diverse individuals across </w:t>
      </w:r>
      <w:r>
        <w:t>various</w:t>
      </w:r>
      <w:r>
        <w:t xml:space="preserve"> demographics and sectors. </w:t>
      </w:r>
      <w:r>
        <w:t xml:space="preserve"> </w:t>
      </w:r>
      <w:r>
        <w:t xml:space="preserve">By </w:t>
      </w:r>
      <w:r>
        <w:t>customising</w:t>
      </w:r>
      <w:r>
        <w:t xml:space="preserve"> the messages and approach, the </w:t>
      </w:r>
      <w:r>
        <w:t>campaign seeks</w:t>
      </w:r>
      <w:r>
        <w:t xml:space="preserve"> to </w:t>
      </w:r>
      <w:r>
        <w:t>communicate effectively with everyday individuals</w:t>
      </w:r>
      <w:r>
        <w:t xml:space="preserve">, populations at increased health risk, and healthcare experts. </w:t>
      </w:r>
      <w:r>
        <w:t xml:space="preserve"> Understanding every target group's unique requirement, passions, and hurdles will be vital </w:t>
      </w:r>
      <w:r>
        <w:t xml:space="preserve">to </w:t>
      </w:r>
      <w:r>
        <w:t>successfully delivering targeted and pertinent information promoting improved health and wellness</w:t>
      </w:r>
      <w:r>
        <w:t xml:space="preserve"> (Li et al., 2022)</w:t>
      </w:r>
      <w:r>
        <w:t>.</w:t>
      </w:r>
      <w:r>
        <w:t xml:space="preserve"> </w:t>
      </w:r>
    </w:p>
    <w:p w14:paraId="2C4A8766" w14:textId="006A2947" w:rsidR="004A1A49" w:rsidRDefault="004A1A49" w:rsidP="004A1A49">
      <w:pPr>
        <w:spacing w:line="360" w:lineRule="auto"/>
      </w:pPr>
      <w:r>
        <w:t>Feedback from the public and the extent of their engagement are critical indices of the New Better Health Campaign's reach and efficacy.</w:t>
      </w:r>
      <w:r>
        <w:t xml:space="preserve"> </w:t>
      </w:r>
      <w:r>
        <w:t xml:space="preserve"> By observing public reactions, including feedback garnered through social platforms, surveys, and </w:t>
      </w:r>
      <w:r>
        <w:t>general</w:t>
      </w:r>
      <w:r>
        <w:t xml:space="preserve"> discussions, the NHS can estimate the degree of awareness and engagement with the campaign's initiatives and messages (Al-Dmour et al</w:t>
      </w:r>
      <w:r>
        <w:t xml:space="preserve"> </w:t>
      </w:r>
      <w:r>
        <w:t>2020)</w:t>
      </w:r>
      <w:r>
        <w:t>.</w:t>
      </w:r>
      <w:r>
        <w:t xml:space="preserve"> </w:t>
      </w:r>
      <w:r>
        <w:t xml:space="preserve"> The public</w:t>
      </w:r>
      <w:r>
        <w:t xml:space="preserve"> response can also mirror the drive and readiness of individuals to adopt healthier </w:t>
      </w:r>
      <w:r>
        <w:t>behaviours</w:t>
      </w:r>
      <w:r>
        <w:t xml:space="preserve"> and preventive steps. The campaign will </w:t>
      </w:r>
      <w:r>
        <w:t>proactively</w:t>
      </w:r>
      <w:r>
        <w:t xml:space="preserve"> promote public interaction</w:t>
      </w:r>
      <w:r>
        <w:t>,</w:t>
      </w:r>
      <w:r>
        <w:t xml:space="preserve"> assuming engaging dialogue and cultivating a sense of community focused on enhancing health practices</w:t>
      </w:r>
      <w:r>
        <w:t xml:space="preserve"> </w:t>
      </w:r>
      <w:r w:rsidRPr="004A1A49">
        <w:t>(Al-Dmour et al</w:t>
      </w:r>
      <w:r>
        <w:t xml:space="preserve"> </w:t>
      </w:r>
      <w:r w:rsidRPr="004A1A49">
        <w:t>2020).</w:t>
      </w:r>
      <w:r>
        <w:t xml:space="preserve">  </w:t>
      </w:r>
      <w:r>
        <w:t xml:space="preserve">Measurement metrics are </w:t>
      </w:r>
      <w:r>
        <w:t>vital</w:t>
      </w:r>
      <w:r>
        <w:t xml:space="preserve"> in evaluating the efficacy of the New Better Health Campaign by NHS. </w:t>
      </w:r>
      <w:r>
        <w:t xml:space="preserve"> </w:t>
      </w:r>
      <w:r>
        <w:t>These metrics will encompass counts of individuals who have switched to healthier lifestyles</w:t>
      </w:r>
      <w:r>
        <w:t>,</w:t>
      </w:r>
      <w:r>
        <w:t xml:space="preserve"> including frequent exercise and better food choices. </w:t>
      </w:r>
      <w:r>
        <w:t xml:space="preserve"> </w:t>
      </w:r>
      <w:r>
        <w:t xml:space="preserve">They'll also measure the adoption of preventive steps such as routine health screenings and vaccinations. </w:t>
      </w:r>
      <w:r>
        <w:t xml:space="preserve"> </w:t>
      </w:r>
      <w:r>
        <w:t xml:space="preserve">Besides, metrics will quantify how empowered individuals feel in handling their health and how health disparities among diverse populations have reduced. </w:t>
      </w:r>
      <w:r>
        <w:t xml:space="preserve"> </w:t>
      </w:r>
      <w:r>
        <w:t xml:space="preserve">A thorough </w:t>
      </w:r>
      <w:r>
        <w:t xml:space="preserve">campaign evaluation will be facilitated by adopting </w:t>
      </w:r>
      <w:r>
        <w:t xml:space="preserve">qualitative and quantitative </w:t>
      </w:r>
      <w:r>
        <w:t xml:space="preserve">data collection methods </w:t>
      </w:r>
      <w:r>
        <w:t>(Edwardson et al.2022)</w:t>
      </w:r>
      <w:r>
        <w:t>.</w:t>
      </w:r>
    </w:p>
    <w:p w14:paraId="05E2FEC6" w14:textId="36375C6D" w:rsidR="004A1A49" w:rsidRDefault="004A1A49" w:rsidP="004A1A49">
      <w:pPr>
        <w:spacing w:line="360" w:lineRule="auto"/>
      </w:pPr>
      <w:r>
        <w:lastRenderedPageBreak/>
        <w:t xml:space="preserve">Assessing the impact and effectiveness of the New Better Health Campaign by NHS is a pivotal step. This will involve the examination of different indicators and metrics to gauge the achievement of set goals. </w:t>
      </w:r>
      <w:r>
        <w:t xml:space="preserve"> </w:t>
      </w:r>
      <w:r>
        <w:t xml:space="preserve">Through this evaluation, the NHS can discern how proficiently it has bolstered health-conscious lifestyles, advocated for preventive practices, enabled individuals to steer their health and addressed gaps in health equality. </w:t>
      </w:r>
      <w:r>
        <w:t xml:space="preserve"> </w:t>
      </w:r>
      <w:r>
        <w:t xml:space="preserve">The insight gained from this evaluation process will </w:t>
      </w:r>
      <w:r>
        <w:t>highlight</w:t>
      </w:r>
      <w:r>
        <w:t xml:space="preserve"> the campaign's successes and reveal potential areas </w:t>
      </w:r>
      <w:r>
        <w:t xml:space="preserve">that </w:t>
      </w:r>
      <w:r>
        <w:t>require additional improvement or measures.</w:t>
      </w:r>
      <w:r>
        <w:t xml:space="preserve"> </w:t>
      </w:r>
      <w:r>
        <w:t>(Talbot &amp; Branley-Bell, 2022)</w:t>
      </w:r>
      <w:r>
        <w:t>.</w:t>
      </w:r>
    </w:p>
    <w:p w14:paraId="408EC48A" w14:textId="6723668F" w:rsidR="004A1A49" w:rsidRDefault="004A1A49" w:rsidP="004A1A49">
      <w:pPr>
        <w:spacing w:line="360" w:lineRule="auto"/>
      </w:pPr>
      <w:r>
        <w:t>Conclusion</w:t>
      </w:r>
    </w:p>
    <w:p w14:paraId="4016BE98" w14:textId="52766CF5" w:rsidR="004A1A49" w:rsidRDefault="004A1A49" w:rsidP="004A1A49">
      <w:pPr>
        <w:spacing w:line="360" w:lineRule="auto"/>
      </w:pPr>
      <w:r>
        <w:t>The New Better Health Campaign stands tall in its commendable strides to enhance health literacy and propagate preventive measures across diverse demographic brackets.</w:t>
      </w:r>
      <w:r>
        <w:t xml:space="preserve"> </w:t>
      </w:r>
      <w:r>
        <w:t xml:space="preserve"> The campaign has fruitfully utilised awareness campaigns, local alliances, and digital medium deployment to empower individuals over their health. </w:t>
      </w:r>
      <w:r>
        <w:t xml:space="preserve"> </w:t>
      </w:r>
      <w:r>
        <w:t>Simultaneously, it has made considerable differences among vulnerable groups by tackling health disparities and ensuring accessibility to healthcare aid.</w:t>
      </w:r>
      <w:r>
        <w:t xml:space="preserve"> </w:t>
      </w:r>
      <w:r>
        <w:t xml:space="preserve"> The impact analysis of the campaign yields promising trends, potent metrics, case scenarios, and triumphant narratives, setting a sturdy trajectory for future exploitations and persistence in elevating public health.</w:t>
      </w:r>
    </w:p>
    <w:p w14:paraId="0ADBD4D0" w14:textId="77777777" w:rsidR="004A1A49" w:rsidRDefault="004A1A49" w:rsidP="004A1A49">
      <w:pPr>
        <w:ind w:left="720" w:hanging="720"/>
      </w:pPr>
    </w:p>
    <w:p w14:paraId="7DFEA83A" w14:textId="77777777" w:rsidR="004A1A49" w:rsidRDefault="004A1A49" w:rsidP="004A1A49">
      <w:pPr>
        <w:ind w:left="720" w:hanging="720"/>
      </w:pPr>
    </w:p>
    <w:p w14:paraId="73382D27" w14:textId="77777777" w:rsidR="004A1A49" w:rsidRDefault="004A1A49" w:rsidP="004A1A49">
      <w:pPr>
        <w:ind w:left="720" w:hanging="720"/>
      </w:pPr>
    </w:p>
    <w:p w14:paraId="409FB7F3" w14:textId="6A3FEB5C" w:rsidR="004A1A49" w:rsidRDefault="004A1A49" w:rsidP="004A1A49">
      <w:pPr>
        <w:ind w:left="720" w:hanging="720"/>
      </w:pPr>
    </w:p>
    <w:p w14:paraId="6F40EE9F" w14:textId="370158FF" w:rsidR="005506D4" w:rsidRDefault="005506D4" w:rsidP="00F077B5"/>
    <w:p w14:paraId="108DB7FF" w14:textId="77777777" w:rsidR="00F077B5" w:rsidRDefault="00F077B5" w:rsidP="00F077B5"/>
    <w:p w14:paraId="368BBA1A" w14:textId="77777777" w:rsidR="00F077B5" w:rsidRDefault="00F077B5" w:rsidP="00F077B5"/>
    <w:p w14:paraId="2B9D1114" w14:textId="77777777" w:rsidR="00F077B5" w:rsidRDefault="00F077B5" w:rsidP="00F077B5"/>
    <w:p w14:paraId="2911581A" w14:textId="77777777" w:rsidR="00F077B5" w:rsidRDefault="00F077B5" w:rsidP="00F077B5"/>
    <w:p w14:paraId="04AC18C4" w14:textId="77777777" w:rsidR="00F077B5" w:rsidRDefault="00F077B5" w:rsidP="00F077B5"/>
    <w:p w14:paraId="4992A61E" w14:textId="77777777" w:rsidR="005506D4" w:rsidRDefault="005506D4" w:rsidP="005506D4">
      <w:pPr>
        <w:ind w:left="720" w:hanging="720"/>
      </w:pPr>
    </w:p>
    <w:p w14:paraId="6549DD10" w14:textId="77777777" w:rsidR="005506D4" w:rsidRDefault="005506D4" w:rsidP="005506D4">
      <w:pPr>
        <w:ind w:left="720" w:hanging="720"/>
      </w:pPr>
    </w:p>
    <w:p w14:paraId="2A642477" w14:textId="77777777" w:rsidR="005506D4" w:rsidRDefault="005506D4" w:rsidP="005506D4">
      <w:pPr>
        <w:ind w:left="720" w:hanging="720"/>
      </w:pPr>
    </w:p>
    <w:p w14:paraId="12166CBF" w14:textId="77777777" w:rsidR="005506D4" w:rsidRDefault="005506D4" w:rsidP="005506D4">
      <w:pPr>
        <w:ind w:left="720" w:hanging="720"/>
      </w:pPr>
    </w:p>
    <w:p w14:paraId="71741D4A" w14:textId="77777777" w:rsidR="005506D4" w:rsidRDefault="005506D4" w:rsidP="005506D4">
      <w:pPr>
        <w:ind w:left="720" w:hanging="720"/>
      </w:pPr>
    </w:p>
    <w:p w14:paraId="0E33556B" w14:textId="77777777" w:rsidR="005506D4" w:rsidRDefault="005506D4" w:rsidP="005506D4">
      <w:pPr>
        <w:ind w:left="720" w:hanging="720"/>
      </w:pPr>
    </w:p>
    <w:p w14:paraId="306A0688" w14:textId="2A42366E" w:rsidR="005506D4" w:rsidRDefault="005506D4" w:rsidP="005506D4">
      <w:pPr>
        <w:ind w:left="720" w:hanging="720"/>
      </w:pPr>
      <w:r>
        <w:lastRenderedPageBreak/>
        <w:t>References.</w:t>
      </w:r>
    </w:p>
    <w:p w14:paraId="62DAF2E1" w14:textId="07F6DEB5" w:rsidR="005506D4" w:rsidRDefault="005506D4" w:rsidP="005506D4">
      <w:pPr>
        <w:ind w:left="720" w:hanging="720"/>
      </w:pPr>
      <w:r>
        <w:t xml:space="preserve">Al-Dmour, H., </w:t>
      </w:r>
      <w:proofErr w:type="spellStart"/>
      <w:r>
        <w:t>Masa’deh</w:t>
      </w:r>
      <w:proofErr w:type="spellEnd"/>
      <w:r>
        <w:t xml:space="preserve">, R.E., Salman, A., </w:t>
      </w:r>
      <w:proofErr w:type="spellStart"/>
      <w:r>
        <w:t>Abuhashesh</w:t>
      </w:r>
      <w:proofErr w:type="spellEnd"/>
      <w:r>
        <w:t xml:space="preserve">, M. and Al-Dmour, R </w:t>
      </w:r>
      <w:r>
        <w:t>(</w:t>
      </w:r>
      <w:r>
        <w:t>2020</w:t>
      </w:r>
      <w:r>
        <w:t>)</w:t>
      </w:r>
      <w:r>
        <w:t xml:space="preserve"> </w:t>
      </w:r>
      <w:r>
        <w:t>‘</w:t>
      </w:r>
      <w:r>
        <w:t xml:space="preserve">Influence of social media platforms on public health protection against the COVID-19 pandemic via the mediating effects of public health awareness and </w:t>
      </w:r>
      <w:r>
        <w:t>behavioural</w:t>
      </w:r>
      <w:r>
        <w:t xml:space="preserve"> changes</w:t>
      </w:r>
      <w:r>
        <w:rPr>
          <w:i/>
          <w:iCs/>
        </w:rPr>
        <w:t>’,</w:t>
      </w:r>
      <w:r w:rsidRPr="005506D4">
        <w:rPr>
          <w:i/>
          <w:iCs/>
        </w:rPr>
        <w:t xml:space="preserve"> integrated model. Journal of medical Internet research,</w:t>
      </w:r>
      <w:r>
        <w:t xml:space="preserve"> 22(8), </w:t>
      </w:r>
      <w:proofErr w:type="gramStart"/>
      <w:r>
        <w:t>p</w:t>
      </w:r>
      <w:r>
        <w:t>p</w:t>
      </w:r>
      <w:r>
        <w:t>.e</w:t>
      </w:r>
      <w:proofErr w:type="gramEnd"/>
      <w:r>
        <w:t>19996.</w:t>
      </w:r>
    </w:p>
    <w:p w14:paraId="5A2470FE" w14:textId="3863621E" w:rsidR="005506D4" w:rsidRDefault="005506D4" w:rsidP="005506D4">
      <w:pPr>
        <w:ind w:left="720" w:hanging="720"/>
      </w:pPr>
      <w:r>
        <w:t>Brookes, G</w:t>
      </w:r>
      <w:r>
        <w:t xml:space="preserve"> (</w:t>
      </w:r>
      <w:r>
        <w:t>2021</w:t>
      </w:r>
      <w:r>
        <w:t>) ‘</w:t>
      </w:r>
      <w:r>
        <w:t>Empowering people to make healthier choices: a critical discourse analysis of the tackling obesity policy</w:t>
      </w:r>
      <w:r>
        <w:t>’,</w:t>
      </w:r>
      <w:r>
        <w:t xml:space="preserve"> </w:t>
      </w:r>
      <w:r w:rsidRPr="005506D4">
        <w:rPr>
          <w:i/>
          <w:iCs/>
        </w:rPr>
        <w:t>Qualitative Health Research</w:t>
      </w:r>
      <w:r>
        <w:t>, 31(2). pp. 1.</w:t>
      </w:r>
    </w:p>
    <w:p w14:paraId="1F956E47" w14:textId="77777777" w:rsidR="004A1A49" w:rsidRDefault="004A1A49" w:rsidP="004A1A49">
      <w:pPr>
        <w:ind w:left="720" w:hanging="720"/>
      </w:pPr>
    </w:p>
    <w:p w14:paraId="42180F02" w14:textId="27FBF51B" w:rsidR="005506D4" w:rsidRDefault="005506D4" w:rsidP="005506D4">
      <w:pPr>
        <w:ind w:left="720" w:hanging="720"/>
      </w:pPr>
      <w:r>
        <w:t xml:space="preserve">Edwardson, C.L., Biddle, S.J., </w:t>
      </w:r>
      <w:proofErr w:type="spellStart"/>
      <w:r>
        <w:t>Clemes</w:t>
      </w:r>
      <w:proofErr w:type="spellEnd"/>
      <w:r>
        <w:t xml:space="preserve">, S.A., Davies, M.J., Dunstan, D.W., </w:t>
      </w:r>
      <w:proofErr w:type="spellStart"/>
      <w:r>
        <w:t>Eborall</w:t>
      </w:r>
      <w:proofErr w:type="spellEnd"/>
      <w:r>
        <w:t xml:space="preserve">, H., Granat, M.H., Gray, L.J., Healy, G.N., </w:t>
      </w:r>
      <w:proofErr w:type="spellStart"/>
      <w:r>
        <w:t>Jaicim</w:t>
      </w:r>
      <w:proofErr w:type="spellEnd"/>
      <w:r>
        <w:t xml:space="preserve">, N.B. and Lawton, S </w:t>
      </w:r>
      <w:r w:rsidR="00E7597B">
        <w:t>(</w:t>
      </w:r>
      <w:r>
        <w:t>2022</w:t>
      </w:r>
      <w:r w:rsidR="00E7597B">
        <w:t>)</w:t>
      </w:r>
      <w:r>
        <w:t xml:space="preserve"> </w:t>
      </w:r>
      <w:r w:rsidR="00E7597B">
        <w:t>‘</w:t>
      </w:r>
      <w:r>
        <w:t>Effectiveness of an intervention for reducing sitting time and improving health in office workers: three arm cluster randomised controlled trial</w:t>
      </w:r>
      <w:r w:rsidR="00E7597B">
        <w:t>’,</w:t>
      </w:r>
      <w:r>
        <w:t xml:space="preserve"> </w:t>
      </w:r>
      <w:r w:rsidR="00E7597B" w:rsidRPr="00E7597B">
        <w:rPr>
          <w:i/>
          <w:iCs/>
        </w:rPr>
        <w:t xml:space="preserve">National Library </w:t>
      </w:r>
      <w:proofErr w:type="gramStart"/>
      <w:r w:rsidR="00E7597B" w:rsidRPr="00E7597B">
        <w:rPr>
          <w:i/>
          <w:iCs/>
        </w:rPr>
        <w:t>Of</w:t>
      </w:r>
      <w:proofErr w:type="gramEnd"/>
      <w:r w:rsidR="00E7597B" w:rsidRPr="00E7597B">
        <w:rPr>
          <w:i/>
          <w:iCs/>
        </w:rPr>
        <w:t xml:space="preserve"> Medicine,</w:t>
      </w:r>
      <w:r w:rsidR="00E7597B">
        <w:t xml:space="preserve"> </w:t>
      </w:r>
    </w:p>
    <w:p w14:paraId="4CB1BA03" w14:textId="37A09EE1" w:rsidR="005506D4" w:rsidRDefault="005506D4" w:rsidP="005506D4">
      <w:pPr>
        <w:ind w:left="720" w:hanging="720"/>
      </w:pPr>
      <w:r>
        <w:t xml:space="preserve">Jacques, O. &amp; Noël, A </w:t>
      </w:r>
      <w:r w:rsidR="00E7597B">
        <w:t>(</w:t>
      </w:r>
      <w:r>
        <w:t>2022</w:t>
      </w:r>
      <w:r w:rsidR="00E7597B">
        <w:t>)</w:t>
      </w:r>
      <w:r>
        <w:t xml:space="preserve"> </w:t>
      </w:r>
      <w:r w:rsidR="00E7597B">
        <w:t>‘</w:t>
      </w:r>
      <w:r>
        <w:t>The politics of public health investments</w:t>
      </w:r>
      <w:r w:rsidR="00E7597B">
        <w:t>’,</w:t>
      </w:r>
      <w:r>
        <w:t xml:space="preserve"> </w:t>
      </w:r>
      <w:r w:rsidRPr="00E7597B">
        <w:rPr>
          <w:i/>
          <w:iCs/>
        </w:rPr>
        <w:t>Social Science &amp; Medicine</w:t>
      </w:r>
      <w:r w:rsidR="00E7597B">
        <w:t xml:space="preserve">, </w:t>
      </w:r>
      <w:proofErr w:type="spellStart"/>
      <w:r w:rsidR="00E7597B" w:rsidRPr="00E7597B">
        <w:t>doi</w:t>
      </w:r>
      <w:proofErr w:type="spellEnd"/>
      <w:r w:rsidR="00E7597B" w:rsidRPr="00E7597B">
        <w:t>: 10.1016/j.socscimed.2022.115272.</w:t>
      </w:r>
    </w:p>
    <w:p w14:paraId="10E89292" w14:textId="46C2BB84" w:rsidR="005506D4" w:rsidRDefault="005506D4" w:rsidP="005506D4">
      <w:pPr>
        <w:ind w:left="720" w:hanging="720"/>
      </w:pPr>
      <w:r>
        <w:t xml:space="preserve">Kavanagh, A., Dickinson, H., Carey, G., Llewellyn, G., Emerson, E., Disney, G. and Hatton, C </w:t>
      </w:r>
      <w:r w:rsidR="00E7597B">
        <w:t>(</w:t>
      </w:r>
      <w:r>
        <w:t>2021</w:t>
      </w:r>
      <w:r w:rsidR="00E7597B">
        <w:t>)</w:t>
      </w:r>
      <w:r>
        <w:t xml:space="preserve"> </w:t>
      </w:r>
      <w:r w:rsidR="00E7597B">
        <w:t>‘</w:t>
      </w:r>
      <w:r>
        <w:t>Improving health care for disabled people in COVID-19 and beyond</w:t>
      </w:r>
      <w:r w:rsidR="00E7597B">
        <w:t>:</w:t>
      </w:r>
      <w:r>
        <w:t xml:space="preserve"> lessons from Australia and England</w:t>
      </w:r>
      <w:r w:rsidR="00E7597B">
        <w:t>’,</w:t>
      </w:r>
      <w:r>
        <w:t xml:space="preserve"> </w:t>
      </w:r>
      <w:r w:rsidRPr="00E7597B">
        <w:rPr>
          <w:i/>
          <w:iCs/>
        </w:rPr>
        <w:t>Disability and health journal</w:t>
      </w:r>
      <w:r>
        <w:t>, 14(2), p.101050.</w:t>
      </w:r>
      <w:r w:rsidRPr="005506D4">
        <w:t xml:space="preserve"> </w:t>
      </w:r>
    </w:p>
    <w:p w14:paraId="1851307C" w14:textId="716EE7E2" w:rsidR="005506D4" w:rsidRPr="00E7597B" w:rsidRDefault="005506D4" w:rsidP="005506D4">
      <w:pPr>
        <w:ind w:left="720" w:hanging="720"/>
      </w:pPr>
      <w:r>
        <w:t xml:space="preserve">Li, Y., Lv, X., Liang, J., Dong, H., &amp; Chen, C </w:t>
      </w:r>
      <w:r w:rsidR="00E7597B">
        <w:t>(</w:t>
      </w:r>
      <w:r>
        <w:t>2022</w:t>
      </w:r>
      <w:r w:rsidR="00E7597B">
        <w:t>)</w:t>
      </w:r>
      <w:r>
        <w:t xml:space="preserve"> </w:t>
      </w:r>
      <w:r w:rsidR="00E7597B">
        <w:t>‘</w:t>
      </w:r>
      <w:r>
        <w:t>The development and progress of health literacy in China</w:t>
      </w:r>
      <w:r w:rsidR="00E7597B">
        <w:t>’,</w:t>
      </w:r>
      <w:r w:rsidRPr="00E7597B">
        <w:rPr>
          <w:i/>
          <w:iCs/>
        </w:rPr>
        <w:t xml:space="preserve"> Frontiers in public health</w:t>
      </w:r>
      <w:r w:rsidR="00E7597B" w:rsidRPr="00E7597B">
        <w:rPr>
          <w:i/>
          <w:iCs/>
        </w:rPr>
        <w:t>,</w:t>
      </w:r>
      <w:r w:rsidR="00E7597B">
        <w:rPr>
          <w:i/>
          <w:iCs/>
        </w:rPr>
        <w:t xml:space="preserve"> </w:t>
      </w:r>
      <w:r w:rsidR="00E7597B">
        <w:t>10(1). pp. 1.</w:t>
      </w:r>
    </w:p>
    <w:p w14:paraId="5A23BACE" w14:textId="4338D249" w:rsidR="005506D4" w:rsidRDefault="005506D4" w:rsidP="005506D4">
      <w:pPr>
        <w:ind w:left="720" w:hanging="720"/>
      </w:pPr>
      <w:r>
        <w:t xml:space="preserve">Melki, J., Tamim, H., Hadid, D., Farhat, S., Makki, M., Ghandour, L. and Hitti, E </w:t>
      </w:r>
      <w:r w:rsidR="00E7597B">
        <w:t>(</w:t>
      </w:r>
      <w:r>
        <w:t>2022</w:t>
      </w:r>
      <w:r w:rsidR="00E7597B">
        <w:t>)</w:t>
      </w:r>
      <w:r>
        <w:t xml:space="preserve"> </w:t>
      </w:r>
      <w:r w:rsidR="00E7597B">
        <w:t>‘</w:t>
      </w:r>
      <w:r>
        <w:t xml:space="preserve">Media exposure and health </w:t>
      </w:r>
      <w:proofErr w:type="spellStart"/>
      <w:r>
        <w:t>behavior</w:t>
      </w:r>
      <w:proofErr w:type="spellEnd"/>
      <w:r>
        <w:t xml:space="preserve"> during pandemics: the mediating effect of perceived knowledge and fear on compliance with COVID-19 prevention measures</w:t>
      </w:r>
      <w:r w:rsidR="00E7597B">
        <w:t>’,</w:t>
      </w:r>
      <w:r>
        <w:t xml:space="preserve"> </w:t>
      </w:r>
      <w:r w:rsidRPr="00E7597B">
        <w:rPr>
          <w:i/>
          <w:iCs/>
        </w:rPr>
        <w:t xml:space="preserve">Health </w:t>
      </w:r>
      <w:r w:rsidR="00AC6739">
        <w:rPr>
          <w:i/>
          <w:iCs/>
        </w:rPr>
        <w:t>Communication</w:t>
      </w:r>
      <w:r w:rsidRPr="00E7597B">
        <w:rPr>
          <w:i/>
          <w:iCs/>
        </w:rPr>
        <w:t>,</w:t>
      </w:r>
      <w:r>
        <w:t xml:space="preserve"> 37(5), pp.586-596.</w:t>
      </w:r>
    </w:p>
    <w:p w14:paraId="7AD8A212" w14:textId="015AB11B" w:rsidR="005506D4" w:rsidRDefault="005506D4" w:rsidP="005506D4">
      <w:pPr>
        <w:ind w:left="720" w:hanging="720"/>
      </w:pPr>
      <w:r>
        <w:t xml:space="preserve">Reed, S., </w:t>
      </w:r>
      <w:proofErr w:type="spellStart"/>
      <w:r>
        <w:t>Göpfert</w:t>
      </w:r>
      <w:proofErr w:type="spellEnd"/>
      <w:r>
        <w:t xml:space="preserve">, A., Wood, S., Allwood, D. and Warburton, W </w:t>
      </w:r>
      <w:r w:rsidR="00E7597B">
        <w:t>(</w:t>
      </w:r>
      <w:r>
        <w:t>2019</w:t>
      </w:r>
      <w:r w:rsidR="00E7597B">
        <w:t>)</w:t>
      </w:r>
      <w:r>
        <w:t xml:space="preserve"> </w:t>
      </w:r>
      <w:r w:rsidR="00E7597B">
        <w:t>‘</w:t>
      </w:r>
      <w:r>
        <w:t>Building healthier communities: the role of the NHS as an anchor institution</w:t>
      </w:r>
      <w:r w:rsidR="00E7597B">
        <w:t>’,</w:t>
      </w:r>
      <w:r>
        <w:t xml:space="preserve"> </w:t>
      </w:r>
      <w:r w:rsidRPr="00E7597B">
        <w:rPr>
          <w:i/>
          <w:iCs/>
        </w:rPr>
        <w:t>The Health Foundation</w:t>
      </w:r>
      <w:r w:rsidR="00E7597B">
        <w:rPr>
          <w:i/>
          <w:iCs/>
        </w:rPr>
        <w:t>,</w:t>
      </w:r>
      <w:r w:rsidR="00AC6739">
        <w:rPr>
          <w:i/>
          <w:iCs/>
        </w:rPr>
        <w:t xml:space="preserve"> 1(1). pp. 1.</w:t>
      </w:r>
    </w:p>
    <w:p w14:paraId="11F7EA2C" w14:textId="2198F57E" w:rsidR="004A1A49" w:rsidRDefault="004A1A49" w:rsidP="005506D4">
      <w:pPr>
        <w:ind w:left="720" w:hanging="720"/>
      </w:pPr>
      <w:r>
        <w:t xml:space="preserve">Strully, K.W., Harrison, T.M., Pardo, T.A. and Carleo-Evangelist, J </w:t>
      </w:r>
      <w:r w:rsidR="00AC6739">
        <w:t>(</w:t>
      </w:r>
      <w:r>
        <w:t>2021</w:t>
      </w:r>
      <w:proofErr w:type="gramStart"/>
      <w:r w:rsidR="00AC6739">
        <w:t>)</w:t>
      </w:r>
      <w:r>
        <w:t xml:space="preserve"> </w:t>
      </w:r>
      <w:r w:rsidR="00AC6739">
        <w:t>,</w:t>
      </w:r>
      <w:proofErr w:type="gramEnd"/>
      <w:r w:rsidR="00AC6739">
        <w:t xml:space="preserve"> </w:t>
      </w:r>
      <w:r>
        <w:t xml:space="preserve">Strategies to address COVID-19 vaccine hesitancy and mitigate health disparities in minority </w:t>
      </w:r>
      <w:r w:rsidR="00AC6739">
        <w:t>populations,</w:t>
      </w:r>
      <w:r>
        <w:t xml:space="preserve"> </w:t>
      </w:r>
      <w:r w:rsidRPr="00AC6739">
        <w:rPr>
          <w:i/>
          <w:iCs/>
        </w:rPr>
        <w:t>Frontiers in Public Health</w:t>
      </w:r>
      <w:r>
        <w:t>, 9, p.645268.</w:t>
      </w:r>
    </w:p>
    <w:p w14:paraId="44B79A60" w14:textId="4A76AC44" w:rsidR="005506D4" w:rsidRDefault="005506D4" w:rsidP="005506D4">
      <w:pPr>
        <w:ind w:left="720" w:hanging="720"/>
      </w:pPr>
      <w:r>
        <w:t>Talbot, C. V. &amp; Branley-Bell, D</w:t>
      </w:r>
      <w:r w:rsidR="00AC6739">
        <w:t xml:space="preserve"> (</w:t>
      </w:r>
      <w:r>
        <w:t>2022</w:t>
      </w:r>
      <w:r w:rsidR="00AC6739">
        <w:t>)</w:t>
      </w:r>
      <w:r>
        <w:t xml:space="preserve"> </w:t>
      </w:r>
      <w:r w:rsidR="00AC6739">
        <w:t>‘</w:t>
      </w:r>
      <w:r>
        <w:t xml:space="preserve"># </w:t>
      </w:r>
      <w:proofErr w:type="spellStart"/>
      <w:r>
        <w:t>BetterHealth</w:t>
      </w:r>
      <w:proofErr w:type="spellEnd"/>
      <w:r>
        <w:t>: A qualitative analysis of reactions to the UK government's better health campaign</w:t>
      </w:r>
      <w:r w:rsidR="00AC6739">
        <w:t>’</w:t>
      </w:r>
      <w:r w:rsidR="00AC6739" w:rsidRPr="00AC6739">
        <w:rPr>
          <w:i/>
          <w:iCs/>
        </w:rPr>
        <w:t>,</w:t>
      </w:r>
      <w:r w:rsidRPr="00AC6739">
        <w:rPr>
          <w:i/>
          <w:iCs/>
        </w:rPr>
        <w:t xml:space="preserve"> Journal of Health Psychology</w:t>
      </w:r>
      <w:r w:rsidR="00AC6739">
        <w:t>, 27(5). pp. 1.</w:t>
      </w:r>
    </w:p>
    <w:p w14:paraId="6D878589" w14:textId="2D3D86B2" w:rsidR="005506D4" w:rsidRDefault="005506D4" w:rsidP="005506D4">
      <w:pPr>
        <w:ind w:left="720" w:hanging="720"/>
      </w:pPr>
      <w:r>
        <w:t xml:space="preserve">Toon, J., Geneva, M., Sharpe, P., Lavin, J., Bennett, S. and Avery, A </w:t>
      </w:r>
      <w:r w:rsidR="00AC6739">
        <w:t>(</w:t>
      </w:r>
      <w:r>
        <w:t>2022</w:t>
      </w:r>
      <w:r w:rsidR="00AC6739">
        <w:t>)</w:t>
      </w:r>
      <w:r>
        <w:t xml:space="preserve"> </w:t>
      </w:r>
      <w:r w:rsidR="00AC6739">
        <w:t>‘</w:t>
      </w:r>
      <w:r>
        <w:t xml:space="preserve">Weight loss outcomes achieved by adults accessing an online programme offered as part of Public Health England’s Better </w:t>
      </w:r>
      <w:proofErr w:type="spellStart"/>
      <w:r>
        <w:t>Health’campaign</w:t>
      </w:r>
      <w:proofErr w:type="spellEnd"/>
      <w:r w:rsidR="00AC6739">
        <w:t>’,</w:t>
      </w:r>
      <w:r>
        <w:t xml:space="preserve"> </w:t>
      </w:r>
      <w:r w:rsidRPr="00AC6739">
        <w:rPr>
          <w:i/>
          <w:iCs/>
        </w:rPr>
        <w:t>BMC public health,</w:t>
      </w:r>
      <w:r>
        <w:t xml:space="preserve"> 22(1), pp.1-7.</w:t>
      </w:r>
    </w:p>
    <w:p w14:paraId="298EFECB" w14:textId="56AF14FB" w:rsidR="005506D4" w:rsidRDefault="005506D4" w:rsidP="005506D4">
      <w:pPr>
        <w:ind w:left="720" w:hanging="720"/>
      </w:pPr>
      <w:r>
        <w:t>Wyatt, D., Lampon, S., &amp; McKevitt, C</w:t>
      </w:r>
      <w:r w:rsidR="00AC6739">
        <w:t xml:space="preserve"> </w:t>
      </w:r>
      <w:r>
        <w:t>2020</w:t>
      </w:r>
      <w:r w:rsidR="00AC6739">
        <w:t>)</w:t>
      </w:r>
      <w:r>
        <w:t xml:space="preserve"> </w:t>
      </w:r>
      <w:r w:rsidR="00AC6739">
        <w:t>‘</w:t>
      </w:r>
      <w:r>
        <w:t>Delivering healthcare's 'triple aim': Electronic health records and the health research participant in the UK National Health Service</w:t>
      </w:r>
      <w:r w:rsidR="00AC6739">
        <w:t xml:space="preserve">’, </w:t>
      </w:r>
      <w:r w:rsidRPr="00AC6739">
        <w:rPr>
          <w:i/>
          <w:iCs/>
        </w:rPr>
        <w:t>Sociology of health &amp; illness</w:t>
      </w:r>
      <w:r w:rsidR="00AC6739">
        <w:t>, 42(6). pp. 1.</w:t>
      </w:r>
    </w:p>
    <w:p w14:paraId="3556EA76" w14:textId="77777777" w:rsidR="004A1A49" w:rsidRDefault="004A1A49"/>
    <w:sectPr w:rsidR="004A1A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A49"/>
    <w:rsid w:val="00460870"/>
    <w:rsid w:val="004A16D7"/>
    <w:rsid w:val="004A1A49"/>
    <w:rsid w:val="005506D4"/>
    <w:rsid w:val="00AC6739"/>
    <w:rsid w:val="00E7597B"/>
    <w:rsid w:val="00F077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69D5FA"/>
  <w15:chartTrackingRefBased/>
  <w15:docId w15:val="{2946A479-DD2B-46C0-95F1-5100F3C1C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1A49"/>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4</Pages>
  <Words>1439</Words>
  <Characters>8710</Characters>
  <Application>Microsoft Office Word</Application>
  <DocSecurity>0</DocSecurity>
  <Lines>131</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Bussell (2313849)</dc:creator>
  <cp:keywords/>
  <dc:description/>
  <cp:lastModifiedBy>Dan Bussell</cp:lastModifiedBy>
  <cp:revision>4</cp:revision>
  <dcterms:created xsi:type="dcterms:W3CDTF">2023-12-15T04:02:00Z</dcterms:created>
  <dcterms:modified xsi:type="dcterms:W3CDTF">2023-12-15T06:25:00Z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6d8f5517-9faa-4b40-bb4a-375d6f3e7406</vt:lpwstr>
  </property>
</Properties>
</file>