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6FB56A" w14:textId="77777777" w:rsidR="00F350BE" w:rsidRDefault="00F350BE">
      <w:pPr>
        <w:spacing w:line="360" w:lineRule="auto"/>
        <w:jc w:val="center"/>
        <w:rPr>
          <w:rFonts w:ascii="Times New Roman" w:eastAsia="Times New Roman" w:hAnsi="Times New Roman" w:cs="Times New Roman"/>
          <w:b/>
          <w:bCs/>
          <w:sz w:val="32"/>
          <w:szCs w:val="32"/>
        </w:rPr>
      </w:pPr>
    </w:p>
    <w:p w14:paraId="63FF5A0E" w14:textId="77777777" w:rsidR="00F350BE" w:rsidRDefault="00F350BE">
      <w:pPr>
        <w:spacing w:line="360" w:lineRule="auto"/>
        <w:jc w:val="center"/>
        <w:rPr>
          <w:rFonts w:ascii="Times New Roman" w:eastAsia="Times New Roman" w:hAnsi="Times New Roman" w:cs="Times New Roman"/>
          <w:b/>
          <w:bCs/>
          <w:sz w:val="32"/>
          <w:szCs w:val="32"/>
        </w:rPr>
      </w:pPr>
    </w:p>
    <w:p w14:paraId="59654825" w14:textId="77777777" w:rsidR="00F350BE" w:rsidRDefault="00F350BE">
      <w:pPr>
        <w:spacing w:line="360" w:lineRule="auto"/>
        <w:jc w:val="center"/>
        <w:rPr>
          <w:rFonts w:ascii="Times New Roman" w:eastAsia="Times New Roman" w:hAnsi="Times New Roman" w:cs="Times New Roman"/>
          <w:b/>
          <w:bCs/>
          <w:sz w:val="32"/>
          <w:szCs w:val="32"/>
        </w:rPr>
      </w:pPr>
    </w:p>
    <w:p w14:paraId="5AC810F2" w14:textId="49132240" w:rsidR="00F350BE" w:rsidRDefault="005E06AD">
      <w:pPr>
        <w:spacing w:line="360" w:lineRule="auto"/>
        <w:jc w:val="center"/>
        <w:rPr>
          <w:rFonts w:ascii="Times New Roman" w:eastAsia="Times New Roman" w:hAnsi="Times New Roman" w:cs="Times New Roman"/>
          <w:b/>
          <w:bCs/>
          <w:sz w:val="32"/>
          <w:szCs w:val="32"/>
        </w:rPr>
      </w:pPr>
      <w:r w:rsidRPr="00356319">
        <w:rPr>
          <w:rFonts w:cs="Times New Roman"/>
          <w:noProof/>
          <w:color w:val="000000"/>
          <w:bdr w:val="none" w:sz="0" w:space="0" w:color="auto" w:frame="1"/>
          <w:lang w:val="en-IN" w:bidi="gu-IN"/>
        </w:rPr>
        <w:drawing>
          <wp:inline distT="0" distB="0" distL="0" distR="0" wp14:anchorId="7E15C132" wp14:editId="23A1941A">
            <wp:extent cx="1809750" cy="723900"/>
            <wp:effectExtent l="0" t="0" r="0" b="0"/>
            <wp:docPr id="132414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781477DA" w14:textId="77777777" w:rsidR="00F350BE" w:rsidRDefault="00F350BE" w:rsidP="005E06AD">
      <w:pPr>
        <w:spacing w:line="360" w:lineRule="auto"/>
        <w:rPr>
          <w:rFonts w:ascii="Times New Roman" w:eastAsia="Times New Roman" w:hAnsi="Times New Roman" w:cs="Times New Roman"/>
          <w:b/>
          <w:bCs/>
          <w:sz w:val="32"/>
          <w:szCs w:val="32"/>
        </w:rPr>
      </w:pPr>
    </w:p>
    <w:p w14:paraId="60F821ED" w14:textId="0895DB8D" w:rsidR="00BF772C" w:rsidRDefault="00F133EA">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Programme: MSc Public Health and Social Care in Practice</w:t>
      </w:r>
    </w:p>
    <w:p w14:paraId="3C5F0476" w14:textId="77777777" w:rsidR="00C97329" w:rsidRDefault="00C97329">
      <w:pPr>
        <w:spacing w:line="360" w:lineRule="auto"/>
        <w:jc w:val="center"/>
        <w:rPr>
          <w:rFonts w:ascii="Times New Roman" w:eastAsia="Times New Roman" w:hAnsi="Times New Roman" w:cs="Times New Roman"/>
          <w:b/>
          <w:bCs/>
          <w:sz w:val="32"/>
          <w:szCs w:val="32"/>
        </w:rPr>
      </w:pPr>
    </w:p>
    <w:p w14:paraId="2A3A6162" w14:textId="77777777" w:rsidR="00BF772C" w:rsidRDefault="00F133EA">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Module: Health Care System Organisation and Leadership</w:t>
      </w:r>
    </w:p>
    <w:p w14:paraId="1CB6AFBD" w14:textId="1962342A" w:rsidR="00BF772C" w:rsidRDefault="00F133EA">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Module code: LCHS7002</w:t>
      </w:r>
    </w:p>
    <w:p w14:paraId="07E90751" w14:textId="5DE0D738" w:rsidR="00C97329" w:rsidRDefault="00E6527B" w:rsidP="00E6527B">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Name</w:t>
      </w:r>
      <w:bookmarkStart w:id="0" w:name="_GoBack"/>
      <w:bookmarkEnd w:id="0"/>
      <w:r>
        <w:rPr>
          <w:rFonts w:ascii="Times New Roman" w:eastAsia="Times New Roman" w:hAnsi="Times New Roman" w:cs="Times New Roman"/>
          <w:b/>
          <w:bCs/>
          <w:sz w:val="32"/>
          <w:szCs w:val="32"/>
        </w:rPr>
        <w:t>: Jatin Makwana</w:t>
      </w:r>
    </w:p>
    <w:p w14:paraId="7852C25B" w14:textId="1E475A96" w:rsidR="00E6527B" w:rsidRDefault="00E6527B" w:rsidP="00E6527B">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Student</w:t>
      </w:r>
      <w:r w:rsidR="00853FC9">
        <w:rPr>
          <w:rFonts w:ascii="Times New Roman" w:eastAsia="Times New Roman" w:hAnsi="Times New Roman" w:cs="Times New Roman"/>
          <w:b/>
          <w:bCs/>
          <w:sz w:val="32"/>
          <w:szCs w:val="32"/>
        </w:rPr>
        <w:t xml:space="preserve"> Id</w:t>
      </w:r>
      <w:r>
        <w:rPr>
          <w:rFonts w:ascii="Times New Roman" w:eastAsia="Times New Roman" w:hAnsi="Times New Roman" w:cs="Times New Roman"/>
          <w:b/>
          <w:bCs/>
          <w:sz w:val="32"/>
          <w:szCs w:val="32"/>
        </w:rPr>
        <w:t>: 2521166</w:t>
      </w:r>
    </w:p>
    <w:p w14:paraId="4DA51556" w14:textId="06AE0EC6" w:rsidR="006941D7" w:rsidRDefault="006941D7">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Title: </w:t>
      </w:r>
      <w:r w:rsidR="00AD0534" w:rsidRPr="00AD0534">
        <w:rPr>
          <w:rFonts w:ascii="Times New Roman" w:eastAsia="Times New Roman" w:hAnsi="Times New Roman" w:cs="Times New Roman"/>
          <w:b/>
          <w:bCs/>
          <w:sz w:val="32"/>
          <w:szCs w:val="32"/>
        </w:rPr>
        <w:t>Len Case Study</w:t>
      </w:r>
      <w:r w:rsidR="00AD0534">
        <w:rPr>
          <w:rFonts w:ascii="Times New Roman" w:eastAsia="Times New Roman" w:hAnsi="Times New Roman" w:cs="Times New Roman"/>
          <w:b/>
          <w:bCs/>
          <w:sz w:val="32"/>
          <w:szCs w:val="32"/>
        </w:rPr>
        <w:t xml:space="preserve">- </w:t>
      </w:r>
      <w:r w:rsidR="00AD0534" w:rsidRPr="00AD0534">
        <w:rPr>
          <w:rFonts w:ascii="Times New Roman" w:eastAsia="Times New Roman" w:hAnsi="Times New Roman" w:cs="Times New Roman"/>
          <w:b/>
          <w:bCs/>
          <w:sz w:val="32"/>
          <w:szCs w:val="32"/>
        </w:rPr>
        <w:t>Medication Safety and Leadership Failure</w:t>
      </w:r>
    </w:p>
    <w:p w14:paraId="06E6D36C" w14:textId="09DF818D" w:rsidR="00F350BE" w:rsidRDefault="009D1526">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Case study 2 </w:t>
      </w:r>
    </w:p>
    <w:p w14:paraId="4DE18592" w14:textId="77777777" w:rsidR="00C97329" w:rsidRDefault="00C97329">
      <w:pPr>
        <w:spacing w:line="360" w:lineRule="auto"/>
        <w:jc w:val="center"/>
        <w:rPr>
          <w:rFonts w:ascii="Times New Roman" w:eastAsia="Times New Roman" w:hAnsi="Times New Roman" w:cs="Times New Roman"/>
          <w:b/>
          <w:bCs/>
          <w:sz w:val="32"/>
          <w:szCs w:val="32"/>
        </w:rPr>
      </w:pPr>
    </w:p>
    <w:p w14:paraId="7F7A0531" w14:textId="22160509" w:rsidR="009D1526" w:rsidRDefault="009D1526" w:rsidP="009D1526">
      <w:pPr>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4869 words</w:t>
      </w:r>
    </w:p>
    <w:p w14:paraId="4545CEA9" w14:textId="77777777" w:rsidR="009D1526" w:rsidRDefault="009D1526">
      <w:pP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br w:type="page"/>
      </w:r>
    </w:p>
    <w:p w14:paraId="10334DAE" w14:textId="77777777" w:rsidR="00F350BE" w:rsidRDefault="00F350BE">
      <w:pPr>
        <w:rPr>
          <w:rFonts w:ascii="Times New Roman" w:eastAsia="Times New Roman" w:hAnsi="Times New Roman" w:cs="Times New Roman"/>
          <w:b/>
          <w:bCs/>
          <w:sz w:val="32"/>
          <w:szCs w:val="32"/>
        </w:rPr>
      </w:pPr>
    </w:p>
    <w:sdt>
      <w:sdtPr>
        <w:rPr>
          <w:rFonts w:ascii="Times New Roman" w:eastAsia="Arial" w:hAnsi="Times New Roman" w:cs="Times New Roman"/>
          <w:color w:val="auto"/>
          <w:sz w:val="24"/>
          <w:szCs w:val="24"/>
          <w:lang w:val="en-GB" w:eastAsia="en-IN"/>
        </w:rPr>
        <w:id w:val="-552545113"/>
        <w:docPartObj>
          <w:docPartGallery w:val="Table of Contents"/>
          <w:docPartUnique/>
        </w:docPartObj>
      </w:sdtPr>
      <w:sdtEndPr>
        <w:rPr>
          <w:rFonts w:ascii="Arial" w:hAnsi="Arial" w:cs="Arial"/>
          <w:b/>
          <w:bCs/>
          <w:noProof/>
          <w:sz w:val="22"/>
          <w:szCs w:val="22"/>
        </w:rPr>
      </w:sdtEndPr>
      <w:sdtContent>
        <w:p w14:paraId="26154AE4" w14:textId="5D17A7AE" w:rsidR="00F350BE" w:rsidRPr="00F350BE" w:rsidRDefault="00F350BE" w:rsidP="00F350BE">
          <w:pPr>
            <w:pStyle w:val="TOCHeading"/>
            <w:spacing w:line="360" w:lineRule="auto"/>
            <w:jc w:val="center"/>
            <w:rPr>
              <w:rFonts w:ascii="Times New Roman" w:hAnsi="Times New Roman" w:cs="Times New Roman"/>
              <w:b/>
              <w:bCs/>
              <w:color w:val="auto"/>
              <w:sz w:val="24"/>
              <w:szCs w:val="24"/>
            </w:rPr>
          </w:pPr>
          <w:r w:rsidRPr="00F350BE">
            <w:rPr>
              <w:rFonts w:ascii="Times New Roman" w:hAnsi="Times New Roman" w:cs="Times New Roman"/>
              <w:b/>
              <w:bCs/>
              <w:color w:val="auto"/>
              <w:sz w:val="24"/>
              <w:szCs w:val="24"/>
            </w:rPr>
            <w:t>Table of Contents</w:t>
          </w:r>
        </w:p>
        <w:p w14:paraId="3875BC54" w14:textId="052E3FD5" w:rsidR="00B25408" w:rsidRDefault="00F350BE" w:rsidP="00B25408">
          <w:pPr>
            <w:pStyle w:val="TOC1"/>
            <w:tabs>
              <w:tab w:val="right" w:leader="dot" w:pos="9019"/>
            </w:tabs>
            <w:spacing w:line="360" w:lineRule="auto"/>
            <w:rPr>
              <w:rFonts w:asciiTheme="minorHAnsi" w:eastAsiaTheme="minorEastAsia" w:hAnsiTheme="minorHAnsi" w:cstheme="minorBidi"/>
              <w:noProof/>
              <w:kern w:val="2"/>
              <w:sz w:val="24"/>
              <w:szCs w:val="24"/>
              <w:lang w:val="en-IN"/>
              <w14:ligatures w14:val="standardContextual"/>
            </w:rPr>
          </w:pPr>
          <w:r w:rsidRPr="00F350BE">
            <w:rPr>
              <w:rFonts w:ascii="Times New Roman" w:hAnsi="Times New Roman" w:cs="Times New Roman"/>
              <w:sz w:val="24"/>
              <w:szCs w:val="24"/>
            </w:rPr>
            <w:fldChar w:fldCharType="begin"/>
          </w:r>
          <w:r w:rsidRPr="00F350BE">
            <w:rPr>
              <w:rFonts w:ascii="Times New Roman" w:hAnsi="Times New Roman" w:cs="Times New Roman"/>
              <w:sz w:val="24"/>
              <w:szCs w:val="24"/>
            </w:rPr>
            <w:instrText xml:space="preserve"> TOC \o "1-3" \h \z \u </w:instrText>
          </w:r>
          <w:r w:rsidRPr="00F350BE">
            <w:rPr>
              <w:rFonts w:ascii="Times New Roman" w:hAnsi="Times New Roman" w:cs="Times New Roman"/>
              <w:sz w:val="24"/>
              <w:szCs w:val="24"/>
            </w:rPr>
            <w:fldChar w:fldCharType="separate"/>
          </w:r>
          <w:hyperlink w:anchor="_Toc227675691" w:history="1">
            <w:r w:rsidR="00B25408" w:rsidRPr="00390C0C">
              <w:rPr>
                <w:rStyle w:val="Hyperlink"/>
                <w:noProof/>
              </w:rPr>
              <w:t>1. INTRODUCTION</w:t>
            </w:r>
            <w:r w:rsidR="00B25408">
              <w:rPr>
                <w:noProof/>
                <w:webHidden/>
              </w:rPr>
              <w:tab/>
            </w:r>
            <w:r w:rsidR="00B25408">
              <w:rPr>
                <w:noProof/>
                <w:webHidden/>
              </w:rPr>
              <w:fldChar w:fldCharType="begin"/>
            </w:r>
            <w:r w:rsidR="00B25408">
              <w:rPr>
                <w:noProof/>
                <w:webHidden/>
              </w:rPr>
              <w:instrText xml:space="preserve"> PAGEREF _Toc227675691 \h </w:instrText>
            </w:r>
            <w:r w:rsidR="00B25408">
              <w:rPr>
                <w:noProof/>
                <w:webHidden/>
              </w:rPr>
            </w:r>
            <w:r w:rsidR="00B25408">
              <w:rPr>
                <w:noProof/>
                <w:webHidden/>
              </w:rPr>
              <w:fldChar w:fldCharType="separate"/>
            </w:r>
            <w:r w:rsidR="00B25408">
              <w:rPr>
                <w:noProof/>
                <w:webHidden/>
              </w:rPr>
              <w:t>3</w:t>
            </w:r>
            <w:r w:rsidR="00B25408">
              <w:rPr>
                <w:noProof/>
                <w:webHidden/>
              </w:rPr>
              <w:fldChar w:fldCharType="end"/>
            </w:r>
          </w:hyperlink>
        </w:p>
        <w:p w14:paraId="17C6B2C4" w14:textId="516177F4" w:rsidR="00B25408" w:rsidRDefault="00F133EA" w:rsidP="00B25408">
          <w:pPr>
            <w:pStyle w:val="TOC1"/>
            <w:tabs>
              <w:tab w:val="right" w:leader="dot" w:pos="9019"/>
            </w:tabs>
            <w:spacing w:line="360" w:lineRule="auto"/>
            <w:rPr>
              <w:rFonts w:asciiTheme="minorHAnsi" w:eastAsiaTheme="minorEastAsia" w:hAnsiTheme="minorHAnsi" w:cstheme="minorBidi"/>
              <w:noProof/>
              <w:kern w:val="2"/>
              <w:sz w:val="24"/>
              <w:szCs w:val="24"/>
              <w:lang w:val="en-IN"/>
              <w14:ligatures w14:val="standardContextual"/>
            </w:rPr>
          </w:pPr>
          <w:hyperlink w:anchor="_Toc227675692" w:history="1">
            <w:r w:rsidR="00B25408" w:rsidRPr="00390C0C">
              <w:rPr>
                <w:rStyle w:val="Hyperlink"/>
                <w:noProof/>
              </w:rPr>
              <w:t>2a. PROBLEM + SYSTEMS THINKING + RICH PICTURE</w:t>
            </w:r>
            <w:r w:rsidR="00B25408">
              <w:rPr>
                <w:noProof/>
                <w:webHidden/>
              </w:rPr>
              <w:tab/>
            </w:r>
            <w:r w:rsidR="00B25408">
              <w:rPr>
                <w:noProof/>
                <w:webHidden/>
              </w:rPr>
              <w:fldChar w:fldCharType="begin"/>
            </w:r>
            <w:r w:rsidR="00B25408">
              <w:rPr>
                <w:noProof/>
                <w:webHidden/>
              </w:rPr>
              <w:instrText xml:space="preserve"> PAGEREF _Toc227675692 \h </w:instrText>
            </w:r>
            <w:r w:rsidR="00B25408">
              <w:rPr>
                <w:noProof/>
                <w:webHidden/>
              </w:rPr>
            </w:r>
            <w:r w:rsidR="00B25408">
              <w:rPr>
                <w:noProof/>
                <w:webHidden/>
              </w:rPr>
              <w:fldChar w:fldCharType="separate"/>
            </w:r>
            <w:r w:rsidR="00B25408">
              <w:rPr>
                <w:noProof/>
                <w:webHidden/>
              </w:rPr>
              <w:t>4</w:t>
            </w:r>
            <w:r w:rsidR="00B25408">
              <w:rPr>
                <w:noProof/>
                <w:webHidden/>
              </w:rPr>
              <w:fldChar w:fldCharType="end"/>
            </w:r>
          </w:hyperlink>
        </w:p>
        <w:p w14:paraId="3CC4D149" w14:textId="75D6E9DA" w:rsidR="00B25408" w:rsidRDefault="00F133EA" w:rsidP="00B25408">
          <w:pPr>
            <w:pStyle w:val="TOC1"/>
            <w:tabs>
              <w:tab w:val="right" w:leader="dot" w:pos="9019"/>
            </w:tabs>
            <w:spacing w:line="360" w:lineRule="auto"/>
            <w:rPr>
              <w:rFonts w:asciiTheme="minorHAnsi" w:eastAsiaTheme="minorEastAsia" w:hAnsiTheme="minorHAnsi" w:cstheme="minorBidi"/>
              <w:noProof/>
              <w:kern w:val="2"/>
              <w:sz w:val="24"/>
              <w:szCs w:val="24"/>
              <w:lang w:val="en-IN"/>
              <w14:ligatures w14:val="standardContextual"/>
            </w:rPr>
          </w:pPr>
          <w:hyperlink w:anchor="_Toc227675693" w:history="1">
            <w:r w:rsidR="00B25408" w:rsidRPr="00390C0C">
              <w:rPr>
                <w:rStyle w:val="Hyperlink"/>
                <w:noProof/>
              </w:rPr>
              <w:t>2b. CENTRALISATION VS DECENTRALISATION</w:t>
            </w:r>
            <w:r w:rsidR="00B25408">
              <w:rPr>
                <w:noProof/>
                <w:webHidden/>
              </w:rPr>
              <w:tab/>
            </w:r>
            <w:r w:rsidR="00B25408">
              <w:rPr>
                <w:noProof/>
                <w:webHidden/>
              </w:rPr>
              <w:fldChar w:fldCharType="begin"/>
            </w:r>
            <w:r w:rsidR="00B25408">
              <w:rPr>
                <w:noProof/>
                <w:webHidden/>
              </w:rPr>
              <w:instrText xml:space="preserve"> PAGEREF _Toc227675693 \h </w:instrText>
            </w:r>
            <w:r w:rsidR="00B25408">
              <w:rPr>
                <w:noProof/>
                <w:webHidden/>
              </w:rPr>
            </w:r>
            <w:r w:rsidR="00B25408">
              <w:rPr>
                <w:noProof/>
                <w:webHidden/>
              </w:rPr>
              <w:fldChar w:fldCharType="separate"/>
            </w:r>
            <w:r w:rsidR="00B25408">
              <w:rPr>
                <w:noProof/>
                <w:webHidden/>
              </w:rPr>
              <w:t>7</w:t>
            </w:r>
            <w:r w:rsidR="00B25408">
              <w:rPr>
                <w:noProof/>
                <w:webHidden/>
              </w:rPr>
              <w:fldChar w:fldCharType="end"/>
            </w:r>
          </w:hyperlink>
        </w:p>
        <w:p w14:paraId="659DAD51" w14:textId="4772BAD6" w:rsidR="00B25408" w:rsidRDefault="00F133EA" w:rsidP="00B25408">
          <w:pPr>
            <w:pStyle w:val="TOC1"/>
            <w:tabs>
              <w:tab w:val="right" w:leader="dot" w:pos="9019"/>
            </w:tabs>
            <w:spacing w:line="360" w:lineRule="auto"/>
            <w:rPr>
              <w:rFonts w:asciiTheme="minorHAnsi" w:eastAsiaTheme="minorEastAsia" w:hAnsiTheme="minorHAnsi" w:cstheme="minorBidi"/>
              <w:noProof/>
              <w:kern w:val="2"/>
              <w:sz w:val="24"/>
              <w:szCs w:val="24"/>
              <w:lang w:val="en-IN"/>
              <w14:ligatures w14:val="standardContextual"/>
            </w:rPr>
          </w:pPr>
          <w:hyperlink w:anchor="_Toc227675694" w:history="1">
            <w:r w:rsidR="00B25408" w:rsidRPr="00390C0C">
              <w:rPr>
                <w:rStyle w:val="Hyperlink"/>
                <w:noProof/>
              </w:rPr>
              <w:t>2c. LEADERSHIP THEORIES</w:t>
            </w:r>
            <w:r w:rsidR="00B25408">
              <w:rPr>
                <w:noProof/>
                <w:webHidden/>
              </w:rPr>
              <w:tab/>
            </w:r>
            <w:r w:rsidR="00B25408">
              <w:rPr>
                <w:noProof/>
                <w:webHidden/>
              </w:rPr>
              <w:fldChar w:fldCharType="begin"/>
            </w:r>
            <w:r w:rsidR="00B25408">
              <w:rPr>
                <w:noProof/>
                <w:webHidden/>
              </w:rPr>
              <w:instrText xml:space="preserve"> PAGEREF _Toc227675694 \h </w:instrText>
            </w:r>
            <w:r w:rsidR="00B25408">
              <w:rPr>
                <w:noProof/>
                <w:webHidden/>
              </w:rPr>
            </w:r>
            <w:r w:rsidR="00B25408">
              <w:rPr>
                <w:noProof/>
                <w:webHidden/>
              </w:rPr>
              <w:fldChar w:fldCharType="separate"/>
            </w:r>
            <w:r w:rsidR="00B25408">
              <w:rPr>
                <w:noProof/>
                <w:webHidden/>
              </w:rPr>
              <w:t>10</w:t>
            </w:r>
            <w:r w:rsidR="00B25408">
              <w:rPr>
                <w:noProof/>
                <w:webHidden/>
              </w:rPr>
              <w:fldChar w:fldCharType="end"/>
            </w:r>
          </w:hyperlink>
        </w:p>
        <w:p w14:paraId="6D0EE76C" w14:textId="3A8E0E57" w:rsidR="00B25408" w:rsidRDefault="00F133EA" w:rsidP="00B25408">
          <w:pPr>
            <w:pStyle w:val="TOC1"/>
            <w:tabs>
              <w:tab w:val="right" w:leader="dot" w:pos="9019"/>
            </w:tabs>
            <w:spacing w:line="360" w:lineRule="auto"/>
            <w:rPr>
              <w:rFonts w:asciiTheme="minorHAnsi" w:eastAsiaTheme="minorEastAsia" w:hAnsiTheme="minorHAnsi" w:cstheme="minorBidi"/>
              <w:noProof/>
              <w:kern w:val="2"/>
              <w:sz w:val="24"/>
              <w:szCs w:val="24"/>
              <w:lang w:val="en-IN"/>
              <w14:ligatures w14:val="standardContextual"/>
            </w:rPr>
          </w:pPr>
          <w:hyperlink w:anchor="_Toc227675695" w:history="1">
            <w:r w:rsidR="00B25408" w:rsidRPr="00390C0C">
              <w:rPr>
                <w:rStyle w:val="Hyperlink"/>
                <w:noProof/>
              </w:rPr>
              <w:t>2d. IMPROVEMENT and LESSONS</w:t>
            </w:r>
            <w:r w:rsidR="00B25408">
              <w:rPr>
                <w:noProof/>
                <w:webHidden/>
              </w:rPr>
              <w:tab/>
            </w:r>
            <w:r w:rsidR="00B25408">
              <w:rPr>
                <w:noProof/>
                <w:webHidden/>
              </w:rPr>
              <w:fldChar w:fldCharType="begin"/>
            </w:r>
            <w:r w:rsidR="00B25408">
              <w:rPr>
                <w:noProof/>
                <w:webHidden/>
              </w:rPr>
              <w:instrText xml:space="preserve"> PAGEREF _Toc227675695 \h </w:instrText>
            </w:r>
            <w:r w:rsidR="00B25408">
              <w:rPr>
                <w:noProof/>
                <w:webHidden/>
              </w:rPr>
            </w:r>
            <w:r w:rsidR="00B25408">
              <w:rPr>
                <w:noProof/>
                <w:webHidden/>
              </w:rPr>
              <w:fldChar w:fldCharType="separate"/>
            </w:r>
            <w:r w:rsidR="00B25408">
              <w:rPr>
                <w:noProof/>
                <w:webHidden/>
              </w:rPr>
              <w:t>13</w:t>
            </w:r>
            <w:r w:rsidR="00B25408">
              <w:rPr>
                <w:noProof/>
                <w:webHidden/>
              </w:rPr>
              <w:fldChar w:fldCharType="end"/>
            </w:r>
          </w:hyperlink>
        </w:p>
        <w:p w14:paraId="6FD102C2" w14:textId="173BBA68" w:rsidR="00B25408" w:rsidRDefault="00F133EA" w:rsidP="00B25408">
          <w:pPr>
            <w:pStyle w:val="TOC1"/>
            <w:tabs>
              <w:tab w:val="right" w:leader="dot" w:pos="9019"/>
            </w:tabs>
            <w:spacing w:line="360" w:lineRule="auto"/>
            <w:rPr>
              <w:rFonts w:asciiTheme="minorHAnsi" w:eastAsiaTheme="minorEastAsia" w:hAnsiTheme="minorHAnsi" w:cstheme="minorBidi"/>
              <w:noProof/>
              <w:kern w:val="2"/>
              <w:sz w:val="24"/>
              <w:szCs w:val="24"/>
              <w:lang w:val="en-IN"/>
              <w14:ligatures w14:val="standardContextual"/>
            </w:rPr>
          </w:pPr>
          <w:hyperlink w:anchor="_Toc227675696" w:history="1">
            <w:r w:rsidR="00B25408" w:rsidRPr="00390C0C">
              <w:rPr>
                <w:rStyle w:val="Hyperlink"/>
                <w:noProof/>
              </w:rPr>
              <w:t>3. RECOMMENDATIONS</w:t>
            </w:r>
            <w:r w:rsidR="00B25408">
              <w:rPr>
                <w:noProof/>
                <w:webHidden/>
              </w:rPr>
              <w:tab/>
            </w:r>
            <w:r w:rsidR="00B25408">
              <w:rPr>
                <w:noProof/>
                <w:webHidden/>
              </w:rPr>
              <w:fldChar w:fldCharType="begin"/>
            </w:r>
            <w:r w:rsidR="00B25408">
              <w:rPr>
                <w:noProof/>
                <w:webHidden/>
              </w:rPr>
              <w:instrText xml:space="preserve"> PAGEREF _Toc227675696 \h </w:instrText>
            </w:r>
            <w:r w:rsidR="00B25408">
              <w:rPr>
                <w:noProof/>
                <w:webHidden/>
              </w:rPr>
            </w:r>
            <w:r w:rsidR="00B25408">
              <w:rPr>
                <w:noProof/>
                <w:webHidden/>
              </w:rPr>
              <w:fldChar w:fldCharType="separate"/>
            </w:r>
            <w:r w:rsidR="00B25408">
              <w:rPr>
                <w:noProof/>
                <w:webHidden/>
              </w:rPr>
              <w:t>16</w:t>
            </w:r>
            <w:r w:rsidR="00B25408">
              <w:rPr>
                <w:noProof/>
                <w:webHidden/>
              </w:rPr>
              <w:fldChar w:fldCharType="end"/>
            </w:r>
          </w:hyperlink>
        </w:p>
        <w:p w14:paraId="4063B54D" w14:textId="46D41D55" w:rsidR="00B25408" w:rsidRDefault="00F133EA" w:rsidP="00B25408">
          <w:pPr>
            <w:pStyle w:val="TOC1"/>
            <w:tabs>
              <w:tab w:val="right" w:leader="dot" w:pos="9019"/>
            </w:tabs>
            <w:spacing w:line="360" w:lineRule="auto"/>
            <w:rPr>
              <w:rFonts w:asciiTheme="minorHAnsi" w:eastAsiaTheme="minorEastAsia" w:hAnsiTheme="minorHAnsi" w:cstheme="minorBidi"/>
              <w:noProof/>
              <w:kern w:val="2"/>
              <w:sz w:val="24"/>
              <w:szCs w:val="24"/>
              <w:lang w:val="en-IN"/>
              <w14:ligatures w14:val="standardContextual"/>
            </w:rPr>
          </w:pPr>
          <w:hyperlink w:anchor="_Toc227675697" w:history="1">
            <w:r w:rsidR="00B25408" w:rsidRPr="00390C0C">
              <w:rPr>
                <w:rStyle w:val="Hyperlink"/>
                <w:noProof/>
              </w:rPr>
              <w:t>4. CONCLUSION</w:t>
            </w:r>
            <w:r w:rsidR="00B25408">
              <w:rPr>
                <w:noProof/>
                <w:webHidden/>
              </w:rPr>
              <w:tab/>
            </w:r>
            <w:r w:rsidR="00B25408">
              <w:rPr>
                <w:noProof/>
                <w:webHidden/>
              </w:rPr>
              <w:fldChar w:fldCharType="begin"/>
            </w:r>
            <w:r w:rsidR="00B25408">
              <w:rPr>
                <w:noProof/>
                <w:webHidden/>
              </w:rPr>
              <w:instrText xml:space="preserve"> PAGEREF _Toc227675697 \h </w:instrText>
            </w:r>
            <w:r w:rsidR="00B25408">
              <w:rPr>
                <w:noProof/>
                <w:webHidden/>
              </w:rPr>
            </w:r>
            <w:r w:rsidR="00B25408">
              <w:rPr>
                <w:noProof/>
                <w:webHidden/>
              </w:rPr>
              <w:fldChar w:fldCharType="separate"/>
            </w:r>
            <w:r w:rsidR="00B25408">
              <w:rPr>
                <w:noProof/>
                <w:webHidden/>
              </w:rPr>
              <w:t>17</w:t>
            </w:r>
            <w:r w:rsidR="00B25408">
              <w:rPr>
                <w:noProof/>
                <w:webHidden/>
              </w:rPr>
              <w:fldChar w:fldCharType="end"/>
            </w:r>
          </w:hyperlink>
        </w:p>
        <w:p w14:paraId="4C2F294F" w14:textId="1A945188" w:rsidR="00B25408" w:rsidRDefault="00F133EA" w:rsidP="00B25408">
          <w:pPr>
            <w:pStyle w:val="TOC1"/>
            <w:tabs>
              <w:tab w:val="right" w:leader="dot" w:pos="9019"/>
            </w:tabs>
            <w:spacing w:line="360" w:lineRule="auto"/>
            <w:rPr>
              <w:rFonts w:asciiTheme="minorHAnsi" w:eastAsiaTheme="minorEastAsia" w:hAnsiTheme="minorHAnsi" w:cstheme="minorBidi"/>
              <w:noProof/>
              <w:kern w:val="2"/>
              <w:sz w:val="24"/>
              <w:szCs w:val="24"/>
              <w:lang w:val="en-IN"/>
              <w14:ligatures w14:val="standardContextual"/>
            </w:rPr>
          </w:pPr>
          <w:hyperlink w:anchor="_Toc227675698" w:history="1">
            <w:r w:rsidR="00B25408" w:rsidRPr="00390C0C">
              <w:rPr>
                <w:rStyle w:val="Hyperlink"/>
                <w:noProof/>
              </w:rPr>
              <w:t>REFERENCES</w:t>
            </w:r>
            <w:r w:rsidR="00B25408">
              <w:rPr>
                <w:noProof/>
                <w:webHidden/>
              </w:rPr>
              <w:tab/>
            </w:r>
            <w:r w:rsidR="00B25408">
              <w:rPr>
                <w:noProof/>
                <w:webHidden/>
              </w:rPr>
              <w:fldChar w:fldCharType="begin"/>
            </w:r>
            <w:r w:rsidR="00B25408">
              <w:rPr>
                <w:noProof/>
                <w:webHidden/>
              </w:rPr>
              <w:instrText xml:space="preserve"> PAGEREF _Toc227675698 \h </w:instrText>
            </w:r>
            <w:r w:rsidR="00B25408">
              <w:rPr>
                <w:noProof/>
                <w:webHidden/>
              </w:rPr>
            </w:r>
            <w:r w:rsidR="00B25408">
              <w:rPr>
                <w:noProof/>
                <w:webHidden/>
              </w:rPr>
              <w:fldChar w:fldCharType="separate"/>
            </w:r>
            <w:r w:rsidR="00B25408">
              <w:rPr>
                <w:noProof/>
                <w:webHidden/>
              </w:rPr>
              <w:t>19</w:t>
            </w:r>
            <w:r w:rsidR="00B25408">
              <w:rPr>
                <w:noProof/>
                <w:webHidden/>
              </w:rPr>
              <w:fldChar w:fldCharType="end"/>
            </w:r>
          </w:hyperlink>
        </w:p>
        <w:p w14:paraId="19E6D1EA" w14:textId="48508979" w:rsidR="00F350BE" w:rsidRDefault="00F350BE" w:rsidP="00F350BE">
          <w:pPr>
            <w:spacing w:line="360" w:lineRule="auto"/>
            <w:jc w:val="both"/>
          </w:pPr>
          <w:r w:rsidRPr="00F350BE">
            <w:rPr>
              <w:rFonts w:ascii="Times New Roman" w:hAnsi="Times New Roman" w:cs="Times New Roman"/>
              <w:b/>
              <w:bCs/>
              <w:noProof/>
              <w:sz w:val="24"/>
              <w:szCs w:val="24"/>
            </w:rPr>
            <w:fldChar w:fldCharType="end"/>
          </w:r>
        </w:p>
      </w:sdtContent>
    </w:sdt>
    <w:p w14:paraId="0FCF73BB" w14:textId="604984D7" w:rsidR="00BF772C" w:rsidRDefault="00F133EA">
      <w:pPr>
        <w:spacing w:line="360" w:lineRule="auto"/>
        <w:jc w:val="center"/>
        <w:rPr>
          <w:rFonts w:ascii="Times New Roman" w:eastAsia="Times New Roman" w:hAnsi="Times New Roman" w:cs="Times New Roman"/>
          <w:b/>
          <w:bCs/>
          <w:sz w:val="32"/>
          <w:szCs w:val="32"/>
        </w:rPr>
      </w:pPr>
      <w:r>
        <w:br w:type="page"/>
      </w:r>
    </w:p>
    <w:p w14:paraId="2497765F" w14:textId="77777777" w:rsidR="00BF772C" w:rsidRDefault="00F133EA" w:rsidP="00F350BE">
      <w:pPr>
        <w:pStyle w:val="Heading1"/>
      </w:pPr>
      <w:bookmarkStart w:id="1" w:name="_Toc227675691"/>
      <w:r>
        <w:lastRenderedPageBreak/>
        <w:t>1. INTRODUCTION</w:t>
      </w:r>
      <w:bookmarkEnd w:id="1"/>
    </w:p>
    <w:p w14:paraId="61A4DF25" w14:textId="77777777"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example of an 89-year-old patient Len living with the Charcot-Marie-Tooth (CMT) disease contradicts the fact that the topics of medication safety, communications, and leadership in health and social care are highly important. Len was put on morphine or</w:t>
      </w:r>
      <w:r>
        <w:rPr>
          <w:rFonts w:ascii="Times New Roman" w:eastAsia="Times New Roman" w:hAnsi="Times New Roman" w:cs="Times New Roman"/>
          <w:sz w:val="24"/>
          <w:szCs w:val="24"/>
        </w:rPr>
        <w:t>al solution following falls and a few symptoms and effects of chest pain and shortness of breath. Nevertheless, he took a much more dose than a planned one because of a misinterpretation of the labels of the medication on the bottle by both Len and his wif</w:t>
      </w:r>
      <w:r>
        <w:rPr>
          <w:rFonts w:ascii="Times New Roman" w:eastAsia="Times New Roman" w:hAnsi="Times New Roman" w:cs="Times New Roman"/>
          <w:sz w:val="24"/>
          <w:szCs w:val="24"/>
        </w:rPr>
        <w:t>e. This caused a possible morphine overdose and the condition was complicated by pneumonia and aggravation of his pre-existing condition which later caused his death. The aim of the case study is to analyse the impact of leadership, communication and organ</w:t>
      </w:r>
      <w:r>
        <w:rPr>
          <w:rFonts w:ascii="Times New Roman" w:eastAsia="Times New Roman" w:hAnsi="Times New Roman" w:cs="Times New Roman"/>
          <w:sz w:val="24"/>
          <w:szCs w:val="24"/>
        </w:rPr>
        <w:t>isational structures to patient safety and care outcome in high risk situations involving vulnerable people.</w:t>
      </w:r>
    </w:p>
    <w:p w14:paraId="0D1176F8" w14:textId="77777777"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Leadership in health and social care, is the ability to have influence, guide and support individuals or groups to achieve universal goals, particu</w:t>
      </w:r>
      <w:r>
        <w:rPr>
          <w:rFonts w:ascii="Times New Roman" w:eastAsia="Times New Roman" w:hAnsi="Times New Roman" w:cs="Times New Roman"/>
          <w:sz w:val="24"/>
          <w:szCs w:val="24"/>
        </w:rPr>
        <w:t>larly in delivering safe, effective, and patient-focused care (</w:t>
      </w:r>
      <w:proofErr w:type="spellStart"/>
      <w:r>
        <w:rPr>
          <w:rFonts w:ascii="Times New Roman" w:eastAsia="Times New Roman" w:hAnsi="Times New Roman" w:cs="Times New Roman"/>
          <w:sz w:val="24"/>
          <w:szCs w:val="24"/>
        </w:rPr>
        <w:t>Diggele</w:t>
      </w:r>
      <w:proofErr w:type="spellEnd"/>
      <w:r>
        <w:rPr>
          <w:rFonts w:ascii="Times New Roman" w:eastAsia="Times New Roman" w:hAnsi="Times New Roman" w:cs="Times New Roman"/>
          <w:sz w:val="24"/>
          <w:szCs w:val="24"/>
        </w:rPr>
        <w:t xml:space="preserve"> et al., 2020). Effective leadership involves effective communication, delegation and accountability which is very important in preventing errors such as medication mismanagement. In thi</w:t>
      </w:r>
      <w:r>
        <w:rPr>
          <w:rFonts w:ascii="Times New Roman" w:eastAsia="Times New Roman" w:hAnsi="Times New Roman" w:cs="Times New Roman"/>
          <w:sz w:val="24"/>
          <w:szCs w:val="24"/>
        </w:rPr>
        <w:t>s respect, leadership is not focused on the formal managerial responsibilities but is the role of all the healthcare professionals who would participate in patient care and safety.</w:t>
      </w:r>
    </w:p>
    <w:p w14:paraId="161DA7FA" w14:textId="1F9CE874"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Organisational structure is another factor that is extremely crucial and im</w:t>
      </w:r>
      <w:r>
        <w:rPr>
          <w:rFonts w:ascii="Times New Roman" w:eastAsia="Times New Roman" w:hAnsi="Times New Roman" w:cs="Times New Roman"/>
          <w:sz w:val="24"/>
          <w:szCs w:val="24"/>
        </w:rPr>
        <w:t>pacts the delivery of care. Centralisation presents a situation where decision making is potentially done at higher levels of management and this could result in uniformity and even standardisation of practices. On the other hand, decentralisation will mak</w:t>
      </w:r>
      <w:r>
        <w:rPr>
          <w:rFonts w:ascii="Times New Roman" w:eastAsia="Times New Roman" w:hAnsi="Times New Roman" w:cs="Times New Roman"/>
          <w:sz w:val="24"/>
          <w:szCs w:val="24"/>
        </w:rPr>
        <w:t>e it possible to make decisions on lower levels and consequently respond quicker and be more adaptable concerning the handling of patients (Tavares, Vale and Costa, 2024)</w:t>
      </w:r>
      <w:r w:rsidR="0094530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 this case, a number of leadership theories and styles are applicable. Transaction</w:t>
      </w:r>
      <w:r>
        <w:rPr>
          <w:rFonts w:ascii="Times New Roman" w:eastAsia="Times New Roman" w:hAnsi="Times New Roman" w:cs="Times New Roman"/>
          <w:sz w:val="24"/>
          <w:szCs w:val="24"/>
        </w:rPr>
        <w:t>al leadership emphasises procedures, routine and compliance to the set protocols whereas transformational leadership is all about inspiring and motivating personnel to ensure there is betterment of practices and a strong emphasis on patient safety (Researc</w:t>
      </w:r>
      <w:r>
        <w:rPr>
          <w:rFonts w:ascii="Times New Roman" w:eastAsia="Times New Roman" w:hAnsi="Times New Roman" w:cs="Times New Roman"/>
          <w:sz w:val="24"/>
          <w:szCs w:val="24"/>
        </w:rPr>
        <w:t>h gate, 2023) . On the other hand, situational leadership modifies the leadership style according to the demands of the situation which holds great significance especially in the dynamic type of healthcare setup (Research gate, 2023</w:t>
      </w:r>
      <w:r w:rsidR="009453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communication bre</w:t>
      </w:r>
      <w:r>
        <w:rPr>
          <w:rFonts w:ascii="Times New Roman" w:eastAsia="Times New Roman" w:hAnsi="Times New Roman" w:cs="Times New Roman"/>
          <w:sz w:val="24"/>
          <w:szCs w:val="24"/>
        </w:rPr>
        <w:t xml:space="preserve">akdown, medication safety and leadership roles are some of the critical issues that have arisen during the case and they will be discussed in this report. It will discuss how such an incident can be prevented through </w:t>
      </w:r>
      <w:r>
        <w:rPr>
          <w:rFonts w:ascii="Times New Roman" w:eastAsia="Times New Roman" w:hAnsi="Times New Roman" w:cs="Times New Roman"/>
          <w:sz w:val="24"/>
          <w:szCs w:val="24"/>
        </w:rPr>
        <w:lastRenderedPageBreak/>
        <w:t>the styles of leadership and how patien</w:t>
      </w:r>
      <w:r>
        <w:rPr>
          <w:rFonts w:ascii="Times New Roman" w:eastAsia="Times New Roman" w:hAnsi="Times New Roman" w:cs="Times New Roman"/>
          <w:sz w:val="24"/>
          <w:szCs w:val="24"/>
        </w:rPr>
        <w:t>t care and quality of care can be improved in such cases by using the organisational structure.</w:t>
      </w:r>
    </w:p>
    <w:p w14:paraId="0AC1ECD4" w14:textId="77777777" w:rsidR="00BF772C" w:rsidRDefault="00F133EA" w:rsidP="00F350BE">
      <w:pPr>
        <w:pStyle w:val="Heading1"/>
      </w:pPr>
      <w:bookmarkStart w:id="2" w:name="_Toc227675692"/>
      <w:r>
        <w:t>2a. PROBLEM + SYSTEMS THINKING + RICH PICTURE</w:t>
      </w:r>
      <w:bookmarkEnd w:id="2"/>
      <w:r>
        <w:t xml:space="preserve"> </w:t>
      </w:r>
    </w:p>
    <w:p w14:paraId="4CA72DAC" w14:textId="77777777"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Central Problem</w:t>
      </w:r>
    </w:p>
    <w:p w14:paraId="44900337" w14:textId="77777777"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problematic situation with the central issue in this case is a life-threatening medication mi</w:t>
      </w:r>
      <w:r>
        <w:rPr>
          <w:rFonts w:ascii="Times New Roman" w:eastAsia="Times New Roman" w:hAnsi="Times New Roman" w:cs="Times New Roman"/>
          <w:sz w:val="24"/>
          <w:szCs w:val="24"/>
        </w:rPr>
        <w:t xml:space="preserve">stake due to ineffective communications and lack of patient education and system-based </w:t>
      </w:r>
      <w:proofErr w:type="spellStart"/>
      <w:r>
        <w:rPr>
          <w:rFonts w:ascii="Times New Roman" w:eastAsia="Times New Roman" w:hAnsi="Times New Roman" w:cs="Times New Roman"/>
          <w:sz w:val="24"/>
          <w:szCs w:val="24"/>
        </w:rPr>
        <w:t>defenses</w:t>
      </w:r>
      <w:proofErr w:type="spellEnd"/>
      <w:r>
        <w:rPr>
          <w:rFonts w:ascii="Times New Roman" w:eastAsia="Times New Roman" w:hAnsi="Times New Roman" w:cs="Times New Roman"/>
          <w:sz w:val="24"/>
          <w:szCs w:val="24"/>
        </w:rPr>
        <w:t>. The fact that the dosage information was not understood means that the medical staff did not ensure that the patient and his long-term caregiver understood tha</w:t>
      </w:r>
      <w:r>
        <w:rPr>
          <w:rFonts w:ascii="Times New Roman" w:eastAsia="Times New Roman" w:hAnsi="Times New Roman" w:cs="Times New Roman"/>
          <w:sz w:val="24"/>
          <w:szCs w:val="24"/>
        </w:rPr>
        <w:t>t they need to take the drug safely. Also the practice did not have follow up or verification measures to ensure the proper use. It implies that it is not just an error of a person, but a malfunction in the system that involves multiple stages of care deli</w:t>
      </w:r>
      <w:r>
        <w:rPr>
          <w:rFonts w:ascii="Times New Roman" w:eastAsia="Times New Roman" w:hAnsi="Times New Roman" w:cs="Times New Roman"/>
          <w:sz w:val="24"/>
          <w:szCs w:val="24"/>
        </w:rPr>
        <w:t>very, all of which include prescribing, dispensing, and monitoring.</w:t>
      </w:r>
    </w:p>
    <w:p w14:paraId="63D825C0" w14:textId="77777777"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The international attitude towards medication errors</w:t>
      </w:r>
    </w:p>
    <w:p w14:paraId="762D2F9B" w14:textId="19CA6EFB"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Medication errors are a big concern as far as population health across the globe is concerned. The World Health Organization (WHO) esti</w:t>
      </w:r>
      <w:r>
        <w:rPr>
          <w:rFonts w:ascii="Times New Roman" w:eastAsia="Times New Roman" w:hAnsi="Times New Roman" w:cs="Times New Roman"/>
          <w:sz w:val="24"/>
          <w:szCs w:val="24"/>
        </w:rPr>
        <w:t>mates that every day, at least one person dies as a result of medication errors and that an estimated 1.3 million people around the globe are injured by them on a yearly basis (</w:t>
      </w:r>
      <w:proofErr w:type="spellStart"/>
      <w:r>
        <w:rPr>
          <w:rFonts w:ascii="Times New Roman" w:eastAsia="Times New Roman" w:hAnsi="Times New Roman" w:cs="Times New Roman"/>
          <w:sz w:val="24"/>
          <w:szCs w:val="24"/>
        </w:rPr>
        <w:t>Naseralallah</w:t>
      </w:r>
      <w:proofErr w:type="spellEnd"/>
      <w:r>
        <w:rPr>
          <w:rFonts w:ascii="Times New Roman" w:eastAsia="Times New Roman" w:hAnsi="Times New Roman" w:cs="Times New Roman"/>
          <w:sz w:val="24"/>
          <w:szCs w:val="24"/>
        </w:rPr>
        <w:t xml:space="preserve"> et al., 2023). Moreover, unsafe medication practices are approxima</w:t>
      </w:r>
      <w:r>
        <w:rPr>
          <w:rFonts w:ascii="Times New Roman" w:eastAsia="Times New Roman" w:hAnsi="Times New Roman" w:cs="Times New Roman"/>
          <w:sz w:val="24"/>
          <w:szCs w:val="24"/>
        </w:rPr>
        <w:t xml:space="preserve">ted to cost about 42 billion per year (WHO, 2022). These figures illustrate the magnitude of the issue and indicate that the case of Len is not an act of a single event but a trend all over the world. The elderly are a vulnerable customer to this risk due </w:t>
      </w:r>
      <w:r>
        <w:rPr>
          <w:rFonts w:ascii="Times New Roman" w:eastAsia="Times New Roman" w:hAnsi="Times New Roman" w:cs="Times New Roman"/>
          <w:sz w:val="24"/>
          <w:szCs w:val="24"/>
        </w:rPr>
        <w:t>to factors such as use of many drugs, cognitive impairment and complex health conditions as all these factors predispose this age group to medication related injuries (Chippa and Roy, 2023).</w:t>
      </w:r>
    </w:p>
    <w:p w14:paraId="3E884CFD" w14:textId="029D4B43"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National Environment </w:t>
      </w:r>
      <w:r w:rsidR="005E06AD">
        <w:rPr>
          <w:rFonts w:ascii="Times New Roman" w:eastAsia="Times New Roman" w:hAnsi="Times New Roman" w:cs="Times New Roman"/>
          <w:b/>
          <w:bCs/>
          <w:i/>
          <w:iCs/>
          <w:sz w:val="24"/>
          <w:szCs w:val="24"/>
        </w:rPr>
        <w:t>and Organisational</w:t>
      </w:r>
      <w:r>
        <w:rPr>
          <w:rFonts w:ascii="Times New Roman" w:eastAsia="Times New Roman" w:hAnsi="Times New Roman" w:cs="Times New Roman"/>
          <w:b/>
          <w:bCs/>
          <w:i/>
          <w:iCs/>
          <w:sz w:val="24"/>
          <w:szCs w:val="24"/>
        </w:rPr>
        <w:t xml:space="preserve"> Environment</w:t>
      </w:r>
    </w:p>
    <w:p w14:paraId="0DFE4D2C" w14:textId="77777777" w:rsidR="00BF772C" w:rsidRDefault="00F133EA">
      <w:pPr>
        <w:spacing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noProof/>
          <w:sz w:val="24"/>
          <w:szCs w:val="24"/>
          <w:lang w:val="en-IN" w:bidi="gu-IN"/>
        </w:rPr>
        <w:drawing>
          <wp:inline distT="114300" distB="114300" distL="114300" distR="114300" wp14:anchorId="3837B04B" wp14:editId="4B7303A3">
            <wp:extent cx="5731200" cy="23114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2311400"/>
                    </a:xfrm>
                    <a:prstGeom prst="rect">
                      <a:avLst/>
                    </a:prstGeom>
                    <a:ln w="12700">
                      <a:solidFill>
                        <a:srgbClr val="000000"/>
                      </a:solidFill>
                      <a:prstDash val="solid"/>
                    </a:ln>
                  </pic:spPr>
                </pic:pic>
              </a:graphicData>
            </a:graphic>
          </wp:inline>
        </w:drawing>
      </w:r>
    </w:p>
    <w:p w14:paraId="6FE33A7E" w14:textId="4CE87E31" w:rsidR="00BF772C" w:rsidRDefault="00F350BE">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1: number of medication errors in England</w:t>
      </w:r>
    </w:p>
    <w:p w14:paraId="7B47E5BC" w14:textId="0E3E0761" w:rsidR="00BF772C" w:rsidRDefault="00F133E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(Source:</w:t>
      </w:r>
      <w:r w:rsidR="00F350B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Elliott et al., 2018)</w:t>
      </w:r>
    </w:p>
    <w:p w14:paraId="10456824" w14:textId="77777777"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trends may be identified on the national level. The issue of medication errors in the National Health Service (NHS) of the UK occurs annually in England and comprises approximately</w:t>
      </w:r>
      <w:r>
        <w:rPr>
          <w:rFonts w:ascii="Times New Roman" w:eastAsia="Times New Roman" w:hAnsi="Times New Roman" w:cs="Times New Roman"/>
          <w:sz w:val="24"/>
          <w:szCs w:val="24"/>
        </w:rPr>
        <w:t xml:space="preserve"> 237 million and 66 million, respectively, which could be medically significant (Elliott et al., 2018).  These data show that medication errors are among the most common patient safety issues and most of the time are related to inadequate communication, va</w:t>
      </w:r>
      <w:r>
        <w:rPr>
          <w:rFonts w:ascii="Times New Roman" w:eastAsia="Times New Roman" w:hAnsi="Times New Roman" w:cs="Times New Roman"/>
          <w:sz w:val="24"/>
          <w:szCs w:val="24"/>
        </w:rPr>
        <w:t>gue labelling, and insufficient counselling of patients.</w:t>
      </w:r>
    </w:p>
    <w:p w14:paraId="39FD8CDC" w14:textId="136F0F0A" w:rsidR="001D4F3C" w:rsidRDefault="001D4F3C" w:rsidP="001D4F3C">
      <w:pPr>
        <w:spacing w:line="360" w:lineRule="auto"/>
        <w:jc w:val="center"/>
        <w:rPr>
          <w:rFonts w:ascii="Times New Roman" w:eastAsia="Times New Roman" w:hAnsi="Times New Roman" w:cs="Times New Roman"/>
          <w:sz w:val="24"/>
          <w:szCs w:val="24"/>
        </w:rPr>
      </w:pPr>
      <w:r w:rsidRPr="001D4F3C">
        <w:rPr>
          <w:rFonts w:ascii="Times New Roman" w:eastAsia="Times New Roman" w:hAnsi="Times New Roman" w:cs="Times New Roman"/>
          <w:noProof/>
          <w:sz w:val="24"/>
          <w:szCs w:val="24"/>
          <w:lang w:val="en-IN" w:bidi="gu-IN"/>
        </w:rPr>
        <w:drawing>
          <wp:inline distT="0" distB="0" distL="0" distR="0" wp14:anchorId="26A0AEA7" wp14:editId="41457489">
            <wp:extent cx="5733415" cy="2120900"/>
            <wp:effectExtent l="76200" t="76200" r="133985" b="127000"/>
            <wp:docPr id="704747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747082" name=""/>
                    <pic:cNvPicPr/>
                  </pic:nvPicPr>
                  <pic:blipFill>
                    <a:blip r:embed="rId9"/>
                    <a:stretch>
                      <a:fillRect/>
                    </a:stretch>
                  </pic:blipFill>
                  <pic:spPr>
                    <a:xfrm>
                      <a:off x="0" y="0"/>
                      <a:ext cx="5733415" cy="2120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6DC61A8" w14:textId="4EC43AE6" w:rsidR="001D4F3C" w:rsidRDefault="001D4F3C" w:rsidP="001D4F3C">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1: </w:t>
      </w:r>
      <w:r w:rsidRPr="001D4F3C">
        <w:rPr>
          <w:rFonts w:ascii="Times New Roman" w:eastAsia="Times New Roman" w:hAnsi="Times New Roman" w:cs="Times New Roman"/>
          <w:b/>
          <w:bCs/>
          <w:sz w:val="24"/>
          <w:szCs w:val="24"/>
        </w:rPr>
        <w:t>Factors contributing medication error</w:t>
      </w:r>
    </w:p>
    <w:p w14:paraId="1D6CED68" w14:textId="04731DB9" w:rsidR="001D4F3C" w:rsidRDefault="001D4F3C" w:rsidP="001D4F3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51B8F6E2" w14:textId="7CADC517"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further complemented by other organisations such as the Institute of Healthcare Improvement (IHI) that further states </w:t>
      </w:r>
      <w:r>
        <w:rPr>
          <w:rFonts w:ascii="Times New Roman" w:eastAsia="Times New Roman" w:hAnsi="Times New Roman" w:cs="Times New Roman"/>
          <w:sz w:val="24"/>
          <w:szCs w:val="24"/>
        </w:rPr>
        <w:t>that most medical errors are not yet caused by negligence of individuals but can be because of system failure. The IHI stresses that the design of the system, communications, and leadership can prevent a high ratio of adverse events (Rodziewicz et al., 202</w:t>
      </w:r>
      <w:r>
        <w:rPr>
          <w:rFonts w:ascii="Times New Roman" w:eastAsia="Times New Roman" w:hAnsi="Times New Roman" w:cs="Times New Roman"/>
          <w:sz w:val="24"/>
          <w:szCs w:val="24"/>
        </w:rPr>
        <w:t>4). Comparing these data with the international data, these numbers support the fact that medication errors are a system disorder which needs the joint work at different levels.</w:t>
      </w:r>
    </w:p>
    <w:p w14:paraId="3FE412B8" w14:textId="77777777"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Systems Thinking Approach</w:t>
      </w:r>
    </w:p>
    <w:p w14:paraId="2BAEF5C9" w14:textId="6823C1AD"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Systems thinking gives a comprehensive </w:t>
      </w:r>
      <w:r>
        <w:rPr>
          <w:rFonts w:ascii="Times New Roman" w:eastAsia="Times New Roman" w:hAnsi="Times New Roman" w:cs="Times New Roman"/>
          <w:sz w:val="24"/>
          <w:szCs w:val="24"/>
        </w:rPr>
        <w:t>representation of the interaction of various aspects that make up healthcare systems so that they can bring about output. It views healthcare as a form of complex adaptive system which involves patients, healthcare professionals, organisational structures,</w:t>
      </w:r>
      <w:r>
        <w:rPr>
          <w:rFonts w:ascii="Times New Roman" w:eastAsia="Times New Roman" w:hAnsi="Times New Roman" w:cs="Times New Roman"/>
          <w:sz w:val="24"/>
          <w:szCs w:val="24"/>
        </w:rPr>
        <w:t xml:space="preserve"> policies (Thelen et al., 2023</w:t>
      </w:r>
      <w:r w:rsidR="009453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fault of medications was brought about in the case of Len by interaction of different components of the system rather than failure point.</w:t>
      </w:r>
    </w:p>
    <w:p w14:paraId="7217EACC" w14:textId="3EC9FA3E"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significant systemic weak points might have been identified. Firstly, the hea</w:t>
      </w:r>
      <w:r>
        <w:rPr>
          <w:rFonts w:ascii="Times New Roman" w:eastAsia="Times New Roman" w:hAnsi="Times New Roman" w:cs="Times New Roman"/>
          <w:sz w:val="24"/>
          <w:szCs w:val="24"/>
        </w:rPr>
        <w:t>lthcare givers did not understand the patient due to language barrier and consequently had no understanding about his medication instructions (Bhagat, Puga and Keller, 2025</w:t>
      </w:r>
      <w:r w:rsidR="009453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Second, absence of verification mechanisms, such as follow up consultations or ph</w:t>
      </w:r>
      <w:r>
        <w:rPr>
          <w:rFonts w:ascii="Times New Roman" w:eastAsia="Times New Roman" w:hAnsi="Times New Roman" w:cs="Times New Roman"/>
          <w:sz w:val="24"/>
          <w:szCs w:val="24"/>
        </w:rPr>
        <w:t>armacist counselling was employed to make sure that it was well used (Dijk et al., 2023</w:t>
      </w:r>
      <w:r w:rsidR="009453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Third, leadership and accountability structures might have failed to have regular implementation of patient safety protocols. </w:t>
      </w:r>
    </w:p>
    <w:p w14:paraId="1A977897" w14:textId="77777777"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Young Government and Background</w:t>
      </w:r>
    </w:p>
    <w:p w14:paraId="3FFA02A9" w14:textId="77777777"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Differe</w:t>
      </w:r>
      <w:r>
        <w:rPr>
          <w:rFonts w:ascii="Times New Roman" w:eastAsia="Times New Roman" w:hAnsi="Times New Roman" w:cs="Times New Roman"/>
          <w:sz w:val="24"/>
          <w:szCs w:val="24"/>
        </w:rPr>
        <w:t>nt tiers of governance are an issue in this case. The local level is involved in the prescribing, dispensing and conveyance of medication by health care workers such as general practitioners, pharmacists and hospital personnel (WHO, 2026). Disasters at thi</w:t>
      </w:r>
      <w:r>
        <w:rPr>
          <w:rFonts w:ascii="Times New Roman" w:eastAsia="Times New Roman" w:hAnsi="Times New Roman" w:cs="Times New Roman"/>
          <w:sz w:val="24"/>
          <w:szCs w:val="24"/>
        </w:rPr>
        <w:t>s stage especially in regard to patient education and communication directly led to the incident.</w:t>
      </w:r>
    </w:p>
    <w:p w14:paraId="4637F010" w14:textId="77777777" w:rsidR="0094530D"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they include, but are not most importantly, regional and national systems of governance which determine policies and standards of medication safety. </w:t>
      </w:r>
      <w:r>
        <w:rPr>
          <w:rFonts w:ascii="Times New Roman" w:eastAsia="Times New Roman" w:hAnsi="Times New Roman" w:cs="Times New Roman"/>
          <w:sz w:val="24"/>
          <w:szCs w:val="24"/>
        </w:rPr>
        <w:t>More sophisticated decisions are more likely to affect a larger systemic problem, such as employee and resource shortage. Otherwise, in the event of shortage of staff in the health facility, time to engage the patients will be minimal, therefore, consultat</w:t>
      </w:r>
      <w:r>
        <w:rPr>
          <w:rFonts w:ascii="Times New Roman" w:eastAsia="Times New Roman" w:hAnsi="Times New Roman" w:cs="Times New Roman"/>
          <w:sz w:val="24"/>
          <w:szCs w:val="24"/>
        </w:rPr>
        <w:t>ions can be rushed and possibilities of miscommunication are even more likely (</w:t>
      </w:r>
      <w:proofErr w:type="spellStart"/>
      <w:r>
        <w:rPr>
          <w:rFonts w:ascii="Times New Roman" w:eastAsia="Times New Roman" w:hAnsi="Times New Roman" w:cs="Times New Roman"/>
          <w:sz w:val="24"/>
          <w:szCs w:val="24"/>
        </w:rPr>
        <w:t>Atinga</w:t>
      </w:r>
      <w:proofErr w:type="spellEnd"/>
      <w:r>
        <w:rPr>
          <w:rFonts w:ascii="Times New Roman" w:eastAsia="Times New Roman" w:hAnsi="Times New Roman" w:cs="Times New Roman"/>
          <w:sz w:val="24"/>
          <w:szCs w:val="24"/>
        </w:rPr>
        <w:t xml:space="preserve"> et al., 2024</w:t>
      </w:r>
      <w:r w:rsidR="009453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6EEC2007" w14:textId="2B6469B4"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Putting the Rich Picture into practice</w:t>
      </w:r>
    </w:p>
    <w:p w14:paraId="1F789C62" w14:textId="2FFC0F96" w:rsidR="00F350BE" w:rsidRDefault="00F350BE" w:rsidP="00F350BE">
      <w:pPr>
        <w:spacing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noProof/>
          <w:sz w:val="24"/>
          <w:szCs w:val="24"/>
          <w:lang w:val="en-IN" w:bidi="gu-IN"/>
        </w:rPr>
        <w:drawing>
          <wp:inline distT="0" distB="0" distL="0" distR="0" wp14:anchorId="21CE8596" wp14:editId="682DAAF4">
            <wp:extent cx="5071110" cy="3380740"/>
            <wp:effectExtent l="76200" t="76200" r="129540" b="124460"/>
            <wp:docPr id="13830051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71110" cy="33807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B769DC4" w14:textId="79FF440F" w:rsidR="00F350BE" w:rsidRDefault="00F350BE" w:rsidP="00F350BE">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w:t>
      </w:r>
      <w:r w:rsidR="001D4F3C">
        <w:rPr>
          <w:rFonts w:ascii="Times New Roman" w:eastAsia="Times New Roman" w:hAnsi="Times New Roman" w:cs="Times New Roman"/>
          <w:b/>
          <w:bCs/>
          <w:sz w:val="24"/>
          <w:szCs w:val="24"/>
        </w:rPr>
        <w:t>2</w:t>
      </w:r>
      <w:r>
        <w:rPr>
          <w:rFonts w:ascii="Times New Roman" w:eastAsia="Times New Roman" w:hAnsi="Times New Roman" w:cs="Times New Roman"/>
          <w:b/>
          <w:bCs/>
          <w:sz w:val="24"/>
          <w:szCs w:val="24"/>
        </w:rPr>
        <w:t>: Rich Picture</w:t>
      </w:r>
    </w:p>
    <w:p w14:paraId="0CC5DAA5" w14:textId="63E1CACB" w:rsidR="00F350BE" w:rsidRPr="00F350BE" w:rsidRDefault="00F350BE" w:rsidP="00F350B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(Source: Self-created)</w:t>
      </w:r>
    </w:p>
    <w:p w14:paraId="73959DC2" w14:textId="77777777"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Rich Picture is a systems thinking tool that is used to graphically</w:t>
      </w:r>
      <w:r>
        <w:rPr>
          <w:rFonts w:ascii="Times New Roman" w:eastAsia="Times New Roman" w:hAnsi="Times New Roman" w:cs="Times New Roman"/>
          <w:sz w:val="24"/>
          <w:szCs w:val="24"/>
        </w:rPr>
        <w:t xml:space="preserve"> explain complex situations, and illustrates relationships, processes and issues. The key stakeholders that can be identified in the Rich Picture of Len would be Len, his wife, general practitioner, the staff of the hospital and the pharmacist. It would al</w:t>
      </w:r>
      <w:r>
        <w:rPr>
          <w:rFonts w:ascii="Times New Roman" w:eastAsia="Times New Roman" w:hAnsi="Times New Roman" w:cs="Times New Roman"/>
          <w:sz w:val="24"/>
          <w:szCs w:val="24"/>
        </w:rPr>
        <w:t>so demonstrate significant processes which include diagnosis, prescribing, dispensing and administration of medication.</w:t>
      </w:r>
    </w:p>
    <w:p w14:paraId="645606A6" w14:textId="77777777" w:rsidR="0094530D"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Rich Picture would show at which points of communication breakdown are present as between healthcare professionals and between profe</w:t>
      </w:r>
      <w:r>
        <w:rPr>
          <w:rFonts w:ascii="Times New Roman" w:eastAsia="Times New Roman" w:hAnsi="Times New Roman" w:cs="Times New Roman"/>
          <w:sz w:val="24"/>
          <w:szCs w:val="24"/>
        </w:rPr>
        <w:t xml:space="preserve">ssionals and the patient where instructions have not been properly delivered. It would connote dependencies as well like the dependence on good labelling and good patient teaching. Feedback </w:t>
      </w:r>
      <w:r w:rsidR="001C6A3C">
        <w:rPr>
          <w:rFonts w:ascii="Times New Roman" w:eastAsia="Times New Roman" w:hAnsi="Times New Roman" w:cs="Times New Roman"/>
          <w:sz w:val="24"/>
          <w:szCs w:val="24"/>
        </w:rPr>
        <w:t>loops</w:t>
      </w:r>
      <w:r>
        <w:rPr>
          <w:rFonts w:ascii="Times New Roman" w:eastAsia="Times New Roman" w:hAnsi="Times New Roman" w:cs="Times New Roman"/>
          <w:sz w:val="24"/>
          <w:szCs w:val="24"/>
        </w:rPr>
        <w:t xml:space="preserve"> follow up care and monitoring would have been detected weak/</w:t>
      </w:r>
      <w:r>
        <w:rPr>
          <w:rFonts w:ascii="Times New Roman" w:eastAsia="Times New Roman" w:hAnsi="Times New Roman" w:cs="Times New Roman"/>
          <w:sz w:val="24"/>
          <w:szCs w:val="24"/>
        </w:rPr>
        <w:t xml:space="preserve"> missing and this is the opportunity that would have been used to detect and prevent the error missed. </w:t>
      </w:r>
    </w:p>
    <w:p w14:paraId="0D6357A8" w14:textId="3113EC1E"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Analysis-supported by the theoretical models</w:t>
      </w:r>
    </w:p>
    <w:p w14:paraId="3726748A" w14:textId="77777777"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Reason’s Swiss Cheese Model</w:t>
      </w:r>
    </w:p>
    <w:p w14:paraId="70707599" w14:textId="157EF087" w:rsidR="001C6A3C" w:rsidRDefault="001C6A3C" w:rsidP="001C6A3C">
      <w:pPr>
        <w:spacing w:line="360" w:lineRule="auto"/>
        <w:jc w:val="center"/>
        <w:rPr>
          <w:rFonts w:ascii="Times New Roman" w:eastAsia="Times New Roman" w:hAnsi="Times New Roman" w:cs="Times New Roman"/>
          <w:b/>
          <w:bCs/>
          <w:i/>
          <w:iCs/>
          <w:sz w:val="24"/>
          <w:szCs w:val="24"/>
        </w:rPr>
      </w:pPr>
      <w:r>
        <w:rPr>
          <w:noProof/>
          <w:lang w:val="en-IN" w:bidi="gu-IN"/>
        </w:rPr>
        <w:drawing>
          <wp:inline distT="0" distB="0" distL="0" distR="0" wp14:anchorId="2330161A" wp14:editId="1D05301D">
            <wp:extent cx="3775075" cy="2123558"/>
            <wp:effectExtent l="76200" t="76200" r="130175" b="124460"/>
            <wp:docPr id="2137391578" name="Picture 5" descr="Thinking of Swiss Cheese: Reason's Theory of Active and Latent Failures –  Investigations of a 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hinking of Swiss Cheese: Reason's Theory of Active and Latent Failures –  Investigations of a Do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80040" cy="212635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7B65732" w14:textId="008050FC" w:rsidR="001C6A3C" w:rsidRDefault="001C6A3C" w:rsidP="001C6A3C">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w:t>
      </w:r>
      <w:r w:rsidR="001D4F3C">
        <w:rPr>
          <w:rFonts w:ascii="Times New Roman" w:eastAsia="Times New Roman" w:hAnsi="Times New Roman" w:cs="Times New Roman"/>
          <w:b/>
          <w:bCs/>
          <w:sz w:val="24"/>
          <w:szCs w:val="24"/>
        </w:rPr>
        <w:t>3</w:t>
      </w:r>
      <w:r>
        <w:rPr>
          <w:rFonts w:ascii="Times New Roman" w:eastAsia="Times New Roman" w:hAnsi="Times New Roman" w:cs="Times New Roman"/>
          <w:b/>
          <w:bCs/>
          <w:sz w:val="24"/>
          <w:szCs w:val="24"/>
        </w:rPr>
        <w:t>:</w:t>
      </w:r>
      <w:r w:rsidRPr="001C6A3C">
        <w:t xml:space="preserve"> </w:t>
      </w:r>
      <w:r w:rsidRPr="001C6A3C">
        <w:rPr>
          <w:rFonts w:ascii="Times New Roman" w:eastAsia="Times New Roman" w:hAnsi="Times New Roman" w:cs="Times New Roman"/>
          <w:b/>
          <w:bCs/>
          <w:sz w:val="24"/>
          <w:szCs w:val="24"/>
        </w:rPr>
        <w:t>Reason’s Swiss Cheese Model</w:t>
      </w:r>
      <w:r>
        <w:rPr>
          <w:rFonts w:ascii="Times New Roman" w:eastAsia="Times New Roman" w:hAnsi="Times New Roman" w:cs="Times New Roman"/>
          <w:b/>
          <w:bCs/>
          <w:sz w:val="24"/>
          <w:szCs w:val="24"/>
        </w:rPr>
        <w:t xml:space="preserve"> </w:t>
      </w:r>
    </w:p>
    <w:p w14:paraId="0827BE25" w14:textId="4824BE40" w:rsidR="001C6A3C" w:rsidRPr="001C6A3C" w:rsidRDefault="001C6A3C" w:rsidP="001C6A3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As inspired from: Wiegmann et al., 2022)</w:t>
      </w:r>
    </w:p>
    <w:p w14:paraId="5951A7ED" w14:textId="0B7A7730"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Swiss Cheese Model of Reason explains how a failure or mistake occurs when the different layers of defence present in a system interact to lead to failure. Weaknesses were also found in the prescribing, labelling, communication and patient </w:t>
      </w:r>
      <w:r>
        <w:rPr>
          <w:rFonts w:ascii="Times New Roman" w:eastAsia="Times New Roman" w:hAnsi="Times New Roman" w:cs="Times New Roman"/>
          <w:sz w:val="24"/>
          <w:szCs w:val="24"/>
        </w:rPr>
        <w:t>understanding layers in this case (Wiegmann et al., 2022). When these weak areas worked along, they even enabled the misjudgement to slip through all safety checks and convey a deadly result. This model highlights a need to improve all features of the laye</w:t>
      </w:r>
      <w:r>
        <w:rPr>
          <w:rFonts w:ascii="Times New Roman" w:eastAsia="Times New Roman" w:hAnsi="Times New Roman" w:cs="Times New Roman"/>
          <w:sz w:val="24"/>
          <w:szCs w:val="24"/>
        </w:rPr>
        <w:t>r, thereby increasing patient safety.</w:t>
      </w:r>
    </w:p>
    <w:p w14:paraId="2CA4081D" w14:textId="77777777" w:rsidR="00BF772C" w:rsidRDefault="00F133EA" w:rsidP="00F350BE">
      <w:pPr>
        <w:pStyle w:val="Heading1"/>
      </w:pPr>
      <w:bookmarkStart w:id="3" w:name="_Toc227675693"/>
      <w:r>
        <w:t>2b. CENTRALISATION VS DECENTRALISATION</w:t>
      </w:r>
      <w:bookmarkEnd w:id="3"/>
      <w:r>
        <w:t xml:space="preserve"> </w:t>
      </w:r>
    </w:p>
    <w:p w14:paraId="2BD81249" w14:textId="77777777"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Healthcare Systems: Centralisation</w:t>
      </w:r>
    </w:p>
    <w:tbl>
      <w:tblPr>
        <w:tblStyle w:val="GridTable4-Accent2"/>
        <w:tblW w:w="0" w:type="auto"/>
        <w:tblLook w:val="04A0" w:firstRow="1" w:lastRow="0" w:firstColumn="1" w:lastColumn="0" w:noHBand="0" w:noVBand="1"/>
      </w:tblPr>
      <w:tblGrid>
        <w:gridCol w:w="1808"/>
        <w:gridCol w:w="3775"/>
        <w:gridCol w:w="3436"/>
      </w:tblGrid>
      <w:tr w:rsidR="001C6A3C" w:rsidRPr="001C6A3C" w14:paraId="108E67F2" w14:textId="77777777" w:rsidTr="001C6A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211920" w14:textId="77777777" w:rsidR="001C6A3C" w:rsidRPr="001C6A3C" w:rsidRDefault="001C6A3C" w:rsidP="001C6A3C">
            <w:pPr>
              <w:spacing w:line="360" w:lineRule="auto"/>
              <w:jc w:val="both"/>
              <w:rPr>
                <w:rFonts w:ascii="Times New Roman" w:eastAsia="Times New Roman" w:hAnsi="Times New Roman" w:cs="Times New Roman"/>
                <w:i/>
                <w:iCs/>
                <w:color w:val="auto"/>
                <w:sz w:val="24"/>
                <w:szCs w:val="24"/>
                <w:lang w:val="en-IN"/>
              </w:rPr>
            </w:pPr>
            <w:r w:rsidRPr="001C6A3C">
              <w:rPr>
                <w:rFonts w:ascii="Times New Roman" w:eastAsia="Times New Roman" w:hAnsi="Times New Roman" w:cs="Times New Roman"/>
                <w:i/>
                <w:iCs/>
                <w:color w:val="auto"/>
                <w:sz w:val="24"/>
                <w:szCs w:val="24"/>
                <w:lang w:val="en-IN"/>
              </w:rPr>
              <w:lastRenderedPageBreak/>
              <w:t>Aspect</w:t>
            </w:r>
          </w:p>
        </w:tc>
        <w:tc>
          <w:tcPr>
            <w:tcW w:w="0" w:type="auto"/>
            <w:hideMark/>
          </w:tcPr>
          <w:p w14:paraId="78CD9512" w14:textId="77777777" w:rsidR="001C6A3C" w:rsidRPr="001C6A3C" w:rsidRDefault="001C6A3C" w:rsidP="001C6A3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i/>
                <w:iCs/>
                <w:color w:val="auto"/>
                <w:sz w:val="24"/>
                <w:szCs w:val="24"/>
                <w:lang w:val="en-IN"/>
              </w:rPr>
            </w:pPr>
            <w:r w:rsidRPr="001C6A3C">
              <w:rPr>
                <w:rFonts w:ascii="Times New Roman" w:eastAsia="Times New Roman" w:hAnsi="Times New Roman" w:cs="Times New Roman"/>
                <w:i/>
                <w:iCs/>
                <w:color w:val="auto"/>
                <w:sz w:val="24"/>
                <w:szCs w:val="24"/>
                <w:lang w:val="en-IN"/>
              </w:rPr>
              <w:t>Centralisation</w:t>
            </w:r>
          </w:p>
        </w:tc>
        <w:tc>
          <w:tcPr>
            <w:tcW w:w="0" w:type="auto"/>
            <w:hideMark/>
          </w:tcPr>
          <w:p w14:paraId="01DCD971" w14:textId="77777777" w:rsidR="001C6A3C" w:rsidRPr="001C6A3C" w:rsidRDefault="001C6A3C" w:rsidP="001C6A3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i/>
                <w:iCs/>
                <w:color w:val="auto"/>
                <w:sz w:val="24"/>
                <w:szCs w:val="24"/>
                <w:lang w:val="en-IN"/>
              </w:rPr>
            </w:pPr>
            <w:r w:rsidRPr="001C6A3C">
              <w:rPr>
                <w:rFonts w:ascii="Times New Roman" w:eastAsia="Times New Roman" w:hAnsi="Times New Roman" w:cs="Times New Roman"/>
                <w:i/>
                <w:iCs/>
                <w:color w:val="auto"/>
                <w:sz w:val="24"/>
                <w:szCs w:val="24"/>
                <w:lang w:val="en-IN"/>
              </w:rPr>
              <w:t>Decentralisation</w:t>
            </w:r>
          </w:p>
        </w:tc>
      </w:tr>
      <w:tr w:rsidR="001C6A3C" w:rsidRPr="001C6A3C" w14:paraId="2EDD3499" w14:textId="77777777" w:rsidTr="001C6A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36629E" w14:textId="77777777" w:rsidR="001C6A3C" w:rsidRPr="001C6A3C" w:rsidRDefault="001C6A3C" w:rsidP="001C6A3C">
            <w:pPr>
              <w:spacing w:line="360" w:lineRule="auto"/>
              <w:jc w:val="both"/>
              <w:rPr>
                <w:rFonts w:ascii="Times New Roman" w:eastAsia="Times New Roman" w:hAnsi="Times New Roman" w:cs="Times New Roman"/>
                <w:i/>
                <w:iCs/>
                <w:sz w:val="24"/>
                <w:szCs w:val="24"/>
                <w:lang w:val="en-IN"/>
              </w:rPr>
            </w:pPr>
            <w:r w:rsidRPr="001C6A3C">
              <w:rPr>
                <w:rFonts w:ascii="Times New Roman" w:eastAsia="Times New Roman" w:hAnsi="Times New Roman" w:cs="Times New Roman"/>
                <w:i/>
                <w:iCs/>
                <w:sz w:val="24"/>
                <w:szCs w:val="24"/>
                <w:lang w:val="en-IN"/>
              </w:rPr>
              <w:t>Decision-making</w:t>
            </w:r>
          </w:p>
        </w:tc>
        <w:tc>
          <w:tcPr>
            <w:tcW w:w="0" w:type="auto"/>
            <w:hideMark/>
          </w:tcPr>
          <w:p w14:paraId="3B721E9E" w14:textId="77777777" w:rsidR="001C6A3C" w:rsidRPr="001C6A3C" w:rsidRDefault="001C6A3C" w:rsidP="001C6A3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rPr>
            </w:pPr>
            <w:r w:rsidRPr="001C6A3C">
              <w:rPr>
                <w:rFonts w:ascii="Times New Roman" w:eastAsia="Times New Roman" w:hAnsi="Times New Roman" w:cs="Times New Roman"/>
                <w:sz w:val="24"/>
                <w:szCs w:val="24"/>
                <w:lang w:val="en-IN"/>
              </w:rPr>
              <w:t>Concentrated at higher/national level</w:t>
            </w:r>
          </w:p>
        </w:tc>
        <w:tc>
          <w:tcPr>
            <w:tcW w:w="0" w:type="auto"/>
            <w:hideMark/>
          </w:tcPr>
          <w:p w14:paraId="240D575C" w14:textId="77777777" w:rsidR="001C6A3C" w:rsidRPr="001C6A3C" w:rsidRDefault="001C6A3C" w:rsidP="001C6A3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rPr>
            </w:pPr>
            <w:r w:rsidRPr="001C6A3C">
              <w:rPr>
                <w:rFonts w:ascii="Times New Roman" w:eastAsia="Times New Roman" w:hAnsi="Times New Roman" w:cs="Times New Roman"/>
                <w:sz w:val="24"/>
                <w:szCs w:val="24"/>
                <w:lang w:val="en-IN"/>
              </w:rPr>
              <w:t>Distributed to local professionals</w:t>
            </w:r>
          </w:p>
        </w:tc>
      </w:tr>
      <w:tr w:rsidR="001C6A3C" w:rsidRPr="001C6A3C" w14:paraId="41D491CC" w14:textId="77777777" w:rsidTr="001C6A3C">
        <w:tc>
          <w:tcPr>
            <w:cnfStyle w:val="001000000000" w:firstRow="0" w:lastRow="0" w:firstColumn="1" w:lastColumn="0" w:oddVBand="0" w:evenVBand="0" w:oddHBand="0" w:evenHBand="0" w:firstRowFirstColumn="0" w:firstRowLastColumn="0" w:lastRowFirstColumn="0" w:lastRowLastColumn="0"/>
            <w:tcW w:w="0" w:type="auto"/>
            <w:hideMark/>
          </w:tcPr>
          <w:p w14:paraId="773792B1" w14:textId="77777777" w:rsidR="001C6A3C" w:rsidRPr="001C6A3C" w:rsidRDefault="001C6A3C" w:rsidP="001C6A3C">
            <w:pPr>
              <w:spacing w:line="360" w:lineRule="auto"/>
              <w:jc w:val="both"/>
              <w:rPr>
                <w:rFonts w:ascii="Times New Roman" w:eastAsia="Times New Roman" w:hAnsi="Times New Roman" w:cs="Times New Roman"/>
                <w:i/>
                <w:iCs/>
                <w:sz w:val="24"/>
                <w:szCs w:val="24"/>
                <w:lang w:val="en-IN"/>
              </w:rPr>
            </w:pPr>
            <w:r w:rsidRPr="001C6A3C">
              <w:rPr>
                <w:rFonts w:ascii="Times New Roman" w:eastAsia="Times New Roman" w:hAnsi="Times New Roman" w:cs="Times New Roman"/>
                <w:i/>
                <w:iCs/>
                <w:sz w:val="24"/>
                <w:szCs w:val="24"/>
                <w:lang w:val="en-IN"/>
              </w:rPr>
              <w:t>Advantages</w:t>
            </w:r>
          </w:p>
        </w:tc>
        <w:tc>
          <w:tcPr>
            <w:tcW w:w="0" w:type="auto"/>
            <w:hideMark/>
          </w:tcPr>
          <w:p w14:paraId="2A038A96" w14:textId="77777777" w:rsidR="001C6A3C" w:rsidRPr="001C6A3C" w:rsidRDefault="001C6A3C" w:rsidP="001C6A3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rPr>
            </w:pPr>
            <w:r w:rsidRPr="001C6A3C">
              <w:rPr>
                <w:rFonts w:ascii="Times New Roman" w:eastAsia="Times New Roman" w:hAnsi="Times New Roman" w:cs="Times New Roman"/>
                <w:sz w:val="24"/>
                <w:szCs w:val="24"/>
                <w:lang w:val="en-IN"/>
              </w:rPr>
              <w:t>Standardisation reduces variation by 30–40%; improves reporting by 20–25%; enhances accountability</w:t>
            </w:r>
          </w:p>
        </w:tc>
        <w:tc>
          <w:tcPr>
            <w:tcW w:w="0" w:type="auto"/>
            <w:hideMark/>
          </w:tcPr>
          <w:p w14:paraId="64E860C0" w14:textId="77777777" w:rsidR="001C6A3C" w:rsidRPr="001C6A3C" w:rsidRDefault="001C6A3C" w:rsidP="001C6A3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rPr>
            </w:pPr>
            <w:r w:rsidRPr="001C6A3C">
              <w:rPr>
                <w:rFonts w:ascii="Times New Roman" w:eastAsia="Times New Roman" w:hAnsi="Times New Roman" w:cs="Times New Roman"/>
                <w:sz w:val="24"/>
                <w:szCs w:val="24"/>
                <w:lang w:val="en-IN"/>
              </w:rPr>
              <w:t>Flexible, patient-centred care; reduces medication errors up to 50%; faster decisions</w:t>
            </w:r>
          </w:p>
        </w:tc>
      </w:tr>
      <w:tr w:rsidR="001C6A3C" w:rsidRPr="001C6A3C" w14:paraId="0F32A8A5" w14:textId="77777777" w:rsidTr="001C6A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EA161B" w14:textId="77777777" w:rsidR="001C6A3C" w:rsidRPr="001C6A3C" w:rsidRDefault="001C6A3C" w:rsidP="001C6A3C">
            <w:pPr>
              <w:spacing w:line="360" w:lineRule="auto"/>
              <w:jc w:val="both"/>
              <w:rPr>
                <w:rFonts w:ascii="Times New Roman" w:eastAsia="Times New Roman" w:hAnsi="Times New Roman" w:cs="Times New Roman"/>
                <w:i/>
                <w:iCs/>
                <w:sz w:val="24"/>
                <w:szCs w:val="24"/>
                <w:lang w:val="en-IN"/>
              </w:rPr>
            </w:pPr>
            <w:r w:rsidRPr="001C6A3C">
              <w:rPr>
                <w:rFonts w:ascii="Times New Roman" w:eastAsia="Times New Roman" w:hAnsi="Times New Roman" w:cs="Times New Roman"/>
                <w:i/>
                <w:iCs/>
                <w:sz w:val="24"/>
                <w:szCs w:val="24"/>
                <w:lang w:val="en-IN"/>
              </w:rPr>
              <w:t>Disadvantages</w:t>
            </w:r>
          </w:p>
        </w:tc>
        <w:tc>
          <w:tcPr>
            <w:tcW w:w="0" w:type="auto"/>
            <w:hideMark/>
          </w:tcPr>
          <w:p w14:paraId="395EB8DD" w14:textId="77777777" w:rsidR="001C6A3C" w:rsidRPr="001C6A3C" w:rsidRDefault="001C6A3C" w:rsidP="001C6A3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rPr>
            </w:pPr>
            <w:r w:rsidRPr="001C6A3C">
              <w:rPr>
                <w:rFonts w:ascii="Times New Roman" w:eastAsia="Times New Roman" w:hAnsi="Times New Roman" w:cs="Times New Roman"/>
                <w:sz w:val="24"/>
                <w:szCs w:val="24"/>
                <w:lang w:val="en-IN"/>
              </w:rPr>
              <w:t>Poor communication (≈50% errors); time pressure (8–12 min consults); checklist culture</w:t>
            </w:r>
          </w:p>
        </w:tc>
        <w:tc>
          <w:tcPr>
            <w:tcW w:w="0" w:type="auto"/>
            <w:hideMark/>
          </w:tcPr>
          <w:p w14:paraId="01E6D2D3" w14:textId="77777777" w:rsidR="001C6A3C" w:rsidRPr="001C6A3C" w:rsidRDefault="001C6A3C" w:rsidP="001C6A3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rPr>
            </w:pPr>
            <w:r w:rsidRPr="001C6A3C">
              <w:rPr>
                <w:rFonts w:ascii="Times New Roman" w:eastAsia="Times New Roman" w:hAnsi="Times New Roman" w:cs="Times New Roman"/>
                <w:sz w:val="24"/>
                <w:szCs w:val="24"/>
                <w:lang w:val="en-IN"/>
              </w:rPr>
              <w:t>Unclear accountability; inconsistent practices; only 30–40% errors detected early</w:t>
            </w:r>
          </w:p>
        </w:tc>
      </w:tr>
      <w:tr w:rsidR="001C6A3C" w:rsidRPr="001C6A3C" w14:paraId="237487B2" w14:textId="77777777" w:rsidTr="001C6A3C">
        <w:tc>
          <w:tcPr>
            <w:cnfStyle w:val="001000000000" w:firstRow="0" w:lastRow="0" w:firstColumn="1" w:lastColumn="0" w:oddVBand="0" w:evenVBand="0" w:oddHBand="0" w:evenHBand="0" w:firstRowFirstColumn="0" w:firstRowLastColumn="0" w:lastRowFirstColumn="0" w:lastRowLastColumn="0"/>
            <w:tcW w:w="0" w:type="auto"/>
            <w:hideMark/>
          </w:tcPr>
          <w:p w14:paraId="257C7A11" w14:textId="77777777" w:rsidR="001C6A3C" w:rsidRPr="001C6A3C" w:rsidRDefault="001C6A3C" w:rsidP="001C6A3C">
            <w:pPr>
              <w:spacing w:line="360" w:lineRule="auto"/>
              <w:jc w:val="both"/>
              <w:rPr>
                <w:rFonts w:ascii="Times New Roman" w:eastAsia="Times New Roman" w:hAnsi="Times New Roman" w:cs="Times New Roman"/>
                <w:i/>
                <w:iCs/>
                <w:sz w:val="24"/>
                <w:szCs w:val="24"/>
                <w:lang w:val="en-IN"/>
              </w:rPr>
            </w:pPr>
            <w:r w:rsidRPr="001C6A3C">
              <w:rPr>
                <w:rFonts w:ascii="Times New Roman" w:eastAsia="Times New Roman" w:hAnsi="Times New Roman" w:cs="Times New Roman"/>
                <w:i/>
                <w:iCs/>
                <w:sz w:val="24"/>
                <w:szCs w:val="24"/>
                <w:lang w:val="en-IN"/>
              </w:rPr>
              <w:t>Impact in Len’s case</w:t>
            </w:r>
          </w:p>
        </w:tc>
        <w:tc>
          <w:tcPr>
            <w:tcW w:w="0" w:type="auto"/>
            <w:hideMark/>
          </w:tcPr>
          <w:p w14:paraId="3363AA87" w14:textId="77777777" w:rsidR="001C6A3C" w:rsidRPr="001C6A3C" w:rsidRDefault="001C6A3C" w:rsidP="001C6A3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rPr>
            </w:pPr>
            <w:r w:rsidRPr="001C6A3C">
              <w:rPr>
                <w:rFonts w:ascii="Times New Roman" w:eastAsia="Times New Roman" w:hAnsi="Times New Roman" w:cs="Times New Roman"/>
                <w:sz w:val="24"/>
                <w:szCs w:val="24"/>
                <w:lang w:val="en-IN"/>
              </w:rPr>
              <w:t>Protocols existed but poorly implemented</w:t>
            </w:r>
          </w:p>
        </w:tc>
        <w:tc>
          <w:tcPr>
            <w:tcW w:w="0" w:type="auto"/>
            <w:hideMark/>
          </w:tcPr>
          <w:p w14:paraId="1191DA68" w14:textId="77777777" w:rsidR="001C6A3C" w:rsidRPr="001C6A3C" w:rsidRDefault="001C6A3C" w:rsidP="001C6A3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rPr>
            </w:pPr>
            <w:r w:rsidRPr="001C6A3C">
              <w:rPr>
                <w:rFonts w:ascii="Times New Roman" w:eastAsia="Times New Roman" w:hAnsi="Times New Roman" w:cs="Times New Roman"/>
                <w:sz w:val="24"/>
                <w:szCs w:val="24"/>
                <w:lang w:val="en-IN"/>
              </w:rPr>
              <w:t>Failed communication and follow-up led to overdose</w:t>
            </w:r>
          </w:p>
        </w:tc>
      </w:tr>
    </w:tbl>
    <w:p w14:paraId="0C8F593D" w14:textId="7D50C00C" w:rsidR="001C6A3C" w:rsidRDefault="00B10F34" w:rsidP="00B10F34">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2: Centralisation and decentralization in healthcare</w:t>
      </w:r>
    </w:p>
    <w:p w14:paraId="60E924FA" w14:textId="0BFB8FEA" w:rsidR="00B10F34" w:rsidRPr="00B10F34" w:rsidRDefault="00B10F34" w:rsidP="00B10F3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1B423484" w14:textId="77777777"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Centralisation is the act of having decision making authority being concentrated at a higher level of organisational or national level. Centralisation is also found in healthcare systems such as the </w:t>
      </w:r>
      <w:r>
        <w:rPr>
          <w:rFonts w:ascii="Times New Roman" w:eastAsia="Times New Roman" w:hAnsi="Times New Roman" w:cs="Times New Roman"/>
          <w:sz w:val="24"/>
          <w:szCs w:val="24"/>
        </w:rPr>
        <w:t>NHS, their national prescription guidelines, and policies to deal with medication safety, as well as nationalised structures in labelling (</w:t>
      </w:r>
      <w:proofErr w:type="spellStart"/>
      <w:r>
        <w:rPr>
          <w:rFonts w:ascii="Times New Roman" w:eastAsia="Times New Roman" w:hAnsi="Times New Roman" w:cs="Times New Roman"/>
          <w:sz w:val="24"/>
          <w:szCs w:val="24"/>
        </w:rPr>
        <w:t>Scarffe</w:t>
      </w:r>
      <w:proofErr w:type="spellEnd"/>
      <w:r>
        <w:rPr>
          <w:rFonts w:ascii="Times New Roman" w:eastAsia="Times New Roman" w:hAnsi="Times New Roman" w:cs="Times New Roman"/>
          <w:sz w:val="24"/>
          <w:szCs w:val="24"/>
        </w:rPr>
        <w:t xml:space="preserve"> et al., 2022) . One such area is national protocols, to reduce the inconsistency of clinical practice, and re</w:t>
      </w:r>
      <w:r>
        <w:rPr>
          <w:rFonts w:ascii="Times New Roman" w:eastAsia="Times New Roman" w:hAnsi="Times New Roman" w:cs="Times New Roman"/>
          <w:sz w:val="24"/>
          <w:szCs w:val="24"/>
        </w:rPr>
        <w:t>search shows the variation between treatments could be reduced by a factor of 30-40 by standardisation.</w:t>
      </w:r>
    </w:p>
    <w:p w14:paraId="13CB652D" w14:textId="77777777" w:rsidR="0094530D"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Centralised clinical guidelines would have been used in prescribing morphine in the case of Len; the morphine would have been used safely and appropriat</w:t>
      </w:r>
      <w:r>
        <w:rPr>
          <w:rFonts w:ascii="Times New Roman" w:eastAsia="Times New Roman" w:hAnsi="Times New Roman" w:cs="Times New Roman"/>
          <w:sz w:val="24"/>
          <w:szCs w:val="24"/>
        </w:rPr>
        <w:t xml:space="preserve">ely. </w:t>
      </w:r>
    </w:p>
    <w:p w14:paraId="5EEEE993" w14:textId="59079AD3"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Advantages of Centralisation</w:t>
      </w:r>
    </w:p>
    <w:p w14:paraId="0E839B3A" w14:textId="77777777"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benefits of centralisation is uniformity of care provision. Standardised prescribing and labelling systems are intended to decrease the ambiguity and make sure all patients get evidence-based care (Ramsay et al</w:t>
      </w:r>
      <w:r>
        <w:rPr>
          <w:rFonts w:ascii="Times New Roman" w:eastAsia="Times New Roman" w:hAnsi="Times New Roman" w:cs="Times New Roman"/>
          <w:sz w:val="24"/>
          <w:szCs w:val="24"/>
        </w:rPr>
        <w:t>., 2025). Research has clearly demonstrated the fact that severe medication-associated mishaps can be supplanted to up to 25% with the help of centralised efforts in safety practices (Tariq et al., 2024). In addition to that, centralisation improves the tr</w:t>
      </w:r>
      <w:r>
        <w:rPr>
          <w:rFonts w:ascii="Times New Roman" w:eastAsia="Times New Roman" w:hAnsi="Times New Roman" w:cs="Times New Roman"/>
          <w:sz w:val="24"/>
          <w:szCs w:val="24"/>
        </w:rPr>
        <w:t>ansparency of incident reporting and there has been an improvement in the reporting rates of 20-25% as national systems were introduced (de Kam et al., 2020) .</w:t>
      </w:r>
    </w:p>
    <w:p w14:paraId="69E6A5FB" w14:textId="77777777"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Accountability would also be enhanced by the centralisation as role is defined and roles are cle</w:t>
      </w:r>
      <w:r>
        <w:rPr>
          <w:rFonts w:ascii="Times New Roman" w:eastAsia="Times New Roman" w:hAnsi="Times New Roman" w:cs="Times New Roman"/>
          <w:sz w:val="24"/>
          <w:szCs w:val="24"/>
        </w:rPr>
        <w:t xml:space="preserve">ar. Within healthcare settings, national policies provide assurance that the providers undertake particular guidelines, which minimizes the chances of engaging in unhealthy </w:t>
      </w:r>
      <w:r>
        <w:rPr>
          <w:rFonts w:ascii="Times New Roman" w:eastAsia="Times New Roman" w:hAnsi="Times New Roman" w:cs="Times New Roman"/>
          <w:sz w:val="24"/>
          <w:szCs w:val="24"/>
        </w:rPr>
        <w:lastRenderedPageBreak/>
        <w:t>practices. This would have ideally cut short the sort of mistakes that were witness</w:t>
      </w:r>
      <w:r>
        <w:rPr>
          <w:rFonts w:ascii="Times New Roman" w:eastAsia="Times New Roman" w:hAnsi="Times New Roman" w:cs="Times New Roman"/>
          <w:sz w:val="24"/>
          <w:szCs w:val="24"/>
        </w:rPr>
        <w:t>ed in the case of Len.</w:t>
      </w:r>
    </w:p>
    <w:p w14:paraId="507A8AF0" w14:textId="77777777"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Disadvantages of Centralisation</w:t>
      </w:r>
    </w:p>
    <w:p w14:paraId="0FB1F236" w14:textId="19A9D7D6"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Centralisation, in spite of its advantages has some significant limitations. Among the significant drawbacks is less freedom of interaction with patients. Guidelines can be obvious, but they do not nec</w:t>
      </w:r>
      <w:r>
        <w:rPr>
          <w:rFonts w:ascii="Times New Roman" w:eastAsia="Times New Roman" w:hAnsi="Times New Roman" w:cs="Times New Roman"/>
          <w:sz w:val="24"/>
          <w:szCs w:val="24"/>
        </w:rPr>
        <w:t>essarily take into consideration patient needs, especially older patients (</w:t>
      </w:r>
      <w:proofErr w:type="spellStart"/>
      <w:r>
        <w:rPr>
          <w:rFonts w:ascii="Times New Roman" w:eastAsia="Times New Roman" w:hAnsi="Times New Roman" w:cs="Times New Roman"/>
          <w:sz w:val="24"/>
          <w:szCs w:val="24"/>
        </w:rPr>
        <w:t>Ghassab-Abdollahi</w:t>
      </w:r>
      <w:proofErr w:type="spellEnd"/>
      <w:r>
        <w:rPr>
          <w:rFonts w:ascii="Times New Roman" w:eastAsia="Times New Roman" w:hAnsi="Times New Roman" w:cs="Times New Roman"/>
          <w:sz w:val="24"/>
          <w:szCs w:val="24"/>
        </w:rPr>
        <w:t xml:space="preserve"> et al., 2024). It has been pointed out that nearly half of the medication errors are attributed to poor communication and misconception hence the need to go beyond</w:t>
      </w:r>
      <w:r>
        <w:rPr>
          <w:rFonts w:ascii="Times New Roman" w:eastAsia="Times New Roman" w:hAnsi="Times New Roman" w:cs="Times New Roman"/>
          <w:sz w:val="24"/>
          <w:szCs w:val="24"/>
        </w:rPr>
        <w:t xml:space="preserve"> only standardisation.</w:t>
      </w:r>
      <w:r w:rsidR="0094530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Time pressures can also be caused due to centralised systems. The average length of stay in most healthcare </w:t>
      </w:r>
      <w:proofErr w:type="spellStart"/>
      <w:r>
        <w:rPr>
          <w:rFonts w:ascii="Times New Roman" w:eastAsia="Times New Roman" w:hAnsi="Times New Roman" w:cs="Times New Roman"/>
          <w:sz w:val="24"/>
          <w:szCs w:val="24"/>
        </w:rPr>
        <w:t>centers</w:t>
      </w:r>
      <w:proofErr w:type="spellEnd"/>
      <w:r>
        <w:rPr>
          <w:rFonts w:ascii="Times New Roman" w:eastAsia="Times New Roman" w:hAnsi="Times New Roman" w:cs="Times New Roman"/>
          <w:sz w:val="24"/>
          <w:szCs w:val="24"/>
        </w:rPr>
        <w:t xml:space="preserve"> is 8-12 minutes in the consultation with professionals who are not able to provide an in-depth explanation (</w:t>
      </w:r>
      <w:proofErr w:type="spellStart"/>
      <w:r>
        <w:rPr>
          <w:rFonts w:ascii="Times New Roman" w:eastAsia="Times New Roman" w:hAnsi="Times New Roman" w:cs="Times New Roman"/>
          <w:sz w:val="24"/>
          <w:szCs w:val="24"/>
        </w:rPr>
        <w:t>AlShammar</w:t>
      </w:r>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et al., 2025) . Besides, </w:t>
      </w:r>
      <w:proofErr w:type="spellStart"/>
      <w:r>
        <w:rPr>
          <w:rFonts w:ascii="Times New Roman" w:eastAsia="Times New Roman" w:hAnsi="Times New Roman" w:cs="Times New Roman"/>
          <w:sz w:val="24"/>
          <w:szCs w:val="24"/>
        </w:rPr>
        <w:t>labor</w:t>
      </w:r>
      <w:proofErr w:type="spellEnd"/>
      <w:r>
        <w:rPr>
          <w:rFonts w:ascii="Times New Roman" w:eastAsia="Times New Roman" w:hAnsi="Times New Roman" w:cs="Times New Roman"/>
          <w:sz w:val="24"/>
          <w:szCs w:val="24"/>
        </w:rPr>
        <w:t xml:space="preserve"> crises (it is expected that more than 100 000 vacancies will appear in large healthcare organizations) can contribute to the increase of the workload, which, in its turn, will cause the deterioration of the quality of the s</w:t>
      </w:r>
      <w:r>
        <w:rPr>
          <w:rFonts w:ascii="Times New Roman" w:eastAsia="Times New Roman" w:hAnsi="Times New Roman" w:cs="Times New Roman"/>
          <w:sz w:val="24"/>
          <w:szCs w:val="24"/>
        </w:rPr>
        <w:t>ervices (KPMG, 2022)</w:t>
      </w:r>
      <w:r w:rsidR="0094530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other weakness is the centralised systems may create the checklist mentality where medical staff focuses on ensuring tasks are completed, rather than ensuring that a patient understands. </w:t>
      </w:r>
    </w:p>
    <w:p w14:paraId="38A5AF8D" w14:textId="77777777"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Healthcare Systems: Decentralisation</w:t>
      </w:r>
    </w:p>
    <w:p w14:paraId="69AE3A7F" w14:textId="77777777" w:rsidR="0094530D"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Decen</w:t>
      </w:r>
      <w:r>
        <w:rPr>
          <w:rFonts w:ascii="Times New Roman" w:eastAsia="Times New Roman" w:hAnsi="Times New Roman" w:cs="Times New Roman"/>
          <w:sz w:val="24"/>
          <w:szCs w:val="24"/>
        </w:rPr>
        <w:t xml:space="preserve">tralisation entails sharing of </w:t>
      </w:r>
      <w:r w:rsidR="0094530D">
        <w:rPr>
          <w:rFonts w:ascii="Times New Roman" w:eastAsia="Times New Roman" w:hAnsi="Times New Roman" w:cs="Times New Roman"/>
          <w:sz w:val="24"/>
          <w:szCs w:val="24"/>
        </w:rPr>
        <w:t>decision-making</w:t>
      </w:r>
      <w:r>
        <w:rPr>
          <w:rFonts w:ascii="Times New Roman" w:eastAsia="Times New Roman" w:hAnsi="Times New Roman" w:cs="Times New Roman"/>
          <w:sz w:val="24"/>
          <w:szCs w:val="24"/>
        </w:rPr>
        <w:t xml:space="preserve"> powers with the lower levels, and comes with the benefit of giving healthcare providers the ability to make clinical judgements depending on the needs of patients (Dougherty et al., 2021</w:t>
      </w:r>
      <w:r w:rsidR="009453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Practically, a high </w:t>
      </w:r>
      <w:r>
        <w:rPr>
          <w:rFonts w:ascii="Times New Roman" w:eastAsia="Times New Roman" w:hAnsi="Times New Roman" w:cs="Times New Roman"/>
          <w:sz w:val="24"/>
          <w:szCs w:val="24"/>
        </w:rPr>
        <w:t>level of decentralisation of communication, education and follow-up is focused on GPs, nurses and pharmacists.</w:t>
      </w:r>
      <w:r w:rsidR="0094530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Decentralisation in the case of Len presents in the accountability of the healthcare professionals on the issues of ensuring that the patient and</w:t>
      </w:r>
      <w:r>
        <w:rPr>
          <w:rFonts w:ascii="Times New Roman" w:eastAsia="Times New Roman" w:hAnsi="Times New Roman" w:cs="Times New Roman"/>
          <w:sz w:val="24"/>
          <w:szCs w:val="24"/>
        </w:rPr>
        <w:t xml:space="preserve"> his caregiver comprehended the instructions on medication (Dougherty et al., 2021)</w:t>
      </w:r>
      <w:r w:rsidR="0094530D">
        <w:rPr>
          <w:rFonts w:ascii="Times New Roman" w:eastAsia="Times New Roman" w:hAnsi="Times New Roman" w:cs="Times New Roman"/>
          <w:sz w:val="24"/>
          <w:szCs w:val="24"/>
        </w:rPr>
        <w:t>.</w:t>
      </w:r>
    </w:p>
    <w:p w14:paraId="559D5610" w14:textId="5A5E2B41"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Advantages of Decentralisation</w:t>
      </w:r>
    </w:p>
    <w:p w14:paraId="4082E526" w14:textId="00795C77"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significant advantages of decentralisation is flexibility. The providers of healthcare can adjust the communication techniques to</w:t>
      </w:r>
      <w:r>
        <w:rPr>
          <w:rFonts w:ascii="Times New Roman" w:eastAsia="Times New Roman" w:hAnsi="Times New Roman" w:cs="Times New Roman"/>
          <w:sz w:val="24"/>
          <w:szCs w:val="24"/>
        </w:rPr>
        <w:t xml:space="preserve"> the needs of the particular patients (</w:t>
      </w:r>
      <w:proofErr w:type="spellStart"/>
      <w:r>
        <w:rPr>
          <w:rFonts w:ascii="Times New Roman" w:eastAsia="Times New Roman" w:hAnsi="Times New Roman" w:cs="Times New Roman"/>
          <w:sz w:val="24"/>
          <w:szCs w:val="24"/>
        </w:rPr>
        <w:t>Saltman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Bankauskaite</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Vrangbaek</w:t>
      </w:r>
      <w:proofErr w:type="spellEnd"/>
      <w:r>
        <w:rPr>
          <w:rFonts w:ascii="Times New Roman" w:eastAsia="Times New Roman" w:hAnsi="Times New Roman" w:cs="Times New Roman"/>
          <w:sz w:val="24"/>
          <w:szCs w:val="24"/>
        </w:rPr>
        <w:t xml:space="preserve">, 2023). Studies have shown that patient counselling has the ability of reducing medication errors by up to 50-per cent, in particular targeting risk populations such as the elderly </w:t>
      </w:r>
      <w:r>
        <w:rPr>
          <w:rFonts w:ascii="Times New Roman" w:eastAsia="Times New Roman" w:hAnsi="Times New Roman" w:cs="Times New Roman"/>
          <w:sz w:val="24"/>
          <w:szCs w:val="24"/>
        </w:rPr>
        <w:t>patients (</w:t>
      </w:r>
      <w:proofErr w:type="spellStart"/>
      <w:r>
        <w:rPr>
          <w:rFonts w:ascii="Times New Roman" w:eastAsia="Times New Roman" w:hAnsi="Times New Roman" w:cs="Times New Roman"/>
          <w:sz w:val="24"/>
          <w:szCs w:val="24"/>
        </w:rPr>
        <w:t>Saltman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Bankauskaite</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Vrangbaek</w:t>
      </w:r>
      <w:proofErr w:type="spellEnd"/>
      <w:r>
        <w:rPr>
          <w:rFonts w:ascii="Times New Roman" w:eastAsia="Times New Roman" w:hAnsi="Times New Roman" w:cs="Times New Roman"/>
          <w:sz w:val="24"/>
          <w:szCs w:val="24"/>
        </w:rPr>
        <w:t>, 2023)</w:t>
      </w:r>
      <w:r w:rsidR="0094530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idea of decentralisation also comes into use to make faster decisions. The medical workers are not required to await the dissent of higher authorities, since they are at liberty to do things immedia</w:t>
      </w:r>
      <w:r>
        <w:rPr>
          <w:rFonts w:ascii="Times New Roman" w:eastAsia="Times New Roman" w:hAnsi="Times New Roman" w:cs="Times New Roman"/>
          <w:sz w:val="24"/>
          <w:szCs w:val="24"/>
        </w:rPr>
        <w:t xml:space="preserve">tely. </w:t>
      </w:r>
    </w:p>
    <w:p w14:paraId="789DAC28" w14:textId="77777777"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Disadvantages of Decentralisation</w:t>
      </w:r>
    </w:p>
    <w:p w14:paraId="53E27410" w14:textId="673E96CD"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Decentralisation also may result in vague accountability. With more than one professional, it could be difficult to establish who should make sure that the patients are informed about the information. The </w:t>
      </w:r>
      <w:r>
        <w:rPr>
          <w:rFonts w:ascii="Times New Roman" w:eastAsia="Times New Roman" w:hAnsi="Times New Roman" w:cs="Times New Roman"/>
          <w:sz w:val="24"/>
          <w:szCs w:val="24"/>
        </w:rPr>
        <w:t>misunderstanding when it came to the deliberation of the duty to educate patients in the case of Len made the error possible.</w:t>
      </w:r>
      <w:r w:rsidR="00B9371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 addition, systems of decentralisation might not have effective monitoring and feedback. This study points out that the most pre</w:t>
      </w:r>
      <w:r>
        <w:rPr>
          <w:rFonts w:ascii="Times New Roman" w:eastAsia="Times New Roman" w:hAnsi="Times New Roman" w:cs="Times New Roman"/>
          <w:sz w:val="24"/>
          <w:szCs w:val="24"/>
        </w:rPr>
        <w:t>valent causes of medication are that out of 30-40 percent errors of medication identified before being harmful, and therefore there have been holes in the follow up and verification (Coelho et al., 2024)</w:t>
      </w:r>
      <w:r w:rsidR="0094530D">
        <w:rPr>
          <w:rFonts w:ascii="Times New Roman" w:eastAsia="Times New Roman" w:hAnsi="Times New Roman" w:cs="Times New Roman"/>
          <w:sz w:val="24"/>
          <w:szCs w:val="24"/>
        </w:rPr>
        <w:t xml:space="preserve">. </w:t>
      </w:r>
    </w:p>
    <w:p w14:paraId="318B7BA1" w14:textId="77777777"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Critical Analysis Effect on the Crisis Management </w:t>
      </w:r>
      <w:r>
        <w:rPr>
          <w:rFonts w:ascii="Times New Roman" w:eastAsia="Times New Roman" w:hAnsi="Times New Roman" w:cs="Times New Roman"/>
          <w:b/>
          <w:bCs/>
          <w:i/>
          <w:iCs/>
          <w:sz w:val="24"/>
          <w:szCs w:val="24"/>
        </w:rPr>
        <w:t>and responsibility</w:t>
      </w:r>
    </w:p>
    <w:p w14:paraId="19757303" w14:textId="249C6F25"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the case of Len demonstrates, the system of healthcare turned into a hybrid system with both its centralised and decentralised elements. Centralised systems led to the provision of the standardised guidelines in the prescribing field </w:t>
      </w:r>
      <w:r>
        <w:rPr>
          <w:rFonts w:ascii="Times New Roman" w:eastAsia="Times New Roman" w:hAnsi="Times New Roman" w:cs="Times New Roman"/>
          <w:sz w:val="24"/>
          <w:szCs w:val="24"/>
        </w:rPr>
        <w:t>and decentralised practices led to the control over patient communication and education.</w:t>
      </w:r>
      <w:r w:rsidR="00B9371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These problems are further statistically supported. The number of patients per staff is high (sometimes taking above the suggested ratios) and diminishes the quality o</w:t>
      </w:r>
      <w:r>
        <w:rPr>
          <w:rFonts w:ascii="Times New Roman" w:eastAsia="Times New Roman" w:hAnsi="Times New Roman" w:cs="Times New Roman"/>
          <w:sz w:val="24"/>
          <w:szCs w:val="24"/>
        </w:rPr>
        <w:t>f care. As an illustration, in certain areas nurse-to-patient ratios may be high, more than 1: 10, which may lead to the probability of making the mistake. Also, research indicates that workload can increase up to 15 times the chances of making medical err</w:t>
      </w:r>
      <w:r>
        <w:rPr>
          <w:rFonts w:ascii="Times New Roman" w:eastAsia="Times New Roman" w:hAnsi="Times New Roman" w:cs="Times New Roman"/>
          <w:sz w:val="24"/>
          <w:szCs w:val="24"/>
        </w:rPr>
        <w:t>ors when it is increased by only 10 percent.</w:t>
      </w:r>
      <w:r w:rsidR="00B10F3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Policy compliance is another consideration (Chen et al., 2025) . The compliance with clinical guidelines is high (100 per cent, on average), whereas it is, on average, significantly less with other standards, co</w:t>
      </w:r>
      <w:r>
        <w:rPr>
          <w:rFonts w:ascii="Times New Roman" w:eastAsia="Times New Roman" w:hAnsi="Times New Roman" w:cs="Times New Roman"/>
          <w:sz w:val="24"/>
          <w:szCs w:val="24"/>
        </w:rPr>
        <w:t>mmunication and patient education. This loophole points to a serious shortfall in the system.</w:t>
      </w:r>
    </w:p>
    <w:p w14:paraId="49C9E6BF" w14:textId="77777777" w:rsidR="00BF772C" w:rsidRDefault="00F133EA" w:rsidP="00F350BE">
      <w:pPr>
        <w:pStyle w:val="Heading1"/>
      </w:pPr>
      <w:bookmarkStart w:id="4" w:name="_Toc227675694"/>
      <w:r>
        <w:t>2c. LEADERSHIP THEORIES</w:t>
      </w:r>
      <w:bookmarkEnd w:id="4"/>
      <w:r>
        <w:t xml:space="preserve"> </w:t>
      </w:r>
    </w:p>
    <w:p w14:paraId="61A6111D" w14:textId="77777777"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primary consideration of how the medication error of Len turned into a deadly event is the aspect of leadership. Even when there were</w:t>
      </w:r>
      <w:r>
        <w:rPr>
          <w:rFonts w:ascii="Times New Roman" w:eastAsia="Times New Roman" w:hAnsi="Times New Roman" w:cs="Times New Roman"/>
          <w:sz w:val="24"/>
          <w:szCs w:val="24"/>
        </w:rPr>
        <w:t xml:space="preserve"> clinical procedures and guidelines, the failure was due to the fact that the leadership failed to provide proper communication, patient comprehension as well as the proactive utilization of risk management. To determine how leadership affected decision ma</w:t>
      </w:r>
      <w:r>
        <w:rPr>
          <w:rFonts w:ascii="Times New Roman" w:eastAsia="Times New Roman" w:hAnsi="Times New Roman" w:cs="Times New Roman"/>
          <w:sz w:val="24"/>
          <w:szCs w:val="24"/>
        </w:rPr>
        <w:t>king and patient safety in this scenario, this section critically reviews three leadership theories: transformation, transactional, and situational leadership through pertinent healthcare data, safety data, and workforce evidence.</w:t>
      </w:r>
    </w:p>
    <w:p w14:paraId="3AEB7CAC" w14:textId="77777777"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Transformational Leadersh</w:t>
      </w:r>
      <w:r>
        <w:rPr>
          <w:rFonts w:ascii="Times New Roman" w:eastAsia="Times New Roman" w:hAnsi="Times New Roman" w:cs="Times New Roman"/>
          <w:b/>
          <w:bCs/>
          <w:i/>
          <w:iCs/>
          <w:sz w:val="24"/>
          <w:szCs w:val="24"/>
        </w:rPr>
        <w:t>ip</w:t>
      </w:r>
    </w:p>
    <w:p w14:paraId="771AA4FA" w14:textId="77777777"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Concept</w:t>
      </w:r>
    </w:p>
    <w:p w14:paraId="425B37BC" w14:textId="14864C62" w:rsidR="003B36FC" w:rsidRDefault="003B36FC" w:rsidP="003B36FC">
      <w:pPr>
        <w:spacing w:line="360" w:lineRule="auto"/>
        <w:jc w:val="center"/>
        <w:rPr>
          <w:rFonts w:ascii="Times New Roman" w:eastAsia="Times New Roman" w:hAnsi="Times New Roman" w:cs="Times New Roman"/>
          <w:b/>
          <w:bCs/>
          <w:i/>
          <w:iCs/>
          <w:sz w:val="24"/>
          <w:szCs w:val="24"/>
        </w:rPr>
      </w:pPr>
      <w:r w:rsidRPr="003B36FC">
        <w:rPr>
          <w:rFonts w:ascii="Times New Roman" w:hAnsi="Times New Roman" w:cs="Times New Roman"/>
          <w:noProof/>
          <w:sz w:val="24"/>
          <w:szCs w:val="24"/>
          <w:lang w:val="en-IN" w:bidi="gu-IN"/>
        </w:rPr>
        <w:lastRenderedPageBreak/>
        <w:drawing>
          <wp:inline distT="0" distB="0" distL="0" distR="0" wp14:anchorId="75287736" wp14:editId="2B07921A">
            <wp:extent cx="5733415" cy="2992120"/>
            <wp:effectExtent l="76200" t="76200" r="133985" b="132080"/>
            <wp:docPr id="1941696740" name="Picture 6" descr="Transformational Leadership in Healthcare: Prescription for Change – One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ransformational Leadership in Healthcare: Prescription for Change – One  Educa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3415" cy="29921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ABE61A2" w14:textId="4A48FDF0" w:rsidR="003B36FC" w:rsidRDefault="003B36FC" w:rsidP="003B36FC">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w:t>
      </w:r>
      <w:r w:rsidR="001D4F3C">
        <w:rPr>
          <w:rFonts w:ascii="Times New Roman" w:eastAsia="Times New Roman" w:hAnsi="Times New Roman" w:cs="Times New Roman"/>
          <w:b/>
          <w:bCs/>
          <w:sz w:val="24"/>
          <w:szCs w:val="24"/>
        </w:rPr>
        <w:t>4</w:t>
      </w:r>
      <w:r>
        <w:rPr>
          <w:rFonts w:ascii="Times New Roman" w:eastAsia="Times New Roman" w:hAnsi="Times New Roman" w:cs="Times New Roman"/>
          <w:b/>
          <w:bCs/>
          <w:sz w:val="24"/>
          <w:szCs w:val="24"/>
        </w:rPr>
        <w:t xml:space="preserve">: Impact of transformational leadership in healthcare </w:t>
      </w:r>
    </w:p>
    <w:p w14:paraId="0FB74D67" w14:textId="55210679" w:rsidR="003B36FC" w:rsidRPr="003B36FC" w:rsidRDefault="003B36FC" w:rsidP="003B36F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As inspired from: </w:t>
      </w:r>
      <w:proofErr w:type="spellStart"/>
      <w:r>
        <w:rPr>
          <w:rFonts w:ascii="Times New Roman" w:eastAsia="Times New Roman" w:hAnsi="Times New Roman" w:cs="Times New Roman"/>
          <w:sz w:val="24"/>
          <w:szCs w:val="24"/>
        </w:rPr>
        <w:t>Ystaas</w:t>
      </w:r>
      <w:proofErr w:type="spellEnd"/>
      <w:r>
        <w:rPr>
          <w:rFonts w:ascii="Times New Roman" w:eastAsia="Times New Roman" w:hAnsi="Times New Roman" w:cs="Times New Roman"/>
          <w:sz w:val="24"/>
          <w:szCs w:val="24"/>
        </w:rPr>
        <w:t xml:space="preserve"> et al., 2023)</w:t>
      </w:r>
    </w:p>
    <w:p w14:paraId="54380A7F" w14:textId="56C8B0A6"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Transformational leadership is geared towards motivating employees, developing a common vision, and establishing robust culture of safety. Leaders promote motivation, collaboration and </w:t>
      </w:r>
      <w:r w:rsidR="003B36FC">
        <w:rPr>
          <w:rFonts w:ascii="Times New Roman" w:eastAsia="Times New Roman" w:hAnsi="Times New Roman" w:cs="Times New Roman"/>
          <w:sz w:val="24"/>
          <w:szCs w:val="24"/>
        </w:rPr>
        <w:t>unmeaningness</w:t>
      </w:r>
      <w:r>
        <w:rPr>
          <w:rFonts w:ascii="Times New Roman" w:eastAsia="Times New Roman" w:hAnsi="Times New Roman" w:cs="Times New Roman"/>
          <w:sz w:val="24"/>
          <w:szCs w:val="24"/>
        </w:rPr>
        <w:t xml:space="preserve"> to improvement to ensure that the safety of patients is a</w:t>
      </w:r>
      <w:r>
        <w:rPr>
          <w:rFonts w:ascii="Times New Roman" w:eastAsia="Times New Roman" w:hAnsi="Times New Roman" w:cs="Times New Roman"/>
          <w:sz w:val="24"/>
          <w:szCs w:val="24"/>
        </w:rPr>
        <w:t xml:space="preserve"> personal organisational value and not a legislative dictum.</w:t>
      </w:r>
    </w:p>
    <w:p w14:paraId="04F797C3" w14:textId="77777777"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Using Len Case</w:t>
      </w:r>
    </w:p>
    <w:p w14:paraId="751B4A10" w14:textId="2060A374" w:rsidR="003B36F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case of Len, the application of transformational leadership is not evidently applied. Transformational approach would have been used to ensure high risk medications like mor</w:t>
      </w:r>
      <w:r>
        <w:rPr>
          <w:rFonts w:ascii="Times New Roman" w:eastAsia="Times New Roman" w:hAnsi="Times New Roman" w:cs="Times New Roman"/>
          <w:sz w:val="24"/>
          <w:szCs w:val="24"/>
        </w:rPr>
        <w:t>phine were managed by improved patient education, effective communication and compulsory examinations of understanding.</w:t>
      </w:r>
      <w:r w:rsidR="00B9371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There </w:t>
      </w:r>
      <w:r w:rsidR="003B36FC">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however, evidence of lack of safety culture gaps which are indicated by the NHS workforce data.</w:t>
      </w:r>
    </w:p>
    <w:p w14:paraId="7D1CEE47" w14:textId="1740831D" w:rsidR="003B36FC" w:rsidRDefault="003B36FC" w:rsidP="003B36F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bidi="gu-IN"/>
        </w:rPr>
        <w:lastRenderedPageBreak/>
        <w:drawing>
          <wp:inline distT="0" distB="0" distL="0" distR="0" wp14:anchorId="30992361" wp14:editId="6C9A010A">
            <wp:extent cx="4506407" cy="3488055"/>
            <wp:effectExtent l="76200" t="76200" r="142240" b="131445"/>
            <wp:docPr id="170928510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08312" cy="34895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096DAE3" w14:textId="351542A3" w:rsidR="003B36FC" w:rsidRDefault="003B36FC" w:rsidP="003B36FC">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w:t>
      </w:r>
      <w:r w:rsidR="001D4F3C">
        <w:rPr>
          <w:rFonts w:ascii="Times New Roman" w:eastAsia="Times New Roman" w:hAnsi="Times New Roman" w:cs="Times New Roman"/>
          <w:b/>
          <w:bCs/>
          <w:sz w:val="24"/>
          <w:szCs w:val="24"/>
        </w:rPr>
        <w:t>5</w:t>
      </w:r>
      <w:r>
        <w:rPr>
          <w:rFonts w:ascii="Times New Roman" w:eastAsia="Times New Roman" w:hAnsi="Times New Roman" w:cs="Times New Roman"/>
          <w:b/>
          <w:bCs/>
          <w:sz w:val="24"/>
          <w:szCs w:val="24"/>
        </w:rPr>
        <w:t>: C</w:t>
      </w:r>
      <w:r w:rsidRPr="003B36FC">
        <w:rPr>
          <w:rFonts w:ascii="Times New Roman" w:eastAsia="Times New Roman" w:hAnsi="Times New Roman" w:cs="Times New Roman"/>
          <w:b/>
          <w:bCs/>
          <w:sz w:val="24"/>
          <w:szCs w:val="24"/>
        </w:rPr>
        <w:t>ontrast between NHS staff who feel patient safety is prioritised</w:t>
      </w:r>
    </w:p>
    <w:p w14:paraId="11B10EF0" w14:textId="73AB2A50" w:rsidR="003B36FC" w:rsidRDefault="003B36FC" w:rsidP="003B36F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As inspired from: patient safety, 2023)</w:t>
      </w:r>
    </w:p>
    <w:p w14:paraId="0ABDF14D" w14:textId="60FD6BBE"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It has been estimated that about 55-60% of the NHS employees feel comfortable that their organisation takes priority on patient safety culture, i.e. a large </w:t>
      </w:r>
      <w:r>
        <w:rPr>
          <w:rFonts w:ascii="Times New Roman" w:eastAsia="Times New Roman" w:hAnsi="Times New Roman" w:cs="Times New Roman"/>
          <w:sz w:val="24"/>
          <w:szCs w:val="24"/>
        </w:rPr>
        <w:t>percentage of the employees do not feel fully empowered to speak up or enforce best practice (patient safety, 2023</w:t>
      </w:r>
      <w:r w:rsidR="003B36F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Also, medication-related incidents have been one of the predominant </w:t>
      </w:r>
      <w:r w:rsidR="003B36FC">
        <w:rPr>
          <w:rFonts w:ascii="Times New Roman" w:eastAsia="Times New Roman" w:hAnsi="Times New Roman" w:cs="Times New Roman"/>
          <w:sz w:val="24"/>
          <w:szCs w:val="24"/>
        </w:rPr>
        <w:t>types</w:t>
      </w:r>
      <w:r>
        <w:rPr>
          <w:rFonts w:ascii="Times New Roman" w:eastAsia="Times New Roman" w:hAnsi="Times New Roman" w:cs="Times New Roman"/>
          <w:sz w:val="24"/>
          <w:szCs w:val="24"/>
        </w:rPr>
        <w:t xml:space="preserve"> of patient safety events in the NHS, leading to thousands of prev</w:t>
      </w:r>
      <w:r>
        <w:rPr>
          <w:rFonts w:ascii="Times New Roman" w:eastAsia="Times New Roman" w:hAnsi="Times New Roman" w:cs="Times New Roman"/>
          <w:sz w:val="24"/>
          <w:szCs w:val="24"/>
        </w:rPr>
        <w:t>entable negative outcomes in a year.</w:t>
      </w:r>
    </w:p>
    <w:p w14:paraId="33DED504" w14:textId="77777777"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Critique</w:t>
      </w:r>
    </w:p>
    <w:p w14:paraId="069EBD38" w14:textId="77777777"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Instead, there is no proactive payment of attention to vulnerable patients such as Len, and this lack of transformational leadership becomes apparent. Transformation leader would have provided both patient and </w:t>
      </w:r>
      <w:r>
        <w:rPr>
          <w:rFonts w:ascii="Times New Roman" w:eastAsia="Times New Roman" w:hAnsi="Times New Roman" w:cs="Times New Roman"/>
          <w:sz w:val="24"/>
          <w:szCs w:val="24"/>
        </w:rPr>
        <w:t>caregiver with structured education since Len was aged and had neurological problem (CMT) that put him at risk of being misunderstood (</w:t>
      </w:r>
      <w:proofErr w:type="spellStart"/>
      <w:r>
        <w:rPr>
          <w:rFonts w:ascii="Times New Roman" w:eastAsia="Times New Roman" w:hAnsi="Times New Roman" w:cs="Times New Roman"/>
          <w:sz w:val="24"/>
          <w:szCs w:val="24"/>
        </w:rPr>
        <w:t>Ystaas</w:t>
      </w:r>
      <w:proofErr w:type="spellEnd"/>
      <w:r>
        <w:rPr>
          <w:rFonts w:ascii="Times New Roman" w:eastAsia="Times New Roman" w:hAnsi="Times New Roman" w:cs="Times New Roman"/>
          <w:sz w:val="24"/>
          <w:szCs w:val="24"/>
        </w:rPr>
        <w:t xml:space="preserve"> et al., 2023).</w:t>
      </w:r>
    </w:p>
    <w:p w14:paraId="33C5D8E6" w14:textId="77777777" w:rsidR="00B93715"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WHO has estimated that worldwide around one point three million people are injured due to medication errors every year, leadership in this situation failed to transfer global awareness on safety into the local practice (WHO, 2023). </w:t>
      </w:r>
    </w:p>
    <w:p w14:paraId="7982346F" w14:textId="3681FCA3"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2. Transaction</w:t>
      </w:r>
      <w:r>
        <w:rPr>
          <w:rFonts w:ascii="Times New Roman" w:eastAsia="Times New Roman" w:hAnsi="Times New Roman" w:cs="Times New Roman"/>
          <w:b/>
          <w:bCs/>
          <w:i/>
          <w:iCs/>
          <w:sz w:val="24"/>
          <w:szCs w:val="24"/>
        </w:rPr>
        <w:t>al Leadership</w:t>
      </w:r>
    </w:p>
    <w:p w14:paraId="13227A9E" w14:textId="77777777"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Concept</w:t>
      </w:r>
    </w:p>
    <w:p w14:paraId="2CC6AF47" w14:textId="77777777"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Transactional leadership premises on the structure, rules, compliance, and performance monitoring. This is very important since the staffs operate in accordance to procedures whose </w:t>
      </w:r>
      <w:r>
        <w:rPr>
          <w:rFonts w:ascii="Times New Roman" w:eastAsia="Times New Roman" w:hAnsi="Times New Roman" w:cs="Times New Roman"/>
          <w:sz w:val="24"/>
          <w:szCs w:val="24"/>
        </w:rPr>
        <w:lastRenderedPageBreak/>
        <w:t>accountability is maintained by auditing, documentati</w:t>
      </w:r>
      <w:r>
        <w:rPr>
          <w:rFonts w:ascii="Times New Roman" w:eastAsia="Times New Roman" w:hAnsi="Times New Roman" w:cs="Times New Roman"/>
          <w:sz w:val="24"/>
          <w:szCs w:val="24"/>
        </w:rPr>
        <w:t>on and standard operating procedures (</w:t>
      </w:r>
      <w:proofErr w:type="spellStart"/>
      <w:r>
        <w:rPr>
          <w:rFonts w:ascii="Times New Roman" w:eastAsia="Times New Roman" w:hAnsi="Times New Roman" w:cs="Times New Roman"/>
          <w:sz w:val="24"/>
          <w:szCs w:val="24"/>
        </w:rPr>
        <w:t>Hutama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Noermijati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Irawanto</w:t>
      </w:r>
      <w:proofErr w:type="spellEnd"/>
      <w:r>
        <w:rPr>
          <w:rFonts w:ascii="Times New Roman" w:eastAsia="Times New Roman" w:hAnsi="Times New Roman" w:cs="Times New Roman"/>
          <w:sz w:val="24"/>
          <w:szCs w:val="24"/>
        </w:rPr>
        <w:t>, 2024) .</w:t>
      </w:r>
    </w:p>
    <w:p w14:paraId="5D3F1341" w14:textId="77777777"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Application to Len’s Case</w:t>
      </w:r>
    </w:p>
    <w:p w14:paraId="57D283FF" w14:textId="77777777"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Partly transactional leadership is reflected in the controlled drug regulations, prescribing guidelines, and pharmacy labelling systems exist. Prescrip</w:t>
      </w:r>
      <w:r>
        <w:rPr>
          <w:rFonts w:ascii="Times New Roman" w:eastAsia="Times New Roman" w:hAnsi="Times New Roman" w:cs="Times New Roman"/>
          <w:sz w:val="24"/>
          <w:szCs w:val="24"/>
        </w:rPr>
        <w:t>tion of morphine in a healthcare system such as the NHS is highly controlled and the safety measures are well outlined.</w:t>
      </w:r>
    </w:p>
    <w:p w14:paraId="421EB03E" w14:textId="77777777"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these systems did not eliminate the errors. Studies indicate that the results of compliance with clinical documentation are about 80</w:t>
      </w:r>
      <w:r>
        <w:rPr>
          <w:rFonts w:ascii="Times New Roman" w:eastAsia="Times New Roman" w:hAnsi="Times New Roman" w:cs="Times New Roman"/>
          <w:sz w:val="24"/>
          <w:szCs w:val="24"/>
        </w:rPr>
        <w:t>-90 percent, but can decrease to less than 60 percent compliance with standards of patient communication and education in crowded clinical situations (Bunting and Klerk, 2022) . This is an essential gap since Len did not fail in the prescribing level but i</w:t>
      </w:r>
      <w:r>
        <w:rPr>
          <w:rFonts w:ascii="Times New Roman" w:eastAsia="Times New Roman" w:hAnsi="Times New Roman" w:cs="Times New Roman"/>
          <w:sz w:val="24"/>
          <w:szCs w:val="24"/>
        </w:rPr>
        <w:t>n the communication and understanding stage.</w:t>
      </w:r>
    </w:p>
    <w:p w14:paraId="2E5C15DD" w14:textId="77777777"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Critique</w:t>
      </w:r>
    </w:p>
    <w:p w14:paraId="570C78B5" w14:textId="03B7BAB2"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instance, transactional leadership seems to have brought about a culture of checkbox where employees are involved in filling purely documents instead of making patients understand. It has been s</w:t>
      </w:r>
      <w:r>
        <w:rPr>
          <w:rFonts w:ascii="Times New Roman" w:eastAsia="Times New Roman" w:hAnsi="Times New Roman" w:cs="Times New Roman"/>
          <w:sz w:val="24"/>
          <w:szCs w:val="24"/>
        </w:rPr>
        <w:t>hown that as many as 70 percent of severe medication errors are as a result of communication failures as opposed to a prescribing error, with one limitation of the rule-based systems (Branch, Hiner and Jackson, 2021). The lack of human understanding cannot</w:t>
      </w:r>
      <w:r>
        <w:rPr>
          <w:rFonts w:ascii="Times New Roman" w:eastAsia="Times New Roman" w:hAnsi="Times New Roman" w:cs="Times New Roman"/>
          <w:sz w:val="24"/>
          <w:szCs w:val="24"/>
        </w:rPr>
        <w:t xml:space="preserve"> be addressed with the help of transactional leadership only.</w:t>
      </w:r>
      <w:r w:rsidR="00B9371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Also, excessive dependence on processes can depress clinical judgement. When patients are at high risk, staff can believe that they do not need to go through official procedures. This helped in </w:t>
      </w:r>
      <w:r>
        <w:rPr>
          <w:rFonts w:ascii="Times New Roman" w:eastAsia="Times New Roman" w:hAnsi="Times New Roman" w:cs="Times New Roman"/>
          <w:sz w:val="24"/>
          <w:szCs w:val="24"/>
        </w:rPr>
        <w:t>the lack of other protection measures like a teach-back or a follow-up call.</w:t>
      </w:r>
    </w:p>
    <w:p w14:paraId="147F8D7A" w14:textId="68645A53" w:rsidR="00BF772C" w:rsidRDefault="00F133EA" w:rsidP="00F350BE">
      <w:pPr>
        <w:pStyle w:val="Heading1"/>
      </w:pPr>
      <w:bookmarkStart w:id="5" w:name="_Toc227675695"/>
      <w:r>
        <w:t xml:space="preserve">2d. IMPROVEMENT </w:t>
      </w:r>
      <w:r w:rsidR="00F350BE">
        <w:t>and</w:t>
      </w:r>
      <w:r>
        <w:t xml:space="preserve"> LESSONS</w:t>
      </w:r>
      <w:bookmarkEnd w:id="5"/>
    </w:p>
    <w:p w14:paraId="7C632D00" w14:textId="49917CC4"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case of Len illustrates that defects in leadership and governance may be coupled with the failures of the system to create lethal effects. The heal</w:t>
      </w:r>
      <w:r>
        <w:rPr>
          <w:rFonts w:ascii="Times New Roman" w:eastAsia="Times New Roman" w:hAnsi="Times New Roman" w:cs="Times New Roman"/>
          <w:sz w:val="24"/>
          <w:szCs w:val="24"/>
        </w:rPr>
        <w:t xml:space="preserve">thcare mistake was not the phenomenon that was simply related to the individual </w:t>
      </w:r>
      <w:proofErr w:type="spellStart"/>
      <w:r>
        <w:rPr>
          <w:rFonts w:ascii="Times New Roman" w:eastAsia="Times New Roman" w:hAnsi="Times New Roman" w:cs="Times New Roman"/>
          <w:sz w:val="24"/>
          <w:szCs w:val="24"/>
        </w:rPr>
        <w:t>negl</w:t>
      </w:r>
      <w:r w:rsidR="00B93715">
        <w:rPr>
          <w:rFonts w:ascii="Times New Roman" w:eastAsia="Times New Roman" w:hAnsi="Times New Roman" w:cs="Times New Roman"/>
          <w:sz w:val="24"/>
          <w:szCs w:val="24"/>
        </w:rPr>
        <w:t>igency</w:t>
      </w:r>
      <w:proofErr w:type="spellEnd"/>
      <w:r>
        <w:rPr>
          <w:rFonts w:ascii="Times New Roman" w:eastAsia="Times New Roman" w:hAnsi="Times New Roman" w:cs="Times New Roman"/>
          <w:sz w:val="24"/>
          <w:szCs w:val="24"/>
        </w:rPr>
        <w:t xml:space="preserve"> but the systemic breakdown of the processes, as well as the fact of ineffective feedback systems. This part critically examines these interactions in a problem data </w:t>
      </w:r>
      <w:r>
        <w:rPr>
          <w:rFonts w:ascii="Times New Roman" w:eastAsia="Times New Roman" w:hAnsi="Times New Roman" w:cs="Times New Roman"/>
          <w:sz w:val="24"/>
          <w:szCs w:val="24"/>
        </w:rPr>
        <w:t>solution approach, connecting leadership style, governance and feedback loop to derive some of the key lessons, which can be applied to the enhancement of patient safety.</w:t>
      </w:r>
    </w:p>
    <w:p w14:paraId="03C2553C" w14:textId="77777777"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Issue 1: Lack of communicating and Understanding patient</w:t>
      </w:r>
    </w:p>
    <w:p w14:paraId="514C9891" w14:textId="77777777"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has been shown that drug </w:t>
      </w:r>
      <w:r>
        <w:rPr>
          <w:rFonts w:ascii="Times New Roman" w:eastAsia="Times New Roman" w:hAnsi="Times New Roman" w:cs="Times New Roman"/>
          <w:sz w:val="24"/>
          <w:szCs w:val="24"/>
        </w:rPr>
        <w:t>errors are connected with the failure of communication especially among older patients with intricate conditions. Also, it was reported that the level of medication instructions comprehension of patients following consultations.</w:t>
      </w:r>
    </w:p>
    <w:p w14:paraId="0285CE3E" w14:textId="77777777"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lastRenderedPageBreak/>
        <w:t>Solution:</w:t>
      </w:r>
      <w:r>
        <w:rPr>
          <w:rFonts w:ascii="Times New Roman" w:eastAsia="Times New Roman" w:hAnsi="Times New Roman" w:cs="Times New Roman"/>
          <w:sz w:val="24"/>
          <w:szCs w:val="24"/>
        </w:rPr>
        <w:t xml:space="preserve"> Be equipped with </w:t>
      </w:r>
      <w:r>
        <w:rPr>
          <w:rFonts w:ascii="Times New Roman" w:eastAsia="Times New Roman" w:hAnsi="Times New Roman" w:cs="Times New Roman"/>
          <w:sz w:val="24"/>
          <w:szCs w:val="24"/>
        </w:rPr>
        <w:t>many forms of organized communication such as those in the teach back method where the patients have to repeat what is being told to them so they can get it. This has been found to enhance understanding by 80 percent and minimize drug errors by almost 50 p</w:t>
      </w:r>
      <w:r>
        <w:rPr>
          <w:rFonts w:ascii="Times New Roman" w:eastAsia="Times New Roman" w:hAnsi="Times New Roman" w:cs="Times New Roman"/>
          <w:sz w:val="24"/>
          <w:szCs w:val="24"/>
        </w:rPr>
        <w:t>ercent (Talevski et al., 2020) .</w:t>
      </w:r>
    </w:p>
    <w:p w14:paraId="6245D2A6" w14:textId="77777777"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Critical Evaluation:</w:t>
      </w:r>
    </w:p>
    <w:p w14:paraId="2BAF1801" w14:textId="4A6CD46E"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was not an effective solution due to both a failure of leadership and a failure of governance. Patient-centred communication was not given priority as a form of leadership which is a poor transform</w:t>
      </w:r>
      <w:r>
        <w:rPr>
          <w:rFonts w:ascii="Times New Roman" w:eastAsia="Times New Roman" w:hAnsi="Times New Roman" w:cs="Times New Roman"/>
          <w:sz w:val="24"/>
          <w:szCs w:val="24"/>
        </w:rPr>
        <w:t>ational leadership (</w:t>
      </w:r>
      <w:proofErr w:type="spellStart"/>
      <w:r>
        <w:rPr>
          <w:rFonts w:ascii="Times New Roman" w:eastAsia="Times New Roman" w:hAnsi="Times New Roman" w:cs="Times New Roman"/>
          <w:sz w:val="24"/>
          <w:szCs w:val="24"/>
        </w:rPr>
        <w:t>Ghiasipour</w:t>
      </w:r>
      <w:proofErr w:type="spellEnd"/>
      <w:r>
        <w:rPr>
          <w:rFonts w:ascii="Times New Roman" w:eastAsia="Times New Roman" w:hAnsi="Times New Roman" w:cs="Times New Roman"/>
          <w:sz w:val="24"/>
          <w:szCs w:val="24"/>
        </w:rPr>
        <w:t xml:space="preserve"> et al., 2018). At the governance level, even though there are specifics of communication, they were not monitored or implemented in a suitable way. This shows the absence of information between policy (centralised governance)</w:t>
      </w:r>
      <w:r>
        <w:rPr>
          <w:rFonts w:ascii="Times New Roman" w:eastAsia="Times New Roman" w:hAnsi="Times New Roman" w:cs="Times New Roman"/>
          <w:sz w:val="24"/>
          <w:szCs w:val="24"/>
        </w:rPr>
        <w:t xml:space="preserve"> and practice (decentralised implementation).</w:t>
      </w:r>
    </w:p>
    <w:p w14:paraId="7738A5D8" w14:textId="77777777"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Issue 2: Minimal Adoption of Medication safety measures.</w:t>
      </w:r>
    </w:p>
    <w:p w14:paraId="533F343F" w14:textId="44E90DD1"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Adherence to prescribing documentation is good whereas the levels of compliance with patient education process might be even less. Furthermore, of drug e</w:t>
      </w:r>
      <w:r>
        <w:rPr>
          <w:rFonts w:ascii="Times New Roman" w:eastAsia="Times New Roman" w:hAnsi="Times New Roman" w:cs="Times New Roman"/>
          <w:sz w:val="24"/>
          <w:szCs w:val="24"/>
        </w:rPr>
        <w:t xml:space="preserve">rrors, there are </w:t>
      </w:r>
      <w:r w:rsidR="00BF46B5">
        <w:rPr>
          <w:rFonts w:ascii="Times New Roman" w:eastAsia="Times New Roman" w:hAnsi="Times New Roman" w:cs="Times New Roman"/>
          <w:sz w:val="24"/>
          <w:szCs w:val="24"/>
        </w:rPr>
        <w:t>defences</w:t>
      </w:r>
      <w:r>
        <w:rPr>
          <w:rFonts w:ascii="Times New Roman" w:eastAsia="Times New Roman" w:hAnsi="Times New Roman" w:cs="Times New Roman"/>
          <w:sz w:val="24"/>
          <w:szCs w:val="24"/>
        </w:rPr>
        <w:t xml:space="preserve"> that occur prior to injury causing damage, which is ineffective system prevents (</w:t>
      </w:r>
      <w:proofErr w:type="spellStart"/>
      <w:r>
        <w:rPr>
          <w:rFonts w:ascii="Times New Roman" w:eastAsia="Times New Roman" w:hAnsi="Times New Roman" w:cs="Times New Roman"/>
          <w:sz w:val="24"/>
          <w:szCs w:val="24"/>
        </w:rPr>
        <w:t>Mutair</w:t>
      </w:r>
      <w:proofErr w:type="spellEnd"/>
      <w:r>
        <w:rPr>
          <w:rFonts w:ascii="Times New Roman" w:eastAsia="Times New Roman" w:hAnsi="Times New Roman" w:cs="Times New Roman"/>
          <w:sz w:val="24"/>
          <w:szCs w:val="24"/>
        </w:rPr>
        <w:t xml:space="preserve"> et al., 2021).</w:t>
      </w:r>
    </w:p>
    <w:p w14:paraId="3AC43A91" w14:textId="4DB35C5E" w:rsidR="00BF772C" w:rsidRDefault="00BF46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 xml:space="preserve">Solution: </w:t>
      </w:r>
      <w:r>
        <w:rPr>
          <w:rFonts w:ascii="Times New Roman" w:eastAsia="Times New Roman" w:hAnsi="Times New Roman" w:cs="Times New Roman"/>
          <w:sz w:val="24"/>
          <w:szCs w:val="24"/>
        </w:rPr>
        <w:t>Improve transactional leadership by regularly inspecting safety, mandatory counselling of medications posing high risks and electronic prescribing messages. It has been shown that electronics prescribing systems and pharmacist-led intervention can help reduce medication errors by 30-70 percent.</w:t>
      </w:r>
    </w:p>
    <w:p w14:paraId="150792D0" w14:textId="77777777"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Critical Evaluation:</w:t>
      </w:r>
    </w:p>
    <w:p w14:paraId="5E97E9A3" w14:textId="4B8DD582"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was not because of absence of protocols but failure</w:t>
      </w:r>
      <w:r>
        <w:rPr>
          <w:rFonts w:ascii="Times New Roman" w:eastAsia="Times New Roman" w:hAnsi="Times New Roman" w:cs="Times New Roman"/>
          <w:sz w:val="24"/>
          <w:szCs w:val="24"/>
        </w:rPr>
        <w:t xml:space="preserve"> to use the same. It had a weak form of transactional leadership but it was not effective and instilled the culture of checkbox where how to comply could be done on the surface (</w:t>
      </w:r>
      <w:proofErr w:type="spellStart"/>
      <w:r>
        <w:rPr>
          <w:rFonts w:ascii="Times New Roman" w:eastAsia="Times New Roman" w:hAnsi="Times New Roman" w:cs="Times New Roman"/>
          <w:sz w:val="24"/>
          <w:szCs w:val="24"/>
        </w:rPr>
        <w:t>Mutair</w:t>
      </w:r>
      <w:proofErr w:type="spellEnd"/>
      <w:r>
        <w:rPr>
          <w:rFonts w:ascii="Times New Roman" w:eastAsia="Times New Roman" w:hAnsi="Times New Roman" w:cs="Times New Roman"/>
          <w:sz w:val="24"/>
          <w:szCs w:val="24"/>
        </w:rPr>
        <w:t xml:space="preserve"> et al., 2021). The shortcomings of governance mechanisms which ensured </w:t>
      </w:r>
      <w:r>
        <w:rPr>
          <w:rFonts w:ascii="Times New Roman" w:eastAsia="Times New Roman" w:hAnsi="Times New Roman" w:cs="Times New Roman"/>
          <w:sz w:val="24"/>
          <w:szCs w:val="24"/>
        </w:rPr>
        <w:t xml:space="preserve">accountability also occurred, due to the absence of safety auditing in common </w:t>
      </w:r>
      <w:r w:rsidR="00BF46B5">
        <w:rPr>
          <w:rFonts w:ascii="Times New Roman" w:eastAsia="Times New Roman" w:hAnsi="Times New Roman" w:cs="Times New Roman"/>
          <w:sz w:val="24"/>
          <w:szCs w:val="24"/>
        </w:rPr>
        <w:t>front-line</w:t>
      </w:r>
      <w:r>
        <w:rPr>
          <w:rFonts w:ascii="Times New Roman" w:eastAsia="Times New Roman" w:hAnsi="Times New Roman" w:cs="Times New Roman"/>
          <w:sz w:val="24"/>
          <w:szCs w:val="24"/>
        </w:rPr>
        <w:t xml:space="preserve"> practice.</w:t>
      </w:r>
    </w:p>
    <w:p w14:paraId="04EAF546" w14:textId="77777777"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Issue 3: Risk Assessment and Monitoring are not proactive</w:t>
      </w:r>
    </w:p>
    <w:p w14:paraId="44D036DA" w14:textId="1B44A941"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estimated that monitoring and early intervention can help avoid the harm related to medicine.</w:t>
      </w:r>
      <w:r>
        <w:rPr>
          <w:rFonts w:ascii="Times New Roman" w:eastAsia="Times New Roman" w:hAnsi="Times New Roman" w:cs="Times New Roman"/>
          <w:sz w:val="24"/>
          <w:szCs w:val="24"/>
        </w:rPr>
        <w:t xml:space="preserve"> Follow-back care though is not routine and less than half of those at high risk are followed up after the prescription has been made (Dowell et al., 2022).</w:t>
      </w:r>
    </w:p>
    <w:p w14:paraId="02D51A6C" w14:textId="00D85993" w:rsidR="00BF772C" w:rsidRDefault="00F133EA">
      <w:pPr>
        <w:spacing w:line="360" w:lineRule="auto"/>
        <w:jc w:val="both"/>
        <w:rPr>
          <w:rFonts w:ascii="Times New Roman" w:eastAsia="Times New Roman" w:hAnsi="Times New Roman" w:cs="Times New Roman"/>
          <w:sz w:val="24"/>
          <w:szCs w:val="24"/>
        </w:rPr>
      </w:pPr>
      <w:r w:rsidRPr="00BF46B5">
        <w:rPr>
          <w:rFonts w:ascii="Times New Roman" w:eastAsia="Times New Roman" w:hAnsi="Times New Roman" w:cs="Times New Roman"/>
          <w:b/>
          <w:bCs/>
          <w:i/>
          <w:iCs/>
          <w:sz w:val="24"/>
          <w:szCs w:val="24"/>
        </w:rPr>
        <w:t>Solution</w:t>
      </w:r>
      <w:r>
        <w:rPr>
          <w:rFonts w:ascii="Times New Roman" w:eastAsia="Times New Roman" w:hAnsi="Times New Roman" w:cs="Times New Roman"/>
          <w:sz w:val="24"/>
          <w:szCs w:val="24"/>
        </w:rPr>
        <w:t>: Suggestions of risk stratification tools, distinguishing vulnerable patients (e.g. old ag</w:t>
      </w:r>
      <w:r>
        <w:rPr>
          <w:rFonts w:ascii="Times New Roman" w:eastAsia="Times New Roman" w:hAnsi="Times New Roman" w:cs="Times New Roman"/>
          <w:sz w:val="24"/>
          <w:szCs w:val="24"/>
        </w:rPr>
        <w:t>e people under opioid medication) and provide mandatory follow-up (e.g., phone calls or visits) (Skeer et al., 2023).</w:t>
      </w:r>
    </w:p>
    <w:p w14:paraId="446350D0" w14:textId="77777777"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Critical Evaluation:</w:t>
      </w:r>
    </w:p>
    <w:p w14:paraId="31202284" w14:textId="77777777"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This portrays an inadequacy of situational leadership. Leaders failed to change their approach according to high-risk</w:t>
      </w:r>
      <w:r>
        <w:rPr>
          <w:rFonts w:ascii="Times New Roman" w:eastAsia="Times New Roman" w:hAnsi="Times New Roman" w:cs="Times New Roman"/>
          <w:sz w:val="24"/>
          <w:szCs w:val="24"/>
        </w:rPr>
        <w:t xml:space="preserve"> profile of Len. Rather, there was uniformity of care as opposed to individualisation. The inability of governance systems to lead to more monitoring of vulnerable populations also demonstrated that there was no integration of policy and clinical risk mana</w:t>
      </w:r>
      <w:r>
        <w:rPr>
          <w:rFonts w:ascii="Times New Roman" w:eastAsia="Times New Roman" w:hAnsi="Times New Roman" w:cs="Times New Roman"/>
          <w:sz w:val="24"/>
          <w:szCs w:val="24"/>
        </w:rPr>
        <w:t>gement.</w:t>
      </w:r>
    </w:p>
    <w:p w14:paraId="38D90276" w14:textId="77777777"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Issue 4: Ineffective Feedback Loops and Incident Reporting</w:t>
      </w:r>
    </w:p>
    <w:p w14:paraId="784040E8" w14:textId="77777777"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has been noted that, out of the total medication errors, less are reported and in some cases, the same may remain unreported or reported late. This makes learning in organisations slow a</w:t>
      </w:r>
      <w:r>
        <w:rPr>
          <w:rFonts w:ascii="Times New Roman" w:eastAsia="Times New Roman" w:hAnsi="Times New Roman" w:cs="Times New Roman"/>
          <w:sz w:val="24"/>
          <w:szCs w:val="24"/>
        </w:rPr>
        <w:t>nd repeating of errors are also promoted (Lei and Eitan Naveh, 2023) .</w:t>
      </w:r>
    </w:p>
    <w:p w14:paraId="5406EE87" w14:textId="77777777"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Remedy: Adopt the electronic real time reporting and </w:t>
      </w:r>
      <w:proofErr w:type="spellStart"/>
      <w:r>
        <w:rPr>
          <w:rFonts w:ascii="Times New Roman" w:eastAsia="Times New Roman" w:hAnsi="Times New Roman" w:cs="Times New Roman"/>
          <w:sz w:val="24"/>
          <w:szCs w:val="24"/>
        </w:rPr>
        <w:t>instill</w:t>
      </w:r>
      <w:proofErr w:type="spellEnd"/>
      <w:r>
        <w:rPr>
          <w:rFonts w:ascii="Times New Roman" w:eastAsia="Times New Roman" w:hAnsi="Times New Roman" w:cs="Times New Roman"/>
          <w:sz w:val="24"/>
          <w:szCs w:val="24"/>
        </w:rPr>
        <w:t xml:space="preserve"> no punishment reporting culture. There is also some evidence of how strong reporting cultures within organisations lead to h</w:t>
      </w:r>
      <w:r>
        <w:rPr>
          <w:rFonts w:ascii="Times New Roman" w:eastAsia="Times New Roman" w:hAnsi="Times New Roman" w:cs="Times New Roman"/>
          <w:sz w:val="24"/>
          <w:szCs w:val="24"/>
        </w:rPr>
        <w:t>igher incident reporting, and this raises the level of safety (Mohammed Abdalraheem Alalaween and Karia, 2024) .</w:t>
      </w:r>
    </w:p>
    <w:p w14:paraId="28F9A0C3" w14:textId="77777777"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Critical Evaluation:</w:t>
      </w:r>
    </w:p>
    <w:p w14:paraId="0B992C04" w14:textId="77777777"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absence of effective loop of feedback implies the shortcomings in the leadership and governance. The culture of transp</w:t>
      </w:r>
      <w:r>
        <w:rPr>
          <w:rFonts w:ascii="Times New Roman" w:eastAsia="Times New Roman" w:hAnsi="Times New Roman" w:cs="Times New Roman"/>
          <w:sz w:val="24"/>
          <w:szCs w:val="24"/>
        </w:rPr>
        <w:t>arency that was encouraged by the leadership (there was lack of transformational leadership) and reporting and learning on events were not imposed on events as there were governance systems in place. The system is unable to correct itself without feedback.</w:t>
      </w:r>
    </w:p>
    <w:p w14:paraId="0E3A3A65" w14:textId="77777777"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Lessons Learned</w:t>
      </w:r>
    </w:p>
    <w:p w14:paraId="6ADEFD38" w14:textId="77777777"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Patient Safety Requires Systems Thinking</w:t>
      </w:r>
    </w:p>
    <w:p w14:paraId="6A9FD0FC" w14:textId="602D8D98" w:rsidR="00BF772C" w:rsidRPr="002F10CF"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sz w:val="24"/>
          <w:szCs w:val="24"/>
        </w:rPr>
        <w:t>In the example of Len, it can be demonstrated that mistakes are not so solitary. Their arising is predetermined by a failure in communication, leadership, and system designs. To tackle these interde</w:t>
      </w:r>
      <w:r>
        <w:rPr>
          <w:rFonts w:ascii="Times New Roman" w:eastAsia="Times New Roman" w:hAnsi="Times New Roman" w:cs="Times New Roman"/>
          <w:sz w:val="24"/>
          <w:szCs w:val="24"/>
        </w:rPr>
        <w:t>pendencies, healthcare organisations need to implement a systems thinking approach to create and solve them.</w:t>
      </w:r>
      <w:r w:rsidR="002F10CF">
        <w:rPr>
          <w:rFonts w:ascii="Times New Roman" w:eastAsia="Times New Roman" w:hAnsi="Times New Roman" w:cs="Times New Roman"/>
          <w:b/>
          <w:bCs/>
          <w:i/>
          <w:iCs/>
          <w:sz w:val="24"/>
          <w:szCs w:val="24"/>
        </w:rPr>
        <w:t xml:space="preserve"> </w:t>
      </w:r>
      <w:r>
        <w:rPr>
          <w:rFonts w:ascii="Times New Roman" w:eastAsia="Times New Roman" w:hAnsi="Times New Roman" w:cs="Times New Roman"/>
          <w:sz w:val="24"/>
          <w:szCs w:val="24"/>
        </w:rPr>
        <w:t>A culture in which patient safety is of priority has to be developed with the help of transformational leadership whereas protocols should be imple</w:t>
      </w:r>
      <w:r>
        <w:rPr>
          <w:rFonts w:ascii="Times New Roman" w:eastAsia="Times New Roman" w:hAnsi="Times New Roman" w:cs="Times New Roman"/>
          <w:sz w:val="24"/>
          <w:szCs w:val="24"/>
        </w:rPr>
        <w:t>mented actively with the help of transactional leadership (Huang et al., 2024).</w:t>
      </w:r>
    </w:p>
    <w:p w14:paraId="1021454B" w14:textId="77777777"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Leadership Must Enable Accountability</w:t>
      </w:r>
    </w:p>
    <w:p w14:paraId="676BF761" w14:textId="4E9DEBE4"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Reactive leadership as is observed in the case is dangerous. Early intervention and risk assessment are some of the proactive intervention</w:t>
      </w:r>
      <w:r>
        <w:rPr>
          <w:rFonts w:ascii="Times New Roman" w:eastAsia="Times New Roman" w:hAnsi="Times New Roman" w:cs="Times New Roman"/>
          <w:sz w:val="24"/>
          <w:szCs w:val="24"/>
        </w:rPr>
        <w:t>s that need to be implemented in preventing injuries, particularly in the context of vulnerable patients (</w:t>
      </w:r>
      <w:proofErr w:type="spellStart"/>
      <w:r>
        <w:rPr>
          <w:rFonts w:ascii="Times New Roman" w:eastAsia="Times New Roman" w:hAnsi="Times New Roman" w:cs="Times New Roman"/>
          <w:sz w:val="24"/>
          <w:szCs w:val="24"/>
        </w:rPr>
        <w:t>Picoito</w:t>
      </w:r>
      <w:proofErr w:type="spellEnd"/>
      <w:r>
        <w:rPr>
          <w:rFonts w:ascii="Times New Roman" w:eastAsia="Times New Roman" w:hAnsi="Times New Roman" w:cs="Times New Roman"/>
          <w:sz w:val="24"/>
          <w:szCs w:val="24"/>
        </w:rPr>
        <w:t xml:space="preserve"> et al., 2025).</w:t>
      </w:r>
    </w:p>
    <w:p w14:paraId="33FE39BA" w14:textId="77777777"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Data-Driven Governance is Crucial</w:t>
      </w:r>
    </w:p>
    <w:p w14:paraId="3AF96738" w14:textId="77777777"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Good governance is based on proper and prompt data. The use of safety audits, performance measures and incident reports should be used in a positively way so that the risks and the </w:t>
      </w:r>
      <w:r>
        <w:rPr>
          <w:rFonts w:ascii="Times New Roman" w:eastAsia="Times New Roman" w:hAnsi="Times New Roman" w:cs="Times New Roman"/>
          <w:sz w:val="24"/>
          <w:szCs w:val="24"/>
        </w:rPr>
        <w:lastRenderedPageBreak/>
        <w:t>development of improvement may be highlighted (Orvik et al., 2025). Without</w:t>
      </w:r>
      <w:r>
        <w:rPr>
          <w:rFonts w:ascii="Times New Roman" w:eastAsia="Times New Roman" w:hAnsi="Times New Roman" w:cs="Times New Roman"/>
          <w:sz w:val="24"/>
          <w:szCs w:val="24"/>
        </w:rPr>
        <w:t xml:space="preserve"> data, organisations will not be able to learn and prevent mistakes.</w:t>
      </w:r>
    </w:p>
    <w:p w14:paraId="0CF9903C" w14:textId="77777777" w:rsidR="00BF772C" w:rsidRDefault="00F133EA" w:rsidP="00F350BE">
      <w:pPr>
        <w:pStyle w:val="Heading1"/>
      </w:pPr>
      <w:bookmarkStart w:id="6" w:name="_Toc227675696"/>
      <w:r>
        <w:t>3. RECOMMENDATIONS</w:t>
      </w:r>
      <w:bookmarkEnd w:id="6"/>
      <w:r>
        <w:t xml:space="preserve"> </w:t>
      </w:r>
    </w:p>
    <w:p w14:paraId="5D1F0CCF" w14:textId="77777777"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case study conducted on the Len scenario, it is clear that the leadership, governance, communication and system integration aspects ought to be improv</w:t>
      </w:r>
      <w:r>
        <w:rPr>
          <w:rFonts w:ascii="Times New Roman" w:eastAsia="Times New Roman" w:hAnsi="Times New Roman" w:cs="Times New Roman"/>
          <w:sz w:val="24"/>
          <w:szCs w:val="24"/>
        </w:rPr>
        <w:t>ed to avoid occurrence of such medication errors. The recommendations below specify some evidence-based practical measures that the organisation should take, in order to improve patient safety and efficiency of the systems.</w:t>
      </w:r>
    </w:p>
    <w:p w14:paraId="0B3B5830" w14:textId="77777777"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Improving Leadership so as to gu</w:t>
      </w:r>
      <w:r>
        <w:rPr>
          <w:rFonts w:ascii="Times New Roman" w:eastAsia="Times New Roman" w:hAnsi="Times New Roman" w:cs="Times New Roman"/>
          <w:b/>
          <w:bCs/>
          <w:i/>
          <w:iCs/>
          <w:sz w:val="24"/>
          <w:szCs w:val="24"/>
        </w:rPr>
        <w:t>arantee Long-term Improvement</w:t>
      </w:r>
    </w:p>
    <w:p w14:paraId="7EB2EDFE" w14:textId="0911B59B"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organisation should also have a blended type of leadership that consists of transformational, transactional and situational leadership (</w:t>
      </w:r>
      <w:proofErr w:type="spellStart"/>
      <w:r>
        <w:rPr>
          <w:rFonts w:ascii="Times New Roman" w:eastAsia="Times New Roman" w:hAnsi="Times New Roman" w:cs="Times New Roman"/>
          <w:sz w:val="24"/>
          <w:szCs w:val="24"/>
        </w:rPr>
        <w:t>Mouazen</w:t>
      </w:r>
      <w:proofErr w:type="spellEnd"/>
      <w:r>
        <w:rPr>
          <w:rFonts w:ascii="Times New Roman" w:eastAsia="Times New Roman" w:hAnsi="Times New Roman" w:cs="Times New Roman"/>
          <w:sz w:val="24"/>
          <w:szCs w:val="24"/>
        </w:rPr>
        <w:t xml:space="preserve"> et al., 2023). Transformational leadership can be used to support a robust pat</w:t>
      </w:r>
      <w:r>
        <w:rPr>
          <w:rFonts w:ascii="Times New Roman" w:eastAsia="Times New Roman" w:hAnsi="Times New Roman" w:cs="Times New Roman"/>
          <w:sz w:val="24"/>
          <w:szCs w:val="24"/>
        </w:rPr>
        <w:t>ient safety culture since the personnel will be enabled to concentrate on the dialogue and how to resolve any issues. Positive safety cultures have been shown to lead to a reduction in up to 25% of less adverse events in organisations. Strong compliance wi</w:t>
      </w:r>
      <w:r>
        <w:rPr>
          <w:rFonts w:ascii="Times New Roman" w:eastAsia="Times New Roman" w:hAnsi="Times New Roman" w:cs="Times New Roman"/>
          <w:sz w:val="24"/>
          <w:szCs w:val="24"/>
        </w:rPr>
        <w:t>th medication safety measures should be a byproduct of audits and accountability systems via transactional leadership. Situational leadership will significantly help in offering high-risk patients the appropriate care so that vulnerable individuals such as</w:t>
      </w:r>
      <w:r>
        <w:rPr>
          <w:rFonts w:ascii="Times New Roman" w:eastAsia="Times New Roman" w:hAnsi="Times New Roman" w:cs="Times New Roman"/>
          <w:sz w:val="24"/>
          <w:szCs w:val="24"/>
        </w:rPr>
        <w:t xml:space="preserve"> Len have the opportunity to get the necessary help (Hasan </w:t>
      </w:r>
      <w:proofErr w:type="spellStart"/>
      <w:r>
        <w:rPr>
          <w:rFonts w:ascii="Times New Roman" w:eastAsia="Times New Roman" w:hAnsi="Times New Roman" w:cs="Times New Roman"/>
          <w:sz w:val="24"/>
          <w:szCs w:val="24"/>
        </w:rPr>
        <w:t>Fehmi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Dirik</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Chrysanthi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Theiakouli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Efstathiou</w:t>
      </w:r>
      <w:proofErr w:type="spellEnd"/>
      <w:r>
        <w:rPr>
          <w:rFonts w:ascii="Times New Roman" w:eastAsia="Times New Roman" w:hAnsi="Times New Roman" w:cs="Times New Roman"/>
          <w:sz w:val="24"/>
          <w:szCs w:val="24"/>
        </w:rPr>
        <w:t>, 2026). Executives will have to change the approach towards the reactive to the proactive aspect of leadership where they are to concentrate more o</w:t>
      </w:r>
      <w:r>
        <w:rPr>
          <w:rFonts w:ascii="Times New Roman" w:eastAsia="Times New Roman" w:hAnsi="Times New Roman" w:cs="Times New Roman"/>
          <w:sz w:val="24"/>
          <w:szCs w:val="24"/>
        </w:rPr>
        <w:t>n the preventive instead of the reactionary.</w:t>
      </w:r>
    </w:p>
    <w:p w14:paraId="31613132" w14:textId="77777777"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Improvement in Governance and Accountability</w:t>
      </w:r>
    </w:p>
    <w:p w14:paraId="78A911D1" w14:textId="77777777"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should be enhancement of the governance systems by formulating powerful monitoring and reporting systems. The application of digital incident reporting system s</w:t>
      </w:r>
      <w:r>
        <w:rPr>
          <w:rFonts w:ascii="Times New Roman" w:eastAsia="Times New Roman" w:hAnsi="Times New Roman" w:cs="Times New Roman"/>
          <w:sz w:val="24"/>
          <w:szCs w:val="24"/>
        </w:rPr>
        <w:t>hould be done in such a way that documentation of medication errors should be real-time since the digital system is capable of increasing the reporting rates by 20-25 per cent (Engstrom et al., 2023) . Safety audits should be done on a regular basis and th</w:t>
      </w:r>
      <w:r>
        <w:rPr>
          <w:rFonts w:ascii="Times New Roman" w:eastAsia="Times New Roman" w:hAnsi="Times New Roman" w:cs="Times New Roman"/>
          <w:sz w:val="24"/>
          <w:szCs w:val="24"/>
        </w:rPr>
        <w:t>ere should be accountability, both at the organisational and an individual level. In addition, it must governance assume the enhanced processes of high-risk drugs, and mandatory patient counselling and follow-up (Hibbert et al., 2023) .</w:t>
      </w:r>
    </w:p>
    <w:p w14:paraId="091D8A25" w14:textId="77777777"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Enhancing Messaging</w:t>
      </w:r>
      <w:r>
        <w:rPr>
          <w:rFonts w:ascii="Times New Roman" w:eastAsia="Times New Roman" w:hAnsi="Times New Roman" w:cs="Times New Roman"/>
          <w:b/>
          <w:bCs/>
          <w:i/>
          <w:iCs/>
          <w:sz w:val="24"/>
          <w:szCs w:val="24"/>
        </w:rPr>
        <w:t xml:space="preserve"> and integration of systems</w:t>
      </w:r>
    </w:p>
    <w:p w14:paraId="4D4973CC" w14:textId="366B57C8"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Communication has to be put at the fore front in order to minimise errors of medication. The organisation ought to adopt well organised means of communication like the teach-back </w:t>
      </w:r>
      <w:r>
        <w:rPr>
          <w:rFonts w:ascii="Times New Roman" w:eastAsia="Times New Roman" w:hAnsi="Times New Roman" w:cs="Times New Roman"/>
          <w:sz w:val="24"/>
          <w:szCs w:val="24"/>
        </w:rPr>
        <w:lastRenderedPageBreak/>
        <w:t>strategy which can enhance the comprehensible nat</w:t>
      </w:r>
      <w:r>
        <w:rPr>
          <w:rFonts w:ascii="Times New Roman" w:eastAsia="Times New Roman" w:hAnsi="Times New Roman" w:cs="Times New Roman"/>
          <w:sz w:val="24"/>
          <w:szCs w:val="24"/>
        </w:rPr>
        <w:t>ure of the patient by 80 per cent (Mahmoodi, 2025). Scientific interactions between pharmacists and patients should be more heavily involved in the process of patient education since pharmacist-led interventions are able to decrease medication errors by 30</w:t>
      </w:r>
      <w:r>
        <w:rPr>
          <w:rFonts w:ascii="Times New Roman" w:eastAsia="Times New Roman" w:hAnsi="Times New Roman" w:cs="Times New Roman"/>
          <w:sz w:val="24"/>
          <w:szCs w:val="24"/>
        </w:rPr>
        <w:t>-70 percent. In addition, through installing electronic prescribing systems in the patient records, misinterpretation must be minimised and improve the degree of coordination among the healthcare providers.</w:t>
      </w:r>
    </w:p>
    <w:p w14:paraId="15EC4875" w14:textId="77777777" w:rsidR="00BF772C" w:rsidRDefault="00F133E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Making </w:t>
      </w:r>
      <w:proofErr w:type="spellStart"/>
      <w:r>
        <w:rPr>
          <w:rFonts w:ascii="Times New Roman" w:eastAsia="Times New Roman" w:hAnsi="Times New Roman" w:cs="Times New Roman"/>
          <w:b/>
          <w:bCs/>
          <w:i/>
          <w:iCs/>
          <w:sz w:val="24"/>
          <w:szCs w:val="24"/>
        </w:rPr>
        <w:t>Techneical</w:t>
      </w:r>
      <w:proofErr w:type="spellEnd"/>
      <w:r>
        <w:rPr>
          <w:rFonts w:ascii="Times New Roman" w:eastAsia="Times New Roman" w:hAnsi="Times New Roman" w:cs="Times New Roman"/>
          <w:b/>
          <w:bCs/>
          <w:i/>
          <w:iCs/>
          <w:sz w:val="24"/>
          <w:szCs w:val="24"/>
        </w:rPr>
        <w:t xml:space="preserve"> and Allocative Efficiency Impro</w:t>
      </w:r>
      <w:r>
        <w:rPr>
          <w:rFonts w:ascii="Times New Roman" w:eastAsia="Times New Roman" w:hAnsi="Times New Roman" w:cs="Times New Roman"/>
          <w:b/>
          <w:bCs/>
          <w:i/>
          <w:iCs/>
          <w:sz w:val="24"/>
          <w:szCs w:val="24"/>
        </w:rPr>
        <w:t>ved.</w:t>
      </w:r>
    </w:p>
    <w:p w14:paraId="24A460D6" w14:textId="77777777"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involving itself in digital health technologies, e-prescribing and automatic warnings on high-risk medications, the organisation will need to invest in improving their technical efficiency. Not only can they cause the reduction of prescription erro</w:t>
      </w:r>
      <w:r>
        <w:rPr>
          <w:rFonts w:ascii="Times New Roman" w:eastAsia="Times New Roman" w:hAnsi="Times New Roman" w:cs="Times New Roman"/>
          <w:sz w:val="24"/>
          <w:szCs w:val="24"/>
        </w:rPr>
        <w:t>rs, but such systems can streamline workflow. Allocative efficiency can be used to increase the allocation of resources to risky patients, elderly individuals to provide them with more support and observation (</w:t>
      </w:r>
      <w:proofErr w:type="spellStart"/>
      <w:r>
        <w:rPr>
          <w:rFonts w:ascii="Times New Roman" w:eastAsia="Times New Roman" w:hAnsi="Times New Roman" w:cs="Times New Roman"/>
          <w:sz w:val="24"/>
          <w:szCs w:val="24"/>
        </w:rPr>
        <w:t>Pappalardo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Floriana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d’Ambrosio</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Calabrò</w:t>
      </w:r>
      <w:proofErr w:type="spellEnd"/>
      <w:r>
        <w:rPr>
          <w:rFonts w:ascii="Times New Roman" w:eastAsia="Times New Roman" w:hAnsi="Times New Roman" w:cs="Times New Roman"/>
          <w:sz w:val="24"/>
          <w:szCs w:val="24"/>
        </w:rPr>
        <w:t>, 2</w:t>
      </w:r>
      <w:r>
        <w:rPr>
          <w:rFonts w:ascii="Times New Roman" w:eastAsia="Times New Roman" w:hAnsi="Times New Roman" w:cs="Times New Roman"/>
          <w:sz w:val="24"/>
          <w:szCs w:val="24"/>
        </w:rPr>
        <w:t>025) . It is also important to overcome the issue of shortages and workload pressure as more workload can lead to an increase in error rates up to 15 times.</w:t>
      </w:r>
    </w:p>
    <w:p w14:paraId="5123AB49" w14:textId="77777777" w:rsidR="00BF772C" w:rsidRDefault="00F133EA" w:rsidP="00F350BE">
      <w:pPr>
        <w:pStyle w:val="Heading1"/>
      </w:pPr>
      <w:bookmarkStart w:id="7" w:name="_Toc227675697"/>
      <w:r>
        <w:t>4. CONCLUSION</w:t>
      </w:r>
      <w:bookmarkEnd w:id="7"/>
    </w:p>
    <w:p w14:paraId="606EFC8A" w14:textId="77777777"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case study of Len shows that the error of fatal medication was not caused by one </w:t>
      </w:r>
      <w:r>
        <w:rPr>
          <w:rFonts w:ascii="Times New Roman" w:eastAsia="Times New Roman" w:hAnsi="Times New Roman" w:cs="Times New Roman"/>
          <w:sz w:val="24"/>
          <w:szCs w:val="24"/>
        </w:rPr>
        <w:t>individual error but a set of interrelated system failures in communication and leadership and the governance. The analysis ensued that, despite the standardised protocol and prescribing guidelines, they were not well implemented in practice. The mispercep</w:t>
      </w:r>
      <w:r>
        <w:rPr>
          <w:rFonts w:ascii="Times New Roman" w:eastAsia="Times New Roman" w:hAnsi="Times New Roman" w:cs="Times New Roman"/>
          <w:sz w:val="24"/>
          <w:szCs w:val="24"/>
        </w:rPr>
        <w:t>tion of the patient, non-follow-up and poor verification procedures culminated in a negative outcome that could have been avoided. This underscores policy versus implementation in the healthcare systems.</w:t>
      </w:r>
    </w:p>
    <w:p w14:paraId="1D40961F" w14:textId="6CEA16F7"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results are powerful points to the importance of</w:t>
      </w:r>
      <w:r>
        <w:rPr>
          <w:rFonts w:ascii="Times New Roman" w:eastAsia="Times New Roman" w:hAnsi="Times New Roman" w:cs="Times New Roman"/>
          <w:sz w:val="24"/>
          <w:szCs w:val="24"/>
        </w:rPr>
        <w:t xml:space="preserve"> leadership in patient safety. The lack of transformational leadership constrained the building of a strong safety culture, and transactional leadership was limited to a compliance-based strategy with little actual enforcement. There was also a lack of goo</w:t>
      </w:r>
      <w:r>
        <w:rPr>
          <w:rFonts w:ascii="Times New Roman" w:eastAsia="Times New Roman" w:hAnsi="Times New Roman" w:cs="Times New Roman"/>
          <w:sz w:val="24"/>
          <w:szCs w:val="24"/>
        </w:rPr>
        <w:t>d application of situational leadership whereby the care was not modified to the high-risk status of Len. Consequently, leadership was more reactionary than proactive to reduce risks by not anticipating them.</w:t>
      </w:r>
    </w:p>
    <w:p w14:paraId="51CBDE4E" w14:textId="77777777"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form of government was also a factor. Where</w:t>
      </w:r>
      <w:r>
        <w:rPr>
          <w:rFonts w:ascii="Times New Roman" w:eastAsia="Times New Roman" w:hAnsi="Times New Roman" w:cs="Times New Roman"/>
          <w:sz w:val="24"/>
          <w:szCs w:val="24"/>
        </w:rPr>
        <w:t>as centralised systems offered transparent policies and structures, the implementation in much-devolved structures was not very cohesive and responsible. Poor incident reporting and monitoring were also part of the weak feedback mechanisms that prevented t</w:t>
      </w:r>
      <w:r>
        <w:rPr>
          <w:rFonts w:ascii="Times New Roman" w:eastAsia="Times New Roman" w:hAnsi="Times New Roman" w:cs="Times New Roman"/>
          <w:sz w:val="24"/>
          <w:szCs w:val="24"/>
        </w:rPr>
        <w:t>imely intervention and organisational learning.</w:t>
      </w:r>
    </w:p>
    <w:p w14:paraId="151C3546" w14:textId="77777777" w:rsidR="00BF772C" w:rsidRDefault="00F133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Altogether, the case promotes the need to consider the significance of systems thinking in healthcare. The combination of the leadership, governance, and operational processes is crucial to patient safety. To</w:t>
      </w:r>
      <w:r>
        <w:rPr>
          <w:rFonts w:ascii="Times New Roman" w:eastAsia="Times New Roman" w:hAnsi="Times New Roman" w:cs="Times New Roman"/>
          <w:sz w:val="24"/>
          <w:szCs w:val="24"/>
        </w:rPr>
        <w:t xml:space="preserve"> achieve sustainable progress, it is essential to have a proactive leadership, good accountability systems, and data-driven decisions to make sure that the policies become a reality on the ground and comparable occurrences can be prevented in the future.</w:t>
      </w:r>
      <w:r>
        <w:br w:type="page"/>
      </w:r>
    </w:p>
    <w:p w14:paraId="76347739" w14:textId="33FA24BD" w:rsidR="00BF772C" w:rsidRDefault="00F545C1" w:rsidP="00F350BE">
      <w:pPr>
        <w:pStyle w:val="Heading1"/>
      </w:pPr>
      <w:bookmarkStart w:id="8" w:name="_Toc227675698"/>
      <w:r>
        <w:lastRenderedPageBreak/>
        <w:t>REFERENCES</w:t>
      </w:r>
      <w:bookmarkEnd w:id="8"/>
    </w:p>
    <w:p w14:paraId="55CEB9C5" w14:textId="77777777" w:rsidR="00BF772C" w:rsidRDefault="00F133EA">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AlShammari</w:t>
      </w:r>
      <w:proofErr w:type="spellEnd"/>
      <w:r>
        <w:rPr>
          <w:rFonts w:ascii="Times New Roman" w:eastAsia="Times New Roman" w:hAnsi="Times New Roman" w:cs="Times New Roman"/>
          <w:sz w:val="24"/>
          <w:szCs w:val="24"/>
        </w:rPr>
        <w:t xml:space="preserve">, S.A., </w:t>
      </w:r>
      <w:proofErr w:type="spellStart"/>
      <w:r>
        <w:rPr>
          <w:rFonts w:ascii="Times New Roman" w:eastAsia="Times New Roman" w:hAnsi="Times New Roman" w:cs="Times New Roman"/>
          <w:sz w:val="24"/>
          <w:szCs w:val="24"/>
        </w:rPr>
        <w:t>AlSaif</w:t>
      </w:r>
      <w:proofErr w:type="spellEnd"/>
      <w:r>
        <w:rPr>
          <w:rFonts w:ascii="Times New Roman" w:eastAsia="Times New Roman" w:hAnsi="Times New Roman" w:cs="Times New Roman"/>
          <w:sz w:val="24"/>
          <w:szCs w:val="24"/>
        </w:rPr>
        <w:t xml:space="preserve">, H.I., Karim, S.I. and Alsaad, S.M. (2025). Trends of consultation time, waiting time, and satisfaction in family medicine/primary health care </w:t>
      </w:r>
      <w:proofErr w:type="spellStart"/>
      <w:r>
        <w:rPr>
          <w:rFonts w:ascii="Times New Roman" w:eastAsia="Times New Roman" w:hAnsi="Times New Roman" w:cs="Times New Roman"/>
          <w:sz w:val="24"/>
          <w:szCs w:val="24"/>
        </w:rPr>
        <w:t>centers</w:t>
      </w:r>
      <w:proofErr w:type="spellEnd"/>
      <w:r>
        <w:rPr>
          <w:rFonts w:ascii="Times New Roman" w:eastAsia="Times New Roman" w:hAnsi="Times New Roman" w:cs="Times New Roman"/>
          <w:sz w:val="24"/>
          <w:szCs w:val="24"/>
        </w:rPr>
        <w:t xml:space="preserve"> in Saudi Arabia: Systematic review and meta-analysis. </w:t>
      </w:r>
      <w:r>
        <w:rPr>
          <w:rFonts w:ascii="Times New Roman" w:eastAsia="Times New Roman" w:hAnsi="Times New Roman" w:cs="Times New Roman"/>
          <w:i/>
          <w:iCs/>
          <w:sz w:val="24"/>
          <w:szCs w:val="24"/>
        </w:rPr>
        <w:t>Journal of Fami</w:t>
      </w:r>
      <w:r>
        <w:rPr>
          <w:rFonts w:ascii="Times New Roman" w:eastAsia="Times New Roman" w:hAnsi="Times New Roman" w:cs="Times New Roman"/>
          <w:i/>
          <w:iCs/>
          <w:sz w:val="24"/>
          <w:szCs w:val="24"/>
        </w:rPr>
        <w:t>ly Medicine and Primary Care</w:t>
      </w:r>
      <w:r>
        <w:rPr>
          <w:rFonts w:ascii="Times New Roman" w:eastAsia="Times New Roman" w:hAnsi="Times New Roman" w:cs="Times New Roman"/>
          <w:sz w:val="24"/>
          <w:szCs w:val="24"/>
        </w:rPr>
        <w:t xml:space="preserve">, 14(9), pp.3618–3629.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://doi.org/10.4103/jfmpc.jfmpc_426_25.</w:t>
      </w:r>
    </w:p>
    <w:p w14:paraId="76B9A257" w14:textId="77777777" w:rsidR="00BF772C" w:rsidRDefault="00F133EA">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Atinga</w:t>
      </w:r>
      <w:proofErr w:type="spellEnd"/>
      <w:r>
        <w:rPr>
          <w:rFonts w:ascii="Times New Roman" w:eastAsia="Times New Roman" w:hAnsi="Times New Roman" w:cs="Times New Roman"/>
          <w:sz w:val="24"/>
          <w:szCs w:val="24"/>
        </w:rPr>
        <w:t xml:space="preserve">, R.A., </w:t>
      </w:r>
      <w:proofErr w:type="spellStart"/>
      <w:r>
        <w:rPr>
          <w:rFonts w:ascii="Times New Roman" w:eastAsia="Times New Roman" w:hAnsi="Times New Roman" w:cs="Times New Roman"/>
          <w:sz w:val="24"/>
          <w:szCs w:val="24"/>
        </w:rPr>
        <w:t>Gmaligan</w:t>
      </w:r>
      <w:proofErr w:type="spellEnd"/>
      <w:r>
        <w:rPr>
          <w:rFonts w:ascii="Times New Roman" w:eastAsia="Times New Roman" w:hAnsi="Times New Roman" w:cs="Times New Roman"/>
          <w:sz w:val="24"/>
          <w:szCs w:val="24"/>
        </w:rPr>
        <w:t xml:space="preserve">, M.N., </w:t>
      </w:r>
      <w:proofErr w:type="spellStart"/>
      <w:r>
        <w:rPr>
          <w:rFonts w:ascii="Times New Roman" w:eastAsia="Times New Roman" w:hAnsi="Times New Roman" w:cs="Times New Roman"/>
          <w:sz w:val="24"/>
          <w:szCs w:val="24"/>
        </w:rPr>
        <w:t>Ayawine</w:t>
      </w:r>
      <w:proofErr w:type="spellEnd"/>
      <w:r>
        <w:rPr>
          <w:rFonts w:ascii="Times New Roman" w:eastAsia="Times New Roman" w:hAnsi="Times New Roman" w:cs="Times New Roman"/>
          <w:sz w:val="24"/>
          <w:szCs w:val="24"/>
        </w:rPr>
        <w:t xml:space="preserve">, A. and </w:t>
      </w:r>
      <w:proofErr w:type="spellStart"/>
      <w:r>
        <w:rPr>
          <w:rFonts w:ascii="Times New Roman" w:eastAsia="Times New Roman" w:hAnsi="Times New Roman" w:cs="Times New Roman"/>
          <w:sz w:val="24"/>
          <w:szCs w:val="24"/>
        </w:rPr>
        <w:t>Yambah</w:t>
      </w:r>
      <w:proofErr w:type="spellEnd"/>
      <w:r>
        <w:rPr>
          <w:rFonts w:ascii="Times New Roman" w:eastAsia="Times New Roman" w:hAnsi="Times New Roman" w:cs="Times New Roman"/>
          <w:sz w:val="24"/>
          <w:szCs w:val="24"/>
        </w:rPr>
        <w:t xml:space="preserve">, J.K. (2024). ‘It’s the Patient That Suffers from Poor communication’: Analysing Communication Gaps and </w:t>
      </w:r>
      <w:r>
        <w:rPr>
          <w:rFonts w:ascii="Times New Roman" w:eastAsia="Times New Roman" w:hAnsi="Times New Roman" w:cs="Times New Roman"/>
          <w:sz w:val="24"/>
          <w:szCs w:val="24"/>
        </w:rPr>
        <w:t xml:space="preserve">Associated Consequences in Handover Events from Nurses’ Experiences. </w:t>
      </w:r>
      <w:r>
        <w:rPr>
          <w:rFonts w:ascii="Times New Roman" w:eastAsia="Times New Roman" w:hAnsi="Times New Roman" w:cs="Times New Roman"/>
          <w:i/>
          <w:iCs/>
          <w:sz w:val="24"/>
          <w:szCs w:val="24"/>
        </w:rPr>
        <w:t>SSM - Qualitative Research in Health</w:t>
      </w:r>
      <w:r>
        <w:rPr>
          <w:rFonts w:ascii="Times New Roman" w:eastAsia="Times New Roman" w:hAnsi="Times New Roman" w:cs="Times New Roman"/>
          <w:sz w:val="24"/>
          <w:szCs w:val="24"/>
        </w:rPr>
        <w:t xml:space="preserve">, [online] 6(100482).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://doi.org/10.1016/j.ssmqr.2024.100482.</w:t>
      </w:r>
    </w:p>
    <w:p w14:paraId="4A95D366" w14:textId="77777777" w:rsidR="00BF772C" w:rsidRDefault="00F133E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Bernal, I.B., García, C.Q. and Lara, M.M. (2024). Safety culture, safety perform</w:t>
      </w:r>
      <w:r>
        <w:rPr>
          <w:rFonts w:ascii="Times New Roman" w:eastAsia="Times New Roman" w:hAnsi="Times New Roman" w:cs="Times New Roman"/>
          <w:sz w:val="24"/>
          <w:szCs w:val="24"/>
        </w:rPr>
        <w:t xml:space="preserve">ance and financial performance. A longitudinal study. </w:t>
      </w:r>
      <w:r>
        <w:rPr>
          <w:rFonts w:ascii="Times New Roman" w:eastAsia="Times New Roman" w:hAnsi="Times New Roman" w:cs="Times New Roman"/>
          <w:i/>
          <w:iCs/>
          <w:sz w:val="24"/>
          <w:szCs w:val="24"/>
        </w:rPr>
        <w:t>Safety Science</w:t>
      </w:r>
      <w:r>
        <w:rPr>
          <w:rFonts w:ascii="Times New Roman" w:eastAsia="Times New Roman" w:hAnsi="Times New Roman" w:cs="Times New Roman"/>
          <w:sz w:val="24"/>
          <w:szCs w:val="24"/>
        </w:rPr>
        <w:t xml:space="preserve">, [online] 172(106409), p.106409.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://doi.org/10.1016/j.ssci.2023.106409.</w:t>
      </w:r>
    </w:p>
    <w:p w14:paraId="70DBCA31" w14:textId="77777777" w:rsidR="00BF772C" w:rsidRDefault="00F133E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Bhagat, M., Puga, C. and Keller, M.S. (2025). Interventions to Optimize Medication Management in Patients </w:t>
      </w:r>
      <w:r>
        <w:rPr>
          <w:rFonts w:ascii="Times New Roman" w:eastAsia="Times New Roman" w:hAnsi="Times New Roman" w:cs="Times New Roman"/>
          <w:sz w:val="24"/>
          <w:szCs w:val="24"/>
        </w:rPr>
        <w:t xml:space="preserve">with Language and Health Literacy Barriers: A Scoping Review. </w:t>
      </w:r>
      <w:r>
        <w:rPr>
          <w:rFonts w:ascii="Times New Roman" w:eastAsia="Times New Roman" w:hAnsi="Times New Roman" w:cs="Times New Roman"/>
          <w:i/>
          <w:iCs/>
          <w:sz w:val="24"/>
          <w:szCs w:val="24"/>
        </w:rPr>
        <w:t>Research in Social and Administrative Pharmacy</w:t>
      </w:r>
      <w:r>
        <w:rPr>
          <w:rFonts w:ascii="Times New Roman" w:eastAsia="Times New Roman" w:hAnsi="Times New Roman" w:cs="Times New Roman"/>
          <w:sz w:val="24"/>
          <w:szCs w:val="24"/>
        </w:rPr>
        <w:t xml:space="preserve">, [online] 12(15).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://doi.org/10.1016/j.sapharm.2025.08.005.</w:t>
      </w:r>
    </w:p>
    <w:p w14:paraId="3AE8A759" w14:textId="77777777" w:rsidR="00BF772C" w:rsidRDefault="00F133E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Branch, J., Hiner, D. and Jackson, V. (2021). The impact of communication on m</w:t>
      </w:r>
      <w:r>
        <w:rPr>
          <w:rFonts w:ascii="Times New Roman" w:eastAsia="Times New Roman" w:hAnsi="Times New Roman" w:cs="Times New Roman"/>
          <w:sz w:val="24"/>
          <w:szCs w:val="24"/>
        </w:rPr>
        <w:t xml:space="preserve">edication errors. </w:t>
      </w:r>
      <w:r>
        <w:rPr>
          <w:rFonts w:ascii="Times New Roman" w:eastAsia="Times New Roman" w:hAnsi="Times New Roman" w:cs="Times New Roman"/>
          <w:i/>
          <w:iCs/>
          <w:sz w:val="24"/>
          <w:szCs w:val="24"/>
        </w:rPr>
        <w:t>Patient Safety Network</w:t>
      </w:r>
      <w:r>
        <w:rPr>
          <w:rFonts w:ascii="Times New Roman" w:eastAsia="Times New Roman" w:hAnsi="Times New Roman" w:cs="Times New Roman"/>
          <w:sz w:val="24"/>
          <w:szCs w:val="24"/>
        </w:rPr>
        <w:t>, [online] 14(15). Available at: https://psnet.ahrq.gov/web-mm/impact-communication-medication-errors [Accessed 17 Apr. 2026].</w:t>
      </w:r>
    </w:p>
    <w:p w14:paraId="0A68CA64" w14:textId="77777777" w:rsidR="00BF772C" w:rsidRDefault="00F133E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Bunting, J. and Klerk, M. (2022). Strategies to improve compliance with clinical nursing </w:t>
      </w:r>
      <w:r>
        <w:rPr>
          <w:rFonts w:ascii="Times New Roman" w:eastAsia="Times New Roman" w:hAnsi="Times New Roman" w:cs="Times New Roman"/>
          <w:sz w:val="24"/>
          <w:szCs w:val="24"/>
        </w:rPr>
        <w:t xml:space="preserve">documentation guidelines in the acute hospital setting: A systematic review and analysis. </w:t>
      </w:r>
      <w:r>
        <w:rPr>
          <w:rFonts w:ascii="Times New Roman" w:eastAsia="Times New Roman" w:hAnsi="Times New Roman" w:cs="Times New Roman"/>
          <w:i/>
          <w:iCs/>
          <w:sz w:val="24"/>
          <w:szCs w:val="24"/>
        </w:rPr>
        <w:t>SAGE Open Nursing</w:t>
      </w:r>
      <w:r>
        <w:rPr>
          <w:rFonts w:ascii="Times New Roman" w:eastAsia="Times New Roman" w:hAnsi="Times New Roman" w:cs="Times New Roman"/>
          <w:sz w:val="24"/>
          <w:szCs w:val="24"/>
        </w:rPr>
        <w:t xml:space="preserve">, [online] 8(1), pp.1–34.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://doi.org/10.1177/23779608221075165.</w:t>
      </w:r>
    </w:p>
    <w:p w14:paraId="7129159F" w14:textId="77777777" w:rsidR="00BF772C" w:rsidRDefault="00F133E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Chen, Y.-C., Wu, H.-C., Ho, J.-J., Cheng, N.-Y., Guo, Y.L. and Shiao, J.S.-C</w:t>
      </w:r>
      <w:r>
        <w:rPr>
          <w:rFonts w:ascii="Times New Roman" w:eastAsia="Times New Roman" w:hAnsi="Times New Roman" w:cs="Times New Roman"/>
          <w:sz w:val="24"/>
          <w:szCs w:val="24"/>
        </w:rPr>
        <w:t xml:space="preserve">. (2025). Exploring the Association Between Patient–Nurse Ratio and Nurses’ Occupational Stressors: A Cross‐Sectional Study. </w:t>
      </w:r>
      <w:r>
        <w:rPr>
          <w:rFonts w:ascii="Times New Roman" w:eastAsia="Times New Roman" w:hAnsi="Times New Roman" w:cs="Times New Roman"/>
          <w:i/>
          <w:iCs/>
          <w:sz w:val="24"/>
          <w:szCs w:val="24"/>
        </w:rPr>
        <w:t>Journal of Nursing Management</w:t>
      </w:r>
      <w:r>
        <w:rPr>
          <w:rFonts w:ascii="Times New Roman" w:eastAsia="Times New Roman" w:hAnsi="Times New Roman" w:cs="Times New Roman"/>
          <w:sz w:val="24"/>
          <w:szCs w:val="24"/>
        </w:rPr>
        <w:t xml:space="preserve">, 2025(1).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://doi.org/10.1155/</w:t>
      </w:r>
      <w:proofErr w:type="spellStart"/>
      <w:r>
        <w:rPr>
          <w:rFonts w:ascii="Times New Roman" w:eastAsia="Times New Roman" w:hAnsi="Times New Roman" w:cs="Times New Roman"/>
          <w:sz w:val="24"/>
          <w:szCs w:val="24"/>
        </w:rPr>
        <w:t>jonm</w:t>
      </w:r>
      <w:proofErr w:type="spellEnd"/>
      <w:r>
        <w:rPr>
          <w:rFonts w:ascii="Times New Roman" w:eastAsia="Times New Roman" w:hAnsi="Times New Roman" w:cs="Times New Roman"/>
          <w:sz w:val="24"/>
          <w:szCs w:val="24"/>
        </w:rPr>
        <w:t>/6160674.</w:t>
      </w:r>
    </w:p>
    <w:p w14:paraId="502F76E9" w14:textId="77777777" w:rsidR="00BF772C" w:rsidRDefault="00F133E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Chippa, V. and Roy, K. (2023). </w:t>
      </w:r>
      <w:r>
        <w:rPr>
          <w:rFonts w:ascii="Times New Roman" w:eastAsia="Times New Roman" w:hAnsi="Times New Roman" w:cs="Times New Roman"/>
          <w:i/>
          <w:iCs/>
          <w:sz w:val="24"/>
          <w:szCs w:val="24"/>
        </w:rPr>
        <w:t xml:space="preserve">Geriatric </w:t>
      </w:r>
      <w:r>
        <w:rPr>
          <w:rFonts w:ascii="Times New Roman" w:eastAsia="Times New Roman" w:hAnsi="Times New Roman" w:cs="Times New Roman"/>
          <w:i/>
          <w:iCs/>
          <w:sz w:val="24"/>
          <w:szCs w:val="24"/>
        </w:rPr>
        <w:t>cognitive decline and polypharmacy</w:t>
      </w:r>
      <w:r>
        <w:rPr>
          <w:rFonts w:ascii="Times New Roman" w:eastAsia="Times New Roman" w:hAnsi="Times New Roman" w:cs="Times New Roman"/>
          <w:sz w:val="24"/>
          <w:szCs w:val="24"/>
        </w:rPr>
        <w:t>. [online] PubMed. Available at: https://www.ncbi.nlm.nih.gov/books/NBK574575/ [Accessed 17 Apr. 2026].</w:t>
      </w:r>
    </w:p>
    <w:p w14:paraId="47F1B61D" w14:textId="77777777" w:rsidR="00BF772C" w:rsidRDefault="00F133E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Coelho, F., Furtado, L., Mendonça, N., Soares, H., Duarte, H., Costeira, C., Santos, C. and Pereira Sousa, J. (2024). </w:t>
      </w:r>
      <w:r>
        <w:rPr>
          <w:rFonts w:ascii="Times New Roman" w:eastAsia="Times New Roman" w:hAnsi="Times New Roman" w:cs="Times New Roman"/>
          <w:sz w:val="24"/>
          <w:szCs w:val="24"/>
        </w:rPr>
        <w:t xml:space="preserve">Predisposing Factors to Medication Errors by Nurses and Prevention Strategies: A Scoping Review of Recent Literature. </w:t>
      </w:r>
      <w:r>
        <w:rPr>
          <w:rFonts w:ascii="Times New Roman" w:eastAsia="Times New Roman" w:hAnsi="Times New Roman" w:cs="Times New Roman"/>
          <w:i/>
          <w:iCs/>
          <w:sz w:val="24"/>
          <w:szCs w:val="24"/>
        </w:rPr>
        <w:t>Nursing Reports</w:t>
      </w:r>
      <w:r>
        <w:rPr>
          <w:rFonts w:ascii="Times New Roman" w:eastAsia="Times New Roman" w:hAnsi="Times New Roman" w:cs="Times New Roman"/>
          <w:sz w:val="24"/>
          <w:szCs w:val="24"/>
        </w:rPr>
        <w:t xml:space="preserve">, [online] 14(3), pp.1553–1569.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://doi.org/10.3390/nursrep14030117.</w:t>
      </w:r>
    </w:p>
    <w:p w14:paraId="1EE45ED6" w14:textId="77777777" w:rsidR="00BF772C" w:rsidRDefault="00F133E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 Kam, D., Kok, J., Grit, K., Leistikow, I., </w:t>
      </w:r>
      <w:proofErr w:type="spellStart"/>
      <w:r>
        <w:rPr>
          <w:rFonts w:ascii="Times New Roman" w:eastAsia="Times New Roman" w:hAnsi="Times New Roman" w:cs="Times New Roman"/>
          <w:sz w:val="24"/>
          <w:szCs w:val="24"/>
        </w:rPr>
        <w:t>Vlemminx</w:t>
      </w:r>
      <w:proofErr w:type="spellEnd"/>
      <w:r>
        <w:rPr>
          <w:rFonts w:ascii="Times New Roman" w:eastAsia="Times New Roman" w:hAnsi="Times New Roman" w:cs="Times New Roman"/>
          <w:sz w:val="24"/>
          <w:szCs w:val="24"/>
        </w:rPr>
        <w:t xml:space="preserve">, M. and Bal, R. (2020). How incident reporting systems can stimulate social and participative learning: A mixed-methods study. </w:t>
      </w:r>
      <w:r>
        <w:rPr>
          <w:rFonts w:ascii="Times New Roman" w:eastAsia="Times New Roman" w:hAnsi="Times New Roman" w:cs="Times New Roman"/>
          <w:i/>
          <w:iCs/>
          <w:sz w:val="24"/>
          <w:szCs w:val="24"/>
        </w:rPr>
        <w:t>Health Policy</w:t>
      </w:r>
      <w:r>
        <w:rPr>
          <w:rFonts w:ascii="Times New Roman" w:eastAsia="Times New Roman" w:hAnsi="Times New Roman" w:cs="Times New Roman"/>
          <w:sz w:val="24"/>
          <w:szCs w:val="24"/>
        </w:rPr>
        <w:t xml:space="preserve">, 124(8), pp.834–841.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://doi.org/10.1016/j.healthpol.2020.05.018.</w:t>
      </w:r>
    </w:p>
    <w:p w14:paraId="3A170B96" w14:textId="77777777" w:rsidR="00BF772C" w:rsidRDefault="00F133EA">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Diggele</w:t>
      </w:r>
      <w:proofErr w:type="spellEnd"/>
      <w:r>
        <w:rPr>
          <w:rFonts w:ascii="Times New Roman" w:eastAsia="Times New Roman" w:hAnsi="Times New Roman" w:cs="Times New Roman"/>
          <w:sz w:val="24"/>
          <w:szCs w:val="24"/>
        </w:rPr>
        <w:t>, C. van , Burgess, A., R</w:t>
      </w:r>
      <w:r>
        <w:rPr>
          <w:rFonts w:ascii="Times New Roman" w:eastAsia="Times New Roman" w:hAnsi="Times New Roman" w:cs="Times New Roman"/>
          <w:sz w:val="24"/>
          <w:szCs w:val="24"/>
        </w:rPr>
        <w:t xml:space="preserve">oberts, C. and Mellis, C. (2020). Leadership in Healthcare Education. </w:t>
      </w:r>
      <w:r>
        <w:rPr>
          <w:rFonts w:ascii="Times New Roman" w:eastAsia="Times New Roman" w:hAnsi="Times New Roman" w:cs="Times New Roman"/>
          <w:i/>
          <w:iCs/>
          <w:sz w:val="24"/>
          <w:szCs w:val="24"/>
        </w:rPr>
        <w:t>BMC Medical Education</w:t>
      </w:r>
      <w:r>
        <w:rPr>
          <w:rFonts w:ascii="Times New Roman" w:eastAsia="Times New Roman" w:hAnsi="Times New Roman" w:cs="Times New Roman"/>
          <w:sz w:val="24"/>
          <w:szCs w:val="24"/>
        </w:rPr>
        <w:t xml:space="preserve">, [online] 20(S2), pp.1–6.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://doi.org/10.1186/s12909-020-02288-x.</w:t>
      </w:r>
    </w:p>
    <w:p w14:paraId="21245D26" w14:textId="77777777" w:rsidR="00BF772C" w:rsidRDefault="00F133E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Dijk, van, Linda van </w:t>
      </w:r>
      <w:proofErr w:type="spellStart"/>
      <w:r>
        <w:rPr>
          <w:rFonts w:ascii="Times New Roman" w:eastAsia="Times New Roman" w:hAnsi="Times New Roman" w:cs="Times New Roman"/>
          <w:sz w:val="24"/>
          <w:szCs w:val="24"/>
        </w:rPr>
        <w:t>Eikenhorst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Fatma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Karapinar-Çarkit</w:t>
      </w:r>
      <w:proofErr w:type="spellEnd"/>
      <w:r>
        <w:rPr>
          <w:rFonts w:ascii="Times New Roman" w:eastAsia="Times New Roman" w:hAnsi="Times New Roman" w:cs="Times New Roman"/>
          <w:sz w:val="24"/>
          <w:szCs w:val="24"/>
        </w:rPr>
        <w:t xml:space="preserve"> and Wagner, C. (2023). Patient par</w:t>
      </w:r>
      <w:r>
        <w:rPr>
          <w:rFonts w:ascii="Times New Roman" w:eastAsia="Times New Roman" w:hAnsi="Times New Roman" w:cs="Times New Roman"/>
          <w:sz w:val="24"/>
          <w:szCs w:val="24"/>
        </w:rPr>
        <w:t xml:space="preserve">ticipation during discharge medication counselling: Observing real-life communication between healthcare professionals and patients. </w:t>
      </w:r>
      <w:r>
        <w:rPr>
          <w:rFonts w:ascii="Times New Roman" w:eastAsia="Times New Roman" w:hAnsi="Times New Roman" w:cs="Times New Roman"/>
          <w:i/>
          <w:iCs/>
          <w:sz w:val="24"/>
          <w:szCs w:val="24"/>
        </w:rPr>
        <w:t>Research in Social and Administrative Pharmacy</w:t>
      </w:r>
      <w:r>
        <w:rPr>
          <w:rFonts w:ascii="Times New Roman" w:eastAsia="Times New Roman" w:hAnsi="Times New Roman" w:cs="Times New Roman"/>
          <w:sz w:val="24"/>
          <w:szCs w:val="24"/>
        </w:rPr>
        <w:t xml:space="preserve">, 19(8).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://doi.org/10.1016/j.sapharm.2023.05.008.</w:t>
      </w:r>
    </w:p>
    <w:p w14:paraId="0B16449D" w14:textId="77777777" w:rsidR="00BF772C" w:rsidRDefault="00F133E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Dougherty, S., Lo</w:t>
      </w:r>
      <w:r>
        <w:rPr>
          <w:rFonts w:ascii="Times New Roman" w:eastAsia="Times New Roman" w:hAnsi="Times New Roman" w:cs="Times New Roman"/>
          <w:sz w:val="24"/>
          <w:szCs w:val="24"/>
        </w:rPr>
        <w:t xml:space="preserve">renzoni, L., Marino, A. and Murtin, F. (2021). The impact of decentralisation on the performance of health care systems: a non-linear relationship. </w:t>
      </w:r>
      <w:r>
        <w:rPr>
          <w:rFonts w:ascii="Times New Roman" w:eastAsia="Times New Roman" w:hAnsi="Times New Roman" w:cs="Times New Roman"/>
          <w:i/>
          <w:iCs/>
          <w:sz w:val="24"/>
          <w:szCs w:val="24"/>
        </w:rPr>
        <w:t>The European Journal of Health Economics</w:t>
      </w:r>
      <w:r>
        <w:rPr>
          <w:rFonts w:ascii="Times New Roman" w:eastAsia="Times New Roman" w:hAnsi="Times New Roman" w:cs="Times New Roman"/>
          <w:sz w:val="24"/>
          <w:szCs w:val="24"/>
        </w:rPr>
        <w:t xml:space="preserve">, 23(12).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://doi.org/10.1007/s10198-021-01390-1.</w:t>
      </w:r>
    </w:p>
    <w:p w14:paraId="7052EB49" w14:textId="77777777" w:rsidR="00BF772C" w:rsidRDefault="00F133E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Dowell, D.</w:t>
      </w:r>
      <w:r>
        <w:rPr>
          <w:rFonts w:ascii="Times New Roman" w:eastAsia="Times New Roman" w:hAnsi="Times New Roman" w:cs="Times New Roman"/>
          <w:sz w:val="24"/>
          <w:szCs w:val="24"/>
        </w:rPr>
        <w:t xml:space="preserve">, Ragan, K., Jones, C., Baldwin, G. and Chou, R. (2022). CDC Clinical Practice Guideline for Prescribing Opioids for Pain. </w:t>
      </w:r>
      <w:r>
        <w:rPr>
          <w:rFonts w:ascii="Times New Roman" w:eastAsia="Times New Roman" w:hAnsi="Times New Roman" w:cs="Times New Roman"/>
          <w:i/>
          <w:iCs/>
          <w:sz w:val="24"/>
          <w:szCs w:val="24"/>
        </w:rPr>
        <w:t>MMWR. Recommendations and Reports</w:t>
      </w:r>
      <w:r>
        <w:rPr>
          <w:rFonts w:ascii="Times New Roman" w:eastAsia="Times New Roman" w:hAnsi="Times New Roman" w:cs="Times New Roman"/>
          <w:sz w:val="24"/>
          <w:szCs w:val="24"/>
        </w:rPr>
        <w:t xml:space="preserve">, [online] 71(3), pp.1–95.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://doi.org/10.15585/mmwr.rr7103a1.</w:t>
      </w:r>
    </w:p>
    <w:p w14:paraId="38194ED3" w14:textId="77777777" w:rsidR="00BF772C" w:rsidRDefault="00F133E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Elliott, R., Camacho, E., Cam</w:t>
      </w:r>
      <w:r>
        <w:rPr>
          <w:rFonts w:ascii="Times New Roman" w:eastAsia="Times New Roman" w:hAnsi="Times New Roman" w:cs="Times New Roman"/>
          <w:sz w:val="24"/>
          <w:szCs w:val="24"/>
        </w:rPr>
        <w:t xml:space="preserve">pbell, F., Jankovic, D., St James, M., </w:t>
      </w:r>
      <w:proofErr w:type="spellStart"/>
      <w:r>
        <w:rPr>
          <w:rFonts w:ascii="Times New Roman" w:eastAsia="Times New Roman" w:hAnsi="Times New Roman" w:cs="Times New Roman"/>
          <w:sz w:val="24"/>
          <w:szCs w:val="24"/>
        </w:rPr>
        <w:t>Kaltenthaler</w:t>
      </w:r>
      <w:proofErr w:type="spellEnd"/>
      <w:r>
        <w:rPr>
          <w:rFonts w:ascii="Times New Roman" w:eastAsia="Times New Roman" w:hAnsi="Times New Roman" w:cs="Times New Roman"/>
          <w:sz w:val="24"/>
          <w:szCs w:val="24"/>
        </w:rPr>
        <w:t xml:space="preserve">, E., Wong, R., </w:t>
      </w:r>
      <w:proofErr w:type="spellStart"/>
      <w:r>
        <w:rPr>
          <w:rFonts w:ascii="Times New Roman" w:eastAsia="Times New Roman" w:hAnsi="Times New Roman" w:cs="Times New Roman"/>
          <w:sz w:val="24"/>
          <w:szCs w:val="24"/>
        </w:rPr>
        <w:t>Sculpher</w:t>
      </w:r>
      <w:proofErr w:type="spellEnd"/>
      <w:r>
        <w:rPr>
          <w:rFonts w:ascii="Times New Roman" w:eastAsia="Times New Roman" w:hAnsi="Times New Roman" w:cs="Times New Roman"/>
          <w:sz w:val="24"/>
          <w:szCs w:val="24"/>
        </w:rPr>
        <w:t xml:space="preserve">, M. and Faria, R. (2018). </w:t>
      </w:r>
      <w:r>
        <w:rPr>
          <w:rFonts w:ascii="Times New Roman" w:eastAsia="Times New Roman" w:hAnsi="Times New Roman" w:cs="Times New Roman"/>
          <w:i/>
          <w:iCs/>
          <w:sz w:val="24"/>
          <w:szCs w:val="24"/>
        </w:rPr>
        <w:t>PREVALENCE AND ECONOMIC BURDEN OF MEDICATION ERRORS IN THE NHS IN ENGLAND Rapid evidence synthesis and economic analysis of the prevalence and burden of m</w:t>
      </w:r>
      <w:r>
        <w:rPr>
          <w:rFonts w:ascii="Times New Roman" w:eastAsia="Times New Roman" w:hAnsi="Times New Roman" w:cs="Times New Roman"/>
          <w:i/>
          <w:iCs/>
          <w:sz w:val="24"/>
          <w:szCs w:val="24"/>
        </w:rPr>
        <w:t>edication error in the UK</w:t>
      </w:r>
      <w:r>
        <w:rPr>
          <w:rFonts w:ascii="Times New Roman" w:eastAsia="Times New Roman" w:hAnsi="Times New Roman" w:cs="Times New Roman"/>
          <w:sz w:val="24"/>
          <w:szCs w:val="24"/>
        </w:rPr>
        <w:t>. [online] Available at: https://www.bpsassessment.com/wp-content/uploads/2020/06/1.-Prevalence-and-economic-burden-of-medication-errors-in-the-NHS-in-England-1.pdf [Accessed 17 Apr. 2026].</w:t>
      </w:r>
    </w:p>
    <w:p w14:paraId="3DF1BF82" w14:textId="77777777" w:rsidR="00BF772C" w:rsidRDefault="00F133E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Engstrom, T., McCourt, E., Canning, M., D</w:t>
      </w:r>
      <w:r>
        <w:rPr>
          <w:rFonts w:ascii="Times New Roman" w:eastAsia="Times New Roman" w:hAnsi="Times New Roman" w:cs="Times New Roman"/>
          <w:sz w:val="24"/>
          <w:szCs w:val="24"/>
        </w:rPr>
        <w:t xml:space="preserve">ekker, K., </w:t>
      </w:r>
      <w:proofErr w:type="spellStart"/>
      <w:r>
        <w:rPr>
          <w:rFonts w:ascii="Times New Roman" w:eastAsia="Times New Roman" w:hAnsi="Times New Roman" w:cs="Times New Roman"/>
          <w:sz w:val="24"/>
          <w:szCs w:val="24"/>
        </w:rPr>
        <w:t>Voussoughi</w:t>
      </w:r>
      <w:proofErr w:type="spellEnd"/>
      <w:r>
        <w:rPr>
          <w:rFonts w:ascii="Times New Roman" w:eastAsia="Times New Roman" w:hAnsi="Times New Roman" w:cs="Times New Roman"/>
          <w:sz w:val="24"/>
          <w:szCs w:val="24"/>
        </w:rPr>
        <w:t xml:space="preserve">, P., Bennett, O., North, A., Pole, J.D., Donovan, P.J. and Sullivan, C. (2023). The impact of transition to a digital hospital </w:t>
      </w:r>
      <w:r>
        <w:rPr>
          <w:rFonts w:ascii="Times New Roman" w:eastAsia="Times New Roman" w:hAnsi="Times New Roman" w:cs="Times New Roman"/>
          <w:sz w:val="24"/>
          <w:szCs w:val="24"/>
        </w:rPr>
        <w:lastRenderedPageBreak/>
        <w:t xml:space="preserve">on medication errors (TIME study). </w:t>
      </w:r>
      <w:proofErr w:type="spellStart"/>
      <w:r>
        <w:rPr>
          <w:rFonts w:ascii="Times New Roman" w:eastAsia="Times New Roman" w:hAnsi="Times New Roman" w:cs="Times New Roman"/>
          <w:i/>
          <w:iCs/>
          <w:sz w:val="24"/>
          <w:szCs w:val="24"/>
        </w:rPr>
        <w:t>npj</w:t>
      </w:r>
      <w:proofErr w:type="spellEnd"/>
      <w:r>
        <w:rPr>
          <w:rFonts w:ascii="Times New Roman" w:eastAsia="Times New Roman" w:hAnsi="Times New Roman" w:cs="Times New Roman"/>
          <w:i/>
          <w:iCs/>
          <w:sz w:val="24"/>
          <w:szCs w:val="24"/>
        </w:rPr>
        <w:t xml:space="preserve"> Digital Medicine</w:t>
      </w:r>
      <w:r>
        <w:rPr>
          <w:rFonts w:ascii="Times New Roman" w:eastAsia="Times New Roman" w:hAnsi="Times New Roman" w:cs="Times New Roman"/>
          <w:sz w:val="24"/>
          <w:szCs w:val="24"/>
        </w:rPr>
        <w:t xml:space="preserve">, [online] 6(1), pp.1–9.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://doi.org/10.1038</w:t>
      </w:r>
      <w:r>
        <w:rPr>
          <w:rFonts w:ascii="Times New Roman" w:eastAsia="Times New Roman" w:hAnsi="Times New Roman" w:cs="Times New Roman"/>
          <w:sz w:val="24"/>
          <w:szCs w:val="24"/>
        </w:rPr>
        <w:t>/s41746-023-00877-w.</w:t>
      </w:r>
    </w:p>
    <w:p w14:paraId="7E4CA34F" w14:textId="77777777" w:rsidR="00BF772C" w:rsidRDefault="00F133EA">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Ghassab-Abdollahi</w:t>
      </w:r>
      <w:proofErr w:type="spellEnd"/>
      <w:r>
        <w:rPr>
          <w:rFonts w:ascii="Times New Roman" w:eastAsia="Times New Roman" w:hAnsi="Times New Roman" w:cs="Times New Roman"/>
          <w:sz w:val="24"/>
          <w:szCs w:val="24"/>
        </w:rPr>
        <w:t xml:space="preserve">, N., Ghorbani, Z., </w:t>
      </w:r>
      <w:proofErr w:type="spellStart"/>
      <w:r>
        <w:rPr>
          <w:rFonts w:ascii="Times New Roman" w:eastAsia="Times New Roman" w:hAnsi="Times New Roman" w:cs="Times New Roman"/>
          <w:sz w:val="24"/>
          <w:szCs w:val="24"/>
        </w:rPr>
        <w:t>Kheirollahi</w:t>
      </w:r>
      <w:proofErr w:type="spellEnd"/>
      <w:r>
        <w:rPr>
          <w:rFonts w:ascii="Times New Roman" w:eastAsia="Times New Roman" w:hAnsi="Times New Roman" w:cs="Times New Roman"/>
          <w:sz w:val="24"/>
          <w:szCs w:val="24"/>
        </w:rPr>
        <w:t xml:space="preserve">, N., Nadrian, H. and </w:t>
      </w:r>
      <w:proofErr w:type="spellStart"/>
      <w:r>
        <w:rPr>
          <w:rFonts w:ascii="Times New Roman" w:eastAsia="Times New Roman" w:hAnsi="Times New Roman" w:cs="Times New Roman"/>
          <w:sz w:val="24"/>
          <w:szCs w:val="24"/>
        </w:rPr>
        <w:t>Hashemiparast</w:t>
      </w:r>
      <w:proofErr w:type="spellEnd"/>
      <w:r>
        <w:rPr>
          <w:rFonts w:ascii="Times New Roman" w:eastAsia="Times New Roman" w:hAnsi="Times New Roman" w:cs="Times New Roman"/>
          <w:sz w:val="24"/>
          <w:szCs w:val="24"/>
        </w:rPr>
        <w:t>, M. (2024). Exploring the reasons for self-administration medication errors among illiterate and low-literate community-dwelling older adults with poly</w:t>
      </w:r>
      <w:r>
        <w:rPr>
          <w:rFonts w:ascii="Times New Roman" w:eastAsia="Times New Roman" w:hAnsi="Times New Roman" w:cs="Times New Roman"/>
          <w:sz w:val="24"/>
          <w:szCs w:val="24"/>
        </w:rPr>
        <w:t xml:space="preserve">pharmacy: a qualitative study. </w:t>
      </w:r>
      <w:r>
        <w:rPr>
          <w:rFonts w:ascii="Times New Roman" w:eastAsia="Times New Roman" w:hAnsi="Times New Roman" w:cs="Times New Roman"/>
          <w:i/>
          <w:iCs/>
          <w:sz w:val="24"/>
          <w:szCs w:val="24"/>
        </w:rPr>
        <w:t>BMC Geriatrics</w:t>
      </w:r>
      <w:r>
        <w:rPr>
          <w:rFonts w:ascii="Times New Roman" w:eastAsia="Times New Roman" w:hAnsi="Times New Roman" w:cs="Times New Roman"/>
          <w:sz w:val="24"/>
          <w:szCs w:val="24"/>
        </w:rPr>
        <w:t xml:space="preserve">, 24(1).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://doi.org/10.1186/s12877-024-05595-w.</w:t>
      </w:r>
    </w:p>
    <w:p w14:paraId="5D21F9AB" w14:textId="77777777" w:rsidR="00BF772C" w:rsidRDefault="00F133EA">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Ghiasipour</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Mosadeghrad</w:t>
      </w:r>
      <w:proofErr w:type="spellEnd"/>
      <w:r>
        <w:rPr>
          <w:rFonts w:ascii="Times New Roman" w:eastAsia="Times New Roman" w:hAnsi="Times New Roman" w:cs="Times New Roman"/>
          <w:sz w:val="24"/>
          <w:szCs w:val="24"/>
        </w:rPr>
        <w:t xml:space="preserve">, A.M., Arab, M. and </w:t>
      </w:r>
      <w:proofErr w:type="spellStart"/>
      <w:r>
        <w:rPr>
          <w:rFonts w:ascii="Times New Roman" w:eastAsia="Times New Roman" w:hAnsi="Times New Roman" w:cs="Times New Roman"/>
          <w:sz w:val="24"/>
          <w:szCs w:val="24"/>
        </w:rPr>
        <w:t>Jaafaripooyan</w:t>
      </w:r>
      <w:proofErr w:type="spellEnd"/>
      <w:r>
        <w:rPr>
          <w:rFonts w:ascii="Times New Roman" w:eastAsia="Times New Roman" w:hAnsi="Times New Roman" w:cs="Times New Roman"/>
          <w:sz w:val="24"/>
          <w:szCs w:val="24"/>
        </w:rPr>
        <w:t>, E. (2018). Leadership Challenges in Health Care organizations: the Case of Iranian Hospital</w:t>
      </w:r>
      <w:r>
        <w:rPr>
          <w:rFonts w:ascii="Times New Roman" w:eastAsia="Times New Roman" w:hAnsi="Times New Roman" w:cs="Times New Roman"/>
          <w:sz w:val="24"/>
          <w:szCs w:val="24"/>
        </w:rPr>
        <w:t xml:space="preserve">s. </w:t>
      </w:r>
      <w:r>
        <w:rPr>
          <w:rFonts w:ascii="Times New Roman" w:eastAsia="Times New Roman" w:hAnsi="Times New Roman" w:cs="Times New Roman"/>
          <w:i/>
          <w:iCs/>
          <w:sz w:val="24"/>
          <w:szCs w:val="24"/>
        </w:rPr>
        <w:t>Medical Journal of the Islamic Republic of Iran</w:t>
      </w:r>
      <w:r>
        <w:rPr>
          <w:rFonts w:ascii="Times New Roman" w:eastAsia="Times New Roman" w:hAnsi="Times New Roman" w:cs="Times New Roman"/>
          <w:sz w:val="24"/>
          <w:szCs w:val="24"/>
        </w:rPr>
        <w:t xml:space="preserve">, [online] 31(1), pp.560–567.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://doi.org/10.14196/mjiri.31.96.</w:t>
      </w:r>
    </w:p>
    <w:p w14:paraId="7B740B94" w14:textId="77777777" w:rsidR="00BF772C" w:rsidRDefault="00F133E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Hasan </w:t>
      </w:r>
      <w:proofErr w:type="spellStart"/>
      <w:r>
        <w:rPr>
          <w:rFonts w:ascii="Times New Roman" w:eastAsia="Times New Roman" w:hAnsi="Times New Roman" w:cs="Times New Roman"/>
          <w:sz w:val="24"/>
          <w:szCs w:val="24"/>
        </w:rPr>
        <w:t>Fehmi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Dirik</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Chrysanthi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Theiakouli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Efstathiou</w:t>
      </w:r>
      <w:proofErr w:type="spellEnd"/>
      <w:r>
        <w:rPr>
          <w:rFonts w:ascii="Times New Roman" w:eastAsia="Times New Roman" w:hAnsi="Times New Roman" w:cs="Times New Roman"/>
          <w:sz w:val="24"/>
          <w:szCs w:val="24"/>
        </w:rPr>
        <w:t>, N. (2026). The Influence of Nursing Leadership Styles on Medication Safety: A</w:t>
      </w:r>
      <w:r>
        <w:rPr>
          <w:rFonts w:ascii="Times New Roman" w:eastAsia="Times New Roman" w:hAnsi="Times New Roman" w:cs="Times New Roman"/>
          <w:sz w:val="24"/>
          <w:szCs w:val="24"/>
        </w:rPr>
        <w:t xml:space="preserve"> Mixed-Methods Systematic Review. </w:t>
      </w:r>
      <w:r>
        <w:rPr>
          <w:rFonts w:ascii="Times New Roman" w:eastAsia="Times New Roman" w:hAnsi="Times New Roman" w:cs="Times New Roman"/>
          <w:i/>
          <w:iCs/>
          <w:sz w:val="24"/>
          <w:szCs w:val="24"/>
        </w:rPr>
        <w:t>PubMed</w:t>
      </w:r>
      <w:r>
        <w:rPr>
          <w:rFonts w:ascii="Times New Roman" w:eastAsia="Times New Roman" w:hAnsi="Times New Roman" w:cs="Times New Roman"/>
          <w:sz w:val="24"/>
          <w:szCs w:val="24"/>
        </w:rPr>
        <w:t xml:space="preserve">, 73(1), pp.e70166–e70166.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://doi.org/10.1111/inr.70166.</w:t>
      </w:r>
    </w:p>
    <w:p w14:paraId="2DED33A3" w14:textId="77777777" w:rsidR="00BF772C" w:rsidRDefault="00F133E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Hibbert, P.D., Stewart, S., Wiles, L.K., Braithwaite, J., Runciman, W.B. and Thomas, M.J.W. (2023). Improving Patient Safety Governance And systems th</w:t>
      </w:r>
      <w:r>
        <w:rPr>
          <w:rFonts w:ascii="Times New Roman" w:eastAsia="Times New Roman" w:hAnsi="Times New Roman" w:cs="Times New Roman"/>
          <w:sz w:val="24"/>
          <w:szCs w:val="24"/>
        </w:rPr>
        <w:t xml:space="preserve">rough Learning from Successes and failures: Qualitative Surveys And interviews with International Experts. </w:t>
      </w:r>
      <w:r>
        <w:rPr>
          <w:rFonts w:ascii="Times New Roman" w:eastAsia="Times New Roman" w:hAnsi="Times New Roman" w:cs="Times New Roman"/>
          <w:i/>
          <w:iCs/>
          <w:sz w:val="24"/>
          <w:szCs w:val="24"/>
        </w:rPr>
        <w:t>International Journal for Quality in Health Care</w:t>
      </w:r>
      <w:r>
        <w:rPr>
          <w:rFonts w:ascii="Times New Roman" w:eastAsia="Times New Roman" w:hAnsi="Times New Roman" w:cs="Times New Roman"/>
          <w:sz w:val="24"/>
          <w:szCs w:val="24"/>
        </w:rPr>
        <w:t xml:space="preserve">, 35(4).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://doi.org/10.1093/</w:t>
      </w:r>
      <w:proofErr w:type="spellStart"/>
      <w:r>
        <w:rPr>
          <w:rFonts w:ascii="Times New Roman" w:eastAsia="Times New Roman" w:hAnsi="Times New Roman" w:cs="Times New Roman"/>
          <w:sz w:val="24"/>
          <w:szCs w:val="24"/>
        </w:rPr>
        <w:t>intqhc</w:t>
      </w:r>
      <w:proofErr w:type="spellEnd"/>
      <w:r>
        <w:rPr>
          <w:rFonts w:ascii="Times New Roman" w:eastAsia="Times New Roman" w:hAnsi="Times New Roman" w:cs="Times New Roman"/>
          <w:sz w:val="24"/>
          <w:szCs w:val="24"/>
        </w:rPr>
        <w:t>/mzad088.</w:t>
      </w:r>
    </w:p>
    <w:p w14:paraId="7FE2CC41" w14:textId="77777777" w:rsidR="00BF772C" w:rsidRDefault="00F133E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Huang, C.-H., Wu, H.-H., Lee, Y.-C. and Li, X. (</w:t>
      </w:r>
      <w:r>
        <w:rPr>
          <w:rFonts w:ascii="Times New Roman" w:eastAsia="Times New Roman" w:hAnsi="Times New Roman" w:cs="Times New Roman"/>
          <w:sz w:val="24"/>
          <w:szCs w:val="24"/>
        </w:rPr>
        <w:t xml:space="preserve">2024). The critical role of leadership in patient safety culture: A mediation analysis of management influence on safety factors. </w:t>
      </w:r>
      <w:r>
        <w:rPr>
          <w:rFonts w:ascii="Times New Roman" w:eastAsia="Times New Roman" w:hAnsi="Times New Roman" w:cs="Times New Roman"/>
          <w:i/>
          <w:iCs/>
          <w:sz w:val="24"/>
          <w:szCs w:val="24"/>
        </w:rPr>
        <w:t>Risk Management and Healthcare Policy</w:t>
      </w:r>
      <w:r>
        <w:rPr>
          <w:rFonts w:ascii="Times New Roman" w:eastAsia="Times New Roman" w:hAnsi="Times New Roman" w:cs="Times New Roman"/>
          <w:sz w:val="24"/>
          <w:szCs w:val="24"/>
        </w:rPr>
        <w:t xml:space="preserve">, [online] 5(17), pp.513–523.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://doi.org/10.2147/rmhp.s446651.</w:t>
      </w:r>
    </w:p>
    <w:p w14:paraId="3AC2C3DD" w14:textId="77777777" w:rsidR="00BF772C" w:rsidRDefault="00F133EA">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Hutama</w:t>
      </w:r>
      <w:proofErr w:type="spellEnd"/>
      <w:r>
        <w:rPr>
          <w:rFonts w:ascii="Times New Roman" w:eastAsia="Times New Roman" w:hAnsi="Times New Roman" w:cs="Times New Roman"/>
          <w:sz w:val="24"/>
          <w:szCs w:val="24"/>
        </w:rPr>
        <w:t xml:space="preserve">, A.A., </w:t>
      </w:r>
      <w:proofErr w:type="spellStart"/>
      <w:r>
        <w:rPr>
          <w:rFonts w:ascii="Times New Roman" w:eastAsia="Times New Roman" w:hAnsi="Times New Roman" w:cs="Times New Roman"/>
          <w:sz w:val="24"/>
          <w:szCs w:val="24"/>
        </w:rPr>
        <w:t>Noe</w:t>
      </w:r>
      <w:r>
        <w:rPr>
          <w:rFonts w:ascii="Times New Roman" w:eastAsia="Times New Roman" w:hAnsi="Times New Roman" w:cs="Times New Roman"/>
          <w:sz w:val="24"/>
          <w:szCs w:val="24"/>
        </w:rPr>
        <w:t>rmijati</w:t>
      </w:r>
      <w:proofErr w:type="spellEnd"/>
      <w:r>
        <w:rPr>
          <w:rFonts w:ascii="Times New Roman" w:eastAsia="Times New Roman" w:hAnsi="Times New Roman" w:cs="Times New Roman"/>
          <w:sz w:val="24"/>
          <w:szCs w:val="24"/>
        </w:rPr>
        <w:t xml:space="preserve">, N. and </w:t>
      </w:r>
      <w:proofErr w:type="spellStart"/>
      <w:r>
        <w:rPr>
          <w:rFonts w:ascii="Times New Roman" w:eastAsia="Times New Roman" w:hAnsi="Times New Roman" w:cs="Times New Roman"/>
          <w:sz w:val="24"/>
          <w:szCs w:val="24"/>
        </w:rPr>
        <w:t>Irawanto</w:t>
      </w:r>
      <w:proofErr w:type="spellEnd"/>
      <w:r>
        <w:rPr>
          <w:rFonts w:ascii="Times New Roman" w:eastAsia="Times New Roman" w:hAnsi="Times New Roman" w:cs="Times New Roman"/>
          <w:sz w:val="24"/>
          <w:szCs w:val="24"/>
        </w:rPr>
        <w:t xml:space="preserve">, D.W. (2024). The effect of transactional leadership on employee performance mediated by job satisfaction, job stress and trust. </w:t>
      </w:r>
      <w:r>
        <w:rPr>
          <w:rFonts w:ascii="Times New Roman" w:eastAsia="Times New Roman" w:hAnsi="Times New Roman" w:cs="Times New Roman"/>
          <w:i/>
          <w:iCs/>
          <w:sz w:val="24"/>
          <w:szCs w:val="24"/>
        </w:rPr>
        <w:t>International journal of research in business and social science</w:t>
      </w:r>
      <w:r>
        <w:rPr>
          <w:rFonts w:ascii="Times New Roman" w:eastAsia="Times New Roman" w:hAnsi="Times New Roman" w:cs="Times New Roman"/>
          <w:sz w:val="24"/>
          <w:szCs w:val="24"/>
        </w:rPr>
        <w:t xml:space="preserve">, [online] 13(3), pp.151–166. </w:t>
      </w:r>
      <w:proofErr w:type="spellStart"/>
      <w:r>
        <w:rPr>
          <w:rFonts w:ascii="Times New Roman" w:eastAsia="Times New Roman" w:hAnsi="Times New Roman" w:cs="Times New Roman"/>
          <w:sz w:val="24"/>
          <w:szCs w:val="24"/>
        </w:rPr>
        <w:t>doi:http</w:t>
      </w:r>
      <w:r>
        <w:rPr>
          <w:rFonts w:ascii="Times New Roman" w:eastAsia="Times New Roman" w:hAnsi="Times New Roman" w:cs="Times New Roman"/>
          <w:sz w:val="24"/>
          <w:szCs w:val="24"/>
        </w:rPr>
        <w:t>s</w:t>
      </w:r>
      <w:proofErr w:type="spellEnd"/>
      <w:r>
        <w:rPr>
          <w:rFonts w:ascii="Times New Roman" w:eastAsia="Times New Roman" w:hAnsi="Times New Roman" w:cs="Times New Roman"/>
          <w:sz w:val="24"/>
          <w:szCs w:val="24"/>
        </w:rPr>
        <w:t>://doi.org/10.20525/ijrbs.v13i3.3297.</w:t>
      </w:r>
    </w:p>
    <w:p w14:paraId="5CE0BEA3" w14:textId="77777777" w:rsidR="00BF772C" w:rsidRDefault="00F133E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KPMG (2022). </w:t>
      </w:r>
      <w:r>
        <w:rPr>
          <w:rFonts w:ascii="Times New Roman" w:eastAsia="Times New Roman" w:hAnsi="Times New Roman" w:cs="Times New Roman"/>
          <w:i/>
          <w:iCs/>
          <w:sz w:val="24"/>
          <w:szCs w:val="24"/>
        </w:rPr>
        <w:t>Strengthening healthcare workforce in India: the 2047 agenda Top 20 priorities</w:t>
      </w:r>
      <w:r>
        <w:rPr>
          <w:rFonts w:ascii="Times New Roman" w:eastAsia="Times New Roman" w:hAnsi="Times New Roman" w:cs="Times New Roman"/>
          <w:sz w:val="24"/>
          <w:szCs w:val="24"/>
        </w:rPr>
        <w:t xml:space="preserve">. [online] Available at: </w:t>
      </w:r>
      <w:r>
        <w:rPr>
          <w:rFonts w:ascii="Times New Roman" w:eastAsia="Times New Roman" w:hAnsi="Times New Roman" w:cs="Times New Roman"/>
          <w:sz w:val="24"/>
          <w:szCs w:val="24"/>
        </w:rPr>
        <w:t>https://assets.kpmg.com/content/dam/kpmg/in/pdf/2022/10/Strengthening-healthcare-workforce-in-India.pdf [Accessed 17 Apr. 2026].</w:t>
      </w:r>
    </w:p>
    <w:p w14:paraId="34FE6CC0" w14:textId="77777777" w:rsidR="00BF772C" w:rsidRDefault="00F133E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Lei, Z. and Eitan Naveh (2023). Unpacking Errors in Organizations as Processes: Integrating Organizational Research and Operati</w:t>
      </w:r>
      <w:r>
        <w:rPr>
          <w:rFonts w:ascii="Times New Roman" w:eastAsia="Times New Roman" w:hAnsi="Times New Roman" w:cs="Times New Roman"/>
          <w:sz w:val="24"/>
          <w:szCs w:val="24"/>
        </w:rPr>
        <w:t xml:space="preserve">ons Management Literature. </w:t>
      </w:r>
      <w:r>
        <w:rPr>
          <w:rFonts w:ascii="Times New Roman" w:eastAsia="Times New Roman" w:hAnsi="Times New Roman" w:cs="Times New Roman"/>
          <w:i/>
          <w:iCs/>
          <w:sz w:val="24"/>
          <w:szCs w:val="24"/>
        </w:rPr>
        <w:t>The Academy of Management Annals</w:t>
      </w:r>
      <w:r>
        <w:rPr>
          <w:rFonts w:ascii="Times New Roman" w:eastAsia="Times New Roman" w:hAnsi="Times New Roman" w:cs="Times New Roman"/>
          <w:sz w:val="24"/>
          <w:szCs w:val="24"/>
        </w:rPr>
        <w:t xml:space="preserve">, 17(2), pp.798–844.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://doi.org/10.5465/annals.2021.0066.</w:t>
      </w:r>
    </w:p>
    <w:p w14:paraId="1F9ECD0E" w14:textId="77777777" w:rsidR="00BF772C" w:rsidRDefault="00F133E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Mahmoodi, H. (2025). Empowering patients through effective communication: The teach-back method as a tool for health literacy. </w:t>
      </w:r>
      <w:r>
        <w:rPr>
          <w:rFonts w:ascii="Times New Roman" w:eastAsia="Times New Roman" w:hAnsi="Times New Roman" w:cs="Times New Roman"/>
          <w:i/>
          <w:iCs/>
          <w:sz w:val="24"/>
          <w:szCs w:val="24"/>
        </w:rPr>
        <w:t>Hea</w:t>
      </w:r>
      <w:r>
        <w:rPr>
          <w:rFonts w:ascii="Times New Roman" w:eastAsia="Times New Roman" w:hAnsi="Times New Roman" w:cs="Times New Roman"/>
          <w:i/>
          <w:iCs/>
          <w:sz w:val="24"/>
          <w:szCs w:val="24"/>
        </w:rPr>
        <w:t>lth Promotion Perspectives</w:t>
      </w:r>
      <w:r>
        <w:rPr>
          <w:rFonts w:ascii="Times New Roman" w:eastAsia="Times New Roman" w:hAnsi="Times New Roman" w:cs="Times New Roman"/>
          <w:sz w:val="24"/>
          <w:szCs w:val="24"/>
        </w:rPr>
        <w:t xml:space="preserve">, 15(3), pp.211–212.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://doi.org/10.34172/hpp.025.44214.</w:t>
      </w:r>
    </w:p>
    <w:p w14:paraId="2A2D5A9E" w14:textId="77777777" w:rsidR="00BF772C" w:rsidRDefault="00F133E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Mohammed Abdalraheem Alalaween and Karia, N. (2024). The predictive power of electronic reporting system utilization on voluntary reporting of near-miss incidents am</w:t>
      </w:r>
      <w:r>
        <w:rPr>
          <w:rFonts w:ascii="Times New Roman" w:eastAsia="Times New Roman" w:hAnsi="Times New Roman" w:cs="Times New Roman"/>
          <w:sz w:val="24"/>
          <w:szCs w:val="24"/>
        </w:rPr>
        <w:t xml:space="preserve">ong nurses: A PLS-SEM approach. </w:t>
      </w:r>
      <w:r>
        <w:rPr>
          <w:rFonts w:ascii="Times New Roman" w:eastAsia="Times New Roman" w:hAnsi="Times New Roman" w:cs="Times New Roman"/>
          <w:i/>
          <w:iCs/>
          <w:sz w:val="24"/>
          <w:szCs w:val="24"/>
        </w:rPr>
        <w:t>Belitung Nursing Journal</w:t>
      </w:r>
      <w:r>
        <w:rPr>
          <w:rFonts w:ascii="Times New Roman" w:eastAsia="Times New Roman" w:hAnsi="Times New Roman" w:cs="Times New Roman"/>
          <w:sz w:val="24"/>
          <w:szCs w:val="24"/>
        </w:rPr>
        <w:t xml:space="preserve">, 10(1), pp.15–22.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://doi.org/10.33546/bnj.2805.</w:t>
      </w:r>
    </w:p>
    <w:p w14:paraId="28FA32A5" w14:textId="77777777" w:rsidR="00BF772C" w:rsidRDefault="00F133EA">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Mouazen</w:t>
      </w:r>
      <w:proofErr w:type="spellEnd"/>
      <w:r>
        <w:rPr>
          <w:rFonts w:ascii="Times New Roman" w:eastAsia="Times New Roman" w:hAnsi="Times New Roman" w:cs="Times New Roman"/>
          <w:sz w:val="24"/>
          <w:szCs w:val="24"/>
        </w:rPr>
        <w:t xml:space="preserve">, A.M., Hernández-Lara, A.B., Abdallah, F., Ramadan, M., Chahine, J., Baydoun, H. and </w:t>
      </w:r>
      <w:proofErr w:type="spellStart"/>
      <w:r>
        <w:rPr>
          <w:rFonts w:ascii="Times New Roman" w:eastAsia="Times New Roman" w:hAnsi="Times New Roman" w:cs="Times New Roman"/>
          <w:sz w:val="24"/>
          <w:szCs w:val="24"/>
        </w:rPr>
        <w:t>Bou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Zakhem</w:t>
      </w:r>
      <w:proofErr w:type="spellEnd"/>
      <w:r>
        <w:rPr>
          <w:rFonts w:ascii="Times New Roman" w:eastAsia="Times New Roman" w:hAnsi="Times New Roman" w:cs="Times New Roman"/>
          <w:sz w:val="24"/>
          <w:szCs w:val="24"/>
        </w:rPr>
        <w:t>, N. (2023). Transformational and trans</w:t>
      </w:r>
      <w:r>
        <w:rPr>
          <w:rFonts w:ascii="Times New Roman" w:eastAsia="Times New Roman" w:hAnsi="Times New Roman" w:cs="Times New Roman"/>
          <w:sz w:val="24"/>
          <w:szCs w:val="24"/>
        </w:rPr>
        <w:t xml:space="preserve">actional leaders and their role in implementing the </w:t>
      </w:r>
      <w:proofErr w:type="spellStart"/>
      <w:r>
        <w:rPr>
          <w:rFonts w:ascii="Times New Roman" w:eastAsia="Times New Roman" w:hAnsi="Times New Roman" w:cs="Times New Roman"/>
          <w:sz w:val="24"/>
          <w:szCs w:val="24"/>
        </w:rPr>
        <w:t>kotter</w:t>
      </w:r>
      <w:proofErr w:type="spellEnd"/>
      <w:r>
        <w:rPr>
          <w:rFonts w:ascii="Times New Roman" w:eastAsia="Times New Roman" w:hAnsi="Times New Roman" w:cs="Times New Roman"/>
          <w:sz w:val="24"/>
          <w:szCs w:val="24"/>
        </w:rPr>
        <w:t xml:space="preserve"> change management model ensuring sustainable change: An empirical study. </w:t>
      </w:r>
      <w:r>
        <w:rPr>
          <w:rFonts w:ascii="Times New Roman" w:eastAsia="Times New Roman" w:hAnsi="Times New Roman" w:cs="Times New Roman"/>
          <w:i/>
          <w:iCs/>
          <w:sz w:val="24"/>
          <w:szCs w:val="24"/>
        </w:rPr>
        <w:t>Sustainability</w:t>
      </w:r>
      <w:r>
        <w:rPr>
          <w:rFonts w:ascii="Times New Roman" w:eastAsia="Times New Roman" w:hAnsi="Times New Roman" w:cs="Times New Roman"/>
          <w:sz w:val="24"/>
          <w:szCs w:val="24"/>
        </w:rPr>
        <w:t>, 16(1), p.16.</w:t>
      </w:r>
    </w:p>
    <w:p w14:paraId="2175B637" w14:textId="77777777" w:rsidR="00BF772C" w:rsidRDefault="00F133EA">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Mutair</w:t>
      </w:r>
      <w:proofErr w:type="spellEnd"/>
      <w:r>
        <w:rPr>
          <w:rFonts w:ascii="Times New Roman" w:eastAsia="Times New Roman" w:hAnsi="Times New Roman" w:cs="Times New Roman"/>
          <w:sz w:val="24"/>
          <w:szCs w:val="24"/>
        </w:rPr>
        <w:t xml:space="preserve">, A.A., </w:t>
      </w:r>
      <w:proofErr w:type="spellStart"/>
      <w:r>
        <w:rPr>
          <w:rFonts w:ascii="Times New Roman" w:eastAsia="Times New Roman" w:hAnsi="Times New Roman" w:cs="Times New Roman"/>
          <w:sz w:val="24"/>
          <w:szCs w:val="24"/>
        </w:rPr>
        <w:t>Alhumaid</w:t>
      </w:r>
      <w:proofErr w:type="spellEnd"/>
      <w:r>
        <w:rPr>
          <w:rFonts w:ascii="Times New Roman" w:eastAsia="Times New Roman" w:hAnsi="Times New Roman" w:cs="Times New Roman"/>
          <w:sz w:val="24"/>
          <w:szCs w:val="24"/>
        </w:rPr>
        <w:t xml:space="preserve">, S., Shamsan, A., Zaidi, A.R.Z., </w:t>
      </w:r>
      <w:proofErr w:type="spellStart"/>
      <w:r>
        <w:rPr>
          <w:rFonts w:ascii="Times New Roman" w:eastAsia="Times New Roman" w:hAnsi="Times New Roman" w:cs="Times New Roman"/>
          <w:sz w:val="24"/>
          <w:szCs w:val="24"/>
        </w:rPr>
        <w:t>Mohaini</w:t>
      </w:r>
      <w:proofErr w:type="spellEnd"/>
      <w:r>
        <w:rPr>
          <w:rFonts w:ascii="Times New Roman" w:eastAsia="Times New Roman" w:hAnsi="Times New Roman" w:cs="Times New Roman"/>
          <w:sz w:val="24"/>
          <w:szCs w:val="24"/>
        </w:rPr>
        <w:t xml:space="preserve">, M.A., Al </w:t>
      </w:r>
      <w:proofErr w:type="spellStart"/>
      <w:r>
        <w:rPr>
          <w:rFonts w:ascii="Times New Roman" w:eastAsia="Times New Roman" w:hAnsi="Times New Roman" w:cs="Times New Roman"/>
          <w:sz w:val="24"/>
          <w:szCs w:val="24"/>
        </w:rPr>
        <w:t>Mutairi</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Rabaan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A.A., </w:t>
      </w:r>
      <w:proofErr w:type="spellStart"/>
      <w:r>
        <w:rPr>
          <w:rFonts w:ascii="Times New Roman" w:eastAsia="Times New Roman" w:hAnsi="Times New Roman" w:cs="Times New Roman"/>
          <w:sz w:val="24"/>
          <w:szCs w:val="24"/>
        </w:rPr>
        <w:t>Awad</w:t>
      </w:r>
      <w:proofErr w:type="spellEnd"/>
      <w:r>
        <w:rPr>
          <w:rFonts w:ascii="Times New Roman" w:eastAsia="Times New Roman" w:hAnsi="Times New Roman" w:cs="Times New Roman"/>
          <w:sz w:val="24"/>
          <w:szCs w:val="24"/>
        </w:rPr>
        <w:t xml:space="preserve">, M. and Al-Omari, A. (2021). The effective strategies to avoid medication errors and improving reporting systems. </w:t>
      </w:r>
      <w:r>
        <w:rPr>
          <w:rFonts w:ascii="Times New Roman" w:eastAsia="Times New Roman" w:hAnsi="Times New Roman" w:cs="Times New Roman"/>
          <w:i/>
          <w:iCs/>
          <w:sz w:val="24"/>
          <w:szCs w:val="24"/>
        </w:rPr>
        <w:t>Medicines</w:t>
      </w:r>
      <w:r>
        <w:rPr>
          <w:rFonts w:ascii="Times New Roman" w:eastAsia="Times New Roman" w:hAnsi="Times New Roman" w:cs="Times New Roman"/>
          <w:sz w:val="24"/>
          <w:szCs w:val="24"/>
        </w:rPr>
        <w:t xml:space="preserve">, [online] 8(9), p.46.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://doi.org/10.3390/medicines8090046.</w:t>
      </w:r>
    </w:p>
    <w:p w14:paraId="3BDC2064" w14:textId="77777777" w:rsidR="00BF772C" w:rsidRDefault="00F133EA">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Naseralallah</w:t>
      </w:r>
      <w:proofErr w:type="spellEnd"/>
      <w:r>
        <w:rPr>
          <w:rFonts w:ascii="Times New Roman" w:eastAsia="Times New Roman" w:hAnsi="Times New Roman" w:cs="Times New Roman"/>
          <w:sz w:val="24"/>
          <w:szCs w:val="24"/>
        </w:rPr>
        <w:t xml:space="preserve">, L., Stewart, D., Price, M.J. and Paudyal, V. (2023). Prevalence, contributing factors, and interventions to reduce medication errors in outpatient and ambulatory settings: a systematic review. </w:t>
      </w:r>
      <w:r>
        <w:rPr>
          <w:rFonts w:ascii="Times New Roman" w:eastAsia="Times New Roman" w:hAnsi="Times New Roman" w:cs="Times New Roman"/>
          <w:i/>
          <w:iCs/>
          <w:sz w:val="24"/>
          <w:szCs w:val="24"/>
        </w:rPr>
        <w:t>International Journal of Clinical Pharmacy</w:t>
      </w:r>
      <w:r>
        <w:rPr>
          <w:rFonts w:ascii="Times New Roman" w:eastAsia="Times New Roman" w:hAnsi="Times New Roman" w:cs="Times New Roman"/>
          <w:sz w:val="24"/>
          <w:szCs w:val="24"/>
        </w:rPr>
        <w:t>, 45(6), pp.1359–13</w:t>
      </w:r>
      <w:r>
        <w:rPr>
          <w:rFonts w:ascii="Times New Roman" w:eastAsia="Times New Roman" w:hAnsi="Times New Roman" w:cs="Times New Roman"/>
          <w:sz w:val="24"/>
          <w:szCs w:val="24"/>
        </w:rPr>
        <w:t xml:space="preserve">77.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://doi.org/10.1007/s11096-023-01626-5.</w:t>
      </w:r>
    </w:p>
    <w:p w14:paraId="06D36FF4" w14:textId="77777777" w:rsidR="00BF772C" w:rsidRDefault="00F133E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Orvik, C.P., Albrechtsen, E., Trond Kongsvik, Holen, S.M., Lene Elisabeth Bertheussen and Stine </w:t>
      </w:r>
      <w:proofErr w:type="spellStart"/>
      <w:r>
        <w:rPr>
          <w:rFonts w:ascii="Times New Roman" w:eastAsia="Times New Roman" w:hAnsi="Times New Roman" w:cs="Times New Roman"/>
          <w:sz w:val="24"/>
          <w:szCs w:val="24"/>
        </w:rPr>
        <w:t>Thordarson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Moltubakk</w:t>
      </w:r>
      <w:proofErr w:type="spellEnd"/>
      <w:r>
        <w:rPr>
          <w:rFonts w:ascii="Times New Roman" w:eastAsia="Times New Roman" w:hAnsi="Times New Roman" w:cs="Times New Roman"/>
          <w:sz w:val="24"/>
          <w:szCs w:val="24"/>
        </w:rPr>
        <w:t xml:space="preserve"> (2025). What is safety performance? A systematic review of conceptualizations in the co</w:t>
      </w:r>
      <w:r>
        <w:rPr>
          <w:rFonts w:ascii="Times New Roman" w:eastAsia="Times New Roman" w:hAnsi="Times New Roman" w:cs="Times New Roman"/>
          <w:sz w:val="24"/>
          <w:szCs w:val="24"/>
        </w:rPr>
        <w:t xml:space="preserve">nstruction safety research. </w:t>
      </w:r>
      <w:r>
        <w:rPr>
          <w:rFonts w:ascii="Times New Roman" w:eastAsia="Times New Roman" w:hAnsi="Times New Roman" w:cs="Times New Roman"/>
          <w:i/>
          <w:iCs/>
          <w:sz w:val="24"/>
          <w:szCs w:val="24"/>
        </w:rPr>
        <w:t>Safety Science</w:t>
      </w:r>
      <w:r>
        <w:rPr>
          <w:rFonts w:ascii="Times New Roman" w:eastAsia="Times New Roman" w:hAnsi="Times New Roman" w:cs="Times New Roman"/>
          <w:sz w:val="24"/>
          <w:szCs w:val="24"/>
        </w:rPr>
        <w:t xml:space="preserve">, [online] 193(12), pp.107025–107025.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://doi.org/10.1016/j.ssci.2025.107025.</w:t>
      </w:r>
    </w:p>
    <w:p w14:paraId="787A8C06" w14:textId="77777777" w:rsidR="00BF772C" w:rsidRDefault="00F133E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Pappalardo, C., </w:t>
      </w:r>
      <w:proofErr w:type="spellStart"/>
      <w:r>
        <w:rPr>
          <w:rFonts w:ascii="Times New Roman" w:eastAsia="Times New Roman" w:hAnsi="Times New Roman" w:cs="Times New Roman"/>
          <w:sz w:val="24"/>
          <w:szCs w:val="24"/>
        </w:rPr>
        <w:t>Floriana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d’Ambrosio</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Calabrò</w:t>
      </w:r>
      <w:proofErr w:type="spellEnd"/>
      <w:r>
        <w:rPr>
          <w:rFonts w:ascii="Times New Roman" w:eastAsia="Times New Roman" w:hAnsi="Times New Roman" w:cs="Times New Roman"/>
          <w:sz w:val="24"/>
          <w:szCs w:val="24"/>
        </w:rPr>
        <w:t>, G.E. (2025). Navigating the Increasing Complexity of Health Technology Assessme</w:t>
      </w:r>
      <w:r>
        <w:rPr>
          <w:rFonts w:ascii="Times New Roman" w:eastAsia="Times New Roman" w:hAnsi="Times New Roman" w:cs="Times New Roman"/>
          <w:sz w:val="24"/>
          <w:szCs w:val="24"/>
        </w:rPr>
        <w:t>nts in the Digital Era: How to Support Value-</w:t>
      </w:r>
      <w:r>
        <w:rPr>
          <w:rFonts w:ascii="Times New Roman" w:eastAsia="Times New Roman" w:hAnsi="Times New Roman" w:cs="Times New Roman"/>
          <w:sz w:val="24"/>
          <w:szCs w:val="24"/>
        </w:rPr>
        <w:lastRenderedPageBreak/>
        <w:t xml:space="preserve">Based Personalized Healthcare? </w:t>
      </w:r>
      <w:r>
        <w:rPr>
          <w:rFonts w:ascii="Times New Roman" w:eastAsia="Times New Roman" w:hAnsi="Times New Roman" w:cs="Times New Roman"/>
          <w:i/>
          <w:iCs/>
          <w:sz w:val="24"/>
          <w:szCs w:val="24"/>
        </w:rPr>
        <w:t>Data science, machine intelligence, and law</w:t>
      </w:r>
      <w:r>
        <w:rPr>
          <w:rFonts w:ascii="Times New Roman" w:eastAsia="Times New Roman" w:hAnsi="Times New Roman" w:cs="Times New Roman"/>
          <w:sz w:val="24"/>
          <w:szCs w:val="24"/>
        </w:rPr>
        <w:t xml:space="preserve">, [online] 12(14), pp.147–175.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://doi.org/10.1007/978-3-031-99709-9_8.</w:t>
      </w:r>
    </w:p>
    <w:p w14:paraId="105ABEB7" w14:textId="77777777" w:rsidR="00BF772C" w:rsidRDefault="00F133E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patient safety (2023). </w:t>
      </w:r>
      <w:r>
        <w:rPr>
          <w:rFonts w:ascii="Times New Roman" w:eastAsia="Times New Roman" w:hAnsi="Times New Roman" w:cs="Times New Roman"/>
          <w:i/>
          <w:iCs/>
          <w:sz w:val="24"/>
          <w:szCs w:val="24"/>
        </w:rPr>
        <w:t>Still not safe to speak up: NHS St</w:t>
      </w:r>
      <w:r>
        <w:rPr>
          <w:rFonts w:ascii="Times New Roman" w:eastAsia="Times New Roman" w:hAnsi="Times New Roman" w:cs="Times New Roman"/>
          <w:i/>
          <w:iCs/>
          <w:sz w:val="24"/>
          <w:szCs w:val="24"/>
        </w:rPr>
        <w:t>aff Survey Results 2022</w:t>
      </w:r>
      <w:r>
        <w:rPr>
          <w:rFonts w:ascii="Times New Roman" w:eastAsia="Times New Roman" w:hAnsi="Times New Roman" w:cs="Times New Roman"/>
          <w:sz w:val="24"/>
          <w:szCs w:val="24"/>
        </w:rPr>
        <w:t>. [online] Patient Safety Learning. Available at: https://www.patientsafetylearning.org/blog/still-not-safe-to-speak-up-nhs-staff-survey-results-2022 [Accessed 17 Apr. 2026].</w:t>
      </w:r>
    </w:p>
    <w:p w14:paraId="045321C4" w14:textId="77777777" w:rsidR="00BF772C" w:rsidRDefault="00F133EA">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Picoito</w:t>
      </w:r>
      <w:proofErr w:type="spellEnd"/>
      <w:r>
        <w:rPr>
          <w:rFonts w:ascii="Times New Roman" w:eastAsia="Times New Roman" w:hAnsi="Times New Roman" w:cs="Times New Roman"/>
          <w:sz w:val="24"/>
          <w:szCs w:val="24"/>
        </w:rPr>
        <w:t>, R., Manuel, T., Vieira, S., Azevedo, R., Nunes, E</w:t>
      </w:r>
      <w:r>
        <w:rPr>
          <w:rFonts w:ascii="Times New Roman" w:eastAsia="Times New Roman" w:hAnsi="Times New Roman" w:cs="Times New Roman"/>
          <w:sz w:val="24"/>
          <w:szCs w:val="24"/>
        </w:rPr>
        <w:t xml:space="preserve">. and Alves, P. (2025). Recommendations and Best Practices for the Risk Assessment of Pressure Injuries in Adults Admitted to Intensive Care Units: A Scoping Review. </w:t>
      </w:r>
      <w:r>
        <w:rPr>
          <w:rFonts w:ascii="Times New Roman" w:eastAsia="Times New Roman" w:hAnsi="Times New Roman" w:cs="Times New Roman"/>
          <w:i/>
          <w:iCs/>
          <w:sz w:val="24"/>
          <w:szCs w:val="24"/>
        </w:rPr>
        <w:t>Nursing Reports</w:t>
      </w:r>
      <w:r>
        <w:rPr>
          <w:rFonts w:ascii="Times New Roman" w:eastAsia="Times New Roman" w:hAnsi="Times New Roman" w:cs="Times New Roman"/>
          <w:sz w:val="24"/>
          <w:szCs w:val="24"/>
        </w:rPr>
        <w:t xml:space="preserve">, 15(4), pp.128–128.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://doi.org/10.3390/nursrep15040128.</w:t>
      </w:r>
    </w:p>
    <w:p w14:paraId="044300EC" w14:textId="77777777" w:rsidR="00BF772C" w:rsidRDefault="00F133E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Ramsay, A</w:t>
      </w:r>
      <w:r>
        <w:rPr>
          <w:rFonts w:ascii="Times New Roman" w:eastAsia="Times New Roman" w:hAnsi="Times New Roman" w:cs="Times New Roman"/>
          <w:sz w:val="24"/>
          <w:szCs w:val="24"/>
        </w:rPr>
        <w:t xml:space="preserve">.I., </w:t>
      </w:r>
      <w:proofErr w:type="spellStart"/>
      <w:r>
        <w:rPr>
          <w:rFonts w:ascii="Times New Roman" w:eastAsia="Times New Roman" w:hAnsi="Times New Roman" w:cs="Times New Roman"/>
          <w:sz w:val="24"/>
          <w:szCs w:val="24"/>
        </w:rPr>
        <w:t>Tomini</w:t>
      </w:r>
      <w:proofErr w:type="spellEnd"/>
      <w:r>
        <w:rPr>
          <w:rFonts w:ascii="Times New Roman" w:eastAsia="Times New Roman" w:hAnsi="Times New Roman" w:cs="Times New Roman"/>
          <w:sz w:val="24"/>
          <w:szCs w:val="24"/>
        </w:rPr>
        <w:t xml:space="preserve">, S.M., Gandhi, S., Fulop, N.J. and Morris, S. (2025). Centralisation of specialised healthcare services: a scoping review of definitions, types, and impact on outcomes. </w:t>
      </w:r>
      <w:r>
        <w:rPr>
          <w:rFonts w:ascii="Times New Roman" w:eastAsia="Times New Roman" w:hAnsi="Times New Roman" w:cs="Times New Roman"/>
          <w:i/>
          <w:iCs/>
          <w:sz w:val="24"/>
          <w:szCs w:val="24"/>
        </w:rPr>
        <w:t>Health and Social Care Delivery Research</w:t>
      </w:r>
      <w:r>
        <w:rPr>
          <w:rFonts w:ascii="Times New Roman" w:eastAsia="Times New Roman" w:hAnsi="Times New Roman" w:cs="Times New Roman"/>
          <w:sz w:val="24"/>
          <w:szCs w:val="24"/>
        </w:rPr>
        <w:t xml:space="preserve">, 12(15), pp.1–70.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w:t>
      </w:r>
      <w:r>
        <w:rPr>
          <w:rFonts w:ascii="Times New Roman" w:eastAsia="Times New Roman" w:hAnsi="Times New Roman" w:cs="Times New Roman"/>
          <w:sz w:val="24"/>
          <w:szCs w:val="24"/>
        </w:rPr>
        <w:t>org/10.3310/remd6648.</w:t>
      </w:r>
    </w:p>
    <w:p w14:paraId="1987115D" w14:textId="77777777" w:rsidR="00BF772C" w:rsidRDefault="00F133E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 gate (2023). </w:t>
      </w:r>
      <w:r>
        <w:rPr>
          <w:rFonts w:ascii="Times New Roman" w:eastAsia="Times New Roman" w:hAnsi="Times New Roman" w:cs="Times New Roman"/>
          <w:i/>
          <w:iCs/>
          <w:sz w:val="24"/>
          <w:szCs w:val="24"/>
        </w:rPr>
        <w:t>Transactional or Transformational Leadership: Which Works Best for Now? | Request PDF</w:t>
      </w:r>
      <w:r>
        <w:rPr>
          <w:rFonts w:ascii="Times New Roman" w:eastAsia="Times New Roman" w:hAnsi="Times New Roman" w:cs="Times New Roman"/>
          <w:sz w:val="24"/>
          <w:szCs w:val="24"/>
        </w:rPr>
        <w:t>. [online] ResearchGate. Available at: https://www.researchgate.net/publication/334989022_Transactional_or_Transformational_Lea</w:t>
      </w:r>
      <w:r>
        <w:rPr>
          <w:rFonts w:ascii="Times New Roman" w:eastAsia="Times New Roman" w:hAnsi="Times New Roman" w:cs="Times New Roman"/>
          <w:sz w:val="24"/>
          <w:szCs w:val="24"/>
        </w:rPr>
        <w:t>dership_Which_Works_Best_for_Now [Accessed 17 Apr. 2026].</w:t>
      </w:r>
    </w:p>
    <w:p w14:paraId="6DB1D607" w14:textId="77777777" w:rsidR="00BF772C" w:rsidRDefault="00F133E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Rodziewicz, T.L., Houseman, B., </w:t>
      </w:r>
      <w:proofErr w:type="spellStart"/>
      <w:r>
        <w:rPr>
          <w:rFonts w:ascii="Times New Roman" w:eastAsia="Times New Roman" w:hAnsi="Times New Roman" w:cs="Times New Roman"/>
          <w:sz w:val="24"/>
          <w:szCs w:val="24"/>
        </w:rPr>
        <w:t>Vaqar</w:t>
      </w:r>
      <w:proofErr w:type="spellEnd"/>
      <w:r>
        <w:rPr>
          <w:rFonts w:ascii="Times New Roman" w:eastAsia="Times New Roman" w:hAnsi="Times New Roman" w:cs="Times New Roman"/>
          <w:sz w:val="24"/>
          <w:szCs w:val="24"/>
        </w:rPr>
        <w:t xml:space="preserve">, S. and Hipskind, J.E. (2024). </w:t>
      </w:r>
      <w:r>
        <w:rPr>
          <w:rFonts w:ascii="Times New Roman" w:eastAsia="Times New Roman" w:hAnsi="Times New Roman" w:cs="Times New Roman"/>
          <w:i/>
          <w:iCs/>
          <w:sz w:val="24"/>
          <w:szCs w:val="24"/>
        </w:rPr>
        <w:t>Medical error reduction and prevention</w:t>
      </w:r>
      <w:r>
        <w:rPr>
          <w:rFonts w:ascii="Times New Roman" w:eastAsia="Times New Roman" w:hAnsi="Times New Roman" w:cs="Times New Roman"/>
          <w:sz w:val="24"/>
          <w:szCs w:val="24"/>
        </w:rPr>
        <w:t>. [online] National Library of Medicine. Available at: https://www.ncbi.nlm.nih.gov/books/N</w:t>
      </w:r>
      <w:r>
        <w:rPr>
          <w:rFonts w:ascii="Times New Roman" w:eastAsia="Times New Roman" w:hAnsi="Times New Roman" w:cs="Times New Roman"/>
          <w:sz w:val="24"/>
          <w:szCs w:val="24"/>
        </w:rPr>
        <w:t>BK499956/ [Accessed 17 Apr. 2026].</w:t>
      </w:r>
    </w:p>
    <w:p w14:paraId="5A6CC20D" w14:textId="77777777" w:rsidR="00BF772C" w:rsidRDefault="00F133E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Saltman, R., </w:t>
      </w:r>
      <w:proofErr w:type="spellStart"/>
      <w:r>
        <w:rPr>
          <w:rFonts w:ascii="Times New Roman" w:eastAsia="Times New Roman" w:hAnsi="Times New Roman" w:cs="Times New Roman"/>
          <w:sz w:val="24"/>
          <w:szCs w:val="24"/>
        </w:rPr>
        <w:t>Bankauskaite</w:t>
      </w:r>
      <w:proofErr w:type="spellEnd"/>
      <w:r>
        <w:rPr>
          <w:rFonts w:ascii="Times New Roman" w:eastAsia="Times New Roman" w:hAnsi="Times New Roman" w:cs="Times New Roman"/>
          <w:sz w:val="24"/>
          <w:szCs w:val="24"/>
        </w:rPr>
        <w:t xml:space="preserve">, V. and </w:t>
      </w:r>
      <w:proofErr w:type="spellStart"/>
      <w:r>
        <w:rPr>
          <w:rFonts w:ascii="Times New Roman" w:eastAsia="Times New Roman" w:hAnsi="Times New Roman" w:cs="Times New Roman"/>
          <w:sz w:val="24"/>
          <w:szCs w:val="24"/>
        </w:rPr>
        <w:t>Vrangbaek</w:t>
      </w:r>
      <w:proofErr w:type="spellEnd"/>
      <w:r>
        <w:rPr>
          <w:rFonts w:ascii="Times New Roman" w:eastAsia="Times New Roman" w:hAnsi="Times New Roman" w:cs="Times New Roman"/>
          <w:sz w:val="24"/>
          <w:szCs w:val="24"/>
        </w:rPr>
        <w:t xml:space="preserve">, K. (2023). </w:t>
      </w:r>
      <w:r>
        <w:rPr>
          <w:rFonts w:ascii="Times New Roman" w:eastAsia="Times New Roman" w:hAnsi="Times New Roman" w:cs="Times New Roman"/>
          <w:i/>
          <w:iCs/>
          <w:sz w:val="24"/>
          <w:szCs w:val="24"/>
        </w:rPr>
        <w:t>Decentralization in health care</w:t>
      </w:r>
      <w:r>
        <w:rPr>
          <w:rFonts w:ascii="Times New Roman" w:eastAsia="Times New Roman" w:hAnsi="Times New Roman" w:cs="Times New Roman"/>
          <w:sz w:val="24"/>
          <w:szCs w:val="24"/>
        </w:rPr>
        <w:t>. [online] Available at: https://eurohealthobservatory.who.int/docs/librariesprovider3/studies---external/decentralization-in-health-c</w:t>
      </w:r>
      <w:r>
        <w:rPr>
          <w:rFonts w:ascii="Times New Roman" w:eastAsia="Times New Roman" w:hAnsi="Times New Roman" w:cs="Times New Roman"/>
          <w:sz w:val="24"/>
          <w:szCs w:val="24"/>
        </w:rPr>
        <w:t>are.pdf?sfvrsn=1f1d5377_3&amp;download=true [Accessed 17 Apr. 2026].</w:t>
      </w:r>
    </w:p>
    <w:p w14:paraId="195D6223" w14:textId="77777777" w:rsidR="00BF772C" w:rsidRDefault="00F133EA">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Scarffe</w:t>
      </w:r>
      <w:proofErr w:type="spellEnd"/>
      <w:r>
        <w:rPr>
          <w:rFonts w:ascii="Times New Roman" w:eastAsia="Times New Roman" w:hAnsi="Times New Roman" w:cs="Times New Roman"/>
          <w:sz w:val="24"/>
          <w:szCs w:val="24"/>
        </w:rPr>
        <w:t xml:space="preserve">, A.D., Coates, A., Evans, J.M. and Grudniewicz, A. (2022). Centralization and innovation: Competing priorities for health systems? </w:t>
      </w:r>
      <w:r>
        <w:rPr>
          <w:rFonts w:ascii="Times New Roman" w:eastAsia="Times New Roman" w:hAnsi="Times New Roman" w:cs="Times New Roman"/>
          <w:i/>
          <w:iCs/>
          <w:sz w:val="24"/>
          <w:szCs w:val="24"/>
        </w:rPr>
        <w:t>The International Journal of Health Planning and Man</w:t>
      </w:r>
      <w:r>
        <w:rPr>
          <w:rFonts w:ascii="Times New Roman" w:eastAsia="Times New Roman" w:hAnsi="Times New Roman" w:cs="Times New Roman"/>
          <w:i/>
          <w:iCs/>
          <w:sz w:val="24"/>
          <w:szCs w:val="24"/>
        </w:rPr>
        <w:t>agement</w:t>
      </w:r>
      <w:r>
        <w:rPr>
          <w:rFonts w:ascii="Times New Roman" w:eastAsia="Times New Roman" w:hAnsi="Times New Roman" w:cs="Times New Roman"/>
          <w:sz w:val="24"/>
          <w:szCs w:val="24"/>
        </w:rPr>
        <w:t xml:space="preserve">, [online] 37(5), pp.2534–2541.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://doi.org/10.1002/hpm.3531.</w:t>
      </w:r>
    </w:p>
    <w:p w14:paraId="2E8AA465" w14:textId="77777777" w:rsidR="00BF772C" w:rsidRDefault="00F133E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Skeer, M.R., Jier, Y., Booth, M., Robison, E., </w:t>
      </w:r>
      <w:proofErr w:type="spellStart"/>
      <w:r>
        <w:rPr>
          <w:rFonts w:ascii="Times New Roman" w:eastAsia="Times New Roman" w:hAnsi="Times New Roman" w:cs="Times New Roman"/>
          <w:sz w:val="24"/>
          <w:szCs w:val="24"/>
        </w:rPr>
        <w:t>Hajinazarian</w:t>
      </w:r>
      <w:proofErr w:type="spellEnd"/>
      <w:r>
        <w:rPr>
          <w:rFonts w:ascii="Times New Roman" w:eastAsia="Times New Roman" w:hAnsi="Times New Roman" w:cs="Times New Roman"/>
          <w:sz w:val="24"/>
          <w:szCs w:val="24"/>
        </w:rPr>
        <w:t>, G., Boyadjian, T., Sabelli, R.A., Chui, K. and Stopka, T.J. (2023). Opioid prescriber screening practices to detect ri</w:t>
      </w:r>
      <w:r>
        <w:rPr>
          <w:rFonts w:ascii="Times New Roman" w:eastAsia="Times New Roman" w:hAnsi="Times New Roman" w:cs="Times New Roman"/>
          <w:sz w:val="24"/>
          <w:szCs w:val="24"/>
        </w:rPr>
        <w:t xml:space="preserve">sk for developing opioid use disorder: Qualitative perspectives from providers during the fourth wave of the opioid crisis. </w:t>
      </w:r>
      <w:r>
        <w:rPr>
          <w:rFonts w:ascii="Times New Roman" w:eastAsia="Times New Roman" w:hAnsi="Times New Roman" w:cs="Times New Roman"/>
          <w:i/>
          <w:iCs/>
          <w:sz w:val="24"/>
          <w:szCs w:val="24"/>
        </w:rPr>
        <w:t>SSM - Qualitative Research in Health</w:t>
      </w:r>
      <w:r>
        <w:rPr>
          <w:rFonts w:ascii="Times New Roman" w:eastAsia="Times New Roman" w:hAnsi="Times New Roman" w:cs="Times New Roman"/>
          <w:sz w:val="24"/>
          <w:szCs w:val="24"/>
        </w:rPr>
        <w:t xml:space="preserve">, 12(12), p.100281.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://doi.org/10.1016/j.ssmqr.2023.100281.</w:t>
      </w:r>
    </w:p>
    <w:p w14:paraId="17D17BB4" w14:textId="77777777" w:rsidR="00BF772C" w:rsidRDefault="00F133E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Talevski, J., Wong </w:t>
      </w:r>
      <w:proofErr w:type="spellStart"/>
      <w:r>
        <w:rPr>
          <w:rFonts w:ascii="Times New Roman" w:eastAsia="Times New Roman" w:hAnsi="Times New Roman" w:cs="Times New Roman"/>
          <w:sz w:val="24"/>
          <w:szCs w:val="24"/>
        </w:rPr>
        <w:t>Shee</w:t>
      </w:r>
      <w:proofErr w:type="spellEnd"/>
      <w:r>
        <w:rPr>
          <w:rFonts w:ascii="Times New Roman" w:eastAsia="Times New Roman" w:hAnsi="Times New Roman" w:cs="Times New Roman"/>
          <w:sz w:val="24"/>
          <w:szCs w:val="24"/>
        </w:rPr>
        <w:t>, A.</w:t>
      </w:r>
      <w:r>
        <w:rPr>
          <w:rFonts w:ascii="Times New Roman" w:eastAsia="Times New Roman" w:hAnsi="Times New Roman" w:cs="Times New Roman"/>
          <w:sz w:val="24"/>
          <w:szCs w:val="24"/>
        </w:rPr>
        <w:t xml:space="preserve">, Rasmussen, B., Kemp, G. and Beauchamp, A. (2020). Teach-back: a Systematic Review of Implementation and Impacts. </w:t>
      </w:r>
      <w:r>
        <w:rPr>
          <w:rFonts w:ascii="Times New Roman" w:eastAsia="Times New Roman" w:hAnsi="Times New Roman" w:cs="Times New Roman"/>
          <w:i/>
          <w:iCs/>
          <w:sz w:val="24"/>
          <w:szCs w:val="24"/>
        </w:rPr>
        <w:t>PLOS ONE</w:t>
      </w:r>
      <w:r>
        <w:rPr>
          <w:rFonts w:ascii="Times New Roman" w:eastAsia="Times New Roman" w:hAnsi="Times New Roman" w:cs="Times New Roman"/>
          <w:sz w:val="24"/>
          <w:szCs w:val="24"/>
        </w:rPr>
        <w:t xml:space="preserve">, [online] 15(4), pp.1–18.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://doi.org/10.1371/journal.pone.0231350.</w:t>
      </w:r>
    </w:p>
    <w:p w14:paraId="5A836708" w14:textId="77777777" w:rsidR="00BF772C" w:rsidRDefault="00F133E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Tariq, R., </w:t>
      </w:r>
      <w:proofErr w:type="spellStart"/>
      <w:r>
        <w:rPr>
          <w:rFonts w:ascii="Times New Roman" w:eastAsia="Times New Roman" w:hAnsi="Times New Roman" w:cs="Times New Roman"/>
          <w:sz w:val="24"/>
          <w:szCs w:val="24"/>
        </w:rPr>
        <w:t>Scherbak</w:t>
      </w:r>
      <w:proofErr w:type="spellEnd"/>
      <w:r>
        <w:rPr>
          <w:rFonts w:ascii="Times New Roman" w:eastAsia="Times New Roman" w:hAnsi="Times New Roman" w:cs="Times New Roman"/>
          <w:sz w:val="24"/>
          <w:szCs w:val="24"/>
        </w:rPr>
        <w:t>, Y., Vashisht, R. and Sinha, A. (202</w:t>
      </w:r>
      <w:r>
        <w:rPr>
          <w:rFonts w:ascii="Times New Roman" w:eastAsia="Times New Roman" w:hAnsi="Times New Roman" w:cs="Times New Roman"/>
          <w:sz w:val="24"/>
          <w:szCs w:val="24"/>
        </w:rPr>
        <w:t xml:space="preserve">4). </w:t>
      </w:r>
      <w:r>
        <w:rPr>
          <w:rFonts w:ascii="Times New Roman" w:eastAsia="Times New Roman" w:hAnsi="Times New Roman" w:cs="Times New Roman"/>
          <w:i/>
          <w:iCs/>
          <w:sz w:val="24"/>
          <w:szCs w:val="24"/>
        </w:rPr>
        <w:t>Medication dispensing errors and prevention</w:t>
      </w:r>
      <w:r>
        <w:rPr>
          <w:rFonts w:ascii="Times New Roman" w:eastAsia="Times New Roman" w:hAnsi="Times New Roman" w:cs="Times New Roman"/>
          <w:sz w:val="24"/>
          <w:szCs w:val="24"/>
        </w:rPr>
        <w:t>. [online] National Library of Medicine. Available at: https://www.ncbi.nlm.nih.gov/books/NBK519065/ [Accessed 17 Apr. 2026].</w:t>
      </w:r>
    </w:p>
    <w:p w14:paraId="7E14720C" w14:textId="77777777" w:rsidR="00BF772C" w:rsidRDefault="00F133E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Tavares, M.C., Vale, J. and Costa, A. (2024). The Role of Decentralised Managers in</w:t>
      </w:r>
      <w:r>
        <w:rPr>
          <w:rFonts w:ascii="Times New Roman" w:eastAsia="Times New Roman" w:hAnsi="Times New Roman" w:cs="Times New Roman"/>
          <w:sz w:val="24"/>
          <w:szCs w:val="24"/>
        </w:rPr>
        <w:t xml:space="preserve"> Decision-Making in a Large Industrial Company. </w:t>
      </w:r>
      <w:r>
        <w:rPr>
          <w:rFonts w:ascii="Times New Roman" w:eastAsia="Times New Roman" w:hAnsi="Times New Roman" w:cs="Times New Roman"/>
          <w:i/>
          <w:iCs/>
          <w:sz w:val="24"/>
          <w:szCs w:val="24"/>
        </w:rPr>
        <w:t>Administrative Sciences</w:t>
      </w:r>
      <w:r>
        <w:rPr>
          <w:rFonts w:ascii="Times New Roman" w:eastAsia="Times New Roman" w:hAnsi="Times New Roman" w:cs="Times New Roman"/>
          <w:sz w:val="24"/>
          <w:szCs w:val="24"/>
        </w:rPr>
        <w:t xml:space="preserve">, 14(9), pp.202–202.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://doi.org/10.3390/admsci14090202.</w:t>
      </w:r>
    </w:p>
    <w:p w14:paraId="716835E2" w14:textId="77777777" w:rsidR="00BF772C" w:rsidRDefault="00F133E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Thelen, J., Sant Fruchtman, C., Bilal, M., Gabaake, K., Iqbal, S., </w:t>
      </w:r>
      <w:proofErr w:type="spellStart"/>
      <w:r>
        <w:rPr>
          <w:rFonts w:ascii="Times New Roman" w:eastAsia="Times New Roman" w:hAnsi="Times New Roman" w:cs="Times New Roman"/>
          <w:sz w:val="24"/>
          <w:szCs w:val="24"/>
        </w:rPr>
        <w:t>Keakabetse</w:t>
      </w:r>
      <w:proofErr w:type="spellEnd"/>
      <w:r>
        <w:rPr>
          <w:rFonts w:ascii="Times New Roman" w:eastAsia="Times New Roman" w:hAnsi="Times New Roman" w:cs="Times New Roman"/>
          <w:sz w:val="24"/>
          <w:szCs w:val="24"/>
        </w:rPr>
        <w:t xml:space="preserve">, T., Kwamie, A., </w:t>
      </w:r>
      <w:proofErr w:type="spellStart"/>
      <w:r>
        <w:rPr>
          <w:rFonts w:ascii="Times New Roman" w:eastAsia="Times New Roman" w:hAnsi="Times New Roman" w:cs="Times New Roman"/>
          <w:sz w:val="24"/>
          <w:szCs w:val="24"/>
        </w:rPr>
        <w:t>Mokalake</w:t>
      </w:r>
      <w:proofErr w:type="spellEnd"/>
      <w:r>
        <w:rPr>
          <w:rFonts w:ascii="Times New Roman" w:eastAsia="Times New Roman" w:hAnsi="Times New Roman" w:cs="Times New Roman"/>
          <w:sz w:val="24"/>
          <w:szCs w:val="24"/>
        </w:rPr>
        <w:t xml:space="preserve">, E., </w:t>
      </w:r>
      <w:proofErr w:type="spellStart"/>
      <w:r>
        <w:rPr>
          <w:rFonts w:ascii="Times New Roman" w:eastAsia="Times New Roman" w:hAnsi="Times New Roman" w:cs="Times New Roman"/>
          <w:sz w:val="24"/>
          <w:szCs w:val="24"/>
        </w:rPr>
        <w:t>Mupara</w:t>
      </w:r>
      <w:proofErr w:type="spellEnd"/>
      <w:r>
        <w:rPr>
          <w:rFonts w:ascii="Times New Roman" w:eastAsia="Times New Roman" w:hAnsi="Times New Roman" w:cs="Times New Roman"/>
          <w:sz w:val="24"/>
          <w:szCs w:val="24"/>
        </w:rPr>
        <w:t>, L.M</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Seitio-Kgokgwe</w:t>
      </w:r>
      <w:proofErr w:type="spellEnd"/>
      <w:r>
        <w:rPr>
          <w:rFonts w:ascii="Times New Roman" w:eastAsia="Times New Roman" w:hAnsi="Times New Roman" w:cs="Times New Roman"/>
          <w:sz w:val="24"/>
          <w:szCs w:val="24"/>
        </w:rPr>
        <w:t xml:space="preserve">, O., Zafar, S. and Cobos Muñoz, D. (2023). Development of the systems thinking for health actions framework: A literature review and a case study. </w:t>
      </w:r>
      <w:r>
        <w:rPr>
          <w:rFonts w:ascii="Times New Roman" w:eastAsia="Times New Roman" w:hAnsi="Times New Roman" w:cs="Times New Roman"/>
          <w:i/>
          <w:iCs/>
          <w:sz w:val="24"/>
          <w:szCs w:val="24"/>
        </w:rPr>
        <w:t>BMJ Global Health</w:t>
      </w:r>
      <w:r>
        <w:rPr>
          <w:rFonts w:ascii="Times New Roman" w:eastAsia="Times New Roman" w:hAnsi="Times New Roman" w:cs="Times New Roman"/>
          <w:sz w:val="24"/>
          <w:szCs w:val="24"/>
        </w:rPr>
        <w:t xml:space="preserve">, [online] 8(3), pp.1–10.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://doi.org/10.1136/bmjgh-2022-010191.</w:t>
      </w:r>
    </w:p>
    <w:p w14:paraId="45E8254C" w14:textId="77777777" w:rsidR="00BF772C" w:rsidRDefault="00F133E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w:t>
      </w:r>
      <w:r>
        <w:rPr>
          <w:rFonts w:ascii="Times New Roman" w:eastAsia="Times New Roman" w:hAnsi="Times New Roman" w:cs="Times New Roman"/>
          <w:sz w:val="24"/>
          <w:szCs w:val="24"/>
        </w:rPr>
        <w:t xml:space="preserve">HO (2022). </w:t>
      </w:r>
      <w:r>
        <w:rPr>
          <w:rFonts w:ascii="Times New Roman" w:eastAsia="Times New Roman" w:hAnsi="Times New Roman" w:cs="Times New Roman"/>
          <w:i/>
          <w:iCs/>
          <w:sz w:val="24"/>
          <w:szCs w:val="24"/>
        </w:rPr>
        <w:t>Medication without harm</w:t>
      </w:r>
      <w:r>
        <w:rPr>
          <w:rFonts w:ascii="Times New Roman" w:eastAsia="Times New Roman" w:hAnsi="Times New Roman" w:cs="Times New Roman"/>
          <w:sz w:val="24"/>
          <w:szCs w:val="24"/>
        </w:rPr>
        <w:t>. [online] World Health Organization. Available at: https://www.who.int/initiatives/medication-without-harm [Accessed 17 Apr. 2026].</w:t>
      </w:r>
    </w:p>
    <w:p w14:paraId="75EBBABC" w14:textId="77777777" w:rsidR="00BF772C" w:rsidRDefault="00F133E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WHO (2023). </w:t>
      </w:r>
      <w:r>
        <w:rPr>
          <w:rFonts w:ascii="Times New Roman" w:eastAsia="Times New Roman" w:hAnsi="Times New Roman" w:cs="Times New Roman"/>
          <w:i/>
          <w:iCs/>
          <w:sz w:val="24"/>
          <w:szCs w:val="24"/>
        </w:rPr>
        <w:t>Patient safety</w:t>
      </w:r>
      <w:r>
        <w:rPr>
          <w:rFonts w:ascii="Times New Roman" w:eastAsia="Times New Roman" w:hAnsi="Times New Roman" w:cs="Times New Roman"/>
          <w:sz w:val="24"/>
          <w:szCs w:val="24"/>
        </w:rPr>
        <w:t>. [online] Available at: https://www.who.int/news-room/fact-she</w:t>
      </w:r>
      <w:r>
        <w:rPr>
          <w:rFonts w:ascii="Times New Roman" w:eastAsia="Times New Roman" w:hAnsi="Times New Roman" w:cs="Times New Roman"/>
          <w:sz w:val="24"/>
          <w:szCs w:val="24"/>
        </w:rPr>
        <w:t>ets/detail/patient-safety [Accessed 17 Apr. 2026].</w:t>
      </w:r>
    </w:p>
    <w:p w14:paraId="6F67AE3D" w14:textId="77777777" w:rsidR="00BF772C" w:rsidRDefault="00F133E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WHO (2026). </w:t>
      </w:r>
      <w:proofErr w:type="spellStart"/>
      <w:r>
        <w:rPr>
          <w:rFonts w:ascii="Times New Roman" w:eastAsia="Times New Roman" w:hAnsi="Times New Roman" w:cs="Times New Roman"/>
          <w:i/>
          <w:iCs/>
          <w:sz w:val="24"/>
          <w:szCs w:val="24"/>
        </w:rPr>
        <w:t>DSpace</w:t>
      </w:r>
      <w:proofErr w:type="spellEnd"/>
      <w:r>
        <w:rPr>
          <w:rFonts w:ascii="Times New Roman" w:eastAsia="Times New Roman" w:hAnsi="Times New Roman" w:cs="Times New Roman"/>
          <w:sz w:val="24"/>
          <w:szCs w:val="24"/>
        </w:rPr>
        <w:t>. [online] Who.int. Available at: https://iris.who.int/bitstream/handle/10665/326394/9789289054249-eng.pdf?sequence=1 [Accessed 17 Apr. 2026].</w:t>
      </w:r>
    </w:p>
    <w:p w14:paraId="77944262" w14:textId="77777777" w:rsidR="00BF772C" w:rsidRDefault="00F133E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Wiegmann, D.A., J. Wood, L., N. Cohen, T. an</w:t>
      </w:r>
      <w:r>
        <w:rPr>
          <w:rFonts w:ascii="Times New Roman" w:eastAsia="Times New Roman" w:hAnsi="Times New Roman" w:cs="Times New Roman"/>
          <w:sz w:val="24"/>
          <w:szCs w:val="24"/>
        </w:rPr>
        <w:t xml:space="preserve">d Shappell, S.A. (2022). Understanding the ‘Swiss cheese model’ and its application to patient safety. </w:t>
      </w:r>
      <w:r>
        <w:rPr>
          <w:rFonts w:ascii="Times New Roman" w:eastAsia="Times New Roman" w:hAnsi="Times New Roman" w:cs="Times New Roman"/>
          <w:i/>
          <w:iCs/>
          <w:sz w:val="24"/>
          <w:szCs w:val="24"/>
        </w:rPr>
        <w:t>Journal of Patient Safety</w:t>
      </w:r>
      <w:r>
        <w:rPr>
          <w:rFonts w:ascii="Times New Roman" w:eastAsia="Times New Roman" w:hAnsi="Times New Roman" w:cs="Times New Roman"/>
          <w:sz w:val="24"/>
          <w:szCs w:val="24"/>
        </w:rPr>
        <w:t>, [online] 18(2), pp.119–123. Available at: https://www.ncbi.nlm.nih.gov/pmc/articles/PMC8514562/.</w:t>
      </w:r>
    </w:p>
    <w:p w14:paraId="0DC39CEB" w14:textId="77777777" w:rsidR="00BF772C" w:rsidRDefault="00F133EA">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Ystaas</w:t>
      </w:r>
      <w:proofErr w:type="spellEnd"/>
      <w:r>
        <w:rPr>
          <w:rFonts w:ascii="Times New Roman" w:eastAsia="Times New Roman" w:hAnsi="Times New Roman" w:cs="Times New Roman"/>
          <w:sz w:val="24"/>
          <w:szCs w:val="24"/>
        </w:rPr>
        <w:t xml:space="preserve">, L.M.K., </w:t>
      </w:r>
      <w:proofErr w:type="spellStart"/>
      <w:r>
        <w:rPr>
          <w:rFonts w:ascii="Times New Roman" w:eastAsia="Times New Roman" w:hAnsi="Times New Roman" w:cs="Times New Roman"/>
          <w:sz w:val="24"/>
          <w:szCs w:val="24"/>
        </w:rPr>
        <w:t>Nikitara</w:t>
      </w:r>
      <w:proofErr w:type="spellEnd"/>
      <w:r>
        <w:rPr>
          <w:rFonts w:ascii="Times New Roman" w:eastAsia="Times New Roman" w:hAnsi="Times New Roman" w:cs="Times New Roman"/>
          <w:sz w:val="24"/>
          <w:szCs w:val="24"/>
        </w:rPr>
        <w:t>, M.,</w:t>
      </w:r>
      <w:r>
        <w:rPr>
          <w:rFonts w:ascii="Times New Roman" w:eastAsia="Times New Roman" w:hAnsi="Times New Roman" w:cs="Times New Roman"/>
          <w:sz w:val="24"/>
          <w:szCs w:val="24"/>
        </w:rPr>
        <w:t xml:space="preserve"> Ghobrial, S., </w:t>
      </w:r>
      <w:proofErr w:type="spellStart"/>
      <w:r>
        <w:rPr>
          <w:rFonts w:ascii="Times New Roman" w:eastAsia="Times New Roman" w:hAnsi="Times New Roman" w:cs="Times New Roman"/>
          <w:sz w:val="24"/>
          <w:szCs w:val="24"/>
        </w:rPr>
        <w:t>Latzourakis</w:t>
      </w:r>
      <w:proofErr w:type="spellEnd"/>
      <w:r>
        <w:rPr>
          <w:rFonts w:ascii="Times New Roman" w:eastAsia="Times New Roman" w:hAnsi="Times New Roman" w:cs="Times New Roman"/>
          <w:sz w:val="24"/>
          <w:szCs w:val="24"/>
        </w:rPr>
        <w:t xml:space="preserve">, E., Polychronis, G. and Constantinou, C.S. (2023). The impact of transformational leadership in the nursing work environment and patients’ outcomes: A systematic review. </w:t>
      </w:r>
      <w:r>
        <w:rPr>
          <w:rFonts w:ascii="Times New Roman" w:eastAsia="Times New Roman" w:hAnsi="Times New Roman" w:cs="Times New Roman"/>
          <w:i/>
          <w:iCs/>
          <w:sz w:val="24"/>
          <w:szCs w:val="24"/>
        </w:rPr>
        <w:t>Nursing Reports</w:t>
      </w:r>
      <w:r>
        <w:rPr>
          <w:rFonts w:ascii="Times New Roman" w:eastAsia="Times New Roman" w:hAnsi="Times New Roman" w:cs="Times New Roman"/>
          <w:sz w:val="24"/>
          <w:szCs w:val="24"/>
        </w:rPr>
        <w:t xml:space="preserve">, [online] 13(3), pp.1271–1290.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w:t>
      </w:r>
      <w:r>
        <w:rPr>
          <w:rFonts w:ascii="Times New Roman" w:eastAsia="Times New Roman" w:hAnsi="Times New Roman" w:cs="Times New Roman"/>
          <w:sz w:val="24"/>
          <w:szCs w:val="24"/>
        </w:rPr>
        <w:t>/doi.org/10.3390/nursrep13030108.</w:t>
      </w:r>
    </w:p>
    <w:p w14:paraId="2467ABD4" w14:textId="77777777" w:rsidR="00BF772C" w:rsidRDefault="00BF772C">
      <w:pPr>
        <w:spacing w:line="360" w:lineRule="auto"/>
        <w:jc w:val="both"/>
        <w:rPr>
          <w:rFonts w:ascii="Times New Roman" w:eastAsia="Times New Roman" w:hAnsi="Times New Roman" w:cs="Times New Roman"/>
          <w:sz w:val="24"/>
          <w:szCs w:val="24"/>
        </w:rPr>
      </w:pPr>
    </w:p>
    <w:sectPr w:rsidR="00BF772C" w:rsidSect="00F350BE">
      <w:footerReference w:type="default" r:id="rId1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218724" w14:textId="77777777" w:rsidR="00F133EA" w:rsidRDefault="00F133EA" w:rsidP="00F350BE">
      <w:pPr>
        <w:spacing w:line="240" w:lineRule="auto"/>
      </w:pPr>
      <w:r>
        <w:separator/>
      </w:r>
    </w:p>
  </w:endnote>
  <w:endnote w:type="continuationSeparator" w:id="0">
    <w:p w14:paraId="5589FEFC" w14:textId="77777777" w:rsidR="00F133EA" w:rsidRDefault="00F133EA" w:rsidP="00F350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8C32612C-880F-409C-9AFE-95859EEAEFDA}"/>
  </w:font>
  <w:font w:name="Shruti">
    <w:panose1 w:val="020B0502040204020203"/>
    <w:charset w:val="01"/>
    <w:family w:val="auto"/>
    <w:pitch w:val="variable"/>
    <w:sig w:usb0="00040003" w:usb1="00000000" w:usb2="00000000" w:usb3="00000000" w:csb0="00000001" w:csb1="00000000"/>
    <w:embedRegular r:id="rId2" w:fontKey="{4ADB0BCF-2D09-4AAB-BF94-A76AA25573F6}"/>
  </w:font>
  <w:font w:name="Cambria">
    <w:panose1 w:val="02040503050406030204"/>
    <w:charset w:val="00"/>
    <w:family w:val="roman"/>
    <w:pitch w:val="variable"/>
    <w:sig w:usb0="E00006FF" w:usb1="420024FF" w:usb2="02000000" w:usb3="00000000" w:csb0="0000019F" w:csb1="00000000"/>
    <w:embedRegular r:id="rId3" w:fontKey="{551B0D10-244C-4286-8DE7-C4F1FF874263}"/>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2690901"/>
      <w:docPartObj>
        <w:docPartGallery w:val="Page Numbers (Bottom of Page)"/>
        <w:docPartUnique/>
      </w:docPartObj>
    </w:sdtPr>
    <w:sdtEndPr>
      <w:rPr>
        <w:noProof/>
      </w:rPr>
    </w:sdtEndPr>
    <w:sdtContent>
      <w:p w14:paraId="0E58DBFD" w14:textId="26E149A3" w:rsidR="00F350BE" w:rsidRDefault="00F350BE">
        <w:pPr>
          <w:pStyle w:val="Footer"/>
          <w:jc w:val="right"/>
        </w:pPr>
        <w:r>
          <w:fldChar w:fldCharType="begin"/>
        </w:r>
        <w:r>
          <w:instrText xml:space="preserve"> PAGE   \* MERGEFORMAT </w:instrText>
        </w:r>
        <w:r>
          <w:fldChar w:fldCharType="separate"/>
        </w:r>
        <w:r w:rsidR="00853FC9">
          <w:rPr>
            <w:noProof/>
          </w:rPr>
          <w:t>21</w:t>
        </w:r>
        <w:r>
          <w:rPr>
            <w:noProof/>
          </w:rPr>
          <w:fldChar w:fldCharType="end"/>
        </w:r>
      </w:p>
    </w:sdtContent>
  </w:sdt>
  <w:p w14:paraId="7F156FBB" w14:textId="77777777" w:rsidR="00F350BE" w:rsidRDefault="00F350B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91E830" w14:textId="77777777" w:rsidR="00F133EA" w:rsidRDefault="00F133EA" w:rsidP="00F350BE">
      <w:pPr>
        <w:spacing w:line="240" w:lineRule="auto"/>
      </w:pPr>
      <w:r>
        <w:separator/>
      </w:r>
    </w:p>
  </w:footnote>
  <w:footnote w:type="continuationSeparator" w:id="0">
    <w:p w14:paraId="12563D3A" w14:textId="77777777" w:rsidR="00F133EA" w:rsidRDefault="00F133EA" w:rsidP="00F350B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72C"/>
    <w:rsid w:val="00137DB4"/>
    <w:rsid w:val="001C6A3C"/>
    <w:rsid w:val="001D4F3C"/>
    <w:rsid w:val="002F10CF"/>
    <w:rsid w:val="003653F3"/>
    <w:rsid w:val="003B36FC"/>
    <w:rsid w:val="003D7BB5"/>
    <w:rsid w:val="005E06AD"/>
    <w:rsid w:val="006941D7"/>
    <w:rsid w:val="00805124"/>
    <w:rsid w:val="00853FC9"/>
    <w:rsid w:val="0094530D"/>
    <w:rsid w:val="00972730"/>
    <w:rsid w:val="009D1526"/>
    <w:rsid w:val="00A148A5"/>
    <w:rsid w:val="00AD0534"/>
    <w:rsid w:val="00B10F34"/>
    <w:rsid w:val="00B25408"/>
    <w:rsid w:val="00B93715"/>
    <w:rsid w:val="00BF46B5"/>
    <w:rsid w:val="00BF47A9"/>
    <w:rsid w:val="00BF772C"/>
    <w:rsid w:val="00C97329"/>
    <w:rsid w:val="00D149AF"/>
    <w:rsid w:val="00E47231"/>
    <w:rsid w:val="00E6527B"/>
    <w:rsid w:val="00F133EA"/>
    <w:rsid w:val="00F350BE"/>
    <w:rsid w:val="00F545C1"/>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F03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autoRedefine/>
    <w:uiPriority w:val="9"/>
    <w:qFormat/>
    <w:rsid w:val="00F350BE"/>
    <w:pPr>
      <w:keepNext/>
      <w:keepLines/>
      <w:spacing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F350BE"/>
    <w:pPr>
      <w:tabs>
        <w:tab w:val="center" w:pos="4513"/>
        <w:tab w:val="right" w:pos="9026"/>
      </w:tabs>
      <w:spacing w:line="240" w:lineRule="auto"/>
    </w:pPr>
  </w:style>
  <w:style w:type="character" w:customStyle="1" w:styleId="HeaderChar">
    <w:name w:val="Header Char"/>
    <w:basedOn w:val="DefaultParagraphFont"/>
    <w:link w:val="Header"/>
    <w:uiPriority w:val="99"/>
    <w:rsid w:val="00F350BE"/>
  </w:style>
  <w:style w:type="paragraph" w:styleId="Footer">
    <w:name w:val="footer"/>
    <w:basedOn w:val="Normal"/>
    <w:link w:val="FooterChar"/>
    <w:uiPriority w:val="99"/>
    <w:unhideWhenUsed/>
    <w:rsid w:val="00F350BE"/>
    <w:pPr>
      <w:tabs>
        <w:tab w:val="center" w:pos="4513"/>
        <w:tab w:val="right" w:pos="9026"/>
      </w:tabs>
      <w:spacing w:line="240" w:lineRule="auto"/>
    </w:pPr>
  </w:style>
  <w:style w:type="character" w:customStyle="1" w:styleId="FooterChar">
    <w:name w:val="Footer Char"/>
    <w:basedOn w:val="DefaultParagraphFont"/>
    <w:link w:val="Footer"/>
    <w:uiPriority w:val="99"/>
    <w:rsid w:val="00F350BE"/>
  </w:style>
  <w:style w:type="paragraph" w:styleId="TOCHeading">
    <w:name w:val="TOC Heading"/>
    <w:basedOn w:val="Heading1"/>
    <w:next w:val="Normal"/>
    <w:uiPriority w:val="39"/>
    <w:unhideWhenUsed/>
    <w:qFormat/>
    <w:rsid w:val="00F350B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350BE"/>
    <w:pPr>
      <w:spacing w:after="100"/>
    </w:pPr>
  </w:style>
  <w:style w:type="character" w:styleId="Hyperlink">
    <w:name w:val="Hyperlink"/>
    <w:basedOn w:val="DefaultParagraphFont"/>
    <w:uiPriority w:val="99"/>
    <w:unhideWhenUsed/>
    <w:rsid w:val="00F350BE"/>
    <w:rPr>
      <w:color w:val="0000FF" w:themeColor="hyperlink"/>
      <w:u w:val="single"/>
    </w:rPr>
  </w:style>
  <w:style w:type="table" w:styleId="TableGrid">
    <w:name w:val="Table Grid"/>
    <w:basedOn w:val="TableNormal"/>
    <w:uiPriority w:val="39"/>
    <w:rsid w:val="001C6A3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1C6A3C"/>
    <w:pPr>
      <w:spacing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B16243-0222-4A01-852E-597AD91A6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7042</Words>
  <Characters>40141</Characters>
  <Application>Microsoft Office Word</Application>
  <DocSecurity>0</DocSecurity>
  <Lines>334</Lines>
  <Paragraphs>94</Paragraphs>
  <ScaleCrop>false</ScaleCrop>
  <LinksUpToDate>false</LinksUpToDate>
  <CharactersWithSpaces>47089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2026-04-21T09:24:00Z</dcterms:created>
  <dcterms:modified xsi:type="dcterms:W3CDTF">2026-04-21T09:49:00Z</dcterms:modified>
</cp:coreProperties>
</file>