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97158D" w14:textId="01A6E923" w:rsidR="00F50192" w:rsidRDefault="007C6894">
      <w:r>
        <w:t xml:space="preserve">Name- </w:t>
      </w:r>
      <w:r w:rsidR="00F50192">
        <w:t>Leonie Quick</w:t>
      </w:r>
    </w:p>
    <w:p w14:paraId="7A531326" w14:textId="2F8EA2F2" w:rsidR="00F50192" w:rsidRDefault="00F50192">
      <w:r>
        <w:t>Student Number- 2222271.</w:t>
      </w:r>
    </w:p>
    <w:p w14:paraId="3C1A6EE0" w14:textId="77777777" w:rsidR="003B72B5" w:rsidRDefault="003B72B5"/>
    <w:p w14:paraId="005060FF"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proofErr w:type="spellStart"/>
      <w:r w:rsidRPr="001F2744">
        <w:rPr>
          <w:rFonts w:ascii="ff2" w:eastAsia="Times New Roman" w:hAnsi="ff2" w:cs="Times New Roman"/>
          <w:color w:val="000000"/>
          <w:kern w:val="0"/>
          <w:sz w:val="60"/>
          <w:szCs w:val="60"/>
          <w:lang w:eastAsia="en-GB"/>
          <w14:ligatures w14:val="none"/>
        </w:rPr>
        <w:t>istence</w:t>
      </w:r>
      <w:proofErr w:type="spellEnd"/>
      <w:r w:rsidRPr="001F2744">
        <w:rPr>
          <w:rFonts w:ascii="ff2" w:eastAsia="Times New Roman" w:hAnsi="ff2" w:cs="Times New Roman"/>
          <w:color w:val="000000"/>
          <w:kern w:val="0"/>
          <w:sz w:val="60"/>
          <w:szCs w:val="60"/>
          <w:lang w:eastAsia="en-GB"/>
          <w14:ligatures w14:val="none"/>
        </w:rPr>
        <w:t xml:space="preserve"> of diverse knowledge, beliefs, arts, morals,</w:t>
      </w:r>
    </w:p>
    <w:p w14:paraId="26A5BA61"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r w:rsidRPr="001F2744">
        <w:rPr>
          <w:rFonts w:ascii="ff2" w:eastAsia="Times New Roman" w:hAnsi="ff2" w:cs="Times New Roman"/>
          <w:color w:val="000000"/>
          <w:kern w:val="0"/>
          <w:sz w:val="60"/>
          <w:szCs w:val="60"/>
          <w:lang w:eastAsia="en-GB"/>
          <w14:ligatures w14:val="none"/>
        </w:rPr>
        <w:t>laws, customs, religions, languages, abilities and</w:t>
      </w:r>
    </w:p>
    <w:p w14:paraId="3EEBE75E"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r w:rsidRPr="001F2744">
        <w:rPr>
          <w:rFonts w:ascii="ff2" w:eastAsia="Times New Roman" w:hAnsi="ff2" w:cs="Times New Roman"/>
          <w:color w:val="000000"/>
          <w:kern w:val="0"/>
          <w:sz w:val="60"/>
          <w:szCs w:val="60"/>
          <w:lang w:eastAsia="en-GB"/>
          <w14:ligatures w14:val="none"/>
        </w:rPr>
        <w:t xml:space="preserve">disabilities, genders, ethnicities, races, </w:t>
      </w:r>
      <w:proofErr w:type="spellStart"/>
      <w:r w:rsidRPr="001F2744">
        <w:rPr>
          <w:rFonts w:ascii="ff2" w:eastAsia="Times New Roman" w:hAnsi="ff2" w:cs="Times New Roman"/>
          <w:color w:val="000000"/>
          <w:kern w:val="0"/>
          <w:sz w:val="60"/>
          <w:szCs w:val="60"/>
          <w:lang w:eastAsia="en-GB"/>
          <w14:ligatures w14:val="none"/>
        </w:rPr>
        <w:t>nationali</w:t>
      </w:r>
      <w:proofErr w:type="spellEnd"/>
      <w:r w:rsidRPr="001F2744">
        <w:rPr>
          <w:rFonts w:ascii="ff2" w:eastAsia="Times New Roman" w:hAnsi="ff2" w:cs="Times New Roman"/>
          <w:color w:val="000000"/>
          <w:kern w:val="0"/>
          <w:sz w:val="60"/>
          <w:szCs w:val="60"/>
          <w:lang w:eastAsia="en-GB"/>
          <w14:ligatures w14:val="none"/>
        </w:rPr>
        <w:t>-</w:t>
      </w:r>
    </w:p>
    <w:p w14:paraId="0B50E701" w14:textId="57632BDD" w:rsid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r w:rsidRPr="001F2744">
        <w:rPr>
          <w:rFonts w:ascii="ff2" w:eastAsia="Times New Roman" w:hAnsi="ff2" w:cs="Times New Roman"/>
          <w:color w:val="000000"/>
          <w:kern w:val="0"/>
          <w:sz w:val="60"/>
          <w:szCs w:val="60"/>
          <w:lang w:eastAsia="en-GB"/>
          <w14:ligatures w14:val="none"/>
        </w:rPr>
        <w:t>ties, sexual orientations, etc., of human beings</w:t>
      </w:r>
    </w:p>
    <w:p w14:paraId="35C05D57"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p>
    <w:p w14:paraId="130CDB86" w14:textId="77777777" w:rsidR="0067097C" w:rsidRPr="00F40C66" w:rsidRDefault="0067097C" w:rsidP="0067097C">
      <w:pPr>
        <w:ind w:left="2880" w:firstLine="720"/>
        <w:rPr>
          <w:b/>
          <w:bCs/>
          <w:i/>
          <w:iCs/>
        </w:rPr>
      </w:pPr>
      <w:r w:rsidRPr="00C0403B">
        <w:rPr>
          <w:b/>
          <w:bCs/>
          <w:i/>
          <w:iCs/>
        </w:rPr>
        <w:t>Essay one.</w:t>
      </w:r>
      <w:r>
        <w:rPr>
          <w:b/>
          <w:bCs/>
          <w:i/>
          <w:iCs/>
        </w:rPr>
        <w:t xml:space="preserve"> </w:t>
      </w:r>
    </w:p>
    <w:p w14:paraId="6F4E70DA" w14:textId="5E226658" w:rsidR="0067097C" w:rsidRDefault="0067097C" w:rsidP="0067097C">
      <w:pPr>
        <w:spacing w:before="100" w:beforeAutospacing="1" w:after="225" w:line="360" w:lineRule="auto"/>
        <w:rPr>
          <w:rFonts w:cstheme="minorHAnsi"/>
        </w:rPr>
      </w:pPr>
      <w:r>
        <w:rPr>
          <w:rFonts w:cstheme="minorHAnsi"/>
        </w:rPr>
        <w:t xml:space="preserve">    Minority groups, especially those who identify as lesbian, gay, or bisexual and those from mixed or multiple ethnicity groups, significantly feel under-represented E. Carruthers (2023). This essay fore points and pivots Cultural Diversity that is essential in the workplace, and in addition, details and creates the momentousness of a multi-faceted approach in supporting neighbourhoods, service users and Police in local communities whilst recognising social group diversity</w:t>
      </w:r>
      <w:r w:rsidRPr="0018214E">
        <w:rPr>
          <w:rFonts w:cstheme="minorHAnsi"/>
        </w:rPr>
        <w:t>. C. Lin (20</w:t>
      </w:r>
      <w:r w:rsidR="0018214E" w:rsidRPr="0018214E">
        <w:rPr>
          <w:rFonts w:cstheme="minorHAnsi"/>
        </w:rPr>
        <w:t>20</w:t>
      </w:r>
      <w:r w:rsidRPr="0018214E">
        <w:rPr>
          <w:rFonts w:cstheme="minorHAnsi"/>
        </w:rPr>
        <w:t>)</w:t>
      </w:r>
      <w:r w:rsidRPr="006534B8">
        <w:rPr>
          <w:rFonts w:cstheme="minorHAnsi"/>
        </w:rPr>
        <w:t xml:space="preserve"> </w:t>
      </w:r>
      <w:r>
        <w:rPr>
          <w:rFonts w:cstheme="minorHAnsi"/>
        </w:rPr>
        <w:t xml:space="preserve">defines cultural diversity as, </w:t>
      </w:r>
      <w:r w:rsidRPr="006534B8">
        <w:rPr>
          <w:rFonts w:cstheme="minorHAnsi"/>
        </w:rPr>
        <w:t>‘coexistence of diverse knowledge, beliefs, arts, morals, laws, customs, religions, language, abilities and disabilities, genders, ethnicities, races, nationalities, sexual orientation’.</w:t>
      </w:r>
    </w:p>
    <w:p w14:paraId="2F4C5ED8" w14:textId="77777777" w:rsidR="0067097C" w:rsidRDefault="0067097C" w:rsidP="0067097C">
      <w:pPr>
        <w:spacing w:before="100" w:beforeAutospacing="1" w:after="225" w:line="360" w:lineRule="auto"/>
        <w:rPr>
          <w:rFonts w:cstheme="minorHAnsi"/>
        </w:rPr>
      </w:pPr>
      <w:r>
        <w:rPr>
          <w:rFonts w:cstheme="minorHAnsi"/>
        </w:rPr>
        <w:t xml:space="preserve">   </w:t>
      </w:r>
      <w:r w:rsidRPr="00F655DB">
        <w:rPr>
          <w:rFonts w:cstheme="minorHAnsi"/>
        </w:rPr>
        <w:t xml:space="preserve">Young Scot (2022) </w:t>
      </w:r>
      <w:r>
        <w:rPr>
          <w:rFonts w:cstheme="minorHAnsi"/>
        </w:rPr>
        <w:t>avers</w:t>
      </w:r>
      <w:r w:rsidRPr="00F655DB">
        <w:rPr>
          <w:rFonts w:cstheme="minorHAnsi"/>
        </w:rPr>
        <w:t xml:space="preserve"> what cultural diversity </w:t>
      </w:r>
      <w:r>
        <w:rPr>
          <w:rFonts w:cstheme="minorHAnsi"/>
        </w:rPr>
        <w:t>connotates,</w:t>
      </w:r>
      <w:r w:rsidRPr="00F655DB">
        <w:rPr>
          <w:rFonts w:cstheme="minorHAnsi"/>
        </w:rPr>
        <w:t xml:space="preserve"> </w:t>
      </w:r>
      <w:r>
        <w:rPr>
          <w:rFonts w:cstheme="minorHAnsi"/>
        </w:rPr>
        <w:t>‘</w:t>
      </w:r>
      <w:r w:rsidRPr="00F655DB">
        <w:rPr>
          <w:rFonts w:cstheme="minorHAnsi"/>
        </w:rPr>
        <w:t>Cultural diversity is about appreciating that society is made up of many different groups with different interests and skills.</w:t>
      </w:r>
      <w:r>
        <w:rPr>
          <w:rFonts w:cstheme="minorHAnsi"/>
        </w:rPr>
        <w:t>’</w:t>
      </w:r>
      <w:r w:rsidRPr="00F655DB">
        <w:rPr>
          <w:rFonts w:cstheme="minorHAnsi"/>
        </w:rPr>
        <w:t xml:space="preserve"> </w:t>
      </w:r>
      <w:r>
        <w:rPr>
          <w:rFonts w:cstheme="minorHAnsi"/>
        </w:rPr>
        <w:t>J Greenburg (2004) stated ‘</w:t>
      </w:r>
      <w:r>
        <w:t xml:space="preserve">An organization’s success and competitiveness depends upon its ability to embrace diversity and realize the benefits.’ </w:t>
      </w:r>
      <w:r w:rsidRPr="00F34F8C">
        <w:rPr>
          <w:rFonts w:eastAsia="Times New Roman" w:cstheme="minorHAnsi"/>
          <w:kern w:val="0"/>
          <w:lang w:eastAsia="en-GB"/>
          <w14:ligatures w14:val="none"/>
        </w:rPr>
        <w:t>These quotes accentuate the definitive meanings of a culturally diverse society</w:t>
      </w:r>
      <w:r>
        <w:rPr>
          <w:rFonts w:eastAsia="Times New Roman" w:cstheme="minorHAnsi"/>
          <w:kern w:val="0"/>
          <w:lang w:eastAsia="en-GB"/>
          <w14:ligatures w14:val="none"/>
        </w:rPr>
        <w:t xml:space="preserve">. </w:t>
      </w:r>
      <w:r w:rsidRPr="00F34F8C">
        <w:rPr>
          <w:rFonts w:eastAsia="Times New Roman" w:cstheme="minorHAnsi"/>
          <w:kern w:val="0"/>
          <w:lang w:eastAsia="en-GB"/>
          <w14:ligatures w14:val="none"/>
        </w:rPr>
        <w:t xml:space="preserve"> </w:t>
      </w:r>
      <w:r>
        <w:rPr>
          <w:rFonts w:eastAsia="Times New Roman" w:cstheme="minorHAnsi"/>
          <w:kern w:val="0"/>
          <w:lang w:eastAsia="en-GB"/>
          <w14:ligatures w14:val="none"/>
        </w:rPr>
        <w:t>A</w:t>
      </w:r>
      <w:r w:rsidRPr="00F34F8C">
        <w:rPr>
          <w:rFonts w:eastAsia="Times New Roman" w:cstheme="minorHAnsi"/>
          <w:kern w:val="0"/>
          <w:lang w:eastAsia="en-GB"/>
          <w14:ligatures w14:val="none"/>
        </w:rPr>
        <w:t xml:space="preserve"> workplace setting with a broad range of age and skills working collaboratively</w:t>
      </w:r>
      <w:r>
        <w:rPr>
          <w:rFonts w:eastAsia="Times New Roman" w:cstheme="minorHAnsi"/>
          <w:kern w:val="0"/>
          <w:lang w:eastAsia="en-GB"/>
          <w14:ligatures w14:val="none"/>
        </w:rPr>
        <w:t xml:space="preserve"> or with </w:t>
      </w:r>
      <w:r w:rsidRPr="005C013A">
        <w:rPr>
          <w:rFonts w:eastAsia="Times New Roman" w:cstheme="minorHAnsi"/>
          <w:kern w:val="0"/>
          <w:lang w:eastAsia="en-GB"/>
          <w14:ligatures w14:val="none"/>
        </w:rPr>
        <w:t>people from a background of different cultures</w:t>
      </w:r>
      <w:r>
        <w:rPr>
          <w:rFonts w:eastAsia="Times New Roman" w:cstheme="minorHAnsi"/>
          <w:kern w:val="0"/>
          <w:lang w:eastAsia="en-GB"/>
          <w14:ligatures w14:val="none"/>
        </w:rPr>
        <w:t>,</w:t>
      </w:r>
      <w:r w:rsidRPr="005C013A">
        <w:rPr>
          <w:rFonts w:eastAsia="Times New Roman" w:cstheme="minorHAnsi"/>
          <w:kern w:val="0"/>
          <w:lang w:eastAsia="en-GB"/>
          <w14:ligatures w14:val="none"/>
        </w:rPr>
        <w:t xml:space="preserve"> ethnicities,</w:t>
      </w:r>
      <w:r>
        <w:rPr>
          <w:rFonts w:eastAsia="Times New Roman" w:cstheme="minorHAnsi"/>
          <w:kern w:val="0"/>
          <w:lang w:eastAsia="en-GB"/>
          <w14:ligatures w14:val="none"/>
        </w:rPr>
        <w:t xml:space="preserve"> or faiths. In </w:t>
      </w:r>
      <w:r w:rsidRPr="005C013A">
        <w:rPr>
          <w:rFonts w:eastAsia="Times New Roman" w:cstheme="minorHAnsi"/>
          <w:kern w:val="0"/>
          <w:lang w:eastAsia="en-GB"/>
          <w14:ligatures w14:val="none"/>
        </w:rPr>
        <w:t>doing so</w:t>
      </w:r>
      <w:r>
        <w:rPr>
          <w:rFonts w:eastAsia="Times New Roman" w:cstheme="minorHAnsi"/>
          <w:kern w:val="0"/>
          <w:lang w:eastAsia="en-GB"/>
          <w14:ligatures w14:val="none"/>
        </w:rPr>
        <w:t xml:space="preserve"> there are</w:t>
      </w:r>
      <w:r w:rsidRPr="00F34F8C">
        <w:rPr>
          <w:rFonts w:eastAsia="Times New Roman" w:cstheme="minorHAnsi"/>
          <w:kern w:val="0"/>
          <w:lang w:eastAsia="en-GB"/>
          <w14:ligatures w14:val="none"/>
        </w:rPr>
        <w:t xml:space="preserve"> </w:t>
      </w:r>
      <w:r>
        <w:rPr>
          <w:rFonts w:eastAsia="Times New Roman" w:cstheme="minorHAnsi"/>
          <w:kern w:val="0"/>
          <w:lang w:eastAsia="en-GB"/>
          <w14:ligatures w14:val="none"/>
        </w:rPr>
        <w:t xml:space="preserve">definitive </w:t>
      </w:r>
      <w:r w:rsidRPr="00F34F8C">
        <w:rPr>
          <w:rFonts w:eastAsia="Times New Roman" w:cstheme="minorHAnsi"/>
          <w:kern w:val="0"/>
          <w:lang w:eastAsia="en-GB"/>
          <w14:ligatures w14:val="none"/>
        </w:rPr>
        <w:t xml:space="preserve">policies in place that mitigate </w:t>
      </w:r>
      <w:r w:rsidRPr="00552A33">
        <w:rPr>
          <w:rFonts w:eastAsia="Times New Roman" w:cstheme="minorHAnsi"/>
          <w:kern w:val="0"/>
          <w:lang w:eastAsia="en-GB"/>
          <w14:ligatures w14:val="none"/>
        </w:rPr>
        <w:t>inequality</w:t>
      </w:r>
      <w:r>
        <w:rPr>
          <w:rFonts w:eastAsia="Times New Roman" w:cstheme="minorHAnsi"/>
          <w:kern w:val="0"/>
          <w:lang w:eastAsia="en-GB"/>
          <w14:ligatures w14:val="none"/>
        </w:rPr>
        <w:t xml:space="preserve">. </w:t>
      </w:r>
    </w:p>
    <w:p w14:paraId="1FDF63DB" w14:textId="77777777" w:rsidR="0067097C" w:rsidRDefault="0067097C" w:rsidP="0067097C">
      <w:pPr>
        <w:spacing w:before="100" w:beforeAutospacing="1" w:after="225" w:line="360" w:lineRule="auto"/>
      </w:pPr>
      <w:r>
        <w:rPr>
          <w:rFonts w:cstheme="minorHAnsi"/>
        </w:rPr>
        <w:t xml:space="preserve">   </w:t>
      </w:r>
      <w:r w:rsidRPr="002B39E5">
        <w:rPr>
          <w:rFonts w:cstheme="minorHAnsi"/>
        </w:rPr>
        <w:t>Vikram Dodd (2020) accentuates that within policing, there is a radical imbalance in police forces that would allow positive discrimination in favour of ethnic minority recruits. What this signifies is that there is nothing in place to discriminate positively to s</w:t>
      </w:r>
      <w:r>
        <w:rPr>
          <w:rFonts w:cstheme="minorHAnsi"/>
        </w:rPr>
        <w:t xml:space="preserve">olely </w:t>
      </w:r>
      <w:r w:rsidRPr="002B39E5">
        <w:rPr>
          <w:rFonts w:cstheme="minorHAnsi"/>
        </w:rPr>
        <w:t>recruit ethnic minority individuals so that officers will represent the communities they serve. In dispute of this, Devon, and Cornwall</w:t>
      </w:r>
      <w:r>
        <w:rPr>
          <w:rFonts w:cstheme="minorHAnsi"/>
        </w:rPr>
        <w:t xml:space="preserve"> Police</w:t>
      </w:r>
      <w:r w:rsidRPr="002B39E5">
        <w:rPr>
          <w:rFonts w:cstheme="minorHAnsi"/>
        </w:rPr>
        <w:t xml:space="preserve"> (2023) state that the use of Positive discrimination is illegitimate and accentuates employing an individual solely because they fall under a protected characteristic. The UK Government (2023) avers that positive action is that of lawful, whereas positive discrimination is unlawful. College of Policing (2020)</w:t>
      </w:r>
      <w:r>
        <w:rPr>
          <w:rFonts w:cstheme="minorHAnsi"/>
        </w:rPr>
        <w:t xml:space="preserve"> </w:t>
      </w:r>
      <w:r w:rsidRPr="002B39E5">
        <w:rPr>
          <w:rFonts w:cstheme="minorHAnsi"/>
        </w:rPr>
        <w:t>‘</w:t>
      </w:r>
      <w:r w:rsidRPr="002B39E5">
        <w:t xml:space="preserve">Positive action is the name given to measures under the Equality Act 2010 that promote equality of opportunity’ This means provisions being </w:t>
      </w:r>
      <w:r>
        <w:t>established assist</w:t>
      </w:r>
      <w:r w:rsidRPr="002B39E5">
        <w:t xml:space="preserve"> Police forces recruit and additionally train individuals that represent their communities. </w:t>
      </w:r>
      <w:r>
        <w:t xml:space="preserve">Merseyside Police (2023) explains that Positive action is of an importance to recognise the requirements of communities and make appropriate adjustments. </w:t>
      </w:r>
      <w:r w:rsidRPr="002B39E5">
        <w:t>South Yorkshire Police and Crime commissioner (2016) asserts that as Sir Robert Peel once said</w:t>
      </w:r>
      <w:r>
        <w:t>,</w:t>
      </w:r>
      <w:r w:rsidRPr="002B39E5">
        <w:t xml:space="preserve"> ‘The Police are the public and the public are the Police’. This accentuates </w:t>
      </w:r>
      <w:r>
        <w:t xml:space="preserve">that the communities that the Police serve in must be represented by them. </w:t>
      </w:r>
    </w:p>
    <w:p w14:paraId="580684CD" w14:textId="77777777" w:rsidR="0067097C" w:rsidRPr="0040477A" w:rsidRDefault="0067097C" w:rsidP="0067097C">
      <w:pPr>
        <w:spacing w:before="100" w:beforeAutospacing="1" w:after="225" w:line="360" w:lineRule="auto"/>
        <w:rPr>
          <w:rFonts w:cstheme="minorHAnsi"/>
        </w:rPr>
      </w:pPr>
      <w:r w:rsidRPr="00F655DB">
        <w:rPr>
          <w:rFonts w:cstheme="minorHAnsi"/>
          <w:shd w:val="clear" w:color="auto" w:fill="FFFFFF"/>
        </w:rPr>
        <w:lastRenderedPageBreak/>
        <w:t xml:space="preserve">   Weitzer, R (2015) stated that </w:t>
      </w:r>
      <w:r>
        <w:rPr>
          <w:rFonts w:cstheme="minorHAnsi"/>
          <w:shd w:val="clear" w:color="auto" w:fill="FFFFFF"/>
        </w:rPr>
        <w:t>‘</w:t>
      </w:r>
      <w:r w:rsidRPr="00F655DB">
        <w:rPr>
          <w:rFonts w:cstheme="minorHAnsi"/>
          <w:shd w:val="clear" w:color="auto" w:fill="FFFFFF"/>
        </w:rPr>
        <w:t xml:space="preserve">A diverse police force can also help to decrease the sense that individuals are being stopped and questioned solely because of their </w:t>
      </w:r>
      <w:r w:rsidRPr="006534B8">
        <w:rPr>
          <w:rFonts w:cstheme="minorHAnsi"/>
          <w:shd w:val="clear" w:color="auto" w:fill="FFFFFF"/>
        </w:rPr>
        <w:t>race’. This statement emphasises th</w:t>
      </w:r>
      <w:r>
        <w:rPr>
          <w:rFonts w:cstheme="minorHAnsi"/>
          <w:shd w:val="clear" w:color="auto" w:fill="FFFFFF"/>
        </w:rPr>
        <w:t>e need that</w:t>
      </w:r>
      <w:r w:rsidRPr="006534B8">
        <w:rPr>
          <w:rFonts w:cstheme="minorHAnsi"/>
          <w:shd w:val="clear" w:color="auto" w:fill="FFFFFF"/>
        </w:rPr>
        <w:t xml:space="preserve"> Police officers</w:t>
      </w:r>
      <w:r>
        <w:rPr>
          <w:rFonts w:cstheme="minorHAnsi"/>
          <w:shd w:val="clear" w:color="auto" w:fill="FFFFFF"/>
        </w:rPr>
        <w:t xml:space="preserve"> that</w:t>
      </w:r>
      <w:r w:rsidRPr="006534B8">
        <w:rPr>
          <w:rFonts w:cstheme="minorHAnsi"/>
          <w:shd w:val="clear" w:color="auto" w:fill="FFFFFF"/>
        </w:rPr>
        <w:t xml:space="preserve"> represent the community </w:t>
      </w:r>
      <w:r>
        <w:rPr>
          <w:rFonts w:cstheme="minorHAnsi"/>
          <w:shd w:val="clear" w:color="auto" w:fill="FFFFFF"/>
        </w:rPr>
        <w:t>as a whole</w:t>
      </w:r>
      <w:r w:rsidRPr="006534B8">
        <w:rPr>
          <w:rFonts w:cstheme="minorHAnsi"/>
          <w:shd w:val="clear" w:color="auto" w:fill="FFFFFF"/>
        </w:rPr>
        <w:t xml:space="preserve">, provides </w:t>
      </w:r>
      <w:r>
        <w:rPr>
          <w:rFonts w:cstheme="minorHAnsi"/>
          <w:shd w:val="clear" w:color="auto" w:fill="FFFFFF"/>
        </w:rPr>
        <w:t xml:space="preserve">individuals </w:t>
      </w:r>
      <w:r w:rsidRPr="006534B8">
        <w:rPr>
          <w:rFonts w:cstheme="minorHAnsi"/>
          <w:shd w:val="clear" w:color="auto" w:fill="FFFFFF"/>
        </w:rPr>
        <w:t xml:space="preserve">with an understanding that they are less victimized due to their ethnicity or race when being stopped and questioned by Police officers, furthermore foregrounds that if a police force is not diverse, then </w:t>
      </w:r>
      <w:r>
        <w:rPr>
          <w:rFonts w:cstheme="minorHAnsi"/>
          <w:shd w:val="clear" w:color="auto" w:fill="FFFFFF"/>
        </w:rPr>
        <w:t xml:space="preserve">individuals </w:t>
      </w:r>
      <w:r w:rsidRPr="006534B8">
        <w:rPr>
          <w:rFonts w:cstheme="minorHAnsi"/>
          <w:shd w:val="clear" w:color="auto" w:fill="FFFFFF"/>
        </w:rPr>
        <w:t xml:space="preserve">may sense or feel as though they are being stopped and questioned solely due to their race or ethnicity and thus, leaves a negative feeling or impression towards Police </w:t>
      </w:r>
    </w:p>
    <w:p w14:paraId="0D2187D0" w14:textId="77777777" w:rsidR="0067097C" w:rsidRPr="00F655DB" w:rsidRDefault="0067097C" w:rsidP="00D5688C">
      <w:pPr>
        <w:spacing w:before="100" w:beforeAutospacing="1" w:after="225" w:line="360" w:lineRule="auto"/>
        <w:rPr>
          <w:rFonts w:cstheme="minorHAnsi"/>
          <w:shd w:val="clear" w:color="auto" w:fill="FFFFFF"/>
        </w:rPr>
      </w:pPr>
      <w:r>
        <w:rPr>
          <w:rFonts w:cstheme="minorHAnsi"/>
          <w:shd w:val="clear" w:color="auto" w:fill="FFFFFF"/>
        </w:rPr>
        <w:t xml:space="preserve">   Th</w:t>
      </w:r>
      <w:r w:rsidRPr="00F655DB">
        <w:rPr>
          <w:rFonts w:cstheme="minorHAnsi"/>
          <w:shd w:val="clear" w:color="auto" w:fill="FFFFFF"/>
        </w:rPr>
        <w:t>e impacts that cultural diversity has had on Policing practice</w:t>
      </w:r>
      <w:r>
        <w:rPr>
          <w:rFonts w:cstheme="minorHAnsi"/>
          <w:shd w:val="clear" w:color="auto" w:fill="FFFFFF"/>
        </w:rPr>
        <w:t xml:space="preserve"> has been appraised</w:t>
      </w:r>
      <w:r w:rsidRPr="00F655DB">
        <w:rPr>
          <w:rFonts w:cstheme="minorHAnsi"/>
          <w:shd w:val="clear" w:color="auto" w:fill="FFFFFF"/>
        </w:rPr>
        <w:t xml:space="preserve"> </w:t>
      </w:r>
      <w:r>
        <w:rPr>
          <w:rFonts w:cstheme="minorHAnsi"/>
          <w:shd w:val="clear" w:color="auto" w:fill="FFFFFF"/>
        </w:rPr>
        <w:t>by</w:t>
      </w:r>
      <w:r w:rsidRPr="00F655DB">
        <w:rPr>
          <w:rFonts w:cstheme="minorHAnsi"/>
          <w:shd w:val="clear" w:color="auto" w:fill="FFFFFF"/>
        </w:rPr>
        <w:t xml:space="preserve"> the Muslim Public Affairs Council (2008) </w:t>
      </w:r>
      <w:r>
        <w:rPr>
          <w:rFonts w:cstheme="minorHAnsi"/>
          <w:shd w:val="clear" w:color="auto" w:fill="FFFFFF"/>
        </w:rPr>
        <w:t>affirming ‘</w:t>
      </w:r>
      <w:r w:rsidRPr="00F655DB">
        <w:rPr>
          <w:rFonts w:cstheme="minorHAnsi"/>
          <w:shd w:val="clear" w:color="auto" w:fill="FFFFFF"/>
        </w:rPr>
        <w:t xml:space="preserve">Minorities tend </w:t>
      </w:r>
      <w:r w:rsidRPr="0012120E">
        <w:rPr>
          <w:rFonts w:cstheme="minorHAnsi"/>
          <w:shd w:val="clear" w:color="auto" w:fill="FFFFFF"/>
        </w:rPr>
        <w:t>to </w:t>
      </w:r>
      <w:hyperlink r:id="rId7" w:tgtFrame="_blank" w:history="1">
        <w:r w:rsidRPr="00D5688C">
          <w:rPr>
            <w:rStyle w:val="Hyperlink"/>
            <w:rFonts w:cstheme="minorHAnsi"/>
            <w:color w:val="000000" w:themeColor="text1"/>
            <w:u w:val="none"/>
            <w:bdr w:val="none" w:sz="0" w:space="0" w:color="auto" w:frame="1"/>
            <w:shd w:val="clear" w:color="auto" w:fill="FFFFFF"/>
          </w:rPr>
          <w:t>view police less favourably</w:t>
        </w:r>
      </w:hyperlink>
      <w:r w:rsidRPr="00D5688C">
        <w:rPr>
          <w:rFonts w:cstheme="minorHAnsi"/>
          <w:color w:val="000000" w:themeColor="text1"/>
          <w:shd w:val="clear" w:color="auto" w:fill="FFFFFF"/>
        </w:rPr>
        <w:t> </w:t>
      </w:r>
      <w:r w:rsidRPr="00F655DB">
        <w:rPr>
          <w:rFonts w:cstheme="minorHAnsi"/>
          <w:shd w:val="clear" w:color="auto" w:fill="FFFFFF"/>
        </w:rPr>
        <w:t>when officers do not represent the diversity of their communities</w:t>
      </w:r>
      <w:r>
        <w:rPr>
          <w:rFonts w:cstheme="minorHAnsi"/>
          <w:shd w:val="clear" w:color="auto" w:fill="FFFFFF"/>
        </w:rPr>
        <w:t>’</w:t>
      </w:r>
      <w:r w:rsidRPr="00F655DB">
        <w:rPr>
          <w:rFonts w:cstheme="minorHAnsi"/>
          <w:shd w:val="clear" w:color="auto" w:fill="FFFFFF"/>
        </w:rPr>
        <w:t xml:space="preserve">. </w:t>
      </w:r>
      <w:r>
        <w:rPr>
          <w:rFonts w:cstheme="minorHAnsi"/>
          <w:shd w:val="clear" w:color="auto" w:fill="FFFFFF"/>
        </w:rPr>
        <w:t>By not understanding and showing diversity links</w:t>
      </w:r>
      <w:r w:rsidRPr="00F655DB">
        <w:rPr>
          <w:rFonts w:cstheme="minorHAnsi"/>
          <w:shd w:val="clear" w:color="auto" w:fill="FFFFFF"/>
        </w:rPr>
        <w:t xml:space="preserve"> between police departments and communities, </w:t>
      </w:r>
      <w:r>
        <w:rPr>
          <w:rFonts w:cstheme="minorHAnsi"/>
          <w:shd w:val="clear" w:color="auto" w:fill="FFFFFF"/>
        </w:rPr>
        <w:t>it</w:t>
      </w:r>
      <w:r w:rsidRPr="00F655DB">
        <w:rPr>
          <w:rFonts w:cstheme="minorHAnsi"/>
          <w:shd w:val="clear" w:color="auto" w:fill="FFFFFF"/>
        </w:rPr>
        <w:t xml:space="preserve"> makes the job of policing that much harder and ultimately less effective.</w:t>
      </w:r>
      <w:r>
        <w:rPr>
          <w:rFonts w:cstheme="minorHAnsi"/>
          <w:shd w:val="clear" w:color="auto" w:fill="FFFFFF"/>
        </w:rPr>
        <w:t xml:space="preserve">’ A decline in such understanding foregrounds that Police officers can be visually seen to be somewhat detested when they do not represent the communities they serve and thus, can create a sense of </w:t>
      </w:r>
      <w:r w:rsidRPr="00A56678">
        <w:rPr>
          <w:rFonts w:cstheme="minorHAnsi"/>
          <w:shd w:val="clear" w:color="auto" w:fill="FFFFFF"/>
        </w:rPr>
        <w:t>rigidity</w:t>
      </w:r>
      <w:r>
        <w:rPr>
          <w:rFonts w:cstheme="minorHAnsi"/>
          <w:shd w:val="clear" w:color="auto" w:fill="FFFFFF"/>
        </w:rPr>
        <w:t xml:space="preserve">. This can ultimately make the role of a Police officer challenging and </w:t>
      </w:r>
      <w:r w:rsidRPr="008863AE">
        <w:rPr>
          <w:rFonts w:cstheme="minorHAnsi"/>
          <w:shd w:val="clear" w:color="auto" w:fill="FFFFFF"/>
        </w:rPr>
        <w:t>ineffectual</w:t>
      </w:r>
      <w:r>
        <w:rPr>
          <w:rFonts w:cstheme="minorHAnsi"/>
          <w:shd w:val="clear" w:color="auto" w:fill="FFFFFF"/>
        </w:rPr>
        <w:t xml:space="preserve"> whilst carrying out duties. </w:t>
      </w:r>
      <w:r w:rsidRPr="00F655DB">
        <w:rPr>
          <w:rFonts w:cstheme="minorHAnsi"/>
          <w:shd w:val="clear" w:color="auto" w:fill="FFFFFF"/>
        </w:rPr>
        <w:t xml:space="preserve">EKU Online (2023) stated </w:t>
      </w:r>
      <w:r>
        <w:rPr>
          <w:rFonts w:cstheme="minorHAnsi"/>
          <w:shd w:val="clear" w:color="auto" w:fill="FFFFFF"/>
        </w:rPr>
        <w:t>‘</w:t>
      </w:r>
      <w:r w:rsidRPr="00F655DB">
        <w:rPr>
          <w:rFonts w:cstheme="minorHAnsi"/>
          <w:shd w:val="clear" w:color="auto" w:fill="FFFFFF"/>
        </w:rPr>
        <w:t>key benefits of a diverse police force allowing for a wider range of perspectives and experiences</w:t>
      </w:r>
      <w:r>
        <w:rPr>
          <w:rFonts w:cstheme="minorHAnsi"/>
          <w:shd w:val="clear" w:color="auto" w:fill="FFFFFF"/>
        </w:rPr>
        <w:t xml:space="preserve">.” This highlights the </w:t>
      </w:r>
      <w:r w:rsidRPr="00F655DB">
        <w:rPr>
          <w:rFonts w:cstheme="minorHAnsi"/>
          <w:shd w:val="clear" w:color="auto" w:fill="FFFFFF"/>
        </w:rPr>
        <w:t xml:space="preserve">primary significance </w:t>
      </w:r>
      <w:r>
        <w:rPr>
          <w:rFonts w:cstheme="minorHAnsi"/>
          <w:shd w:val="clear" w:color="auto" w:fill="FFFFFF"/>
        </w:rPr>
        <w:t xml:space="preserve">of diversity within a police force and </w:t>
      </w:r>
      <w:r w:rsidRPr="00F655DB">
        <w:rPr>
          <w:rFonts w:cstheme="minorHAnsi"/>
          <w:shd w:val="clear" w:color="auto" w:fill="FFFFFF"/>
        </w:rPr>
        <w:t xml:space="preserve">that having </w:t>
      </w:r>
      <w:r>
        <w:rPr>
          <w:rFonts w:cstheme="minorHAnsi"/>
          <w:shd w:val="clear" w:color="auto" w:fill="FFFFFF"/>
        </w:rPr>
        <w:t xml:space="preserve">a diverse police force that </w:t>
      </w:r>
      <w:r w:rsidRPr="00F655DB">
        <w:rPr>
          <w:rFonts w:cstheme="minorHAnsi"/>
          <w:shd w:val="clear" w:color="auto" w:fill="FFFFFF"/>
        </w:rPr>
        <w:t>represents the community i</w:t>
      </w:r>
      <w:r>
        <w:rPr>
          <w:rFonts w:cstheme="minorHAnsi"/>
          <w:shd w:val="clear" w:color="auto" w:fill="FFFFFF"/>
        </w:rPr>
        <w:t>t</w:t>
      </w:r>
      <w:r w:rsidRPr="00F655DB">
        <w:rPr>
          <w:rFonts w:cstheme="minorHAnsi"/>
          <w:shd w:val="clear" w:color="auto" w:fill="FFFFFF"/>
        </w:rPr>
        <w:t xml:space="preserve"> serves is important</w:t>
      </w:r>
      <w:r>
        <w:rPr>
          <w:rFonts w:cstheme="minorHAnsi"/>
          <w:shd w:val="clear" w:color="auto" w:fill="FFFFFF"/>
        </w:rPr>
        <w:t>,</w:t>
      </w:r>
      <w:r w:rsidRPr="00F655DB">
        <w:rPr>
          <w:rFonts w:cstheme="minorHAnsi"/>
          <w:shd w:val="clear" w:color="auto" w:fill="FFFFFF"/>
        </w:rPr>
        <w:t xml:space="preserve"> as officers can respond appropriately to </w:t>
      </w:r>
      <w:r>
        <w:rPr>
          <w:rFonts w:cstheme="minorHAnsi"/>
          <w:shd w:val="clear" w:color="auto" w:fill="FFFFFF"/>
        </w:rPr>
        <w:t xml:space="preserve">the </w:t>
      </w:r>
      <w:r w:rsidRPr="00F655DB">
        <w:rPr>
          <w:rFonts w:cstheme="minorHAnsi"/>
          <w:shd w:val="clear" w:color="auto" w:fill="FFFFFF"/>
        </w:rPr>
        <w:t>unique needs from all kinds of</w:t>
      </w:r>
      <w:r>
        <w:rPr>
          <w:rFonts w:cstheme="minorHAnsi"/>
          <w:shd w:val="clear" w:color="auto" w:fill="FFFFFF"/>
        </w:rPr>
        <w:t xml:space="preserve"> individuals </w:t>
      </w:r>
      <w:r w:rsidRPr="00F655DB">
        <w:rPr>
          <w:rFonts w:cstheme="minorHAnsi"/>
          <w:shd w:val="clear" w:color="auto" w:fill="FFFFFF"/>
        </w:rPr>
        <w:t>and provide those with the service they deserve. Weitzer, R (2015)</w:t>
      </w:r>
      <w:r>
        <w:rPr>
          <w:rFonts w:cstheme="minorHAnsi"/>
          <w:shd w:val="clear" w:color="auto" w:fill="FFFFFF"/>
        </w:rPr>
        <w:t xml:space="preserve"> argues this point by stating that cultural diversity within a police force shouldn’t be a solution to how minorities are treated by officers, and it would be beneficial if officers develop and adapt diverse perspectives about individuals and community’s they protect and serve. To analyse, this means that it would be beneficial for officers to learn from various cultures, and this will go further rather than officers alone representing communities. There needs to be an understanding of community needs. </w:t>
      </w:r>
    </w:p>
    <w:p w14:paraId="5A63FA26" w14:textId="77777777" w:rsidR="0067097C" w:rsidRDefault="0067097C" w:rsidP="0067097C">
      <w:pPr>
        <w:spacing w:before="100" w:beforeAutospacing="1" w:after="225" w:line="360" w:lineRule="auto"/>
        <w:rPr>
          <w:rFonts w:cstheme="minorHAnsi"/>
        </w:rPr>
      </w:pPr>
      <w:r w:rsidRPr="00D6190F">
        <w:rPr>
          <w:rFonts w:cstheme="minorHAnsi"/>
        </w:rPr>
        <w:t xml:space="preserve">Dr </w:t>
      </w:r>
      <w:proofErr w:type="spellStart"/>
      <w:r w:rsidRPr="00D6190F">
        <w:rPr>
          <w:rFonts w:cstheme="minorHAnsi"/>
        </w:rPr>
        <w:t>Stergioulis</w:t>
      </w:r>
      <w:proofErr w:type="spellEnd"/>
      <w:r w:rsidRPr="00D6190F">
        <w:rPr>
          <w:rFonts w:cstheme="minorHAnsi"/>
        </w:rPr>
        <w:t xml:space="preserve"> (2017) States a legal investigation was conducted against the Metropolitan Police regarding the racist murder of Stephen Lawrence due to serious allegations made by </w:t>
      </w:r>
      <w:r>
        <w:rPr>
          <w:rFonts w:cstheme="minorHAnsi"/>
        </w:rPr>
        <w:t xml:space="preserve">Stephens </w:t>
      </w:r>
      <w:r w:rsidRPr="00D6190F">
        <w:rPr>
          <w:rFonts w:cstheme="minorHAnsi"/>
        </w:rPr>
        <w:t>family regarding racist police behaviour. Due to this, the metropolitan police commenced a series of changes in the way Officers policed, worked with communities</w:t>
      </w:r>
      <w:r>
        <w:rPr>
          <w:rFonts w:cstheme="minorHAnsi"/>
        </w:rPr>
        <w:t xml:space="preserve"> and </w:t>
      </w:r>
      <w:r w:rsidRPr="00D6190F">
        <w:rPr>
          <w:rFonts w:cstheme="minorHAnsi"/>
        </w:rPr>
        <w:t xml:space="preserve">police recruitment and training. </w:t>
      </w:r>
      <w:r>
        <w:rPr>
          <w:rFonts w:cstheme="minorHAnsi"/>
        </w:rPr>
        <w:t xml:space="preserve">Community liaison officers were appointed alongside safe neighbourhood teams. This report accentuates that due to the Metropolitan Police officer’s behaviour being challenged, diversity has been under review and therefore positive changes have been implemented such as neighbourhood policing teams who solely focus on community safety and officer recruitment and training has </w:t>
      </w:r>
      <w:r>
        <w:rPr>
          <w:rFonts w:cstheme="minorHAnsi"/>
        </w:rPr>
        <w:lastRenderedPageBreak/>
        <w:t xml:space="preserve">educated officers on how individuals, especially those individuals falling under protected characteristics should be treated. </w:t>
      </w:r>
    </w:p>
    <w:p w14:paraId="48805780" w14:textId="77777777" w:rsidR="0067097C" w:rsidRDefault="0067097C" w:rsidP="0067097C">
      <w:pPr>
        <w:spacing w:before="100" w:beforeAutospacing="1" w:after="225" w:line="360" w:lineRule="auto"/>
        <w:rPr>
          <w:rFonts w:cstheme="minorHAnsi"/>
          <w:shd w:val="clear" w:color="auto" w:fill="FFFFFF"/>
        </w:rPr>
      </w:pPr>
      <w:r w:rsidRPr="00010522">
        <w:rPr>
          <w:rFonts w:cstheme="minorHAnsi"/>
          <w:color w:val="363636"/>
          <w:shd w:val="clear" w:color="auto" w:fill="FFFFFF"/>
        </w:rPr>
        <w:t>College of Policing (2023) assert, ‘</w:t>
      </w:r>
      <w:r w:rsidRPr="00010522">
        <w:rPr>
          <w:rFonts w:cstheme="minorHAnsi"/>
          <w:color w:val="000000"/>
          <w:spacing w:val="3"/>
        </w:rPr>
        <w:t xml:space="preserve">The Code of Ethics sets out how we work together in policing and with the public, so we can keep people safe.’ </w:t>
      </w:r>
      <w:r>
        <w:rPr>
          <w:rFonts w:cstheme="minorHAnsi"/>
          <w:shd w:val="clear" w:color="auto" w:fill="FFFFFF"/>
        </w:rPr>
        <w:t>D Fitzsimmons (2023) states that Officers who violate the code of ethics, can potentially be subject to disciplinary actions, which can result in criminal prosecution and termination.’</w:t>
      </w:r>
      <w:r w:rsidRPr="00010522">
        <w:rPr>
          <w:rFonts w:cstheme="minorHAnsi"/>
          <w:color w:val="000000"/>
          <w:spacing w:val="3"/>
        </w:rPr>
        <w:t xml:space="preserve"> </w:t>
      </w:r>
      <w:r>
        <w:rPr>
          <w:rFonts w:cstheme="minorHAnsi"/>
          <w:shd w:val="clear" w:color="auto" w:fill="FFFFFF"/>
        </w:rPr>
        <w:t xml:space="preserve">To analyse these statements, </w:t>
      </w:r>
      <w:r w:rsidRPr="00F655DB">
        <w:rPr>
          <w:rFonts w:cstheme="minorHAnsi"/>
          <w:shd w:val="clear" w:color="auto" w:fill="FFFFFF"/>
        </w:rPr>
        <w:t>the public to have credence in the Police, this is down to Police staff conveying a high level of professional standards and behaviour</w:t>
      </w:r>
      <w:r>
        <w:rPr>
          <w:rFonts w:cstheme="minorHAnsi"/>
          <w:shd w:val="clear" w:color="auto" w:fill="FFFFFF"/>
        </w:rPr>
        <w:t xml:space="preserve">, if the code of ethics is not adhered to, this can result in serious consequences for Police Officers. </w:t>
      </w:r>
    </w:p>
    <w:p w14:paraId="7EA99F37" w14:textId="77777777" w:rsidR="0067097C" w:rsidRDefault="0067097C" w:rsidP="0067097C">
      <w:pPr>
        <w:spacing w:before="100" w:beforeAutospacing="1" w:after="225" w:line="360" w:lineRule="auto"/>
        <w:rPr>
          <w:rFonts w:cstheme="minorHAnsi"/>
          <w:color w:val="000000"/>
          <w:spacing w:val="3"/>
        </w:rPr>
      </w:pPr>
      <w:r>
        <w:rPr>
          <w:rFonts w:cstheme="minorHAnsi"/>
          <w:color w:val="000000"/>
          <w:spacing w:val="3"/>
        </w:rPr>
        <w:t xml:space="preserve">To conclude this essay, key areas have been discussed in how and why cultural diversity has had an impact on policing practice. Cultural diversity has had a sustainable impact on policing practice due a racist murder, neighbourhood and community teams have been created, training and recruitment has positively changed. By having Officers who represent the communities they serve, individuals feel less victimised due to their ethnicity. Minorities can see officers in a positive light and have faith and trust in them carrying out their duties. Officers from minorities can have a greater understanding of the needs and the requirements of the communities they serve. </w:t>
      </w:r>
    </w:p>
    <w:p w14:paraId="4C4DF964" w14:textId="77777777" w:rsidR="0067097C" w:rsidRPr="00010522" w:rsidRDefault="0067097C" w:rsidP="0067097C">
      <w:pPr>
        <w:spacing w:before="100" w:beforeAutospacing="1" w:after="225" w:line="360" w:lineRule="auto"/>
        <w:rPr>
          <w:rFonts w:cstheme="minorHAnsi"/>
          <w:color w:val="000000"/>
          <w:spacing w:val="3"/>
        </w:rPr>
      </w:pPr>
      <w:r>
        <w:rPr>
          <w:rFonts w:cstheme="minorHAnsi"/>
          <w:color w:val="000000"/>
          <w:spacing w:val="3"/>
        </w:rPr>
        <w:t xml:space="preserve">Word count- 1088. </w:t>
      </w:r>
    </w:p>
    <w:p w14:paraId="66654745" w14:textId="77777777" w:rsidR="0067097C" w:rsidRDefault="0067097C" w:rsidP="0067097C">
      <w:pPr>
        <w:spacing w:before="100" w:beforeAutospacing="1" w:after="225" w:line="360" w:lineRule="auto"/>
        <w:rPr>
          <w:rFonts w:cstheme="minorHAnsi"/>
          <w:color w:val="000000"/>
          <w:spacing w:val="3"/>
        </w:rPr>
      </w:pPr>
    </w:p>
    <w:p w14:paraId="566C0904" w14:textId="77777777" w:rsidR="0067097C" w:rsidRDefault="0067097C" w:rsidP="0067097C">
      <w:pPr>
        <w:spacing w:before="100" w:beforeAutospacing="1" w:after="225" w:line="360" w:lineRule="auto"/>
        <w:rPr>
          <w:rFonts w:cstheme="minorHAnsi"/>
          <w:color w:val="FF0000"/>
        </w:rPr>
      </w:pPr>
    </w:p>
    <w:p w14:paraId="09A2CE53" w14:textId="77777777" w:rsidR="0067097C" w:rsidRDefault="0067097C" w:rsidP="0067097C">
      <w:pPr>
        <w:spacing w:before="100" w:beforeAutospacing="1" w:after="225" w:line="360" w:lineRule="auto"/>
        <w:rPr>
          <w:rFonts w:cstheme="minorHAnsi"/>
          <w:color w:val="FF0000"/>
        </w:rPr>
      </w:pPr>
    </w:p>
    <w:p w14:paraId="45D200E5" w14:textId="77777777" w:rsidR="0067097C" w:rsidRDefault="0067097C" w:rsidP="0067097C">
      <w:pPr>
        <w:spacing w:before="100" w:beforeAutospacing="1" w:after="225" w:line="360" w:lineRule="auto"/>
        <w:rPr>
          <w:rFonts w:cstheme="minorHAnsi"/>
          <w:color w:val="FF0000"/>
        </w:rPr>
      </w:pPr>
    </w:p>
    <w:p w14:paraId="24793A9E" w14:textId="77777777" w:rsidR="0067097C" w:rsidRDefault="0067097C" w:rsidP="0067097C">
      <w:pPr>
        <w:spacing w:before="100" w:beforeAutospacing="1" w:after="225" w:line="360" w:lineRule="auto"/>
        <w:rPr>
          <w:rFonts w:cstheme="minorHAnsi"/>
          <w:color w:val="FF0000"/>
        </w:rPr>
      </w:pPr>
    </w:p>
    <w:p w14:paraId="3BC27CEF" w14:textId="77777777" w:rsidR="0067097C" w:rsidRDefault="0067097C" w:rsidP="0067097C">
      <w:pPr>
        <w:spacing w:before="100" w:beforeAutospacing="1" w:after="225" w:line="360" w:lineRule="auto"/>
        <w:rPr>
          <w:rFonts w:cstheme="minorHAnsi"/>
          <w:color w:val="FF0000"/>
        </w:rPr>
      </w:pPr>
    </w:p>
    <w:p w14:paraId="4C630052" w14:textId="77777777" w:rsidR="00D5688C" w:rsidRDefault="00D5688C" w:rsidP="0067097C">
      <w:pPr>
        <w:spacing w:before="100" w:beforeAutospacing="1" w:after="225" w:line="360" w:lineRule="auto"/>
        <w:rPr>
          <w:rFonts w:cstheme="minorHAnsi"/>
          <w:color w:val="FF0000"/>
        </w:rPr>
      </w:pPr>
    </w:p>
    <w:p w14:paraId="4147713C" w14:textId="77777777" w:rsidR="00D5688C" w:rsidRDefault="00D5688C" w:rsidP="0067097C">
      <w:pPr>
        <w:spacing w:before="100" w:beforeAutospacing="1" w:after="225" w:line="360" w:lineRule="auto"/>
        <w:rPr>
          <w:rFonts w:cstheme="minorHAnsi"/>
          <w:color w:val="FF0000"/>
        </w:rPr>
      </w:pPr>
    </w:p>
    <w:p w14:paraId="7F2CAB41" w14:textId="77777777" w:rsidR="00D5688C" w:rsidRDefault="00D5688C" w:rsidP="0067097C">
      <w:pPr>
        <w:spacing w:before="100" w:beforeAutospacing="1" w:after="225" w:line="360" w:lineRule="auto"/>
        <w:rPr>
          <w:rFonts w:cstheme="minorHAnsi"/>
          <w:color w:val="FF0000"/>
        </w:rPr>
      </w:pPr>
    </w:p>
    <w:p w14:paraId="2F3FA4FB" w14:textId="77777777" w:rsidR="0067097C" w:rsidRDefault="0067097C" w:rsidP="0067097C">
      <w:pPr>
        <w:jc w:val="center"/>
        <w:rPr>
          <w:b/>
          <w:bCs/>
          <w:i/>
          <w:iCs/>
        </w:rPr>
      </w:pPr>
      <w:r w:rsidRPr="00F40C66">
        <w:rPr>
          <w:b/>
          <w:bCs/>
          <w:i/>
          <w:iCs/>
        </w:rPr>
        <w:lastRenderedPageBreak/>
        <w:t>Essay two</w:t>
      </w:r>
    </w:p>
    <w:p w14:paraId="37A907F4" w14:textId="77777777" w:rsidR="0067097C" w:rsidRDefault="0067097C" w:rsidP="0067097C">
      <w:pPr>
        <w:jc w:val="center"/>
        <w:rPr>
          <w:b/>
          <w:bCs/>
          <w:i/>
          <w:iCs/>
        </w:rPr>
      </w:pPr>
    </w:p>
    <w:p w14:paraId="6AA2DC27" w14:textId="77777777" w:rsidR="0067097C" w:rsidRPr="001357D1" w:rsidRDefault="0067097C" w:rsidP="0067097C">
      <w:pPr>
        <w:spacing w:line="360" w:lineRule="auto"/>
        <w:rPr>
          <w:rFonts w:cstheme="minorHAnsi"/>
          <w:shd w:val="clear" w:color="auto" w:fill="FFFFFF"/>
        </w:rPr>
      </w:pPr>
      <w:r>
        <w:rPr>
          <w:rFonts w:cstheme="minorHAnsi"/>
          <w:shd w:val="clear" w:color="auto" w:fill="FFFFFF"/>
        </w:rPr>
        <w:t xml:space="preserve">  The most often reported forms of exploitation are human trafficking, modern day slavery, domestic servitude, forced marriage, sexual exploitation, organ harvesting, coerced crime and labour exploitation Stop the traffic (2023)</w:t>
      </w:r>
      <w:r w:rsidRPr="00615D99">
        <w:rPr>
          <w:rFonts w:cstheme="minorHAnsi"/>
          <w:shd w:val="clear" w:color="auto" w:fill="FFFFFF"/>
        </w:rPr>
        <w:t>.  Criminal exploitation occurs when an individual or organisation manipulates, deceives, controls, or coerces someone under the age of 18 to engage in illicit action Benardos (2023). Criminal exploitation is somewhat, a form of modern-day slavery that sees victims being compelled to work under extremely organised criminals in illicit activities such as theft, cannabis production, the trafficking of illegal substances financial exploitation and forced begging</w:t>
      </w:r>
      <w:r>
        <w:rPr>
          <w:rFonts w:cstheme="minorHAnsi"/>
          <w:shd w:val="clear" w:color="auto" w:fill="FFFFFF"/>
        </w:rPr>
        <w:t xml:space="preserve"> Stop the traffic (2023)</w:t>
      </w:r>
      <w:r w:rsidRPr="00615D99">
        <w:rPr>
          <w:rFonts w:cstheme="minorHAnsi"/>
          <w:shd w:val="clear" w:color="auto" w:fill="FFFFFF"/>
        </w:rPr>
        <w:t>.  The different socioeconomic and psychological traits that can make individuals more susceptible to exploitation will be explained and detailed within this essay</w:t>
      </w:r>
      <w:r>
        <w:rPr>
          <w:rFonts w:cstheme="minorHAnsi"/>
          <w:shd w:val="clear" w:color="auto" w:fill="FFFFFF"/>
        </w:rPr>
        <w:t xml:space="preserve"> alongside theory’s which make individuals vulnerable to exploitation by large criminal gangs.  </w:t>
      </w:r>
    </w:p>
    <w:p w14:paraId="04E4AD12" w14:textId="77777777" w:rsidR="0067097C" w:rsidRDefault="0067097C" w:rsidP="0067097C">
      <w:pPr>
        <w:spacing w:line="360" w:lineRule="auto"/>
        <w:rPr>
          <w:rFonts w:cstheme="minorHAnsi"/>
          <w:shd w:val="clear" w:color="auto" w:fill="FFFFFF"/>
        </w:rPr>
      </w:pPr>
      <w:r>
        <w:rPr>
          <w:rFonts w:cstheme="minorHAnsi"/>
          <w:shd w:val="clear" w:color="auto" w:fill="FFFFFF"/>
        </w:rPr>
        <w:t xml:space="preserve">  </w:t>
      </w:r>
      <w:r w:rsidRPr="004673B3">
        <w:rPr>
          <w:rFonts w:cstheme="minorHAnsi"/>
          <w:shd w:val="clear" w:color="auto" w:fill="FFFFFF"/>
        </w:rPr>
        <w:t>Preventing exploitation toolkit (2023) defines exploitation as being pressured, groomed, or forced into doing something that against your will to benefit another person. It is a challenging obscure problem. Individuals being taken advantage of m</w:t>
      </w:r>
      <w:r>
        <w:rPr>
          <w:rFonts w:cstheme="minorHAnsi"/>
          <w:shd w:val="clear" w:color="auto" w:fill="FFFFFF"/>
        </w:rPr>
        <w:t>ay</w:t>
      </w:r>
      <w:r w:rsidRPr="004673B3">
        <w:rPr>
          <w:rFonts w:cstheme="minorHAnsi"/>
          <w:shd w:val="clear" w:color="auto" w:fill="FFFFFF"/>
        </w:rPr>
        <w:t xml:space="preserve"> end up in violent or abusive circumstances and be enforced to take part in criminal activities. V</w:t>
      </w:r>
      <w:r>
        <w:rPr>
          <w:rFonts w:cstheme="minorHAnsi"/>
          <w:shd w:val="clear" w:color="auto" w:fill="FFFFFF"/>
        </w:rPr>
        <w:t>aia</w:t>
      </w:r>
      <w:r w:rsidRPr="004673B3">
        <w:rPr>
          <w:rFonts w:cstheme="minorHAnsi"/>
          <w:shd w:val="clear" w:color="auto" w:fill="FFFFFF"/>
        </w:rPr>
        <w:t xml:space="preserve"> (2023) argues this by stating ‘Traditionally, exploitation is taking advantage of someone or something so that you can profit from it.’</w:t>
      </w:r>
      <w:r w:rsidRPr="00164D90">
        <w:rPr>
          <w:rFonts w:cstheme="minorHAnsi"/>
          <w:shd w:val="clear" w:color="auto" w:fill="FFFFFF"/>
        </w:rPr>
        <w:t xml:space="preserve"> </w:t>
      </w:r>
      <w:r>
        <w:rPr>
          <w:rFonts w:cstheme="minorHAnsi"/>
          <w:shd w:val="clear" w:color="auto" w:fill="FFFFFF"/>
        </w:rPr>
        <w:t xml:space="preserve">The first statement explains that exploitation occurs when a person has been groomed or coerced into engaging in criminal activity, whereas the second statement argues that exploitation is primarily taking advantage of a person for the perpetrators own gain, both parties disagree on how and why exploitation occurs.  </w:t>
      </w:r>
    </w:p>
    <w:p w14:paraId="53D04A67" w14:textId="77777777" w:rsidR="0067097C" w:rsidRPr="006F75B7" w:rsidRDefault="0067097C" w:rsidP="0067097C">
      <w:pPr>
        <w:spacing w:line="360" w:lineRule="auto"/>
      </w:pPr>
      <w:r>
        <w:rPr>
          <w:rFonts w:cstheme="minorHAnsi"/>
          <w:color w:val="373737"/>
          <w:shd w:val="clear" w:color="auto" w:fill="FFFFFF"/>
        </w:rPr>
        <w:t xml:space="preserve">  </w:t>
      </w:r>
      <w:r w:rsidRPr="004673B3">
        <w:rPr>
          <w:rFonts w:cstheme="minorHAnsi"/>
          <w:color w:val="373737"/>
          <w:shd w:val="clear" w:color="auto" w:fill="FFFFFF"/>
        </w:rPr>
        <w:t>There is concern that the cost-of-living crisis may lead to an increase in the number of children being targeted and exploited, which could worsen during the summer break. All children are vulnerable to exploitation</w:t>
      </w:r>
      <w:r w:rsidRPr="004673B3">
        <w:rPr>
          <w:rFonts w:cstheme="minorHAnsi"/>
          <w:shd w:val="clear" w:color="auto" w:fill="FFFFFF"/>
        </w:rPr>
        <w:t xml:space="preserve"> Barnardo’s (2023). </w:t>
      </w:r>
      <w:r w:rsidRPr="004673B3">
        <w:rPr>
          <w:rFonts w:cstheme="minorHAnsi"/>
          <w:color w:val="373737"/>
          <w:shd w:val="clear" w:color="auto" w:fill="FFFFFF"/>
        </w:rPr>
        <w:t xml:space="preserve"> This</w:t>
      </w:r>
      <w:r>
        <w:rPr>
          <w:rFonts w:cstheme="minorHAnsi"/>
          <w:color w:val="373737"/>
          <w:shd w:val="clear" w:color="auto" w:fill="FFFFFF"/>
        </w:rPr>
        <w:t xml:space="preserve"> means </w:t>
      </w:r>
      <w:r w:rsidRPr="004673B3">
        <w:rPr>
          <w:rFonts w:cstheme="minorHAnsi"/>
          <w:color w:val="1D1D1D"/>
          <w:shd w:val="clear" w:color="auto" w:fill="FFFFFF"/>
        </w:rPr>
        <w:t>a socio-economic characteristic of money and finances could potentially make a child vulnerable to exploitation especially during the cost-of-living crisis, where families are in a financial struggle and, in addition to the school holidays where those children who fall under a certain category will not have school meals which is an extra meal for parents to finance.</w:t>
      </w:r>
      <w:r>
        <w:rPr>
          <w:rFonts w:cstheme="minorHAnsi"/>
          <w:color w:val="1D1D1D"/>
          <w:shd w:val="clear" w:color="auto" w:fill="FFFFFF"/>
        </w:rPr>
        <w:t xml:space="preserve"> Care leavers, having caregiving obligations, residing in that of an unjust or insecure family environment, having a feeling of being socially alone, enduring abuse, neglect, peer pressure, disability or health condition are factors that can intensify vulnerability to exploitation </w:t>
      </w:r>
      <w:r w:rsidRPr="00264031">
        <w:rPr>
          <w:rFonts w:cstheme="minorHAnsi"/>
          <w:shd w:val="clear" w:color="auto" w:fill="FFFFFF"/>
        </w:rPr>
        <w:t>Prevention exploitation toolkit (2023</w:t>
      </w:r>
      <w:r>
        <w:rPr>
          <w:rFonts w:cstheme="minorHAnsi"/>
          <w:shd w:val="clear" w:color="auto" w:fill="FFFFFF"/>
        </w:rPr>
        <w:t>)</w:t>
      </w:r>
      <w:r w:rsidRPr="004673B3">
        <w:rPr>
          <w:rFonts w:cstheme="minorHAnsi"/>
          <w:color w:val="000000"/>
          <w:shd w:val="clear" w:color="auto" w:fill="FEFEFE"/>
        </w:rPr>
        <w:t>. I</w:t>
      </w:r>
      <w:r>
        <w:rPr>
          <w:rFonts w:cstheme="minorHAnsi"/>
          <w:color w:val="000000"/>
          <w:shd w:val="clear" w:color="auto" w:fill="FEFEFE"/>
        </w:rPr>
        <w:t>.</w:t>
      </w:r>
      <w:r w:rsidRPr="004673B3">
        <w:rPr>
          <w:rFonts w:cstheme="minorHAnsi"/>
          <w:color w:val="000000"/>
          <w:shd w:val="clear" w:color="auto" w:fill="FEFEFE"/>
        </w:rPr>
        <w:t xml:space="preserve"> Miller (2021) argues against this by touching upon the broken homes theory and</w:t>
      </w:r>
      <w:r>
        <w:rPr>
          <w:rFonts w:cstheme="minorHAnsi"/>
          <w:color w:val="000000"/>
          <w:shd w:val="clear" w:color="auto" w:fill="FEFEFE"/>
        </w:rPr>
        <w:t xml:space="preserve"> avers</w:t>
      </w:r>
      <w:r w:rsidRPr="004673B3">
        <w:rPr>
          <w:rFonts w:cstheme="minorHAnsi"/>
          <w:color w:val="000000"/>
          <w:shd w:val="clear" w:color="auto" w:fill="FEFEFE"/>
        </w:rPr>
        <w:t xml:space="preserve"> </w:t>
      </w:r>
      <w:r>
        <w:rPr>
          <w:rFonts w:cstheme="minorHAnsi"/>
          <w:color w:val="000000"/>
          <w:shd w:val="clear" w:color="auto" w:fill="FEFEFE"/>
        </w:rPr>
        <w:t>‘</w:t>
      </w:r>
      <w:r w:rsidRPr="004673B3">
        <w:rPr>
          <w:rFonts w:cstheme="minorHAnsi"/>
          <w:color w:val="000000"/>
          <w:shd w:val="clear" w:color="auto" w:fill="FEFEFE"/>
        </w:rPr>
        <w:t xml:space="preserve">Traditionally, experts and the public had presumed that children from “broken homes” typically drifted into juvenile delinquency and crime”. The </w:t>
      </w:r>
      <w:r>
        <w:rPr>
          <w:rFonts w:cstheme="minorHAnsi"/>
          <w:color w:val="000000"/>
          <w:shd w:val="clear" w:color="auto" w:fill="FEFEFE"/>
        </w:rPr>
        <w:t xml:space="preserve">disagreement </w:t>
      </w:r>
      <w:r w:rsidRPr="004673B3">
        <w:rPr>
          <w:rFonts w:cstheme="minorHAnsi"/>
          <w:color w:val="000000"/>
          <w:shd w:val="clear" w:color="auto" w:fill="FEFEFE"/>
        </w:rPr>
        <w:lastRenderedPageBreak/>
        <w:t>between the statement of I</w:t>
      </w:r>
      <w:r>
        <w:rPr>
          <w:rFonts w:cstheme="minorHAnsi"/>
          <w:color w:val="000000"/>
          <w:shd w:val="clear" w:color="auto" w:fill="FEFEFE"/>
        </w:rPr>
        <w:t>.</w:t>
      </w:r>
      <w:r w:rsidRPr="004673B3">
        <w:rPr>
          <w:rFonts w:cstheme="minorHAnsi"/>
          <w:color w:val="000000"/>
          <w:shd w:val="clear" w:color="auto" w:fill="FEFEFE"/>
        </w:rPr>
        <w:t xml:space="preserve"> Miller and Prevention exploitation took kit</w:t>
      </w:r>
      <w:r>
        <w:rPr>
          <w:rFonts w:cstheme="minorHAnsi"/>
          <w:color w:val="000000"/>
          <w:shd w:val="clear" w:color="auto" w:fill="FEFEFE"/>
        </w:rPr>
        <w:t xml:space="preserve">, </w:t>
      </w:r>
      <w:r w:rsidRPr="004673B3">
        <w:rPr>
          <w:rFonts w:cstheme="minorHAnsi"/>
          <w:color w:val="000000"/>
          <w:shd w:val="clear" w:color="auto" w:fill="FEFEFE"/>
        </w:rPr>
        <w:t>is that</w:t>
      </w:r>
      <w:r>
        <w:rPr>
          <w:rFonts w:cstheme="minorHAnsi"/>
          <w:color w:val="000000"/>
          <w:shd w:val="clear" w:color="auto" w:fill="FEFEFE"/>
        </w:rPr>
        <w:t xml:space="preserve"> while exploitation toolkit contends that children from all socio-economic backgrounds, not just those from broken homes, are more prone to commit crimes, I. Millar contends that children from broken homes with divorced or separated parents alone, are more likely to commit crimes. Siding with Ian Millar is B. Boutwell and K. Beaver (2010) who accentuate ‘</w:t>
      </w:r>
      <w:r>
        <w:t xml:space="preserve">Criminologists have frequently identified broken homes as a risk factor for involvement in crime and delinquency’. It appears from this statement’s lack of discussion of other socio-economic factors, people are more susceptible to crime because of the broken home’s theory alone. </w:t>
      </w:r>
    </w:p>
    <w:p w14:paraId="78C33A77" w14:textId="77777777" w:rsidR="0067097C" w:rsidRDefault="0067097C" w:rsidP="0067097C">
      <w:pPr>
        <w:spacing w:line="360" w:lineRule="auto"/>
        <w:rPr>
          <w:rFonts w:cstheme="minorHAnsi"/>
          <w:shd w:val="clear" w:color="auto" w:fill="FEFEFE"/>
        </w:rPr>
      </w:pPr>
      <w:r>
        <w:rPr>
          <w:color w:val="000000"/>
        </w:rPr>
        <w:t xml:space="preserve">  ‘</w:t>
      </w:r>
      <w:r w:rsidRPr="00AF4815">
        <w:rPr>
          <w:rFonts w:cstheme="minorHAnsi"/>
        </w:rPr>
        <w:t xml:space="preserve">Survivors of sex trafficking often develop trauma bonds with their traffickers. A trauma bond refers to an intense emotional attachment that can develop between victims and their abusers’ </w:t>
      </w:r>
      <w:r w:rsidRPr="00AF4815">
        <w:rPr>
          <w:rFonts w:cstheme="minorHAnsi"/>
          <w:shd w:val="clear" w:color="auto" w:fill="FEFEFE"/>
        </w:rPr>
        <w:t>K. Casassa, A. Ploss and S. Karandikar (2023). Essex safeguarding (2023) explains the difficulties victims of exploitation face when they are attempting to escape, ‘</w:t>
      </w:r>
      <w:r w:rsidRPr="00AF4815">
        <w:rPr>
          <w:rFonts w:cstheme="minorHAnsi"/>
          <w:shd w:val="clear" w:color="auto" w:fill="FFFFFF"/>
        </w:rPr>
        <w:t>children and young people who are exploited form a ‘trauma bond’ with their abuser’ and furthermore ‘This occurs in exploitative relationships, so the child or young person may show support for their abuser, feel negative towards those trying to rescue them.’ Trauma Bonding has been linked to a vast amount of Mental Health issues. Frequently, a person who has experienced a terrible event or protracted trauma will develop a trauma such as post-traumatic stress disorder, namely PTSD</w:t>
      </w:r>
      <w:r w:rsidRPr="009D25EC">
        <w:rPr>
          <w:rFonts w:cstheme="minorHAnsi"/>
          <w:shd w:val="clear" w:color="auto" w:fill="FFFFFF"/>
        </w:rPr>
        <w:t xml:space="preserve">. J.A, Reid, R.A. Haskell, C. </w:t>
      </w:r>
      <w:proofErr w:type="spellStart"/>
      <w:r w:rsidRPr="009D25EC">
        <w:rPr>
          <w:rFonts w:cstheme="minorHAnsi"/>
          <w:shd w:val="clear" w:color="auto" w:fill="FFFFFF"/>
        </w:rPr>
        <w:t>Aspillaga</w:t>
      </w:r>
      <w:proofErr w:type="spellEnd"/>
      <w:r w:rsidRPr="009D25EC">
        <w:rPr>
          <w:rFonts w:cstheme="minorHAnsi"/>
          <w:shd w:val="clear" w:color="auto" w:fill="FFFFFF"/>
        </w:rPr>
        <w:t>-Dillahunt, and J.A Thor (2013).</w:t>
      </w:r>
      <w:r w:rsidRPr="00AF4815">
        <w:rPr>
          <w:rFonts w:cstheme="minorHAnsi"/>
          <w:shd w:val="clear" w:color="auto" w:fill="FFFFFF"/>
        </w:rPr>
        <w:t xml:space="preserve"> </w:t>
      </w:r>
      <w:r w:rsidRPr="00AF4815">
        <w:rPr>
          <w:rFonts w:cstheme="minorHAnsi"/>
          <w:shd w:val="clear" w:color="auto" w:fill="FEFEFE"/>
        </w:rPr>
        <w:t>This highlights the impact of which exploitation can have on an individual and when a vulnerable individual is subject to exploitation, it is not so easy for them to flee from the abuse due to an unhealthy bond and attached to their abuser and thus, the abuse and exploitation continues</w:t>
      </w:r>
      <w:r>
        <w:rPr>
          <w:rFonts w:cstheme="minorHAnsi"/>
          <w:shd w:val="clear" w:color="auto" w:fill="FEFEFE"/>
        </w:rPr>
        <w:t xml:space="preserve">. It also touches upon the detrimental effects a trauma bond can have on an individual’s health and wellbeing causing mental ill health. </w:t>
      </w:r>
    </w:p>
    <w:p w14:paraId="74A6DA64" w14:textId="77777777" w:rsidR="0067097C" w:rsidRDefault="0067097C" w:rsidP="0067097C">
      <w:pPr>
        <w:spacing w:line="360" w:lineRule="auto"/>
        <w:rPr>
          <w:rFonts w:cstheme="minorHAnsi"/>
          <w:color w:val="3A3A3A"/>
          <w:shd w:val="clear" w:color="auto" w:fill="FFFFFF"/>
        </w:rPr>
      </w:pPr>
      <w:r>
        <w:rPr>
          <w:rFonts w:cstheme="minorHAnsi"/>
          <w:shd w:val="clear" w:color="auto" w:fill="FEFEFE"/>
        </w:rPr>
        <w:t xml:space="preserve">  </w:t>
      </w:r>
      <w:r w:rsidRPr="00FB1F8D">
        <w:rPr>
          <w:rFonts w:cstheme="minorHAnsi"/>
          <w:shd w:val="clear" w:color="auto" w:fill="FEFEFE"/>
        </w:rPr>
        <w:t xml:space="preserve">E Lee (2023) </w:t>
      </w:r>
      <w:r>
        <w:rPr>
          <w:rFonts w:cstheme="minorHAnsi"/>
          <w:shd w:val="clear" w:color="auto" w:fill="FEFEFE"/>
        </w:rPr>
        <w:t xml:space="preserve">stated </w:t>
      </w:r>
      <w:r w:rsidRPr="00FB1F8D">
        <w:rPr>
          <w:rFonts w:cstheme="minorHAnsi"/>
          <w:shd w:val="clear" w:color="auto" w:fill="FEFEFE"/>
        </w:rPr>
        <w:t>‘</w:t>
      </w:r>
      <w:r w:rsidRPr="00FB1F8D">
        <w:rPr>
          <w:rFonts w:cstheme="minorHAnsi"/>
          <w:color w:val="3A3A3A"/>
          <w:shd w:val="clear" w:color="auto" w:fill="FFFFFF"/>
        </w:rPr>
        <w:t>Poverty, lack of education, unstable social and political conditions, economic imbalances, climate change and war are key issues that contribute to someone’s vulnerability in becoming a victim of modern slavery</w:t>
      </w:r>
      <w:r>
        <w:rPr>
          <w:rFonts w:cstheme="minorHAnsi"/>
          <w:color w:val="3A3A3A"/>
          <w:shd w:val="clear" w:color="auto" w:fill="FFFFFF"/>
        </w:rPr>
        <w:t xml:space="preserve">’. The risk of child sexual exploitation is increasing in the community and care settings which is a cause off concern </w:t>
      </w:r>
      <w:r w:rsidRPr="00392B0C">
        <w:t>L. J. Berry, R. J. Tully, V. Egan (2017)</w:t>
      </w:r>
      <w:r>
        <w:rPr>
          <w:rFonts w:cstheme="minorHAnsi"/>
          <w:color w:val="3A3A3A"/>
          <w:shd w:val="clear" w:color="auto" w:fill="FFFFFF"/>
        </w:rPr>
        <w:t xml:space="preserve">. The second statement agrees with the initial statement. Children in care are vulnerable and fall under said socio-economic characteristics which displays that they to, contribute to vulnerability in becoming exploited by criminal gangs.  </w:t>
      </w:r>
    </w:p>
    <w:p w14:paraId="08B51D00" w14:textId="41F0091D" w:rsidR="0067097C" w:rsidRDefault="0067097C" w:rsidP="0067097C">
      <w:pPr>
        <w:spacing w:line="360" w:lineRule="auto"/>
        <w:rPr>
          <w:rFonts w:cstheme="minorHAnsi"/>
          <w:color w:val="3A3A3A"/>
          <w:shd w:val="clear" w:color="auto" w:fill="FFFFFF"/>
        </w:rPr>
      </w:pPr>
      <w:r>
        <w:rPr>
          <w:rFonts w:cstheme="minorHAnsi"/>
          <w:color w:val="3A3A3A"/>
          <w:shd w:val="clear" w:color="auto" w:fill="FFFFFF"/>
        </w:rPr>
        <w:t xml:space="preserve">  </w:t>
      </w:r>
      <w:r w:rsidRPr="002B759B">
        <w:rPr>
          <w:rFonts w:cstheme="minorHAnsi"/>
          <w:color w:val="3A3A3A"/>
          <w:shd w:val="clear" w:color="auto" w:fill="FFFFFF"/>
        </w:rPr>
        <w:t>Catch 22 (2024)</w:t>
      </w:r>
      <w:r>
        <w:rPr>
          <w:rFonts w:cstheme="minorHAnsi"/>
          <w:color w:val="3A3A3A"/>
          <w:shd w:val="clear" w:color="auto" w:fill="FFFFFF"/>
        </w:rPr>
        <w:t xml:space="preserve"> Explain that they are a charity with the sole purpose of providing support to young people, professionals, parents, and people in care roles with the purpose of preventing or stopping child exploitation and missing person incidents alongside raising awareness of child sexual exploitation and discovering the route cause and identifying why young </w:t>
      </w:r>
      <w:r w:rsidR="009A0124">
        <w:rPr>
          <w:rFonts w:cstheme="minorHAnsi"/>
          <w:color w:val="3A3A3A"/>
          <w:shd w:val="clear" w:color="auto" w:fill="FFFFFF"/>
        </w:rPr>
        <w:t>person’s</w:t>
      </w:r>
      <w:r>
        <w:rPr>
          <w:rFonts w:cstheme="minorHAnsi"/>
          <w:color w:val="3A3A3A"/>
          <w:shd w:val="clear" w:color="auto" w:fill="FFFFFF"/>
        </w:rPr>
        <w:t xml:space="preserve"> running away from </w:t>
      </w:r>
      <w:r>
        <w:rPr>
          <w:rFonts w:cstheme="minorHAnsi"/>
          <w:color w:val="3A3A3A"/>
          <w:shd w:val="clear" w:color="auto" w:fill="FFFFFF"/>
        </w:rPr>
        <w:lastRenderedPageBreak/>
        <w:t xml:space="preserve">care homes. Catch 22 form relationships with the most vulnerable, primarily based on trust and make adjustments in order to meet the needs of vulnerable individuals and provide them with the support that then need. </w:t>
      </w:r>
    </w:p>
    <w:p w14:paraId="27263F40" w14:textId="0CEECD65" w:rsidR="0067097C" w:rsidRDefault="0067097C" w:rsidP="0067097C">
      <w:pPr>
        <w:spacing w:line="360" w:lineRule="auto"/>
        <w:rPr>
          <w:rFonts w:cstheme="minorHAnsi"/>
          <w:color w:val="3A3A3A"/>
          <w:shd w:val="clear" w:color="auto" w:fill="FFFFFF"/>
        </w:rPr>
      </w:pPr>
      <w:r>
        <w:rPr>
          <w:rFonts w:cstheme="minorHAnsi"/>
          <w:color w:val="3A3A3A"/>
          <w:shd w:val="clear" w:color="auto" w:fill="FFFFFF"/>
        </w:rPr>
        <w:t xml:space="preserve">  In conclusion of this essay, significant areas have been explored in terms of what makes an individual vulnerable to exploitation by criminal gangs and whether a person is more likely to be a victim of exploitation solely due to their socio-economic status. The theory of broken homes has investigated alongside the theory of trauma bonding, which analyses the harmful impact both emotionally, physically, and mentally on victims of exploitation</w:t>
      </w:r>
      <w:r w:rsidR="00D5688C">
        <w:rPr>
          <w:rFonts w:cstheme="minorHAnsi"/>
          <w:color w:val="3A3A3A"/>
          <w:shd w:val="clear" w:color="auto" w:fill="FFFFFF"/>
        </w:rPr>
        <w:t>. Additionally, A Charity who solely works to support victims of exploitation has been explored. Overall, i</w:t>
      </w:r>
      <w:r w:rsidR="00286000">
        <w:rPr>
          <w:rFonts w:cstheme="minorHAnsi"/>
          <w:color w:val="3A3A3A"/>
          <w:shd w:val="clear" w:color="auto" w:fill="FFFFFF"/>
        </w:rPr>
        <w:t>t appears that an</w:t>
      </w:r>
      <w:r>
        <w:rPr>
          <w:rFonts w:cstheme="minorHAnsi"/>
          <w:color w:val="3A3A3A"/>
          <w:shd w:val="clear" w:color="auto" w:fill="FFFFFF"/>
        </w:rPr>
        <w:t xml:space="preserve"> individual’s socio-economic status, in which they have vulnerabilities makes them more likely to become a victim of exploitation by criminal gangs</w:t>
      </w:r>
      <w:r w:rsidR="00286000">
        <w:rPr>
          <w:rFonts w:cstheme="minorHAnsi"/>
          <w:color w:val="3A3A3A"/>
          <w:shd w:val="clear" w:color="auto" w:fill="FFFFFF"/>
        </w:rPr>
        <w:t xml:space="preserve">, although a minority of sources in this essay disagree with this, the general consensus it that victims of exploitation do primarily fall under certain socio-economic categories. </w:t>
      </w:r>
    </w:p>
    <w:p w14:paraId="01554136" w14:textId="6E781F75" w:rsidR="0067097C" w:rsidRDefault="0067097C" w:rsidP="0067097C">
      <w:pPr>
        <w:spacing w:line="360" w:lineRule="auto"/>
        <w:rPr>
          <w:rFonts w:cstheme="minorHAnsi"/>
          <w:color w:val="3A3A3A"/>
          <w:shd w:val="clear" w:color="auto" w:fill="FFFFFF"/>
        </w:rPr>
      </w:pPr>
      <w:r>
        <w:rPr>
          <w:rFonts w:cstheme="minorHAnsi"/>
          <w:color w:val="3A3A3A"/>
          <w:shd w:val="clear" w:color="auto" w:fill="FFFFFF"/>
        </w:rPr>
        <w:t>Word count- 10</w:t>
      </w:r>
      <w:r w:rsidR="00D5688C">
        <w:rPr>
          <w:rFonts w:cstheme="minorHAnsi"/>
          <w:color w:val="3A3A3A"/>
          <w:shd w:val="clear" w:color="auto" w:fill="FFFFFF"/>
        </w:rPr>
        <w:t>72</w:t>
      </w:r>
      <w:r>
        <w:rPr>
          <w:rFonts w:cstheme="minorHAnsi"/>
          <w:color w:val="3A3A3A"/>
          <w:shd w:val="clear" w:color="auto" w:fill="FFFFFF"/>
        </w:rPr>
        <w:t xml:space="preserve">. </w:t>
      </w:r>
    </w:p>
    <w:p w14:paraId="3EB3689E" w14:textId="77777777" w:rsidR="0067097C" w:rsidRDefault="0067097C" w:rsidP="0067097C">
      <w:pPr>
        <w:spacing w:line="360" w:lineRule="auto"/>
        <w:rPr>
          <w:rFonts w:cstheme="minorHAnsi"/>
          <w:color w:val="3A3A3A"/>
          <w:shd w:val="clear" w:color="auto" w:fill="FFFFFF"/>
        </w:rPr>
      </w:pPr>
    </w:p>
    <w:p w14:paraId="03C1517E" w14:textId="77777777" w:rsidR="0067097C" w:rsidRDefault="0067097C" w:rsidP="0067097C">
      <w:pPr>
        <w:spacing w:line="360" w:lineRule="auto"/>
        <w:rPr>
          <w:rFonts w:cstheme="minorHAnsi"/>
          <w:color w:val="3A3A3A"/>
          <w:shd w:val="clear" w:color="auto" w:fill="FFFFFF"/>
        </w:rPr>
      </w:pPr>
    </w:p>
    <w:p w14:paraId="2A5FF06B" w14:textId="77777777" w:rsidR="0067097C" w:rsidRDefault="0067097C" w:rsidP="0067097C">
      <w:pPr>
        <w:spacing w:line="360" w:lineRule="auto"/>
        <w:rPr>
          <w:rFonts w:cstheme="minorHAnsi"/>
          <w:color w:val="3A3A3A"/>
          <w:shd w:val="clear" w:color="auto" w:fill="FFFFFF"/>
        </w:rPr>
      </w:pPr>
    </w:p>
    <w:p w14:paraId="3D9701B4" w14:textId="77777777" w:rsidR="0067097C" w:rsidRDefault="0067097C" w:rsidP="0067097C">
      <w:pPr>
        <w:spacing w:line="360" w:lineRule="auto"/>
        <w:rPr>
          <w:rFonts w:cstheme="minorHAnsi"/>
          <w:color w:val="3A3A3A"/>
          <w:shd w:val="clear" w:color="auto" w:fill="FFFFFF"/>
        </w:rPr>
      </w:pPr>
    </w:p>
    <w:p w14:paraId="65291F25" w14:textId="77777777" w:rsidR="0067097C" w:rsidRDefault="0067097C" w:rsidP="0067097C">
      <w:pPr>
        <w:spacing w:line="360" w:lineRule="auto"/>
        <w:rPr>
          <w:rFonts w:cstheme="minorHAnsi"/>
          <w:color w:val="3A3A3A"/>
          <w:shd w:val="clear" w:color="auto" w:fill="FFFFFF"/>
        </w:rPr>
      </w:pPr>
    </w:p>
    <w:p w14:paraId="759CB697" w14:textId="77777777" w:rsidR="0067097C" w:rsidRDefault="0067097C" w:rsidP="0067097C">
      <w:pPr>
        <w:spacing w:line="360" w:lineRule="auto"/>
        <w:rPr>
          <w:rFonts w:cstheme="minorHAnsi"/>
          <w:color w:val="3A3A3A"/>
          <w:shd w:val="clear" w:color="auto" w:fill="FFFFFF"/>
        </w:rPr>
      </w:pPr>
    </w:p>
    <w:p w14:paraId="1815AB21" w14:textId="77777777" w:rsidR="0067097C" w:rsidRDefault="0067097C" w:rsidP="0067097C">
      <w:pPr>
        <w:spacing w:line="360" w:lineRule="auto"/>
        <w:rPr>
          <w:rFonts w:cstheme="minorHAnsi"/>
          <w:color w:val="3A3A3A"/>
          <w:shd w:val="clear" w:color="auto" w:fill="FFFFFF"/>
        </w:rPr>
      </w:pPr>
    </w:p>
    <w:p w14:paraId="1252D69A" w14:textId="77777777" w:rsidR="0067097C" w:rsidRDefault="0067097C" w:rsidP="0067097C">
      <w:pPr>
        <w:spacing w:line="360" w:lineRule="auto"/>
        <w:rPr>
          <w:rFonts w:cstheme="minorHAnsi"/>
          <w:color w:val="3A3A3A"/>
          <w:shd w:val="clear" w:color="auto" w:fill="FFFFFF"/>
        </w:rPr>
      </w:pPr>
    </w:p>
    <w:p w14:paraId="0EFF7B9C" w14:textId="77777777" w:rsidR="0067097C" w:rsidRDefault="0067097C" w:rsidP="0067097C">
      <w:pPr>
        <w:spacing w:line="360" w:lineRule="auto"/>
        <w:rPr>
          <w:rFonts w:cstheme="minorHAnsi"/>
          <w:color w:val="3A3A3A"/>
          <w:shd w:val="clear" w:color="auto" w:fill="FFFFFF"/>
        </w:rPr>
      </w:pPr>
    </w:p>
    <w:p w14:paraId="7A35C2D8" w14:textId="77777777" w:rsidR="0067097C" w:rsidRDefault="0067097C" w:rsidP="0067097C">
      <w:pPr>
        <w:spacing w:line="360" w:lineRule="auto"/>
        <w:rPr>
          <w:rFonts w:cstheme="minorHAnsi"/>
          <w:color w:val="3A3A3A"/>
          <w:shd w:val="clear" w:color="auto" w:fill="FFFFFF"/>
        </w:rPr>
      </w:pPr>
    </w:p>
    <w:p w14:paraId="518940E6" w14:textId="77777777" w:rsidR="0067097C" w:rsidRDefault="0067097C" w:rsidP="0067097C">
      <w:pPr>
        <w:spacing w:line="360" w:lineRule="auto"/>
        <w:rPr>
          <w:rFonts w:cstheme="minorHAnsi"/>
          <w:color w:val="3A3A3A"/>
          <w:shd w:val="clear" w:color="auto" w:fill="FFFFFF"/>
        </w:rPr>
      </w:pPr>
    </w:p>
    <w:p w14:paraId="198B85DC" w14:textId="77777777" w:rsidR="0067097C" w:rsidRDefault="0067097C" w:rsidP="0067097C">
      <w:pPr>
        <w:spacing w:line="360" w:lineRule="auto"/>
        <w:rPr>
          <w:rFonts w:cstheme="minorHAnsi"/>
          <w:color w:val="3A3A3A"/>
          <w:shd w:val="clear" w:color="auto" w:fill="FFFFFF"/>
        </w:rPr>
      </w:pPr>
    </w:p>
    <w:p w14:paraId="06137993" w14:textId="77777777" w:rsidR="00D5688C" w:rsidRDefault="00D5688C" w:rsidP="0067097C">
      <w:pPr>
        <w:spacing w:line="360" w:lineRule="auto"/>
        <w:rPr>
          <w:rFonts w:cstheme="minorHAnsi"/>
          <w:color w:val="3A3A3A"/>
          <w:shd w:val="clear" w:color="auto" w:fill="FFFFFF"/>
        </w:rPr>
      </w:pPr>
    </w:p>
    <w:p w14:paraId="0D5A21A5" w14:textId="77777777" w:rsidR="00D5688C" w:rsidRDefault="00D5688C" w:rsidP="0067097C">
      <w:pPr>
        <w:spacing w:line="360" w:lineRule="auto"/>
        <w:rPr>
          <w:rFonts w:cstheme="minorHAnsi"/>
          <w:color w:val="3A3A3A"/>
          <w:shd w:val="clear" w:color="auto" w:fill="FFFFFF"/>
        </w:rPr>
      </w:pPr>
    </w:p>
    <w:p w14:paraId="189AF548" w14:textId="77777777" w:rsidR="0067097C" w:rsidRDefault="0067097C" w:rsidP="0067097C">
      <w:pPr>
        <w:spacing w:line="360" w:lineRule="auto"/>
        <w:jc w:val="center"/>
        <w:rPr>
          <w:rFonts w:cstheme="minorHAnsi"/>
          <w:b/>
          <w:bCs/>
          <w:color w:val="3A3A3A"/>
          <w:shd w:val="clear" w:color="auto" w:fill="FFFFFF"/>
        </w:rPr>
      </w:pPr>
      <w:r w:rsidRPr="00EF211E">
        <w:rPr>
          <w:rFonts w:cstheme="minorHAnsi"/>
          <w:b/>
          <w:bCs/>
          <w:color w:val="3A3A3A"/>
          <w:shd w:val="clear" w:color="auto" w:fill="FFFFFF"/>
        </w:rPr>
        <w:lastRenderedPageBreak/>
        <w:t>Essay three</w:t>
      </w:r>
    </w:p>
    <w:p w14:paraId="0BC09304" w14:textId="77777777" w:rsidR="0067097C" w:rsidRPr="00EF211E" w:rsidRDefault="0067097C" w:rsidP="0067097C">
      <w:pPr>
        <w:spacing w:line="360" w:lineRule="auto"/>
        <w:jc w:val="center"/>
        <w:rPr>
          <w:rFonts w:cstheme="minorHAnsi"/>
          <w:b/>
          <w:bCs/>
          <w:color w:val="3A3A3A"/>
          <w:shd w:val="clear" w:color="auto" w:fill="FFFFFF"/>
        </w:rPr>
      </w:pPr>
    </w:p>
    <w:p w14:paraId="75D4BB58" w14:textId="77777777" w:rsidR="0067097C" w:rsidRPr="00D71BF5" w:rsidRDefault="0067097C" w:rsidP="0067097C">
      <w:pPr>
        <w:spacing w:line="360" w:lineRule="auto"/>
        <w:rPr>
          <w:rFonts w:cstheme="minorHAnsi"/>
        </w:rPr>
      </w:pPr>
      <w:r>
        <w:rPr>
          <w:rFonts w:cstheme="minorHAnsi"/>
        </w:rPr>
        <w:t xml:space="preserve">   A highly publicised case involving a mentally ill patient prompted stricter </w:t>
      </w:r>
      <w:r w:rsidRPr="008B10C0">
        <w:rPr>
          <w:rFonts w:cstheme="minorHAnsi"/>
          <w:color w:val="000000" w:themeColor="text1"/>
        </w:rPr>
        <w:t>preventative</w:t>
      </w:r>
      <w:r>
        <w:rPr>
          <w:rFonts w:cstheme="minorHAnsi"/>
          <w:color w:val="000000" w:themeColor="text1"/>
        </w:rPr>
        <w:t xml:space="preserve"> measures </w:t>
      </w:r>
      <w:r>
        <w:rPr>
          <w:rFonts w:cstheme="minorHAnsi"/>
        </w:rPr>
        <w:t xml:space="preserve">when dealing with offenders. The case concerned Graham Young, who poisoned members of his family, was committed to special hospital, and then released without any effective monitoring or supervision. He went on to execute further murders using the same manner. Concerns arose in the 1980s regarding dangerous offenders being released from jail and how they were maintained in the community. Since then, public protection has been a top priority for the government; it is now a formally stated goal of the national probation service and multi-agency public protection arrangement provisions have been implemented. </w:t>
      </w:r>
      <w:r w:rsidRPr="001E7264">
        <w:rPr>
          <w:rFonts w:cstheme="minorHAnsi"/>
        </w:rPr>
        <w:t>(</w:t>
      </w:r>
      <w:proofErr w:type="spellStart"/>
      <w:r w:rsidRPr="001E7264">
        <w:rPr>
          <w:rFonts w:cstheme="minorHAnsi"/>
        </w:rPr>
        <w:t>Kemshall</w:t>
      </w:r>
      <w:proofErr w:type="spellEnd"/>
      <w:r w:rsidRPr="001E7264">
        <w:rPr>
          <w:rFonts w:cstheme="minorHAnsi"/>
        </w:rPr>
        <w:t xml:space="preserve"> &amp; Maguire, 2001, p. 239) cited by T Deacon (2020)</w:t>
      </w:r>
      <w:r>
        <w:rPr>
          <w:rFonts w:cstheme="minorHAnsi"/>
        </w:rPr>
        <w:t xml:space="preserve">. </w:t>
      </w:r>
      <w:r>
        <w:rPr>
          <w:rFonts w:cstheme="minorHAnsi"/>
          <w:color w:val="222222"/>
          <w:shd w:val="clear" w:color="auto" w:fill="FFFFFF"/>
        </w:rPr>
        <w:t xml:space="preserve">J. Dow (2004) </w:t>
      </w:r>
      <w:r w:rsidRPr="0068073A">
        <w:rPr>
          <w:rFonts w:cstheme="minorHAnsi"/>
          <w:shd w:val="clear" w:color="auto" w:fill="FFFFFF"/>
        </w:rPr>
        <w:t>‘multi-agency public protection arrangements (MAPPA) involve joint working between agencies involved with certain offenders on their release from prison.’</w:t>
      </w:r>
      <w:r>
        <w:rPr>
          <w:rFonts w:cstheme="minorHAnsi"/>
          <w:shd w:val="clear" w:color="auto" w:fill="FFFFFF"/>
        </w:rPr>
        <w:t xml:space="preserve"> This essay will explore and examine whether multi-agency public protection arrangements are an effective means to manage violent and sexual offenders whilst reducing the overall level of threat risk and harm to the public upon an offender’s release into the community. This essay will highlight what increases or detracts from MAPPAs overall effectiveness. </w:t>
      </w:r>
    </w:p>
    <w:p w14:paraId="7D241653" w14:textId="77777777" w:rsidR="0067097C" w:rsidRPr="00D71BF5" w:rsidRDefault="0067097C" w:rsidP="0067097C">
      <w:pPr>
        <w:spacing w:line="360" w:lineRule="auto"/>
        <w:rPr>
          <w:rFonts w:cstheme="minorHAnsi"/>
          <w:color w:val="222222"/>
          <w:shd w:val="clear" w:color="auto" w:fill="FFFFFF"/>
        </w:rPr>
      </w:pPr>
      <w:r>
        <w:rPr>
          <w:rFonts w:cstheme="minorHAnsi"/>
          <w:color w:val="222222"/>
          <w:shd w:val="clear" w:color="auto" w:fill="FFFFFF"/>
        </w:rPr>
        <w:t xml:space="preserve">  The primary aim of multi-agency public protection arrangements (MAPPA) is to safeguard the public and reduce the risk of serious harm </w:t>
      </w:r>
      <w:r w:rsidRPr="001E7264">
        <w:rPr>
          <w:rFonts w:cstheme="minorHAnsi"/>
        </w:rPr>
        <w:t>Public Protection (2023</w:t>
      </w:r>
      <w:r>
        <w:rPr>
          <w:rFonts w:cstheme="minorHAnsi"/>
        </w:rPr>
        <w:t xml:space="preserve">). </w:t>
      </w:r>
      <w:r w:rsidRPr="001E7264">
        <w:rPr>
          <w:rFonts w:cstheme="minorHAnsi"/>
        </w:rPr>
        <w:t xml:space="preserve"> Mental health Law online (2022)</w:t>
      </w:r>
      <w:r>
        <w:rPr>
          <w:rFonts w:cstheme="minorHAnsi"/>
        </w:rPr>
        <w:t xml:space="preserve"> goes on to emphasise that </w:t>
      </w:r>
      <w:r>
        <w:rPr>
          <w:rFonts w:cstheme="minorHAnsi"/>
          <w:color w:val="222222"/>
          <w:shd w:val="clear" w:color="auto" w:fill="FFFFFF"/>
        </w:rPr>
        <w:t xml:space="preserve">multi-agency public protection arrangements are a way for the police, prison, and probation services to share information whilst also assessing and managing threat, </w:t>
      </w:r>
      <w:proofErr w:type="gramStart"/>
      <w:r>
        <w:rPr>
          <w:rFonts w:cstheme="minorHAnsi"/>
          <w:color w:val="222222"/>
          <w:shd w:val="clear" w:color="auto" w:fill="FFFFFF"/>
        </w:rPr>
        <w:t>risk</w:t>
      </w:r>
      <w:proofErr w:type="gramEnd"/>
      <w:r>
        <w:rPr>
          <w:rFonts w:cstheme="minorHAnsi"/>
          <w:color w:val="222222"/>
          <w:shd w:val="clear" w:color="auto" w:fill="FFFFFF"/>
        </w:rPr>
        <w:t xml:space="preserve"> and harm. Social services and NHS trusts, amongst others, must cooperate with these authorities to the extent possible within the scope of their respective functions. What these statements foreground is that MAPPA is used as a way of sharing important relevant information with partner agencies as a way of mitigating potential threat, risk and harm opposed upon the public by violent and sexual offenders. </w:t>
      </w:r>
      <w:r w:rsidRPr="001E7264">
        <w:rPr>
          <w:rFonts w:cstheme="minorHAnsi"/>
        </w:rPr>
        <w:t xml:space="preserve">NARCO (2023) asserts </w:t>
      </w:r>
      <w:r>
        <w:rPr>
          <w:rFonts w:cstheme="minorHAnsi"/>
        </w:rPr>
        <w:t>‘</w:t>
      </w:r>
      <w:r w:rsidRPr="001E7264">
        <w:rPr>
          <w:rFonts w:cstheme="minorHAnsi"/>
          <w:color w:val="000000"/>
          <w:shd w:val="clear" w:color="auto" w:fill="FFFFFF"/>
        </w:rPr>
        <w:t>All relevant offenders are assessed to establish the level of risk of harm they pose to the public. Risk management plans are then worked out for each offender to manage those risks.</w:t>
      </w:r>
      <w:r>
        <w:rPr>
          <w:rFonts w:cstheme="minorHAnsi"/>
          <w:color w:val="000000"/>
          <w:shd w:val="clear" w:color="auto" w:fill="FFFFFF"/>
        </w:rPr>
        <w:t>’</w:t>
      </w:r>
      <w:r w:rsidRPr="001E7264">
        <w:rPr>
          <w:rFonts w:cstheme="minorHAnsi"/>
          <w:color w:val="000000"/>
          <w:shd w:val="clear" w:color="auto" w:fill="FFFFFF"/>
        </w:rPr>
        <w:t xml:space="preserve"> </w:t>
      </w:r>
      <w:r>
        <w:rPr>
          <w:rFonts w:cstheme="minorHAnsi"/>
          <w:color w:val="000000"/>
          <w:shd w:val="clear" w:color="auto" w:fill="FFFFFF"/>
        </w:rPr>
        <w:t xml:space="preserve">This means that </w:t>
      </w:r>
      <w:r w:rsidRPr="001E7264">
        <w:rPr>
          <w:rFonts w:cstheme="minorHAnsi"/>
          <w:color w:val="000000"/>
          <w:shd w:val="clear" w:color="auto" w:fill="FFFFFF"/>
        </w:rPr>
        <w:t>MAPPA</w:t>
      </w:r>
      <w:r>
        <w:rPr>
          <w:rFonts w:cstheme="minorHAnsi"/>
          <w:color w:val="000000"/>
          <w:shd w:val="clear" w:color="auto" w:fill="FFFFFF"/>
        </w:rPr>
        <w:t>s primary purpose is to</w:t>
      </w:r>
      <w:r w:rsidRPr="001E7264">
        <w:rPr>
          <w:rFonts w:cstheme="minorHAnsi"/>
          <w:color w:val="000000"/>
          <w:shd w:val="clear" w:color="auto" w:fill="FFFFFF"/>
        </w:rPr>
        <w:t xml:space="preserve"> manage risk that offenders pose upon the public. A risk assessment is therefore undertaken to ascertain how the potential risk can be mitigated and ultimately, how members of the public</w:t>
      </w:r>
      <w:r>
        <w:rPr>
          <w:rFonts w:cstheme="minorHAnsi"/>
          <w:color w:val="000000"/>
          <w:shd w:val="clear" w:color="auto" w:fill="FFFFFF"/>
        </w:rPr>
        <w:t xml:space="preserve"> and communities</w:t>
      </w:r>
      <w:r w:rsidRPr="001E7264">
        <w:rPr>
          <w:rFonts w:cstheme="minorHAnsi"/>
          <w:color w:val="000000"/>
          <w:shd w:val="clear" w:color="auto" w:fill="FFFFFF"/>
        </w:rPr>
        <w:t xml:space="preserve"> can be protected locally and nationally. </w:t>
      </w:r>
    </w:p>
    <w:p w14:paraId="6C797BFD" w14:textId="77777777" w:rsidR="0067097C" w:rsidRPr="00984C1F" w:rsidRDefault="0067097C" w:rsidP="0067097C">
      <w:pPr>
        <w:spacing w:line="360" w:lineRule="auto"/>
        <w:rPr>
          <w:rFonts w:cstheme="minorHAnsi"/>
          <w:color w:val="000000"/>
          <w:shd w:val="clear" w:color="auto" w:fill="FFFFFF"/>
        </w:rPr>
      </w:pPr>
      <w:r>
        <w:rPr>
          <w:rFonts w:cstheme="minorHAnsi"/>
        </w:rPr>
        <w:t xml:space="preserve">  At present, MAPPA usage appears to be that of inconsistent. Some areas interpret the MAPPA criteria differently, resulting in insufficient referrals for formal, multi-agency management. Contact is insufficient, reviews are often poor, and pre-release communication between prison and community </w:t>
      </w:r>
      <w:r>
        <w:rPr>
          <w:rFonts w:cstheme="minorHAnsi"/>
        </w:rPr>
        <w:lastRenderedPageBreak/>
        <w:t xml:space="preserve">probation officials is limited and takes place too late, </w:t>
      </w:r>
      <w:r w:rsidRPr="001E7264">
        <w:rPr>
          <w:rFonts w:cstheme="minorHAnsi"/>
        </w:rPr>
        <w:t>J Russell (2023)</w:t>
      </w:r>
      <w:r>
        <w:rPr>
          <w:rFonts w:cstheme="minorHAnsi"/>
        </w:rPr>
        <w:t xml:space="preserve">.  In disagreement of this, </w:t>
      </w:r>
      <w:r>
        <w:rPr>
          <w:rFonts w:cstheme="minorHAnsi"/>
          <w:color w:val="000000"/>
          <w:shd w:val="clear" w:color="auto" w:fill="FFFFFF"/>
        </w:rPr>
        <w:t xml:space="preserve">L Rawlinson (2012) accentuates that a thematic inspection of MAPPA arrangements has taken place. </w:t>
      </w:r>
      <w:r w:rsidRPr="00F63364">
        <w:rPr>
          <w:rFonts w:cstheme="minorHAnsi"/>
          <w:color w:val="000000"/>
          <w:shd w:val="clear" w:color="auto" w:fill="FFFFFF"/>
        </w:rPr>
        <w:t>The inspectors were that of, highly positive in the procedure of MAPPA and its capability to</w:t>
      </w:r>
      <w:r>
        <w:rPr>
          <w:rFonts w:cstheme="minorHAnsi"/>
          <w:color w:val="000000"/>
          <w:shd w:val="clear" w:color="auto" w:fill="FFFFFF"/>
        </w:rPr>
        <w:t xml:space="preserve"> effectively handle offenders who pose the highest level of threat, risk, and harm to members of the public. Inspectors noticed that, despite the difficulties in dealing with a challenging group of offenders, practitioners have created a constructive culture of transparency, information sharing and confidence. In agreement with L Rawlinson (2012) is </w:t>
      </w:r>
      <w:r w:rsidRPr="001E7264">
        <w:rPr>
          <w:rFonts w:cstheme="minorHAnsi"/>
        </w:rPr>
        <w:t>A.R.U (2022)</w:t>
      </w:r>
      <w:r>
        <w:rPr>
          <w:rFonts w:cstheme="minorHAnsi"/>
        </w:rPr>
        <w:t xml:space="preserve"> accentuates that from research conducted, it appears that the reoffending statistics amongst those managed by MAPPA are less than half the national average, with one year MAPPA proven reoffending rate at 12.2 percent, compared to the national general one-year proven reoffending rates of 30.0 percent and 31.1 percent during a similar time period. A focus group discussion revealed that MAPPA is a highly dignified and well-respected strategy for managing the potential danger posed by individuals convicted of violent and sexual offences. </w:t>
      </w:r>
      <w:r w:rsidRPr="00F63364">
        <w:rPr>
          <w:rFonts w:cstheme="minorHAnsi"/>
        </w:rPr>
        <w:t xml:space="preserve">HM inspectorate of probation (2023) asserts </w:t>
      </w:r>
      <w:r>
        <w:rPr>
          <w:rFonts w:cstheme="minorHAnsi"/>
        </w:rPr>
        <w:t>‘</w:t>
      </w:r>
      <w:r w:rsidRPr="00F63364">
        <w:rPr>
          <w:rFonts w:cstheme="minorHAnsi"/>
          <w:shd w:val="clear" w:color="auto" w:fill="FFFFFF"/>
        </w:rPr>
        <w:t>An evaluation of MAPPA found reduced reoffending of eligible service users since the beginning of the MAPPA initiative. The one-year proven reoffending rate for violent and non-registered sexual offenders decreased from 26 percent in 2000 (that is, before MAPPA) to 23 percent in 2004</w:t>
      </w:r>
      <w:r>
        <w:rPr>
          <w:rFonts w:cstheme="minorHAnsi"/>
          <w:shd w:val="clear" w:color="auto" w:fill="FFFFFF"/>
        </w:rPr>
        <w:t>’</w:t>
      </w:r>
      <w:r w:rsidRPr="00F63364">
        <w:rPr>
          <w:rFonts w:cstheme="minorHAnsi"/>
        </w:rPr>
        <w:t xml:space="preserve">. </w:t>
      </w:r>
      <w:r>
        <w:rPr>
          <w:rFonts w:cstheme="minorHAnsi"/>
        </w:rPr>
        <w:t xml:space="preserve">In analysis of these statements, although J Russell (2023) believes that MAPPA is somewhat inconsistent, the statement also emphasises that without clear communication with partner agencies, time sensitivity and in-depth reviews, MAPPA may be ineffective but with clear and concise communication and partner agencies working as a team, MAPPA can be effective. A.R.U (2022) and </w:t>
      </w:r>
      <w:r w:rsidRPr="00F63364">
        <w:rPr>
          <w:rFonts w:cstheme="minorHAnsi"/>
        </w:rPr>
        <w:t xml:space="preserve">HM inspectorate of probation (2023) </w:t>
      </w:r>
      <w:r>
        <w:rPr>
          <w:rFonts w:cstheme="minorHAnsi"/>
        </w:rPr>
        <w:t xml:space="preserve">have analysed research which includes statistics and figures that ultimately prove MAPPAs effectiveness when dealing with violent and sexual offenders, this research shows that there has been a decline in reoffending rates since MAPPA has been introduced and thus, provides the impression that MAPPA is an effective means of dealing with offenders.  </w:t>
      </w:r>
    </w:p>
    <w:p w14:paraId="0B969346" w14:textId="77777777" w:rsidR="0067097C" w:rsidRDefault="0067097C" w:rsidP="0067097C">
      <w:pPr>
        <w:spacing w:line="360" w:lineRule="auto"/>
        <w:rPr>
          <w:rFonts w:cstheme="minorHAnsi"/>
        </w:rPr>
      </w:pPr>
      <w:r>
        <w:rPr>
          <w:rFonts w:cstheme="minorHAnsi"/>
        </w:rPr>
        <w:t xml:space="preserve">  MAPPAs growth represents a change towards individual liberty and an emphasis on the rights of vulnerable victims alongside growing societal and political pressure to disclose information on threatening individuals that would otherwise be kept concealed, R. Taylor and J. </w:t>
      </w:r>
      <w:proofErr w:type="spellStart"/>
      <w:r>
        <w:rPr>
          <w:rFonts w:cstheme="minorHAnsi"/>
        </w:rPr>
        <w:t>Yakeley</w:t>
      </w:r>
      <w:proofErr w:type="spellEnd"/>
      <w:r>
        <w:rPr>
          <w:rFonts w:cstheme="minorHAnsi"/>
        </w:rPr>
        <w:t xml:space="preserve"> (2019). This statement highlights the benefit of MAPPA and provides the impression that MAPPA has changed the way systems work with vulnerable individuals at the heart of its focus. Additional, relevant information can be disclosed which wouldn’t have been disclosed before mapper and thus, ensures individuals are safeguarded upon offenders being released into communities. </w:t>
      </w:r>
    </w:p>
    <w:p w14:paraId="2A9C895F" w14:textId="77777777" w:rsidR="0067097C" w:rsidRDefault="0067097C" w:rsidP="0067097C">
      <w:pPr>
        <w:spacing w:line="360" w:lineRule="auto"/>
        <w:rPr>
          <w:rFonts w:cstheme="minorHAnsi"/>
          <w:color w:val="000000"/>
          <w:shd w:val="clear" w:color="auto" w:fill="FEFEFE"/>
        </w:rPr>
      </w:pPr>
      <w:r>
        <w:rPr>
          <w:rFonts w:cstheme="minorHAnsi"/>
          <w:color w:val="000000"/>
          <w:shd w:val="clear" w:color="auto" w:fill="FEFEFE"/>
        </w:rPr>
        <w:t xml:space="preserve">  In conclusion of this essay, the use of multi-agency public protection arrangements has been thoroughly explored and investigated into, as to whether this in an effective technique of managing violent and sexual offenders in order to safeguard vulnerable individuals and members of the public </w:t>
      </w:r>
      <w:r>
        <w:rPr>
          <w:rFonts w:cstheme="minorHAnsi"/>
          <w:color w:val="000000"/>
          <w:shd w:val="clear" w:color="auto" w:fill="FEFEFE"/>
        </w:rPr>
        <w:lastRenderedPageBreak/>
        <w:t xml:space="preserve">when offenders are released into communities and ultimately reduce reoffending rates. Although </w:t>
      </w:r>
      <w:r w:rsidRPr="001E7264">
        <w:rPr>
          <w:rFonts w:cstheme="minorHAnsi"/>
        </w:rPr>
        <w:t>J Russell (2023)</w:t>
      </w:r>
      <w:r>
        <w:rPr>
          <w:rFonts w:cstheme="minorHAnsi"/>
        </w:rPr>
        <w:t xml:space="preserve"> believes MAPPA in insufficient, </w:t>
      </w:r>
      <w:r>
        <w:rPr>
          <w:rFonts w:cstheme="minorHAnsi"/>
          <w:color w:val="000000"/>
          <w:shd w:val="clear" w:color="auto" w:fill="FEFEFE"/>
        </w:rPr>
        <w:t xml:space="preserve">from analysing statistics, facts and figures, the rate of reoffending has decreased since MAPPA has commenced, it appears that MAPPA is an effective technique of managing violent and sexual offenders. Taking into consideration both negative and positives of MAPPA it overall appears that MAPPA is effective as long as partner agencies work together, are time efficient and communicate. </w:t>
      </w:r>
    </w:p>
    <w:p w14:paraId="524ECA0B" w14:textId="77777777" w:rsidR="0067097C" w:rsidRDefault="0067097C" w:rsidP="0067097C">
      <w:pPr>
        <w:spacing w:line="360" w:lineRule="auto"/>
        <w:rPr>
          <w:rFonts w:cstheme="minorHAnsi"/>
          <w:color w:val="000000"/>
          <w:shd w:val="clear" w:color="auto" w:fill="FEFEFE"/>
        </w:rPr>
      </w:pPr>
      <w:r>
        <w:rPr>
          <w:rFonts w:cstheme="minorHAnsi"/>
          <w:color w:val="000000"/>
          <w:shd w:val="clear" w:color="auto" w:fill="FEFEFE"/>
        </w:rPr>
        <w:t xml:space="preserve">Word count- 991. </w:t>
      </w:r>
    </w:p>
    <w:p w14:paraId="33A9DB3E" w14:textId="77777777" w:rsidR="0067097C" w:rsidRDefault="0067097C" w:rsidP="0067097C"/>
    <w:p w14:paraId="164CABCC" w14:textId="77777777" w:rsidR="0067097C" w:rsidRDefault="0067097C" w:rsidP="0067097C"/>
    <w:p w14:paraId="16677586" w14:textId="77777777" w:rsidR="0067097C" w:rsidRDefault="0067097C" w:rsidP="0067097C"/>
    <w:p w14:paraId="1A1442F0" w14:textId="77777777" w:rsidR="0067097C" w:rsidRDefault="0067097C" w:rsidP="0067097C"/>
    <w:p w14:paraId="1658BFF1" w14:textId="77777777" w:rsidR="0067097C" w:rsidRDefault="0067097C" w:rsidP="0067097C"/>
    <w:p w14:paraId="65C8305A" w14:textId="77777777" w:rsidR="0067097C" w:rsidRDefault="0067097C" w:rsidP="0067097C"/>
    <w:p w14:paraId="4BF3E88D" w14:textId="77777777" w:rsidR="0067097C" w:rsidRDefault="0067097C" w:rsidP="0067097C"/>
    <w:p w14:paraId="672D4CBA" w14:textId="77777777" w:rsidR="0067097C" w:rsidRDefault="0067097C" w:rsidP="0067097C"/>
    <w:p w14:paraId="4FE55DCD" w14:textId="77777777" w:rsidR="0067097C" w:rsidRDefault="0067097C" w:rsidP="0067097C"/>
    <w:p w14:paraId="2D4C6055" w14:textId="77777777" w:rsidR="0067097C" w:rsidRDefault="0067097C" w:rsidP="0067097C"/>
    <w:p w14:paraId="66187511" w14:textId="77777777" w:rsidR="0067097C" w:rsidRDefault="0067097C" w:rsidP="0067097C"/>
    <w:p w14:paraId="5350055C" w14:textId="77777777" w:rsidR="0067097C" w:rsidRDefault="0067097C" w:rsidP="0067097C"/>
    <w:p w14:paraId="3FEA81C0" w14:textId="77777777" w:rsidR="0067097C" w:rsidRDefault="0067097C" w:rsidP="0067097C"/>
    <w:p w14:paraId="228068BC" w14:textId="77777777" w:rsidR="0067097C" w:rsidRDefault="0067097C" w:rsidP="0067097C"/>
    <w:p w14:paraId="333EC0CD" w14:textId="77777777" w:rsidR="0067097C" w:rsidRDefault="0067097C" w:rsidP="0067097C"/>
    <w:p w14:paraId="09773D69" w14:textId="77777777" w:rsidR="0067097C" w:rsidRDefault="0067097C" w:rsidP="0067097C"/>
    <w:p w14:paraId="3E7B9CD1" w14:textId="77777777" w:rsidR="0067097C" w:rsidRDefault="0067097C" w:rsidP="0067097C"/>
    <w:p w14:paraId="6B4DA6F6" w14:textId="77777777" w:rsidR="0067097C" w:rsidRDefault="0067097C" w:rsidP="0067097C"/>
    <w:p w14:paraId="1D0B286D" w14:textId="77777777" w:rsidR="0067097C" w:rsidRDefault="0067097C" w:rsidP="0067097C"/>
    <w:p w14:paraId="3BC28C4F" w14:textId="77777777" w:rsidR="0067097C" w:rsidRDefault="0067097C" w:rsidP="0067097C"/>
    <w:p w14:paraId="1E49DC53" w14:textId="77777777" w:rsidR="0067097C" w:rsidRDefault="0067097C" w:rsidP="0067097C"/>
    <w:p w14:paraId="2449897D" w14:textId="77777777" w:rsidR="0067097C" w:rsidRDefault="0067097C" w:rsidP="0067097C"/>
    <w:p w14:paraId="1ECF5D24" w14:textId="77777777" w:rsidR="0067097C" w:rsidRDefault="0067097C" w:rsidP="0067097C"/>
    <w:p w14:paraId="501A9738" w14:textId="77777777" w:rsidR="0067097C" w:rsidRDefault="0067097C" w:rsidP="0067097C"/>
    <w:p w14:paraId="27762738" w14:textId="77777777" w:rsidR="00CC7E45" w:rsidRDefault="00CC7E45" w:rsidP="0067097C"/>
    <w:p w14:paraId="27280CF9" w14:textId="77777777" w:rsidR="0067097C" w:rsidRDefault="0067097C" w:rsidP="0067097C">
      <w:pPr>
        <w:jc w:val="center"/>
        <w:rPr>
          <w:b/>
          <w:bCs/>
        </w:rPr>
      </w:pPr>
      <w:r w:rsidRPr="001B79E6">
        <w:rPr>
          <w:b/>
          <w:bCs/>
        </w:rPr>
        <w:t>Essay four.</w:t>
      </w:r>
    </w:p>
    <w:p w14:paraId="468666D3" w14:textId="77777777" w:rsidR="0067097C" w:rsidRDefault="0067097C" w:rsidP="0067097C">
      <w:pPr>
        <w:spacing w:line="360" w:lineRule="auto"/>
      </w:pPr>
    </w:p>
    <w:p w14:paraId="2D239999" w14:textId="77777777" w:rsidR="0067097C" w:rsidRPr="002720C5" w:rsidRDefault="0067097C" w:rsidP="0067097C">
      <w:pPr>
        <w:spacing w:line="360" w:lineRule="auto"/>
        <w:rPr>
          <w:color w:val="000000"/>
          <w:shd w:val="clear" w:color="auto" w:fill="FFFFFF"/>
        </w:rPr>
      </w:pPr>
      <w:r w:rsidRPr="002720C5">
        <w:t xml:space="preserve">  Data from 16 Welsh and English police forces revealed that 5,966 officers and police staff had not undergone the retrospective checks which include credit checks and DNA data checks. The extent of vetting is concerning</w:t>
      </w:r>
      <w:r w:rsidRPr="002720C5">
        <w:rPr>
          <w:color w:val="000000"/>
          <w:shd w:val="clear" w:color="auto" w:fill="FFFFFF"/>
        </w:rPr>
        <w:t xml:space="preserve"> K. West and O. Newlan (2019). This essay will investigate and discuss how recent incidents involving police officers and personnel have revealed serious deficiencies in the forces internal vetting and misconduct procedures, as well as how this has impacted public confidence and trust in the police. It will be highlighted why independent entities are important in holding Police officers accountable for their conduct. </w:t>
      </w:r>
    </w:p>
    <w:p w14:paraId="49C86078" w14:textId="77777777" w:rsidR="0067097C" w:rsidRPr="002720C5" w:rsidRDefault="0067097C" w:rsidP="0067097C">
      <w:pPr>
        <w:spacing w:line="360" w:lineRule="auto"/>
      </w:pPr>
      <w:r w:rsidRPr="002720C5">
        <w:rPr>
          <w:color w:val="000000"/>
          <w:shd w:val="clear" w:color="auto" w:fill="FFFFFF"/>
        </w:rPr>
        <w:t xml:space="preserve">  David Carrick, a serial rapist, and violent sexual perpetrator wore a police uniform and carried a gun for the most of his 20-year career. Carrick has now admitted to 49 crimes involving 12 victims. His guilty pleas leave the Metropolitan police, the force he served in, once again apologising for failing to identify a criminal in police uniform,</w:t>
      </w:r>
      <w:r w:rsidRPr="002720C5">
        <w:rPr>
          <w:shd w:val="clear" w:color="auto" w:fill="FFFFFF"/>
        </w:rPr>
        <w:t xml:space="preserve"> J. Kelly (2023). Events is Britan’s largest force are impacting the public’s perception of policing across the county, rear those in policing, </w:t>
      </w:r>
      <w:r w:rsidRPr="002720C5">
        <w:t>V Dodd (2021).</w:t>
      </w:r>
      <w:r w:rsidRPr="002720C5">
        <w:rPr>
          <w:shd w:val="clear" w:color="auto" w:fill="FFFFFF"/>
        </w:rPr>
        <w:t xml:space="preserve"> ‘Criminal behaviour in a </w:t>
      </w:r>
      <w:hyperlink r:id="rId8" w:history="1">
        <w:r w:rsidRPr="0067097C">
          <w:rPr>
            <w:rStyle w:val="Hyperlink"/>
            <w:rFonts w:cstheme="minorHAnsi"/>
            <w:color w:val="000000" w:themeColor="text1"/>
            <w:u w:val="none"/>
            <w:shd w:val="clear" w:color="auto" w:fill="FFFFFF"/>
          </w:rPr>
          <w:t>Metropolitan Police </w:t>
        </w:r>
      </w:hyperlink>
      <w:r w:rsidRPr="0067097C">
        <w:rPr>
          <w:color w:val="000000" w:themeColor="text1"/>
          <w:shd w:val="clear" w:color="auto" w:fill="FFFFFF"/>
        </w:rPr>
        <w:t>unit where </w:t>
      </w:r>
      <w:hyperlink r:id="rId9" w:history="1">
        <w:r w:rsidRPr="0067097C">
          <w:rPr>
            <w:rStyle w:val="Hyperlink"/>
            <w:rFonts w:cstheme="minorHAnsi"/>
            <w:color w:val="000000" w:themeColor="text1"/>
            <w:u w:val="none"/>
            <w:shd w:val="clear" w:color="auto" w:fill="FFFFFF"/>
          </w:rPr>
          <w:t>convicted rapist David Carrick</w:t>
        </w:r>
        <w:r w:rsidRPr="0067097C">
          <w:rPr>
            <w:rStyle w:val="Hyperlink"/>
            <w:rFonts w:cstheme="minorHAnsi"/>
            <w:color w:val="000000" w:themeColor="text1"/>
            <w:shd w:val="clear" w:color="auto" w:fill="FFFFFF"/>
          </w:rPr>
          <w:t> </w:t>
        </w:r>
      </w:hyperlink>
      <w:r w:rsidRPr="002720C5">
        <w:rPr>
          <w:shd w:val="clear" w:color="auto" w:fill="FFFFFF"/>
        </w:rPr>
        <w:t xml:space="preserve">served is overlooked because of nepotism, it has been claimed.’ I News (2023). </w:t>
      </w:r>
      <w:r w:rsidRPr="002720C5">
        <w:t xml:space="preserve">This accentuates that it is paramount to have independent bodies monitoring and investigating any concerns that the public may have about the police, if independent bodies had investigated concerns </w:t>
      </w:r>
      <w:r>
        <w:t>initially</w:t>
      </w:r>
      <w:r w:rsidRPr="002720C5">
        <w:t xml:space="preserve">, then Carrick’s actions could have been prevented and there may not have been 12 victims of crimes. </w:t>
      </w:r>
    </w:p>
    <w:p w14:paraId="2729A5ED" w14:textId="6456325F" w:rsidR="0067097C" w:rsidRPr="002720C5" w:rsidRDefault="0067097C" w:rsidP="0067097C">
      <w:pPr>
        <w:spacing w:line="360" w:lineRule="auto"/>
      </w:pPr>
      <w:r w:rsidRPr="002720C5">
        <w:t xml:space="preserve"> </w:t>
      </w:r>
      <w:r w:rsidRPr="002720C5">
        <w:rPr>
          <w:spacing w:val="3"/>
          <w:shd w:val="clear" w:color="auto" w:fill="FFFFFF"/>
        </w:rPr>
        <w:t xml:space="preserve">‘Effective, independent criminal investigations are critical to holding the police and other state agents accountable for serious crimes. They also help in building public trust in </w:t>
      </w:r>
      <w:r w:rsidRPr="002B759B">
        <w:rPr>
          <w:spacing w:val="3"/>
          <w:shd w:val="clear" w:color="auto" w:fill="FFFFFF"/>
        </w:rPr>
        <w:t>police’</w:t>
      </w:r>
      <w:r w:rsidRPr="002B759B">
        <w:rPr>
          <w:color w:val="1C2B39"/>
          <w:shd w:val="clear" w:color="auto" w:fill="FFFFFF"/>
        </w:rPr>
        <w:t xml:space="preserve"> M. </w:t>
      </w:r>
      <w:proofErr w:type="spellStart"/>
      <w:r w:rsidRPr="002B759B">
        <w:rPr>
          <w:color w:val="1C2B39"/>
          <w:shd w:val="clear" w:color="auto" w:fill="FFFFFF"/>
        </w:rPr>
        <w:t>Lisitysna</w:t>
      </w:r>
      <w:proofErr w:type="spellEnd"/>
      <w:r w:rsidRPr="002B759B">
        <w:rPr>
          <w:color w:val="1C2B39"/>
          <w:shd w:val="clear" w:color="auto" w:fill="FFFFFF"/>
        </w:rPr>
        <w:t xml:space="preserve"> and I. Scott (2021).</w:t>
      </w:r>
      <w:r w:rsidRPr="002B759B">
        <w:t xml:space="preserve"> Police</w:t>
      </w:r>
      <w:r w:rsidRPr="002720C5">
        <w:t xml:space="preserve"> and crime commissioners (PCCs) are appointed and scrutinise their forces by posting reports and analysing data on their forces performance and scrutinise forces complaints handling. Additionally, His Majesty’s Inspectorate of Constabulary and Fire and Rescue services (HMICF), whose lead is appointed by the home secretary, has the purpose of inspecting and reporting on how effective the forces are and making relevant recommendations in relation to how their service can be improved. The Independent Office for Police Conduct (IOPC) has the primary purpose of exploring and investigating the most serious of complaints such as death after police contact. G. Richards (2022)</w:t>
      </w:r>
      <w:r w:rsidR="00CC7E45">
        <w:t xml:space="preserve">. </w:t>
      </w:r>
    </w:p>
    <w:p w14:paraId="03CF2FC5" w14:textId="77777777" w:rsidR="0067097C" w:rsidRPr="002720C5" w:rsidRDefault="0067097C" w:rsidP="0067097C">
      <w:pPr>
        <w:spacing w:line="360" w:lineRule="auto"/>
      </w:pPr>
      <w:r w:rsidRPr="002720C5">
        <w:rPr>
          <w:spacing w:val="3"/>
          <w:shd w:val="clear" w:color="auto" w:fill="FFFFFF"/>
        </w:rPr>
        <w:t xml:space="preserve"> </w:t>
      </w:r>
      <w:r w:rsidRPr="002720C5">
        <w:t xml:space="preserve">Independent office for police conduct, describe themselves as, the police complaints watchdog in England and Wales. They are not the police; they are entirely independent of them. They investigate the most serious complaints, manage problems involving the police, and set the guidelines for how </w:t>
      </w:r>
      <w:r w:rsidRPr="002720C5">
        <w:lastRenderedPageBreak/>
        <w:t xml:space="preserve">the police should handle complaints. We play an important role in improving police practice by holding officers accountable for their actions and ensuring that officers learn lessons from mistakes they have made, IOPC (2023). The Home affairs committee explains that the IOPC was founded in January of 2018 to investigate complaints against police officers in forces in England and Wales. It was established as part of a strategy in order to improve police accountability and discipline while also strengthening public trust in the police. It superseded the independent police complaints commissioner (IPPC), which had replaced the Police Complaints Authority (PCA) in 2003, following public and political concerns about the PCAs shortcomings and the lack of an independent framework to deal with police complaints, The Home affairs committee (2022). The IOPC has been introduced as a result of failings from a previous complaints system. The IOPC in completely independent and its primary purpose is to hold police officers accountable for their actions, to investigate the most serious complaints and to ensure the public have confidence within the police. By having a system such as the IOPC, this ensures that there is not concern of corruption when matters are being investigated and thus, provides the public with confidence in the complaints system that matters are being dealt with appropriately. </w:t>
      </w:r>
    </w:p>
    <w:p w14:paraId="3E6854A9" w14:textId="77777777" w:rsidR="0067097C" w:rsidRDefault="0067097C" w:rsidP="0067097C">
      <w:pPr>
        <w:spacing w:line="360" w:lineRule="auto"/>
        <w:rPr>
          <w:color w:val="000000" w:themeColor="text1"/>
          <w:shd w:val="clear" w:color="auto" w:fill="FFFFFF"/>
        </w:rPr>
      </w:pPr>
      <w:r w:rsidRPr="002720C5">
        <w:rPr>
          <w:color w:val="000000" w:themeColor="text1"/>
          <w:shd w:val="clear" w:color="auto" w:fill="FFFFFF"/>
        </w:rPr>
        <w:t xml:space="preserve">‘The so-called ‘blue code’ of silence is alleged to protect misbehaving officers and staff from outside scrutiny or punishment.’ L </w:t>
      </w:r>
      <w:proofErr w:type="spellStart"/>
      <w:r w:rsidRPr="002720C5">
        <w:rPr>
          <w:color w:val="000000" w:themeColor="text1"/>
          <w:shd w:val="clear" w:color="auto" w:fill="FFFFFF"/>
        </w:rPr>
        <w:t>Westmarland</w:t>
      </w:r>
      <w:proofErr w:type="spellEnd"/>
      <w:r w:rsidRPr="002720C5">
        <w:rPr>
          <w:color w:val="000000" w:themeColor="text1"/>
          <w:shd w:val="clear" w:color="auto" w:fill="FFFFFF"/>
        </w:rPr>
        <w:t xml:space="preserve"> and S Conway (2020). The blue code of silence refers to police officers well document refusal to speak out and report fellow officers. It is common that officers never report a colleague’s misconduct. Police unions are too notorious for defending officers, seemingly regardless of their actions</w:t>
      </w:r>
      <w:r>
        <w:rPr>
          <w:color w:val="000000" w:themeColor="text1"/>
          <w:shd w:val="clear" w:color="auto" w:fill="FFFFFF"/>
        </w:rPr>
        <w:t>.</w:t>
      </w:r>
      <w:r w:rsidRPr="002720C5">
        <w:rPr>
          <w:color w:val="000000" w:themeColor="text1"/>
          <w:shd w:val="clear" w:color="auto" w:fill="FFFFFF"/>
        </w:rPr>
        <w:t xml:space="preserve"> </w:t>
      </w:r>
      <w:r>
        <w:rPr>
          <w:color w:val="000000" w:themeColor="text1"/>
          <w:shd w:val="clear" w:color="auto" w:fill="FFFFFF"/>
        </w:rPr>
        <w:t xml:space="preserve">Derek Chauvin, a police officer was convicted of second-degree manslaughter after the death of George Floyd. George Floyd way a black male and was accused of attempting to pay with a counterfeit note, Chauvin knelt on George Floyds neck which resulted in the death of George Floyed. Although it may appear that justice has been served, Chauvin is simply an exception. Police officers are rarely convicted of severe crimes or subject to internal disciplinary proceedings. Chauvin had nearly twenty reports of misconduct on his record, but despite this, Chauvin was still a serving officer allowed to carry a gun, </w:t>
      </w:r>
      <w:r w:rsidRPr="002720C5">
        <w:rPr>
          <w:color w:val="000000" w:themeColor="text1"/>
          <w:shd w:val="clear" w:color="auto" w:fill="FFFFFF"/>
        </w:rPr>
        <w:t xml:space="preserve">R. </w:t>
      </w:r>
      <w:proofErr w:type="gramStart"/>
      <w:r w:rsidRPr="002720C5">
        <w:rPr>
          <w:color w:val="000000" w:themeColor="text1"/>
          <w:shd w:val="clear" w:color="auto" w:fill="FFFFFF"/>
        </w:rPr>
        <w:t>Parry</w:t>
      </w:r>
      <w:proofErr w:type="gramEnd"/>
      <w:r w:rsidRPr="002720C5">
        <w:rPr>
          <w:color w:val="000000" w:themeColor="text1"/>
          <w:shd w:val="clear" w:color="auto" w:fill="FFFFFF"/>
        </w:rPr>
        <w:t xml:space="preserve"> and J Benoit (2021). </w:t>
      </w:r>
      <w:r>
        <w:rPr>
          <w:color w:val="000000" w:themeColor="text1"/>
          <w:shd w:val="clear" w:color="auto" w:fill="FFFFFF"/>
        </w:rPr>
        <w:t xml:space="preserve">This suggests that George Floyds death could have been avoided if independent entities had examined complaints and allegations of misconduct against Derek Chauvin. The term ‘Blue Code’ implies that there is a level of corruption among forces with concerning behaviour and complaints being overlooked, with officers not being held accountable for their actions and thus, displays why having independent bodies is so important in order to investigate concerns otherwise this can ultimately diminish the public’s trust and confidence within the police. </w:t>
      </w:r>
    </w:p>
    <w:p w14:paraId="4384A4CC" w14:textId="1E1B6963" w:rsidR="0067097C" w:rsidRDefault="0067097C" w:rsidP="0067097C">
      <w:pPr>
        <w:spacing w:line="360" w:lineRule="auto"/>
        <w:rPr>
          <w:color w:val="000000" w:themeColor="text1"/>
          <w:shd w:val="clear" w:color="auto" w:fill="FFFFFF"/>
        </w:rPr>
      </w:pPr>
      <w:r>
        <w:rPr>
          <w:color w:val="000000" w:themeColor="text1"/>
          <w:shd w:val="clear" w:color="auto" w:fill="FFFFFF"/>
        </w:rPr>
        <w:t xml:space="preserve">  In conclusion of this essay, the value of having independent parties investigate misconduct and complaints has been discussed alongside the ‘Blue code’ of silence and its </w:t>
      </w:r>
      <w:r w:rsidR="00CC7E45">
        <w:rPr>
          <w:color w:val="000000" w:themeColor="text1"/>
          <w:shd w:val="clear" w:color="auto" w:fill="FFFFFF"/>
        </w:rPr>
        <w:t>impact</w:t>
      </w:r>
      <w:r>
        <w:rPr>
          <w:color w:val="000000" w:themeColor="text1"/>
          <w:shd w:val="clear" w:color="auto" w:fill="FFFFFF"/>
        </w:rPr>
        <w:t xml:space="preserve"> on policing has </w:t>
      </w:r>
      <w:r>
        <w:rPr>
          <w:color w:val="000000" w:themeColor="text1"/>
          <w:shd w:val="clear" w:color="auto" w:fill="FFFFFF"/>
        </w:rPr>
        <w:lastRenderedPageBreak/>
        <w:t xml:space="preserve">been explored.  It appears that having independent parties investigate complaints against police officers and misconduct concerns is critical to ensuring that there are no fears of corruption and that the public have faith and trust in the police. As mentioned in this essay, due to corruption, David Carrick was allowed to remain in the police force for twenty years, despite concerns of misconduct. If these had been investigated by third parties, then Carrick’s crimes could have been prevented. Alongside Derek Chauvin who was convicted of the manslaughter of George Floyed, Chauvin like Carrick had reports of misconduct on his record, however still remained in the police force. These examples go to show the importance of having independent bodies investigate complaints. </w:t>
      </w:r>
    </w:p>
    <w:p w14:paraId="52B2F1F0" w14:textId="756A2F87" w:rsidR="0067097C" w:rsidRDefault="0067097C" w:rsidP="0067097C">
      <w:pPr>
        <w:spacing w:line="360" w:lineRule="auto"/>
        <w:rPr>
          <w:color w:val="000000" w:themeColor="text1"/>
          <w:shd w:val="clear" w:color="auto" w:fill="FFFFFF"/>
        </w:rPr>
      </w:pPr>
      <w:bookmarkStart w:id="0" w:name="_Hlk157075826"/>
      <w:r>
        <w:rPr>
          <w:color w:val="000000" w:themeColor="text1"/>
          <w:shd w:val="clear" w:color="auto" w:fill="FFFFFF"/>
        </w:rPr>
        <w:t>Word count- 1051</w:t>
      </w:r>
      <w:r w:rsidR="00AA0220">
        <w:rPr>
          <w:color w:val="000000" w:themeColor="text1"/>
          <w:shd w:val="clear" w:color="auto" w:fill="FFFFFF"/>
        </w:rPr>
        <w:t xml:space="preserve">. </w:t>
      </w:r>
    </w:p>
    <w:p w14:paraId="35F85722" w14:textId="77777777" w:rsidR="0067097C" w:rsidRPr="00992314" w:rsidRDefault="0067097C" w:rsidP="0067097C">
      <w:pPr>
        <w:rPr>
          <w:rFonts w:cstheme="minorHAnsi"/>
        </w:rPr>
      </w:pPr>
      <w:bookmarkStart w:id="1" w:name="_Hlk156882292"/>
      <w:r w:rsidRPr="00992314">
        <w:rPr>
          <w:rFonts w:cstheme="minorHAnsi"/>
          <w:shd w:val="clear" w:color="auto" w:fill="FFFFFF"/>
        </w:rPr>
        <w:t xml:space="preserve"> </w:t>
      </w:r>
      <w:bookmarkEnd w:id="0"/>
      <w:bookmarkEnd w:id="1"/>
    </w:p>
    <w:p w14:paraId="06D9B9C1" w14:textId="77777777" w:rsidR="00500921" w:rsidRDefault="00500921" w:rsidP="00F655DB">
      <w:pPr>
        <w:spacing w:line="360" w:lineRule="auto"/>
        <w:rPr>
          <w:rFonts w:cstheme="minorHAnsi"/>
        </w:rPr>
      </w:pPr>
    </w:p>
    <w:p w14:paraId="4D326D37" w14:textId="77777777" w:rsidR="00500921" w:rsidRDefault="00500921" w:rsidP="00F655DB">
      <w:pPr>
        <w:spacing w:line="360" w:lineRule="auto"/>
        <w:rPr>
          <w:rFonts w:cstheme="minorHAnsi"/>
        </w:rPr>
      </w:pPr>
    </w:p>
    <w:p w14:paraId="3EC5E926" w14:textId="77777777" w:rsidR="00500921" w:rsidRDefault="00500921" w:rsidP="00F655DB">
      <w:pPr>
        <w:spacing w:line="360" w:lineRule="auto"/>
        <w:rPr>
          <w:rFonts w:cstheme="minorHAnsi"/>
        </w:rPr>
      </w:pPr>
    </w:p>
    <w:p w14:paraId="6F0F7A0F" w14:textId="77777777" w:rsidR="00500921" w:rsidRDefault="00500921" w:rsidP="00F655DB">
      <w:pPr>
        <w:spacing w:line="360" w:lineRule="auto"/>
        <w:rPr>
          <w:rFonts w:cstheme="minorHAnsi"/>
        </w:rPr>
      </w:pPr>
    </w:p>
    <w:p w14:paraId="5787D954" w14:textId="77777777" w:rsidR="00500921" w:rsidRDefault="00500921" w:rsidP="00F655DB">
      <w:pPr>
        <w:spacing w:line="360" w:lineRule="auto"/>
        <w:rPr>
          <w:rFonts w:cstheme="minorHAnsi"/>
        </w:rPr>
      </w:pPr>
    </w:p>
    <w:p w14:paraId="29EFB687" w14:textId="77777777" w:rsidR="00500921" w:rsidRDefault="00500921" w:rsidP="00F655DB">
      <w:pPr>
        <w:spacing w:line="360" w:lineRule="auto"/>
        <w:rPr>
          <w:rFonts w:cstheme="minorHAnsi"/>
        </w:rPr>
      </w:pPr>
    </w:p>
    <w:p w14:paraId="0E7A0864" w14:textId="77777777" w:rsidR="00500921" w:rsidRDefault="00500921" w:rsidP="00F655DB">
      <w:pPr>
        <w:spacing w:line="360" w:lineRule="auto"/>
        <w:rPr>
          <w:rFonts w:cstheme="minorHAnsi"/>
        </w:rPr>
      </w:pPr>
    </w:p>
    <w:p w14:paraId="7EAA42F8" w14:textId="77777777" w:rsidR="00500921" w:rsidRDefault="00500921" w:rsidP="00F655DB">
      <w:pPr>
        <w:spacing w:line="360" w:lineRule="auto"/>
        <w:rPr>
          <w:rFonts w:cstheme="minorHAnsi"/>
        </w:rPr>
      </w:pPr>
    </w:p>
    <w:p w14:paraId="525FD015" w14:textId="77777777" w:rsidR="00500921" w:rsidRDefault="00500921" w:rsidP="00F655DB">
      <w:pPr>
        <w:spacing w:line="360" w:lineRule="auto"/>
        <w:rPr>
          <w:rFonts w:cstheme="minorHAnsi"/>
        </w:rPr>
      </w:pPr>
    </w:p>
    <w:p w14:paraId="682B706E" w14:textId="77777777" w:rsidR="00500921" w:rsidRDefault="00500921" w:rsidP="00F655DB">
      <w:pPr>
        <w:spacing w:line="360" w:lineRule="auto"/>
        <w:rPr>
          <w:rFonts w:cstheme="minorHAnsi"/>
        </w:rPr>
      </w:pPr>
    </w:p>
    <w:p w14:paraId="3DA09F99" w14:textId="77777777" w:rsidR="00500921" w:rsidRDefault="00500921" w:rsidP="00F655DB">
      <w:pPr>
        <w:spacing w:line="360" w:lineRule="auto"/>
        <w:rPr>
          <w:rFonts w:cstheme="minorHAnsi"/>
        </w:rPr>
      </w:pPr>
    </w:p>
    <w:p w14:paraId="60C43BCB" w14:textId="77777777" w:rsidR="00500921" w:rsidRDefault="00500921" w:rsidP="00F655DB">
      <w:pPr>
        <w:spacing w:line="360" w:lineRule="auto"/>
        <w:rPr>
          <w:rFonts w:cstheme="minorHAnsi"/>
        </w:rPr>
      </w:pPr>
    </w:p>
    <w:p w14:paraId="45308ADD" w14:textId="77777777" w:rsidR="00500921" w:rsidRPr="00F655DB" w:rsidRDefault="00500921" w:rsidP="00F655DB">
      <w:pPr>
        <w:spacing w:line="360" w:lineRule="auto"/>
        <w:rPr>
          <w:rFonts w:cstheme="minorHAnsi"/>
        </w:rPr>
      </w:pPr>
    </w:p>
    <w:p w14:paraId="29EFCDE4" w14:textId="77777777" w:rsidR="00D33751" w:rsidRDefault="00D33751" w:rsidP="00057021">
      <w:pPr>
        <w:rPr>
          <w:rFonts w:cstheme="minorHAnsi"/>
        </w:rPr>
      </w:pPr>
    </w:p>
    <w:p w14:paraId="5F0C8AF5" w14:textId="77777777" w:rsidR="00D33751" w:rsidRDefault="00D33751" w:rsidP="00057021">
      <w:pPr>
        <w:rPr>
          <w:rFonts w:cstheme="minorHAnsi"/>
        </w:rPr>
      </w:pPr>
    </w:p>
    <w:p w14:paraId="2EC49657"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proofErr w:type="spellStart"/>
      <w:r w:rsidRPr="001F2744">
        <w:rPr>
          <w:rFonts w:ascii="ff2" w:eastAsia="Times New Roman" w:hAnsi="ff2" w:cs="Times New Roman"/>
          <w:color w:val="000000"/>
          <w:kern w:val="0"/>
          <w:sz w:val="60"/>
          <w:szCs w:val="60"/>
          <w:lang w:eastAsia="en-GB"/>
          <w14:ligatures w14:val="none"/>
        </w:rPr>
        <w:t>coex</w:t>
      </w:r>
      <w:proofErr w:type="spellEnd"/>
      <w:r w:rsidRPr="001F2744">
        <w:rPr>
          <w:rFonts w:ascii="ff2" w:eastAsia="Times New Roman" w:hAnsi="ff2" w:cs="Times New Roman"/>
          <w:color w:val="000000"/>
          <w:kern w:val="0"/>
          <w:sz w:val="60"/>
          <w:szCs w:val="60"/>
          <w:lang w:eastAsia="en-GB"/>
          <w14:ligatures w14:val="none"/>
        </w:rPr>
        <w:t>-</w:t>
      </w:r>
    </w:p>
    <w:p w14:paraId="46C864F7"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proofErr w:type="spellStart"/>
      <w:r w:rsidRPr="001F2744">
        <w:rPr>
          <w:rFonts w:ascii="ff2" w:eastAsia="Times New Roman" w:hAnsi="ff2" w:cs="Times New Roman"/>
          <w:color w:val="000000"/>
          <w:kern w:val="0"/>
          <w:sz w:val="60"/>
          <w:szCs w:val="60"/>
          <w:lang w:eastAsia="en-GB"/>
          <w14:ligatures w14:val="none"/>
        </w:rPr>
        <w:t>istence</w:t>
      </w:r>
      <w:proofErr w:type="spellEnd"/>
      <w:r w:rsidRPr="001F2744">
        <w:rPr>
          <w:rFonts w:ascii="ff2" w:eastAsia="Times New Roman" w:hAnsi="ff2" w:cs="Times New Roman"/>
          <w:color w:val="000000"/>
          <w:kern w:val="0"/>
          <w:sz w:val="60"/>
          <w:szCs w:val="60"/>
          <w:lang w:eastAsia="en-GB"/>
          <w14:ligatures w14:val="none"/>
        </w:rPr>
        <w:t xml:space="preserve"> of diverse knowledge, beliefs, arts, morals,</w:t>
      </w:r>
    </w:p>
    <w:p w14:paraId="10D63E03"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r w:rsidRPr="001F2744">
        <w:rPr>
          <w:rFonts w:ascii="ff2" w:eastAsia="Times New Roman" w:hAnsi="ff2" w:cs="Times New Roman"/>
          <w:color w:val="000000"/>
          <w:kern w:val="0"/>
          <w:sz w:val="60"/>
          <w:szCs w:val="60"/>
          <w:lang w:eastAsia="en-GB"/>
          <w14:ligatures w14:val="none"/>
        </w:rPr>
        <w:t>laws, customs, religions, languages, abilities and</w:t>
      </w:r>
    </w:p>
    <w:p w14:paraId="0615AA3F" w14:textId="77777777" w:rsidR="001F2744"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r w:rsidRPr="001F2744">
        <w:rPr>
          <w:rFonts w:ascii="ff2" w:eastAsia="Times New Roman" w:hAnsi="ff2" w:cs="Times New Roman"/>
          <w:color w:val="000000"/>
          <w:kern w:val="0"/>
          <w:sz w:val="60"/>
          <w:szCs w:val="60"/>
          <w:lang w:eastAsia="en-GB"/>
          <w14:ligatures w14:val="none"/>
        </w:rPr>
        <w:t xml:space="preserve">disabilities, genders, ethnicities, races, </w:t>
      </w:r>
      <w:proofErr w:type="spellStart"/>
      <w:r w:rsidRPr="001F2744">
        <w:rPr>
          <w:rFonts w:ascii="ff2" w:eastAsia="Times New Roman" w:hAnsi="ff2" w:cs="Times New Roman"/>
          <w:color w:val="000000"/>
          <w:kern w:val="0"/>
          <w:sz w:val="60"/>
          <w:szCs w:val="60"/>
          <w:lang w:eastAsia="en-GB"/>
          <w14:ligatures w14:val="none"/>
        </w:rPr>
        <w:t>nationali</w:t>
      </w:r>
      <w:proofErr w:type="spellEnd"/>
      <w:r w:rsidRPr="001F2744">
        <w:rPr>
          <w:rFonts w:ascii="ff2" w:eastAsia="Times New Roman" w:hAnsi="ff2" w:cs="Times New Roman"/>
          <w:color w:val="000000"/>
          <w:kern w:val="0"/>
          <w:sz w:val="60"/>
          <w:szCs w:val="60"/>
          <w:lang w:eastAsia="en-GB"/>
          <w14:ligatures w14:val="none"/>
        </w:rPr>
        <w:t>-</w:t>
      </w:r>
    </w:p>
    <w:p w14:paraId="1E2A1110" w14:textId="241F680F" w:rsidR="0037743C" w:rsidRPr="001F2744" w:rsidRDefault="001F2744" w:rsidP="001F2744">
      <w:pPr>
        <w:shd w:val="clear" w:color="auto" w:fill="FFFFFF"/>
        <w:spacing w:after="0" w:line="0" w:lineRule="auto"/>
        <w:rPr>
          <w:rFonts w:ascii="ff2" w:eastAsia="Times New Roman" w:hAnsi="ff2" w:cs="Times New Roman"/>
          <w:color w:val="000000"/>
          <w:kern w:val="0"/>
          <w:sz w:val="60"/>
          <w:szCs w:val="60"/>
          <w:lang w:eastAsia="en-GB"/>
          <w14:ligatures w14:val="none"/>
        </w:rPr>
      </w:pPr>
      <w:r w:rsidRPr="001F2744">
        <w:rPr>
          <w:rFonts w:ascii="ff2" w:eastAsia="Times New Roman" w:hAnsi="ff2" w:cs="Times New Roman"/>
          <w:color w:val="000000"/>
          <w:kern w:val="0"/>
          <w:sz w:val="60"/>
          <w:szCs w:val="60"/>
          <w:lang w:eastAsia="en-GB"/>
          <w14:ligatures w14:val="none"/>
        </w:rPr>
        <w:t>ties, sexual orientations, etc., of human beings</w:t>
      </w:r>
    </w:p>
    <w:p w14:paraId="570A23FF" w14:textId="77777777" w:rsidR="002C3FD5" w:rsidRDefault="002C3FD5" w:rsidP="00057021">
      <w:pPr>
        <w:rPr>
          <w:b/>
          <w:bCs/>
        </w:rPr>
      </w:pPr>
    </w:p>
    <w:p w14:paraId="01759A5A" w14:textId="77777777" w:rsidR="00B55705" w:rsidRDefault="00B55705" w:rsidP="00AC073B">
      <w:pPr>
        <w:spacing w:line="360" w:lineRule="auto"/>
        <w:rPr>
          <w:rFonts w:cstheme="minorHAnsi"/>
          <w:b/>
          <w:bCs/>
          <w:i/>
          <w:iCs/>
        </w:rPr>
      </w:pPr>
    </w:p>
    <w:p w14:paraId="0684B2F8" w14:textId="77777777" w:rsidR="007A70DA" w:rsidRDefault="007A70DA" w:rsidP="00057021">
      <w:pPr>
        <w:rPr>
          <w:rFonts w:cstheme="minorHAnsi"/>
        </w:rPr>
      </w:pPr>
    </w:p>
    <w:p w14:paraId="77465389" w14:textId="77777777" w:rsidR="0064540E" w:rsidRDefault="0064540E" w:rsidP="00F40C66">
      <w:pPr>
        <w:ind w:left="2880" w:firstLine="720"/>
        <w:rPr>
          <w:rFonts w:cstheme="minorHAnsi"/>
          <w:b/>
          <w:bCs/>
          <w:i/>
          <w:iCs/>
        </w:rPr>
      </w:pPr>
    </w:p>
    <w:p w14:paraId="69A26B22" w14:textId="55C960E6" w:rsidR="00F93087" w:rsidRPr="00D5688C" w:rsidRDefault="00F40C66" w:rsidP="00D5688C">
      <w:pPr>
        <w:ind w:left="2880" w:firstLine="720"/>
        <w:rPr>
          <w:rFonts w:cstheme="minorHAnsi"/>
          <w:b/>
          <w:bCs/>
          <w:i/>
          <w:iCs/>
        </w:rPr>
      </w:pPr>
      <w:r w:rsidRPr="00F40C66">
        <w:rPr>
          <w:rFonts w:cstheme="minorHAnsi"/>
          <w:b/>
          <w:bCs/>
          <w:i/>
          <w:iCs/>
        </w:rPr>
        <w:t xml:space="preserve">Reference list. </w:t>
      </w:r>
    </w:p>
    <w:p w14:paraId="27F2C174" w14:textId="77777777" w:rsidR="0018214E" w:rsidRPr="00B979F7" w:rsidRDefault="0018214E" w:rsidP="006B2E48">
      <w:pPr>
        <w:rPr>
          <w:rStyle w:val="Hyperlink"/>
          <w:rFonts w:cstheme="minorHAnsi"/>
        </w:rPr>
      </w:pPr>
    </w:p>
    <w:p w14:paraId="26F458FB" w14:textId="77777777" w:rsidR="0018214E" w:rsidRPr="00B979F7" w:rsidRDefault="0018214E" w:rsidP="00057021">
      <w:pPr>
        <w:rPr>
          <w:rFonts w:cstheme="minorHAnsi"/>
        </w:rPr>
      </w:pPr>
      <w:r w:rsidRPr="00B979F7">
        <w:rPr>
          <w:rFonts w:cstheme="minorHAnsi"/>
        </w:rPr>
        <w:t xml:space="preserve">A.R.U (2022) </w:t>
      </w:r>
      <w:r w:rsidRPr="00B979F7">
        <w:rPr>
          <w:rFonts w:cstheme="minorHAnsi"/>
          <w:i/>
          <w:iCs/>
        </w:rPr>
        <w:t>“The National MAPPA research”</w:t>
      </w:r>
      <w:r w:rsidRPr="00B979F7">
        <w:rPr>
          <w:rFonts w:cstheme="minorHAnsi"/>
        </w:rPr>
        <w:t xml:space="preserve">. Accessed online on 24/11/2023. Available at: </w:t>
      </w:r>
      <w:hyperlink r:id="rId10" w:history="1">
        <w:r w:rsidRPr="00B979F7">
          <w:rPr>
            <w:rStyle w:val="Hyperlink"/>
            <w:rFonts w:cstheme="minorHAnsi"/>
          </w:rPr>
          <w:t>The National MAPPA Research - ARU</w:t>
        </w:r>
      </w:hyperlink>
    </w:p>
    <w:p w14:paraId="070666DC" w14:textId="77777777" w:rsidR="0018214E" w:rsidRPr="00B979F7" w:rsidRDefault="0018214E" w:rsidP="007C41BB">
      <w:pPr>
        <w:spacing w:line="360" w:lineRule="auto"/>
        <w:rPr>
          <w:rFonts w:cstheme="minorHAnsi"/>
          <w:color w:val="000000"/>
          <w:shd w:val="clear" w:color="auto" w:fill="FEFEFE"/>
        </w:rPr>
      </w:pPr>
      <w:r w:rsidRPr="00B979F7">
        <w:rPr>
          <w:rFonts w:cstheme="minorHAnsi"/>
          <w:color w:val="000000"/>
          <w:shd w:val="clear" w:color="auto" w:fill="FEFEFE"/>
        </w:rPr>
        <w:t xml:space="preserve">B. Boutwell and K. Beaver (2010) </w:t>
      </w:r>
      <w:r w:rsidRPr="00B979F7">
        <w:rPr>
          <w:rFonts w:cstheme="minorHAnsi"/>
          <w:i/>
          <w:iCs/>
          <w:color w:val="000000"/>
          <w:shd w:val="clear" w:color="auto" w:fill="FEFEFE"/>
        </w:rPr>
        <w:t>‘</w:t>
      </w:r>
      <w:r w:rsidRPr="00B979F7">
        <w:rPr>
          <w:rFonts w:cstheme="minorHAnsi"/>
          <w:i/>
          <w:iCs/>
        </w:rPr>
        <w:t>The role of broken homes in the development of self-control: A propensity score matching approach’</w:t>
      </w:r>
      <w:r w:rsidRPr="00B979F7">
        <w:rPr>
          <w:rFonts w:cstheme="minorHAnsi"/>
        </w:rPr>
        <w:t xml:space="preserve"> (page 489). Accessed online on 18/01/2024. Available at: </w:t>
      </w:r>
      <w:hyperlink r:id="rId11" w:history="1">
        <w:r w:rsidRPr="00B979F7">
          <w:rPr>
            <w:rStyle w:val="Hyperlink"/>
            <w:rFonts w:cstheme="minorHAnsi"/>
          </w:rPr>
          <w:t>The role of broken homes in the development of self-control: A propensity score matching approach (sciencedirectassets.com)</w:t>
        </w:r>
      </w:hyperlink>
    </w:p>
    <w:p w14:paraId="1BA4B8F3" w14:textId="77777777" w:rsidR="0018214E" w:rsidRPr="00B979F7" w:rsidRDefault="0018214E" w:rsidP="000D0DF0">
      <w:pPr>
        <w:spacing w:line="360" w:lineRule="auto"/>
        <w:rPr>
          <w:rFonts w:cstheme="minorHAnsi"/>
          <w:color w:val="000000"/>
          <w:shd w:val="clear" w:color="auto" w:fill="FEFEFE"/>
        </w:rPr>
      </w:pPr>
      <w:bookmarkStart w:id="2" w:name="_Hlk156494996"/>
      <w:r w:rsidRPr="00B979F7">
        <w:rPr>
          <w:rFonts w:cstheme="minorHAnsi"/>
          <w:color w:val="000000"/>
          <w:shd w:val="clear" w:color="auto" w:fill="FEFEFE"/>
        </w:rPr>
        <w:t>B. Boutwell and K. Beaver (2010) ‘</w:t>
      </w:r>
      <w:r w:rsidRPr="00B979F7">
        <w:rPr>
          <w:rFonts w:cstheme="minorHAnsi"/>
          <w:i/>
          <w:iCs/>
        </w:rPr>
        <w:t>The role of broken homes in the development of self-control: A propensity score matching approach’ (page 489</w:t>
      </w:r>
      <w:r w:rsidRPr="00B979F7">
        <w:rPr>
          <w:rFonts w:cstheme="minorHAnsi"/>
        </w:rPr>
        <w:t xml:space="preserve">). Accessed online on 18/01/2024. Available at: </w:t>
      </w:r>
      <w:hyperlink r:id="rId12" w:history="1">
        <w:r w:rsidRPr="00B979F7">
          <w:rPr>
            <w:rStyle w:val="Hyperlink"/>
            <w:rFonts w:cstheme="minorHAnsi"/>
          </w:rPr>
          <w:t>The role of broken homes in the development of self-control: A propensity score matching approach (sciencedirectassets.com)</w:t>
        </w:r>
      </w:hyperlink>
    </w:p>
    <w:bookmarkEnd w:id="2"/>
    <w:p w14:paraId="19581081" w14:textId="77777777" w:rsidR="0018214E" w:rsidRPr="00B979F7" w:rsidRDefault="0018214E" w:rsidP="006B2E48">
      <w:pPr>
        <w:rPr>
          <w:rStyle w:val="Hyperlink"/>
          <w:rFonts w:cstheme="minorHAnsi"/>
          <w:color w:val="auto"/>
          <w:u w:val="none"/>
        </w:rPr>
      </w:pPr>
      <w:r w:rsidRPr="00B979F7">
        <w:rPr>
          <w:rStyle w:val="Hyperlink"/>
          <w:rFonts w:cstheme="minorHAnsi"/>
          <w:color w:val="auto"/>
          <w:u w:val="none"/>
        </w:rPr>
        <w:t xml:space="preserve">Barnardo’s (2023) </w:t>
      </w:r>
      <w:r w:rsidRPr="00B979F7">
        <w:rPr>
          <w:rStyle w:val="Hyperlink"/>
          <w:rFonts w:cstheme="minorHAnsi"/>
          <w:i/>
          <w:iCs/>
          <w:color w:val="auto"/>
          <w:u w:val="none"/>
        </w:rPr>
        <w:t>“What is CSE?”</w:t>
      </w:r>
      <w:r w:rsidRPr="00B979F7">
        <w:rPr>
          <w:rStyle w:val="Hyperlink"/>
          <w:rFonts w:cstheme="minorHAnsi"/>
          <w:color w:val="auto"/>
          <w:u w:val="none"/>
        </w:rPr>
        <w:t>, Accessed online on 10/11/2023. Available at:</w:t>
      </w:r>
      <w:r w:rsidRPr="00B979F7">
        <w:rPr>
          <w:rFonts w:cstheme="minorHAnsi"/>
        </w:rPr>
        <w:t xml:space="preserve"> </w:t>
      </w:r>
      <w:hyperlink r:id="rId13" w:history="1">
        <w:r w:rsidRPr="00B979F7">
          <w:rPr>
            <w:rStyle w:val="Hyperlink"/>
            <w:rFonts w:cstheme="minorHAnsi"/>
          </w:rPr>
          <w:t>Criminal exploitation of children | Barnardo's (barnardos.org.uk)</w:t>
        </w:r>
      </w:hyperlink>
    </w:p>
    <w:p w14:paraId="627DF09D" w14:textId="77777777" w:rsidR="0018214E" w:rsidRDefault="0018214E" w:rsidP="00057021">
      <w:pPr>
        <w:rPr>
          <w:rFonts w:cstheme="minorHAnsi"/>
        </w:rPr>
      </w:pPr>
      <w:r>
        <w:rPr>
          <w:rFonts w:cstheme="minorHAnsi"/>
        </w:rPr>
        <w:t xml:space="preserve">C Lin (2020) </w:t>
      </w:r>
      <w:r w:rsidRPr="0018214E">
        <w:rPr>
          <w:rFonts w:cstheme="minorHAnsi"/>
          <w:i/>
          <w:iCs/>
        </w:rPr>
        <w:t>‘Understanding cultural diversity and diverse identities’</w:t>
      </w:r>
      <w:r>
        <w:rPr>
          <w:rFonts w:cstheme="minorHAnsi"/>
        </w:rPr>
        <w:t xml:space="preserve"> Accessed online on 25/01/2024. Available at:</w:t>
      </w:r>
      <w:r w:rsidRPr="0018214E">
        <w:t xml:space="preserve"> </w:t>
      </w:r>
      <w:hyperlink r:id="rId14" w:history="1">
        <w:r>
          <w:rPr>
            <w:rStyle w:val="Hyperlink"/>
          </w:rPr>
          <w:t>UnderstandingCulturalDiversityandDiverseIdentities.pdf</w:t>
        </w:r>
      </w:hyperlink>
    </w:p>
    <w:p w14:paraId="1484A961" w14:textId="77777777" w:rsidR="0018214E" w:rsidRDefault="0018214E" w:rsidP="006A5613">
      <w:pPr>
        <w:rPr>
          <w:rFonts w:cstheme="minorHAnsi"/>
        </w:rPr>
      </w:pPr>
      <w:r>
        <w:rPr>
          <w:rFonts w:cstheme="minorHAnsi"/>
        </w:rPr>
        <w:t>Catch 22 (2024), ‘</w:t>
      </w:r>
      <w:r w:rsidRPr="007E32F7">
        <w:rPr>
          <w:rFonts w:cstheme="minorHAnsi"/>
          <w:i/>
          <w:iCs/>
        </w:rPr>
        <w:t>Child exploitation’.</w:t>
      </w:r>
      <w:r>
        <w:rPr>
          <w:rFonts w:cstheme="minorHAnsi"/>
        </w:rPr>
        <w:t xml:space="preserve"> Accessed online on 25/01/2024. Available at:</w:t>
      </w:r>
      <w:r w:rsidRPr="007E32F7">
        <w:t xml:space="preserve"> </w:t>
      </w:r>
      <w:hyperlink r:id="rId15" w:history="1">
        <w:r>
          <w:rPr>
            <w:rStyle w:val="Hyperlink"/>
          </w:rPr>
          <w:t>Child exploitation | Catch22 (catch-22.org.uk)</w:t>
        </w:r>
      </w:hyperlink>
    </w:p>
    <w:p w14:paraId="4062A8C2" w14:textId="77777777" w:rsidR="0018214E" w:rsidRPr="00B979F7" w:rsidRDefault="0018214E" w:rsidP="006A5613">
      <w:pPr>
        <w:rPr>
          <w:rFonts w:cstheme="minorHAnsi"/>
        </w:rPr>
      </w:pPr>
      <w:r w:rsidRPr="00B979F7">
        <w:rPr>
          <w:rFonts w:cstheme="minorHAnsi"/>
        </w:rPr>
        <w:t>College of policing (2020) ‘</w:t>
      </w:r>
      <w:r w:rsidRPr="00B979F7">
        <w:rPr>
          <w:rFonts w:cstheme="minorHAnsi"/>
          <w:i/>
          <w:iCs/>
        </w:rPr>
        <w:t>positive action (Page 6)’.</w:t>
      </w:r>
      <w:r w:rsidRPr="00B979F7">
        <w:rPr>
          <w:rFonts w:cstheme="minorHAnsi"/>
        </w:rPr>
        <w:t xml:space="preserve"> Accessed online on 17/01/2024. Available at: </w:t>
      </w:r>
      <w:hyperlink r:id="rId16" w:history="1">
        <w:r w:rsidRPr="00B979F7">
          <w:rPr>
            <w:rStyle w:val="Hyperlink"/>
            <w:rFonts w:cstheme="minorHAnsi"/>
          </w:rPr>
          <w:t>Positive-Action-Guidance-2020.pdf (college.police.uk)</w:t>
        </w:r>
      </w:hyperlink>
    </w:p>
    <w:p w14:paraId="23F0EEFF" w14:textId="77777777" w:rsidR="0018214E" w:rsidRPr="00B979F7" w:rsidRDefault="0018214E" w:rsidP="00E42248">
      <w:pPr>
        <w:spacing w:before="240"/>
        <w:rPr>
          <w:rFonts w:cstheme="minorHAnsi"/>
          <w:color w:val="0000FF"/>
          <w:u w:val="single"/>
        </w:rPr>
      </w:pPr>
      <w:r w:rsidRPr="00B979F7">
        <w:rPr>
          <w:rFonts w:cstheme="minorHAnsi"/>
        </w:rPr>
        <w:t xml:space="preserve">College of Policing (2023) </w:t>
      </w:r>
      <w:r w:rsidRPr="00B979F7">
        <w:rPr>
          <w:rFonts w:cstheme="minorHAnsi"/>
          <w:i/>
          <w:iCs/>
        </w:rPr>
        <w:t>“Code of Ethics”</w:t>
      </w:r>
      <w:r w:rsidRPr="00B979F7">
        <w:rPr>
          <w:rFonts w:cstheme="minorHAnsi"/>
        </w:rPr>
        <w:t xml:space="preserve"> accessed online on 26/10/2023. Available at: </w:t>
      </w:r>
      <w:hyperlink r:id="rId17" w:history="1">
        <w:r w:rsidRPr="00B979F7">
          <w:rPr>
            <w:rStyle w:val="Hyperlink"/>
            <w:rFonts w:cstheme="minorHAnsi"/>
          </w:rPr>
          <w:t>Code of Ethics – have your say | College of Policing</w:t>
        </w:r>
      </w:hyperlink>
    </w:p>
    <w:p w14:paraId="6D0D8247" w14:textId="77777777" w:rsidR="0018214E" w:rsidRPr="00B979F7" w:rsidRDefault="0018214E" w:rsidP="00500921">
      <w:pPr>
        <w:spacing w:before="100" w:beforeAutospacing="1" w:after="225" w:line="360" w:lineRule="auto"/>
        <w:rPr>
          <w:rFonts w:cstheme="minorHAnsi"/>
          <w:color w:val="FF0000"/>
        </w:rPr>
      </w:pPr>
      <w:r w:rsidRPr="00B979F7">
        <w:rPr>
          <w:rFonts w:cstheme="minorHAnsi"/>
          <w:shd w:val="clear" w:color="auto" w:fill="FFFFFF"/>
        </w:rPr>
        <w:t>D Fitzsimmons (2023</w:t>
      </w:r>
      <w:r w:rsidRPr="00B979F7">
        <w:rPr>
          <w:rFonts w:cstheme="minorHAnsi"/>
          <w:i/>
          <w:iCs/>
          <w:shd w:val="clear" w:color="auto" w:fill="FFFFFF"/>
        </w:rPr>
        <w:t xml:space="preserve">) ‘Are the police ethics rules ignored’ </w:t>
      </w:r>
      <w:r w:rsidRPr="00B979F7">
        <w:rPr>
          <w:rFonts w:cstheme="minorHAnsi"/>
          <w:shd w:val="clear" w:color="auto" w:fill="FFFFFF"/>
        </w:rPr>
        <w:t>Accessed online on 18/01/2024. Available at:</w:t>
      </w:r>
      <w:r w:rsidRPr="00B979F7">
        <w:rPr>
          <w:rFonts w:cstheme="minorHAnsi"/>
        </w:rPr>
        <w:t xml:space="preserve"> </w:t>
      </w:r>
      <w:hyperlink r:id="rId18" w:history="1">
        <w:r w:rsidRPr="00B979F7">
          <w:rPr>
            <w:rFonts w:cstheme="minorHAnsi"/>
            <w:color w:val="0000FF"/>
            <w:u w:val="single"/>
          </w:rPr>
          <w:t>Are Police Ethics Rules Ignored? - Donoghue Solicitors (donoghue-solicitors.co.uk)</w:t>
        </w:r>
      </w:hyperlink>
      <w:r w:rsidRPr="00B979F7">
        <w:rPr>
          <w:rFonts w:cstheme="minorHAnsi"/>
          <w:color w:val="FF0000"/>
        </w:rPr>
        <w:t xml:space="preserve"> </w:t>
      </w:r>
    </w:p>
    <w:p w14:paraId="3A4BCF3C" w14:textId="77777777" w:rsidR="0018214E" w:rsidRPr="00B979F7" w:rsidRDefault="0018214E" w:rsidP="00500921">
      <w:pPr>
        <w:rPr>
          <w:rFonts w:cstheme="minorHAnsi"/>
        </w:rPr>
      </w:pPr>
      <w:r w:rsidRPr="00B979F7">
        <w:rPr>
          <w:rFonts w:cstheme="minorHAnsi"/>
        </w:rPr>
        <w:t xml:space="preserve">Devon Cornwall (2023) </w:t>
      </w:r>
      <w:r w:rsidRPr="00B979F7">
        <w:rPr>
          <w:rFonts w:cstheme="minorHAnsi"/>
          <w:i/>
          <w:iCs/>
        </w:rPr>
        <w:t>‘Dorset Police and Devon and Cornwall Police, Positive discrimination’.</w:t>
      </w:r>
      <w:r w:rsidRPr="00B979F7">
        <w:rPr>
          <w:rFonts w:cstheme="minorHAnsi"/>
        </w:rPr>
        <w:t xml:space="preserve"> Accessed on 17/01/2024. Available at: </w:t>
      </w:r>
      <w:hyperlink r:id="rId19" w:history="1">
        <w:r w:rsidRPr="00B979F7">
          <w:rPr>
            <w:rStyle w:val="Hyperlink"/>
            <w:rFonts w:cstheme="minorHAnsi"/>
          </w:rPr>
          <w:t>recruitment.devon-cornwall.police.uk</w:t>
        </w:r>
      </w:hyperlink>
    </w:p>
    <w:p w14:paraId="095A0AF0" w14:textId="77777777" w:rsidR="0018214E" w:rsidRPr="00B979F7" w:rsidRDefault="0018214E" w:rsidP="00500921">
      <w:pPr>
        <w:spacing w:before="100" w:beforeAutospacing="1" w:after="225" w:line="360" w:lineRule="auto"/>
        <w:rPr>
          <w:rFonts w:cstheme="minorHAnsi"/>
          <w:color w:val="FF0000"/>
        </w:rPr>
      </w:pPr>
      <w:r w:rsidRPr="00B979F7">
        <w:rPr>
          <w:rFonts w:cstheme="minorHAnsi"/>
        </w:rPr>
        <w:t xml:space="preserve">Dr </w:t>
      </w:r>
      <w:proofErr w:type="spellStart"/>
      <w:r w:rsidRPr="00B979F7">
        <w:rPr>
          <w:rFonts w:cstheme="minorHAnsi"/>
        </w:rPr>
        <w:t>Stergioulis</w:t>
      </w:r>
      <w:proofErr w:type="spellEnd"/>
      <w:r w:rsidRPr="00B979F7">
        <w:rPr>
          <w:rFonts w:cstheme="minorHAnsi"/>
        </w:rPr>
        <w:t xml:space="preserve"> (2017) </w:t>
      </w:r>
      <w:r w:rsidRPr="00B979F7">
        <w:rPr>
          <w:rFonts w:cstheme="minorHAnsi"/>
          <w:i/>
          <w:iCs/>
        </w:rPr>
        <w:t>‘Police and Diversity’</w:t>
      </w:r>
      <w:r w:rsidRPr="00B979F7">
        <w:rPr>
          <w:rFonts w:cstheme="minorHAnsi"/>
        </w:rPr>
        <w:t xml:space="preserve">. Accessed online on 17/01/2024. Available at: </w:t>
      </w:r>
      <w:hyperlink r:id="rId20" w:history="1">
        <w:r w:rsidRPr="00B979F7">
          <w:rPr>
            <w:rStyle w:val="Hyperlink"/>
            <w:rFonts w:cstheme="minorHAnsi"/>
          </w:rPr>
          <w:t xml:space="preserve">Police and Diversity - Evangelos </w:t>
        </w:r>
        <w:proofErr w:type="spellStart"/>
        <w:r w:rsidRPr="00B979F7">
          <w:rPr>
            <w:rStyle w:val="Hyperlink"/>
            <w:rFonts w:cstheme="minorHAnsi"/>
          </w:rPr>
          <w:t>Stergioulis</w:t>
        </w:r>
        <w:proofErr w:type="spellEnd"/>
        <w:r w:rsidRPr="00B979F7">
          <w:rPr>
            <w:rStyle w:val="Hyperlink"/>
            <w:rFonts w:cstheme="minorHAnsi"/>
          </w:rPr>
          <w:t>, 2018 (sagepub.com)</w:t>
        </w:r>
      </w:hyperlink>
    </w:p>
    <w:p w14:paraId="5E62605E" w14:textId="77777777" w:rsidR="0018214E" w:rsidRPr="00B979F7" w:rsidRDefault="0018214E" w:rsidP="00057021">
      <w:pPr>
        <w:rPr>
          <w:rFonts w:cstheme="minorHAnsi"/>
          <w:i/>
          <w:iCs/>
        </w:rPr>
      </w:pPr>
      <w:r w:rsidRPr="00B979F7">
        <w:rPr>
          <w:rFonts w:cstheme="minorHAnsi"/>
        </w:rPr>
        <w:t xml:space="preserve">E Carruthers (2023) </w:t>
      </w:r>
      <w:r w:rsidRPr="00B979F7">
        <w:rPr>
          <w:rFonts w:cstheme="minorHAnsi"/>
          <w:i/>
          <w:iCs/>
        </w:rPr>
        <w:t>“Diversity in policing 2023:do constabularies truly represent the communities the serve</w:t>
      </w:r>
      <w:r w:rsidRPr="00B979F7">
        <w:rPr>
          <w:rFonts w:cstheme="minorHAnsi"/>
        </w:rPr>
        <w:t>”. Accessed online on 15/01/2024.</w:t>
      </w:r>
      <w:r w:rsidRPr="00B979F7">
        <w:rPr>
          <w:rFonts w:cstheme="minorHAnsi"/>
          <w:i/>
          <w:iCs/>
        </w:rPr>
        <w:t xml:space="preserve"> </w:t>
      </w:r>
      <w:r w:rsidRPr="00B979F7">
        <w:rPr>
          <w:rFonts w:cstheme="minorHAnsi"/>
        </w:rPr>
        <w:t>Available at:</w:t>
      </w:r>
      <w:r w:rsidRPr="00B979F7">
        <w:rPr>
          <w:rFonts w:cstheme="minorHAnsi"/>
          <w:i/>
          <w:iCs/>
        </w:rPr>
        <w:t xml:space="preserve"> </w:t>
      </w:r>
      <w:hyperlink r:id="rId21" w:history="1">
        <w:r w:rsidRPr="00B979F7">
          <w:rPr>
            <w:rStyle w:val="Hyperlink"/>
            <w:rFonts w:cstheme="minorHAnsi"/>
          </w:rPr>
          <w:t>Diversity in policing 2023: Do constabularies truly represent the communities they serve? (law.ac.uk)</w:t>
        </w:r>
      </w:hyperlink>
    </w:p>
    <w:p w14:paraId="7F17E56A" w14:textId="77777777" w:rsidR="0018214E" w:rsidRPr="00B979F7" w:rsidRDefault="0018214E" w:rsidP="00227DFA">
      <w:pPr>
        <w:spacing w:line="360" w:lineRule="auto"/>
        <w:rPr>
          <w:rFonts w:cstheme="minorHAnsi"/>
          <w:shd w:val="clear" w:color="auto" w:fill="FFFFFF"/>
        </w:rPr>
      </w:pPr>
      <w:r w:rsidRPr="00B979F7">
        <w:rPr>
          <w:rFonts w:cstheme="minorHAnsi"/>
          <w:shd w:val="clear" w:color="auto" w:fill="FEFEFE"/>
        </w:rPr>
        <w:lastRenderedPageBreak/>
        <w:t>E Lee (2023</w:t>
      </w:r>
      <w:r w:rsidRPr="00B979F7">
        <w:rPr>
          <w:rFonts w:cstheme="minorHAnsi"/>
          <w:i/>
          <w:iCs/>
          <w:shd w:val="clear" w:color="auto" w:fill="FEFEFE"/>
        </w:rPr>
        <w:t>). ‘All about modern slavery’</w:t>
      </w:r>
      <w:r w:rsidRPr="00B979F7">
        <w:rPr>
          <w:rFonts w:cstheme="minorHAnsi"/>
          <w:shd w:val="clear" w:color="auto" w:fill="FEFEFE"/>
        </w:rPr>
        <w:t>. Accessed online on 19/01/2024. Available at:</w:t>
      </w:r>
      <w:r w:rsidRPr="00B979F7">
        <w:rPr>
          <w:rFonts w:cstheme="minorHAnsi"/>
        </w:rPr>
        <w:t xml:space="preserve"> </w:t>
      </w:r>
      <w:hyperlink r:id="rId22" w:history="1">
        <w:r w:rsidRPr="00B979F7">
          <w:rPr>
            <w:rStyle w:val="Hyperlink"/>
            <w:rFonts w:cstheme="minorHAnsi"/>
          </w:rPr>
          <w:t>Modern Slavery | Types, signs, victims, help &amp; support (cpdonline.co.uk)</w:t>
        </w:r>
      </w:hyperlink>
    </w:p>
    <w:p w14:paraId="52C90998" w14:textId="77777777" w:rsidR="0018214E" w:rsidRPr="00B979F7" w:rsidRDefault="0018214E" w:rsidP="00057021">
      <w:pPr>
        <w:rPr>
          <w:rFonts w:cstheme="minorHAnsi"/>
        </w:rPr>
      </w:pPr>
      <w:r w:rsidRPr="00B979F7">
        <w:rPr>
          <w:rFonts w:cstheme="minorHAnsi"/>
        </w:rPr>
        <w:t xml:space="preserve">EKU Online (2023) </w:t>
      </w:r>
      <w:r w:rsidRPr="00B979F7">
        <w:rPr>
          <w:rFonts w:cstheme="minorHAnsi"/>
          <w:i/>
          <w:iCs/>
        </w:rPr>
        <w:t xml:space="preserve">“The importance of diversity and inclusion </w:t>
      </w:r>
      <w:proofErr w:type="gramStart"/>
      <w:r w:rsidRPr="00B979F7">
        <w:rPr>
          <w:rFonts w:cstheme="minorHAnsi"/>
          <w:i/>
          <w:iCs/>
        </w:rPr>
        <w:t>In</w:t>
      </w:r>
      <w:proofErr w:type="gramEnd"/>
      <w:r w:rsidRPr="00B979F7">
        <w:rPr>
          <w:rFonts w:cstheme="minorHAnsi"/>
          <w:i/>
          <w:iCs/>
        </w:rPr>
        <w:t xml:space="preserve"> policing”</w:t>
      </w:r>
      <w:r w:rsidRPr="00B979F7">
        <w:rPr>
          <w:rFonts w:cstheme="minorHAnsi"/>
        </w:rPr>
        <w:t xml:space="preserve"> Accessed online on 29/10/2023. Available at: </w:t>
      </w:r>
      <w:hyperlink r:id="rId23" w:history="1">
        <w:r w:rsidRPr="00B979F7">
          <w:rPr>
            <w:rStyle w:val="Hyperlink"/>
            <w:rFonts w:cstheme="minorHAnsi"/>
          </w:rPr>
          <w:t>The Importance of Diversity and Inclusion in Policing - EKU Online</w:t>
        </w:r>
      </w:hyperlink>
    </w:p>
    <w:p w14:paraId="0581F040" w14:textId="77777777" w:rsidR="0018214E" w:rsidRPr="00B979F7" w:rsidRDefault="0018214E" w:rsidP="006B2E48">
      <w:pPr>
        <w:rPr>
          <w:rStyle w:val="Hyperlink"/>
          <w:rFonts w:cstheme="minorHAnsi"/>
          <w:color w:val="auto"/>
          <w:u w:val="none"/>
        </w:rPr>
      </w:pPr>
      <w:r w:rsidRPr="00B979F7">
        <w:rPr>
          <w:rStyle w:val="Hyperlink"/>
          <w:rFonts w:cstheme="minorHAnsi"/>
          <w:color w:val="auto"/>
          <w:u w:val="none"/>
        </w:rPr>
        <w:t>Essex safeguarding children board (2023</w:t>
      </w:r>
      <w:r w:rsidRPr="00B979F7">
        <w:rPr>
          <w:rStyle w:val="Hyperlink"/>
          <w:rFonts w:cstheme="minorHAnsi"/>
          <w:i/>
          <w:iCs/>
          <w:color w:val="auto"/>
          <w:u w:val="none"/>
        </w:rPr>
        <w:t>), “Models and theories of exploitation”.</w:t>
      </w:r>
      <w:r w:rsidRPr="00B979F7">
        <w:rPr>
          <w:rStyle w:val="Hyperlink"/>
          <w:rFonts w:cstheme="minorHAnsi"/>
          <w:color w:val="auto"/>
          <w:u w:val="none"/>
        </w:rPr>
        <w:t xml:space="preserve"> Accessed online on 10/11/2023. Available at: </w:t>
      </w:r>
      <w:hyperlink r:id="rId24" w:anchor=":~:text=Many%20children%20and%20young%20people%20who%20are%20exploited,feel%20isolated%20and%20believe%20there%20is%20no%20escape." w:history="1">
        <w:r w:rsidRPr="00B979F7">
          <w:rPr>
            <w:rStyle w:val="Hyperlink"/>
            <w:rFonts w:cstheme="minorHAnsi"/>
          </w:rPr>
          <w:t>ESCB - Models/Theories of Exploitation</w:t>
        </w:r>
      </w:hyperlink>
    </w:p>
    <w:p w14:paraId="64EA8D88" w14:textId="77777777" w:rsidR="0018214E" w:rsidRPr="00B979F7" w:rsidRDefault="0018214E" w:rsidP="00057021">
      <w:pPr>
        <w:rPr>
          <w:rFonts w:cstheme="minorHAnsi"/>
        </w:rPr>
      </w:pPr>
      <w:r w:rsidRPr="00B979F7">
        <w:rPr>
          <w:rFonts w:cstheme="minorHAnsi"/>
        </w:rPr>
        <w:t xml:space="preserve">G Richards (2022) </w:t>
      </w:r>
      <w:r w:rsidRPr="00B979F7">
        <w:rPr>
          <w:rFonts w:cstheme="minorHAnsi"/>
          <w:i/>
          <w:iCs/>
        </w:rPr>
        <w:t>“Police accountability”.</w:t>
      </w:r>
      <w:r w:rsidRPr="00B979F7">
        <w:rPr>
          <w:rFonts w:cstheme="minorHAnsi"/>
        </w:rPr>
        <w:t xml:space="preserve"> Accessed online on 07/12/2023. Available at: </w:t>
      </w:r>
      <w:hyperlink r:id="rId25" w:history="1">
        <w:r w:rsidRPr="00B979F7">
          <w:rPr>
            <w:rStyle w:val="Hyperlink"/>
            <w:rFonts w:cstheme="minorHAnsi"/>
          </w:rPr>
          <w:t>Police accountability | Institute for Government</w:t>
        </w:r>
      </w:hyperlink>
    </w:p>
    <w:p w14:paraId="154482C9" w14:textId="77777777" w:rsidR="0018214E" w:rsidRPr="00B979F7" w:rsidRDefault="0018214E" w:rsidP="00500921">
      <w:pPr>
        <w:spacing w:before="100" w:beforeAutospacing="1" w:after="225" w:line="360" w:lineRule="auto"/>
        <w:rPr>
          <w:rFonts w:cstheme="minorHAnsi"/>
          <w:color w:val="FF0000"/>
        </w:rPr>
      </w:pPr>
      <w:r w:rsidRPr="00B979F7">
        <w:rPr>
          <w:rFonts w:cstheme="minorHAnsi"/>
        </w:rPr>
        <w:t>Gov UK (2023</w:t>
      </w:r>
      <w:r w:rsidRPr="00B979F7">
        <w:rPr>
          <w:rFonts w:cstheme="minorHAnsi"/>
          <w:i/>
          <w:iCs/>
        </w:rPr>
        <w:t>) ‘Positive action in the workplace’</w:t>
      </w:r>
      <w:r w:rsidRPr="00B979F7">
        <w:rPr>
          <w:rFonts w:cstheme="minorHAnsi"/>
        </w:rPr>
        <w:t xml:space="preserve"> Accessed online on 17/01/2024. Available at: </w:t>
      </w:r>
      <w:hyperlink r:id="rId26" w:history="1">
        <w:r w:rsidRPr="00B979F7">
          <w:rPr>
            <w:rStyle w:val="Hyperlink"/>
            <w:rFonts w:cstheme="minorHAnsi"/>
          </w:rPr>
          <w:t>Positive action in the workplace - GOV.UK (www.gov.uk)</w:t>
        </w:r>
      </w:hyperlink>
    </w:p>
    <w:p w14:paraId="005A0D79" w14:textId="77777777" w:rsidR="0018214E" w:rsidRPr="00B979F7" w:rsidRDefault="0018214E" w:rsidP="00057021">
      <w:pPr>
        <w:rPr>
          <w:rFonts w:cstheme="minorHAnsi"/>
        </w:rPr>
      </w:pPr>
      <w:r w:rsidRPr="00B979F7">
        <w:rPr>
          <w:rFonts w:cstheme="minorHAnsi"/>
        </w:rPr>
        <w:t>HM inspectorate of probation (2023</w:t>
      </w:r>
      <w:r w:rsidRPr="00B979F7">
        <w:rPr>
          <w:rFonts w:cstheme="minorHAnsi"/>
          <w:i/>
          <w:iCs/>
        </w:rPr>
        <w:t>) “Multi agency public protection arrangements”</w:t>
      </w:r>
      <w:r w:rsidRPr="00B979F7">
        <w:rPr>
          <w:rFonts w:cstheme="minorHAnsi"/>
        </w:rPr>
        <w:t xml:space="preserve"> Accessed online on 14/11/2023. Available at: </w:t>
      </w:r>
      <w:hyperlink r:id="rId27" w:anchor=":~:text=An%20evaluation%20of%20MAPPA%20found%20reduced%20reoffending%20of,before%20MAPPA%29%20to%2023%20per%20cent%20in%202004." w:history="1">
        <w:r w:rsidRPr="00B979F7">
          <w:rPr>
            <w:rStyle w:val="Hyperlink"/>
            <w:rFonts w:cstheme="minorHAnsi"/>
          </w:rPr>
          <w:t>Multi-agency public protection arrangements (justiceinspectorates.gov.uk)</w:t>
        </w:r>
      </w:hyperlink>
    </w:p>
    <w:p w14:paraId="19C39421" w14:textId="77777777" w:rsidR="0018214E" w:rsidRPr="00B979F7" w:rsidRDefault="0018214E" w:rsidP="00F93087">
      <w:pPr>
        <w:rPr>
          <w:rFonts w:cstheme="minorHAnsi"/>
        </w:rPr>
      </w:pPr>
      <w:r w:rsidRPr="00B979F7">
        <w:rPr>
          <w:rFonts w:cstheme="minorHAnsi"/>
          <w:shd w:val="clear" w:color="auto" w:fill="FFFFFF"/>
        </w:rPr>
        <w:t xml:space="preserve">I News (2023), </w:t>
      </w:r>
      <w:r w:rsidRPr="00B979F7">
        <w:rPr>
          <w:rFonts w:cstheme="minorHAnsi"/>
          <w:i/>
          <w:iCs/>
          <w:shd w:val="clear" w:color="auto" w:fill="FFFFFF"/>
        </w:rPr>
        <w:t>‘</w:t>
      </w:r>
      <w:r w:rsidRPr="00B979F7">
        <w:rPr>
          <w:rFonts w:cstheme="minorHAnsi"/>
          <w:i/>
          <w:iCs/>
          <w:color w:val="000000"/>
        </w:rPr>
        <w:t xml:space="preserve">Met turns blind eye to bad behaviour in David Carrick’s former police unit due to nepotism, says ex-detective’. </w:t>
      </w:r>
      <w:r w:rsidRPr="00B979F7">
        <w:rPr>
          <w:rFonts w:cstheme="minorHAnsi"/>
          <w:color w:val="000000"/>
        </w:rPr>
        <w:t>Accessed online on 23/01/2024/ Available at:</w:t>
      </w:r>
      <w:r w:rsidRPr="00B979F7">
        <w:rPr>
          <w:rFonts w:cstheme="minorHAnsi"/>
          <w:i/>
          <w:iCs/>
          <w:color w:val="000000"/>
        </w:rPr>
        <w:t xml:space="preserve"> </w:t>
      </w:r>
      <w:hyperlink r:id="rId28" w:history="1">
        <w:r w:rsidRPr="00B979F7">
          <w:rPr>
            <w:rStyle w:val="Hyperlink"/>
            <w:rFonts w:cstheme="minorHAnsi"/>
          </w:rPr>
          <w:t>Met turns blind eye to bad behaviour in David Carrick's former police unit due to nepotism, says ex-detective (inews.co.uk)</w:t>
        </w:r>
      </w:hyperlink>
    </w:p>
    <w:p w14:paraId="7F16802A" w14:textId="77777777" w:rsidR="0018214E" w:rsidRPr="00B979F7" w:rsidRDefault="0018214E" w:rsidP="006B2E48">
      <w:pPr>
        <w:rPr>
          <w:rStyle w:val="Hyperlink"/>
          <w:rFonts w:cstheme="minorHAnsi"/>
          <w:color w:val="auto"/>
          <w:u w:val="none"/>
        </w:rPr>
      </w:pPr>
      <w:r w:rsidRPr="00B979F7">
        <w:rPr>
          <w:rStyle w:val="Hyperlink"/>
          <w:rFonts w:cstheme="minorHAnsi"/>
          <w:color w:val="auto"/>
          <w:u w:val="none"/>
        </w:rPr>
        <w:t xml:space="preserve">Ian Miller (2021) </w:t>
      </w:r>
      <w:r w:rsidRPr="00B979F7">
        <w:rPr>
          <w:rStyle w:val="Hyperlink"/>
          <w:rFonts w:cstheme="minorHAnsi"/>
          <w:i/>
          <w:iCs/>
          <w:color w:val="auto"/>
          <w:u w:val="none"/>
        </w:rPr>
        <w:t>“</w:t>
      </w:r>
      <w:r w:rsidRPr="00B979F7">
        <w:rPr>
          <w:rFonts w:cstheme="minorHAnsi"/>
          <w:i/>
          <w:iCs/>
          <w:color w:val="2A2A2A"/>
          <w:shd w:val="clear" w:color="auto" w:fill="FFFFFF"/>
        </w:rPr>
        <w:t>Ending the ‘Cult of the Broken Home’:</w:t>
      </w:r>
      <w:r w:rsidRPr="00B979F7">
        <w:rPr>
          <w:rFonts w:cstheme="minorHAnsi"/>
          <w:color w:val="2A2A2A"/>
          <w:shd w:val="clear" w:color="auto" w:fill="FFFFFF"/>
        </w:rPr>
        <w:t xml:space="preserve"> Divorce, </w:t>
      </w:r>
      <w:proofErr w:type="gramStart"/>
      <w:r w:rsidRPr="00B979F7">
        <w:rPr>
          <w:rFonts w:cstheme="minorHAnsi"/>
          <w:color w:val="2A2A2A"/>
          <w:shd w:val="clear" w:color="auto" w:fill="FFFFFF"/>
        </w:rPr>
        <w:t>Children</w:t>
      </w:r>
      <w:proofErr w:type="gramEnd"/>
      <w:r w:rsidRPr="00B979F7">
        <w:rPr>
          <w:rFonts w:cstheme="minorHAnsi"/>
          <w:color w:val="2A2A2A"/>
          <w:shd w:val="clear" w:color="auto" w:fill="FFFFFF"/>
        </w:rPr>
        <w:t xml:space="preserve"> and the Changing Emotional Dynamics of Separating British Families”, Accessed online on 10/11/2023. Available at:</w:t>
      </w:r>
      <w:r w:rsidRPr="00B979F7">
        <w:rPr>
          <w:rFonts w:cstheme="minorHAnsi"/>
        </w:rPr>
        <w:t xml:space="preserve"> </w:t>
      </w:r>
      <w:hyperlink r:id="rId29" w:history="1">
        <w:r w:rsidRPr="00B979F7">
          <w:rPr>
            <w:rStyle w:val="Hyperlink"/>
            <w:rFonts w:cstheme="minorHAnsi"/>
            <w:shd w:val="clear" w:color="auto" w:fill="FFFFFF"/>
          </w:rPr>
          <w:t>https://doi.org/10.1093/tcbh/hwab003</w:t>
        </w:r>
      </w:hyperlink>
      <w:r w:rsidRPr="00B979F7">
        <w:rPr>
          <w:rFonts w:cstheme="minorHAnsi"/>
          <w:color w:val="2A2A2A"/>
          <w:shd w:val="clear" w:color="auto" w:fill="FFFFFF"/>
        </w:rPr>
        <w:t xml:space="preserve"> </w:t>
      </w:r>
    </w:p>
    <w:p w14:paraId="1D3FD316" w14:textId="77777777" w:rsidR="0018214E" w:rsidRPr="00B979F7" w:rsidRDefault="0018214E" w:rsidP="00F93087">
      <w:pPr>
        <w:rPr>
          <w:rFonts w:cstheme="minorHAnsi"/>
          <w:shd w:val="clear" w:color="auto" w:fill="FFFFFF"/>
        </w:rPr>
      </w:pPr>
      <w:r w:rsidRPr="00B979F7">
        <w:rPr>
          <w:rFonts w:cstheme="minorHAnsi"/>
        </w:rPr>
        <w:t>Independent office for police conduct, IOPC (2023 ‘</w:t>
      </w:r>
      <w:r w:rsidRPr="00B979F7">
        <w:rPr>
          <w:rFonts w:cstheme="minorHAnsi"/>
          <w:i/>
          <w:iCs/>
        </w:rPr>
        <w:t>we are the independent office for police conduct’</w:t>
      </w:r>
      <w:r w:rsidRPr="00B979F7">
        <w:rPr>
          <w:rFonts w:cstheme="minorHAnsi"/>
        </w:rPr>
        <w:t xml:space="preserve"> Accessed online on 23/01/2024. Available at: </w:t>
      </w:r>
      <w:hyperlink r:id="rId30" w:history="1">
        <w:r w:rsidRPr="00B979F7">
          <w:rPr>
            <w:rStyle w:val="Hyperlink"/>
            <w:rFonts w:cstheme="minorHAnsi"/>
          </w:rPr>
          <w:t>We are the Independent Office for Police Conduct | Independent Office for Police Conduct (IOPC)</w:t>
        </w:r>
      </w:hyperlink>
    </w:p>
    <w:p w14:paraId="3491BA66" w14:textId="77777777" w:rsidR="0018214E" w:rsidRPr="00B979F7" w:rsidRDefault="0018214E" w:rsidP="00057021">
      <w:pPr>
        <w:rPr>
          <w:rFonts w:cstheme="minorHAnsi"/>
        </w:rPr>
      </w:pPr>
      <w:r w:rsidRPr="00B979F7">
        <w:rPr>
          <w:rFonts w:cstheme="minorHAnsi"/>
        </w:rPr>
        <w:t xml:space="preserve">J Kelly, C </w:t>
      </w:r>
      <w:proofErr w:type="gramStart"/>
      <w:r w:rsidRPr="00B979F7">
        <w:rPr>
          <w:rFonts w:cstheme="minorHAnsi"/>
        </w:rPr>
        <w:t>Ellison</w:t>
      </w:r>
      <w:proofErr w:type="gramEnd"/>
      <w:r w:rsidRPr="00B979F7">
        <w:rPr>
          <w:rFonts w:cstheme="minorHAnsi"/>
        </w:rPr>
        <w:t xml:space="preserve"> and J Burns (2023) </w:t>
      </w:r>
      <w:r w:rsidRPr="00B979F7">
        <w:rPr>
          <w:rFonts w:cstheme="minorHAnsi"/>
          <w:i/>
          <w:iCs/>
        </w:rPr>
        <w:t>“David Carrick: The serial rapist and abuser in police uniform”</w:t>
      </w:r>
      <w:r w:rsidRPr="00B979F7">
        <w:rPr>
          <w:rFonts w:cstheme="minorHAnsi"/>
        </w:rPr>
        <w:t xml:space="preserve">. Accessed online on 26/11/2023. Available at: </w:t>
      </w:r>
      <w:hyperlink r:id="rId31" w:history="1">
        <w:r w:rsidRPr="00B979F7">
          <w:rPr>
            <w:rStyle w:val="Hyperlink"/>
            <w:rFonts w:cstheme="minorHAnsi"/>
          </w:rPr>
          <w:t>David Carrick: The serial rapist and abuser in a police uniform - BBC News</w:t>
        </w:r>
      </w:hyperlink>
    </w:p>
    <w:p w14:paraId="55A8B8DD" w14:textId="77777777" w:rsidR="0018214E" w:rsidRPr="00B979F7" w:rsidRDefault="0018214E" w:rsidP="00040B8F">
      <w:pPr>
        <w:rPr>
          <w:rFonts w:cstheme="minorHAnsi"/>
        </w:rPr>
      </w:pPr>
      <w:r w:rsidRPr="00B979F7">
        <w:rPr>
          <w:rFonts w:cstheme="minorHAnsi"/>
        </w:rPr>
        <w:t xml:space="preserve">J. Dow (2004), </w:t>
      </w:r>
      <w:r w:rsidRPr="00B979F7">
        <w:rPr>
          <w:rFonts w:cstheme="minorHAnsi"/>
          <w:i/>
          <w:iCs/>
        </w:rPr>
        <w:t>‘Multi Agency Public Protection Arrangements’</w:t>
      </w:r>
      <w:r w:rsidRPr="00B979F7">
        <w:rPr>
          <w:rFonts w:cstheme="minorHAnsi"/>
        </w:rPr>
        <w:t xml:space="preserve"> Accessed online on 21/01/2024. Available at: </w:t>
      </w:r>
      <w:hyperlink r:id="rId32" w:history="1">
        <w:r w:rsidRPr="00B979F7">
          <w:rPr>
            <w:rStyle w:val="Hyperlink"/>
            <w:rFonts w:cstheme="minorHAnsi"/>
          </w:rPr>
          <w:t>Multi-Agency Public Protection Arrangements - ProQuest</w:t>
        </w:r>
      </w:hyperlink>
    </w:p>
    <w:p w14:paraId="44C8E002" w14:textId="77777777" w:rsidR="0018214E" w:rsidRPr="00B979F7" w:rsidRDefault="0018214E" w:rsidP="001A7649">
      <w:pPr>
        <w:spacing w:line="360" w:lineRule="auto"/>
        <w:rPr>
          <w:rFonts w:cstheme="minorHAnsi"/>
          <w:shd w:val="clear" w:color="auto" w:fill="FFFFFF"/>
        </w:rPr>
      </w:pPr>
      <w:r w:rsidRPr="00B979F7">
        <w:rPr>
          <w:rFonts w:cstheme="minorHAnsi"/>
          <w:shd w:val="clear" w:color="auto" w:fill="FFFFFF"/>
        </w:rPr>
        <w:t xml:space="preserve">J.A, Reid, R.A. Haskell, C. </w:t>
      </w:r>
      <w:proofErr w:type="spellStart"/>
      <w:r w:rsidRPr="00B979F7">
        <w:rPr>
          <w:rFonts w:cstheme="minorHAnsi"/>
          <w:shd w:val="clear" w:color="auto" w:fill="FFFFFF"/>
        </w:rPr>
        <w:t>Aspillaga</w:t>
      </w:r>
      <w:proofErr w:type="spellEnd"/>
      <w:r w:rsidRPr="00B979F7">
        <w:rPr>
          <w:rFonts w:cstheme="minorHAnsi"/>
          <w:shd w:val="clear" w:color="auto" w:fill="FFFFFF"/>
        </w:rPr>
        <w:t>-Dillahunt, and J.A Thor (2013</w:t>
      </w:r>
      <w:r w:rsidRPr="00B979F7">
        <w:rPr>
          <w:rFonts w:cstheme="minorHAnsi"/>
          <w:i/>
          <w:iCs/>
          <w:shd w:val="clear" w:color="auto" w:fill="FFFFFF"/>
        </w:rPr>
        <w:t>) ‘</w:t>
      </w:r>
      <w:r w:rsidRPr="00B979F7">
        <w:rPr>
          <w:rFonts w:cstheme="minorHAnsi"/>
          <w:i/>
          <w:iCs/>
        </w:rPr>
        <w:t>Contemporary review of empirical and clinical studies of trauma bonding in violent or exploitative relationships.</w:t>
      </w:r>
      <w:r w:rsidRPr="00B979F7">
        <w:rPr>
          <w:rFonts w:cstheme="minorHAnsi"/>
        </w:rPr>
        <w:t xml:space="preserve">’ Accessed online on 18/01/2024. Available at: </w:t>
      </w:r>
      <w:hyperlink r:id="rId33" w:history="1">
        <w:r w:rsidRPr="00B979F7">
          <w:rPr>
            <w:rStyle w:val="Hyperlink"/>
            <w:rFonts w:cstheme="minorHAnsi"/>
          </w:rPr>
          <w:t>CONTEMPORARY REVIEW OF EMPIRICAL AND CLINICAL STUDIES OF TRAUMA BONDING IN VIOLENT OR EXPLOITATIVE RELATIONSHIPS - ProQuest</w:t>
        </w:r>
      </w:hyperlink>
    </w:p>
    <w:p w14:paraId="694691E1" w14:textId="77777777" w:rsidR="0018214E" w:rsidRPr="00B979F7" w:rsidRDefault="0018214E" w:rsidP="003E3938">
      <w:pPr>
        <w:rPr>
          <w:rFonts w:cstheme="minorHAnsi"/>
          <w:b/>
          <w:bCs/>
        </w:rPr>
      </w:pPr>
      <w:r w:rsidRPr="00B979F7">
        <w:rPr>
          <w:rFonts w:cstheme="minorHAnsi"/>
        </w:rPr>
        <w:t>Josh Greenburg (2004</w:t>
      </w:r>
      <w:r w:rsidRPr="00B979F7">
        <w:rPr>
          <w:rFonts w:cstheme="minorHAnsi"/>
          <w:i/>
          <w:iCs/>
        </w:rPr>
        <w:t xml:space="preserve">) ‘Diversity in the workplace, benefits, challenges and </w:t>
      </w:r>
      <w:proofErr w:type="gramStart"/>
      <w:r w:rsidRPr="00B979F7">
        <w:rPr>
          <w:rFonts w:cstheme="minorHAnsi"/>
          <w:i/>
          <w:iCs/>
        </w:rPr>
        <w:t>solutions’</w:t>
      </w:r>
      <w:proofErr w:type="gramEnd"/>
      <w:r w:rsidRPr="00B979F7">
        <w:rPr>
          <w:rFonts w:cstheme="minorHAnsi"/>
        </w:rPr>
        <w:t xml:space="preserve">. Accessed online on 18/01/2024. Available at: </w:t>
      </w:r>
      <w:hyperlink r:id="rId34" w:history="1">
        <w:r w:rsidRPr="00B979F7">
          <w:rPr>
            <w:rStyle w:val="Hyperlink"/>
            <w:rFonts w:cstheme="minorHAnsi"/>
          </w:rPr>
          <w:t>Diversity in the Workplace-Benefits, Challenges &amp; Solutions.pdf.pdf (leadersedge360.com)</w:t>
        </w:r>
      </w:hyperlink>
    </w:p>
    <w:p w14:paraId="535746D2" w14:textId="77777777" w:rsidR="0018214E" w:rsidRPr="00B979F7" w:rsidRDefault="0018214E" w:rsidP="006B2E48">
      <w:pPr>
        <w:rPr>
          <w:rFonts w:cstheme="minorHAnsi"/>
        </w:rPr>
      </w:pPr>
      <w:r w:rsidRPr="00B979F7">
        <w:rPr>
          <w:rFonts w:cstheme="minorHAnsi"/>
        </w:rPr>
        <w:t>Justin Russell (2023) “</w:t>
      </w:r>
      <w:r w:rsidRPr="00B979F7">
        <w:rPr>
          <w:rFonts w:cstheme="minorHAnsi"/>
          <w:i/>
          <w:iCs/>
        </w:rPr>
        <w:t>20 years of Multi agency public protection arrangements MAPPA, Are the underused and further improvements needed”.</w:t>
      </w:r>
      <w:r w:rsidRPr="00B979F7">
        <w:rPr>
          <w:rFonts w:cstheme="minorHAnsi"/>
        </w:rPr>
        <w:t xml:space="preserve"> Accessed online on 17/10/2023. Available at: </w:t>
      </w:r>
      <w:hyperlink r:id="rId35" w:history="1">
        <w:r w:rsidRPr="00B979F7">
          <w:rPr>
            <w:rStyle w:val="Hyperlink"/>
            <w:rFonts w:cstheme="minorHAnsi"/>
          </w:rPr>
          <w:t xml:space="preserve">20 years </w:t>
        </w:r>
        <w:r w:rsidRPr="00B979F7">
          <w:rPr>
            <w:rStyle w:val="Hyperlink"/>
            <w:rFonts w:cstheme="minorHAnsi"/>
          </w:rPr>
          <w:lastRenderedPageBreak/>
          <w:t>of Multi-Agency Public Protection Arrangements (MAPPA) – they are ‘underused’, and further improvements are needed (justiceinspectorates.gov.uk)</w:t>
        </w:r>
      </w:hyperlink>
      <w:r w:rsidRPr="00B979F7">
        <w:rPr>
          <w:rFonts w:cstheme="minorHAnsi"/>
        </w:rPr>
        <w:t>.</w:t>
      </w:r>
    </w:p>
    <w:p w14:paraId="5644B736" w14:textId="77777777" w:rsidR="0018214E" w:rsidRPr="00B979F7" w:rsidRDefault="0018214E" w:rsidP="00057021">
      <w:pPr>
        <w:rPr>
          <w:rFonts w:cstheme="minorHAnsi"/>
        </w:rPr>
      </w:pPr>
      <w:r w:rsidRPr="00B979F7">
        <w:rPr>
          <w:rFonts w:cstheme="minorHAnsi"/>
        </w:rPr>
        <w:t xml:space="preserve">K West and O Newlan (2019) </w:t>
      </w:r>
      <w:r w:rsidRPr="00B979F7">
        <w:rPr>
          <w:rFonts w:cstheme="minorHAnsi"/>
          <w:i/>
          <w:iCs/>
        </w:rPr>
        <w:t>“Thousands of police officers and Staff not properly vetted”</w:t>
      </w:r>
      <w:r w:rsidRPr="00B979F7">
        <w:rPr>
          <w:rFonts w:cstheme="minorHAnsi"/>
        </w:rPr>
        <w:t xml:space="preserve">. Accessed online on 07/12/2023. Available at: </w:t>
      </w:r>
      <w:hyperlink r:id="rId36" w:history="1">
        <w:r w:rsidRPr="00B979F7">
          <w:rPr>
            <w:rStyle w:val="Hyperlink"/>
            <w:rFonts w:cstheme="minorHAnsi"/>
          </w:rPr>
          <w:t>Thousands of police officers and staff 'not properly vetted' - BBC News</w:t>
        </w:r>
      </w:hyperlink>
    </w:p>
    <w:p w14:paraId="2535730D" w14:textId="77777777" w:rsidR="0018214E" w:rsidRPr="00B979F7" w:rsidRDefault="0018214E" w:rsidP="006A5613">
      <w:pPr>
        <w:spacing w:line="360" w:lineRule="auto"/>
        <w:rPr>
          <w:rFonts w:cstheme="minorHAnsi"/>
          <w:color w:val="000000"/>
          <w:shd w:val="clear" w:color="auto" w:fill="FEFEFE"/>
        </w:rPr>
      </w:pPr>
      <w:r w:rsidRPr="00B979F7">
        <w:rPr>
          <w:rFonts w:cstheme="minorHAnsi"/>
          <w:color w:val="000000"/>
          <w:shd w:val="clear" w:color="auto" w:fill="FEFEFE"/>
        </w:rPr>
        <w:t>K. Casassa, A. Ploss and S. Karandikar (2023) ‘</w:t>
      </w:r>
      <w:r w:rsidRPr="00B979F7">
        <w:rPr>
          <w:rFonts w:cstheme="minorHAnsi"/>
        </w:rPr>
        <w:t>“</w:t>
      </w:r>
      <w:r w:rsidRPr="00B979F7">
        <w:rPr>
          <w:rFonts w:cstheme="minorHAnsi"/>
          <w:i/>
          <w:iCs/>
        </w:rPr>
        <w:t>There's a lot missing”: Treating survivors of sex trafficking with trauma bonds.’</w:t>
      </w:r>
      <w:r w:rsidRPr="00B979F7">
        <w:rPr>
          <w:rFonts w:cstheme="minorHAnsi"/>
        </w:rPr>
        <w:t xml:space="preserve"> Accessed online on 18/01/2024. Available at: </w:t>
      </w:r>
      <w:hyperlink r:id="rId37" w:history="1">
        <w:r w:rsidRPr="00B979F7">
          <w:rPr>
            <w:rStyle w:val="Hyperlink"/>
            <w:rFonts w:cstheme="minorHAnsi"/>
          </w:rPr>
          <w:t>“There's a lot missing”: Treating survivors of sex trafficking with trauma bonds (uwtsd.ac.uk)</w:t>
        </w:r>
      </w:hyperlink>
    </w:p>
    <w:p w14:paraId="0E8B8ACC" w14:textId="77777777" w:rsidR="0018214E" w:rsidRPr="00B979F7" w:rsidRDefault="0018214E" w:rsidP="00C63FC2">
      <w:pPr>
        <w:spacing w:line="360" w:lineRule="auto"/>
        <w:rPr>
          <w:rFonts w:cstheme="minorHAnsi"/>
        </w:rPr>
      </w:pPr>
      <w:r w:rsidRPr="00B979F7">
        <w:rPr>
          <w:rFonts w:cstheme="minorHAnsi"/>
          <w:color w:val="000000"/>
          <w:shd w:val="clear" w:color="auto" w:fill="FFFFFF"/>
        </w:rPr>
        <w:t xml:space="preserve">L Rawlinson (2012) </w:t>
      </w:r>
      <w:r w:rsidRPr="00B979F7">
        <w:rPr>
          <w:rFonts w:cstheme="minorHAnsi"/>
          <w:i/>
          <w:iCs/>
          <w:color w:val="000000"/>
          <w:shd w:val="clear" w:color="auto" w:fill="FFFFFF"/>
        </w:rPr>
        <w:t>‘Thematic inspection of multi-agency public protection arrangements’</w:t>
      </w:r>
      <w:r w:rsidRPr="00B979F7">
        <w:rPr>
          <w:rFonts w:cstheme="minorHAnsi"/>
          <w:color w:val="000000"/>
          <w:shd w:val="clear" w:color="auto" w:fill="FFFFFF"/>
        </w:rPr>
        <w:t xml:space="preserve"> Accessed online on 21/01/2024. Available at: </w:t>
      </w:r>
      <w:hyperlink r:id="rId38" w:history="1">
        <w:r w:rsidRPr="00B979F7">
          <w:rPr>
            <w:rStyle w:val="Hyperlink"/>
            <w:rFonts w:cstheme="minorHAnsi"/>
          </w:rPr>
          <w:t>Thematic inspection of Multi-Agency Public Protection Arrangements - Laura Rawlinson, 2012 (sagepub.com)</w:t>
        </w:r>
      </w:hyperlink>
    </w:p>
    <w:p w14:paraId="1A587C1E" w14:textId="77777777" w:rsidR="0018214E" w:rsidRPr="00B979F7" w:rsidRDefault="0018214E" w:rsidP="00F93087">
      <w:pPr>
        <w:rPr>
          <w:rFonts w:cstheme="minorHAnsi"/>
          <w:color w:val="333333"/>
          <w:shd w:val="clear" w:color="auto" w:fill="FFFFFF"/>
        </w:rPr>
      </w:pPr>
      <w:r w:rsidRPr="00B979F7">
        <w:rPr>
          <w:rFonts w:cstheme="minorHAnsi"/>
          <w:color w:val="000000" w:themeColor="text1"/>
          <w:shd w:val="clear" w:color="auto" w:fill="FFFFFF"/>
        </w:rPr>
        <w:t xml:space="preserve">L </w:t>
      </w:r>
      <w:proofErr w:type="spellStart"/>
      <w:r w:rsidRPr="00B979F7">
        <w:rPr>
          <w:rFonts w:cstheme="minorHAnsi"/>
          <w:color w:val="000000" w:themeColor="text1"/>
          <w:shd w:val="clear" w:color="auto" w:fill="FFFFFF"/>
        </w:rPr>
        <w:t>Westmarland</w:t>
      </w:r>
      <w:proofErr w:type="spellEnd"/>
      <w:r w:rsidRPr="00B979F7">
        <w:rPr>
          <w:rFonts w:cstheme="minorHAnsi"/>
          <w:color w:val="000000" w:themeColor="text1"/>
          <w:shd w:val="clear" w:color="auto" w:fill="FFFFFF"/>
        </w:rPr>
        <w:t xml:space="preserve"> and S Conway (2020</w:t>
      </w:r>
      <w:r w:rsidRPr="00B979F7">
        <w:rPr>
          <w:rFonts w:cstheme="minorHAnsi"/>
          <w:i/>
          <w:iCs/>
          <w:color w:val="000000" w:themeColor="text1"/>
          <w:shd w:val="clear" w:color="auto" w:fill="FFFFFF"/>
        </w:rPr>
        <w:t>). ‘Police ethics and integrity; keeping the blue code of silence’</w:t>
      </w:r>
      <w:r w:rsidRPr="00B979F7">
        <w:rPr>
          <w:rFonts w:cstheme="minorHAnsi"/>
          <w:color w:val="000000" w:themeColor="text1"/>
          <w:shd w:val="clear" w:color="auto" w:fill="FFFFFF"/>
        </w:rPr>
        <w:t xml:space="preserve"> Accessed online on 24/01/2024. Available at:</w:t>
      </w:r>
      <w:r w:rsidRPr="00B979F7">
        <w:rPr>
          <w:rFonts w:cstheme="minorHAnsi"/>
        </w:rPr>
        <w:t xml:space="preserve"> </w:t>
      </w:r>
      <w:hyperlink r:id="rId39" w:history="1">
        <w:r w:rsidRPr="00B979F7">
          <w:rPr>
            <w:rStyle w:val="Hyperlink"/>
            <w:rFonts w:cstheme="minorHAnsi"/>
          </w:rPr>
          <w:t xml:space="preserve">Police ethics and integrity: Keeping the ‘blue code’ of silence - Louise </w:t>
        </w:r>
        <w:proofErr w:type="spellStart"/>
        <w:r w:rsidRPr="00B979F7">
          <w:rPr>
            <w:rStyle w:val="Hyperlink"/>
            <w:rFonts w:cstheme="minorHAnsi"/>
          </w:rPr>
          <w:t>Westmarland</w:t>
        </w:r>
        <w:proofErr w:type="spellEnd"/>
        <w:r w:rsidRPr="00B979F7">
          <w:rPr>
            <w:rStyle w:val="Hyperlink"/>
            <w:rFonts w:cstheme="minorHAnsi"/>
          </w:rPr>
          <w:t>, Steve Conway, 2020 (sagepub.com)</w:t>
        </w:r>
      </w:hyperlink>
    </w:p>
    <w:p w14:paraId="4F9E53BA" w14:textId="77777777" w:rsidR="0018214E" w:rsidRPr="00B979F7" w:rsidRDefault="0018214E" w:rsidP="0010515B">
      <w:pPr>
        <w:spacing w:line="360" w:lineRule="auto"/>
        <w:rPr>
          <w:rFonts w:cstheme="minorHAnsi"/>
        </w:rPr>
      </w:pPr>
      <w:r w:rsidRPr="00B979F7">
        <w:rPr>
          <w:rFonts w:cstheme="minorHAnsi"/>
        </w:rPr>
        <w:t>L. J. Berry, R. J. Tully, V. Egan (2017) ‘</w:t>
      </w:r>
      <w:r w:rsidRPr="00B979F7">
        <w:rPr>
          <w:rFonts w:cstheme="minorHAnsi"/>
          <w:i/>
          <w:iCs/>
        </w:rPr>
        <w:t>A Case Study Approach to Reducing the Risks of Child Sexual Exploitation (CSE)</w:t>
      </w:r>
      <w:r w:rsidRPr="00B979F7">
        <w:rPr>
          <w:rFonts w:cstheme="minorHAnsi"/>
        </w:rPr>
        <w:t xml:space="preserve">’ accessed online 19/01/2024. Available at: </w:t>
      </w:r>
      <w:hyperlink r:id="rId40" w:history="1">
        <w:r w:rsidRPr="00B979F7">
          <w:rPr>
            <w:rStyle w:val="Hyperlink"/>
            <w:rFonts w:cstheme="minorHAnsi"/>
          </w:rPr>
          <w:t>A Case Study Approach to Reducing the Risks of Child Sexual Exploitation (CSE) (uwtsd.ac.uk)</w:t>
        </w:r>
      </w:hyperlink>
    </w:p>
    <w:p w14:paraId="07FEF5B1" w14:textId="77777777" w:rsidR="0018214E" w:rsidRPr="00B979F7" w:rsidRDefault="0018214E" w:rsidP="00057021">
      <w:pPr>
        <w:rPr>
          <w:rFonts w:cstheme="minorHAnsi"/>
        </w:rPr>
      </w:pPr>
      <w:r w:rsidRPr="00B979F7">
        <w:rPr>
          <w:rFonts w:cstheme="minorHAnsi"/>
        </w:rPr>
        <w:t xml:space="preserve">Local Government association (2008) </w:t>
      </w:r>
      <w:r w:rsidRPr="00B979F7">
        <w:rPr>
          <w:rFonts w:cstheme="minorHAnsi"/>
          <w:i/>
          <w:iCs/>
        </w:rPr>
        <w:t>“Police staff standards of professional behaviour”</w:t>
      </w:r>
      <w:r w:rsidRPr="00B979F7">
        <w:rPr>
          <w:rFonts w:cstheme="minorHAnsi"/>
        </w:rPr>
        <w:t xml:space="preserve">. Accessed online on 31/10/2023. Available at: </w:t>
      </w:r>
      <w:hyperlink r:id="rId41" w:history="1">
        <w:r w:rsidRPr="00B979F7">
          <w:rPr>
            <w:rStyle w:val="Hyperlink"/>
            <w:rFonts w:cstheme="minorHAnsi"/>
          </w:rPr>
          <w:t>Police Staff Standards of Professional Behaviour | Local Government Association</w:t>
        </w:r>
      </w:hyperlink>
    </w:p>
    <w:p w14:paraId="5B244916" w14:textId="77777777" w:rsidR="0018214E" w:rsidRPr="00B979F7" w:rsidRDefault="0018214E" w:rsidP="00057021">
      <w:pPr>
        <w:rPr>
          <w:rFonts w:cstheme="minorHAnsi"/>
        </w:rPr>
      </w:pPr>
      <w:r w:rsidRPr="00B979F7">
        <w:rPr>
          <w:rFonts w:cstheme="minorHAnsi"/>
          <w:color w:val="1C2B39"/>
          <w:shd w:val="clear" w:color="auto" w:fill="FFFFFF"/>
        </w:rPr>
        <w:t xml:space="preserve">M </w:t>
      </w:r>
      <w:proofErr w:type="spellStart"/>
      <w:r w:rsidRPr="00B979F7">
        <w:rPr>
          <w:rFonts w:cstheme="minorHAnsi"/>
          <w:color w:val="1C2B39"/>
          <w:shd w:val="clear" w:color="auto" w:fill="FFFFFF"/>
        </w:rPr>
        <w:t>Lisitysna</w:t>
      </w:r>
      <w:proofErr w:type="spellEnd"/>
      <w:r w:rsidRPr="00B979F7">
        <w:rPr>
          <w:rFonts w:cstheme="minorHAnsi"/>
          <w:color w:val="1C2B39"/>
          <w:shd w:val="clear" w:color="auto" w:fill="FFFFFF"/>
        </w:rPr>
        <w:t xml:space="preserve"> and I Scott (2021) </w:t>
      </w:r>
      <w:r w:rsidRPr="00B979F7">
        <w:rPr>
          <w:rFonts w:cstheme="minorHAnsi"/>
          <w:i/>
          <w:iCs/>
          <w:color w:val="1C2B39"/>
          <w:shd w:val="clear" w:color="auto" w:fill="FFFFFF"/>
        </w:rPr>
        <w:t xml:space="preserve">“How independent agencies can begin to hold Police Officers accountable”. </w:t>
      </w:r>
      <w:r w:rsidRPr="00B979F7">
        <w:rPr>
          <w:rFonts w:cstheme="minorHAnsi"/>
          <w:color w:val="1C2B39"/>
          <w:shd w:val="clear" w:color="auto" w:fill="FFFFFF"/>
        </w:rPr>
        <w:t>Accessed online on 10/12/2023. Available at:</w:t>
      </w:r>
      <w:r w:rsidRPr="00B979F7">
        <w:rPr>
          <w:rFonts w:cstheme="minorHAnsi"/>
        </w:rPr>
        <w:t xml:space="preserve"> </w:t>
      </w:r>
      <w:hyperlink r:id="rId42" w:anchor=":~:text=Effective%2C%20independent%20criminal%20investigations%20are%20critical%20to%20holding,also%20help%20in%20building%20public%20trust%20in%20police." w:history="1">
        <w:r w:rsidRPr="00B979F7">
          <w:rPr>
            <w:rFonts w:cstheme="minorHAnsi"/>
            <w:color w:val="0000FF"/>
            <w:u w:val="single"/>
          </w:rPr>
          <w:t>Securing Police Accountability Through Independent Investigations - Open Society Justice Initiative</w:t>
        </w:r>
      </w:hyperlink>
    </w:p>
    <w:p w14:paraId="1A14BD44" w14:textId="77777777" w:rsidR="0018214E" w:rsidRPr="00B979F7" w:rsidRDefault="0018214E" w:rsidP="00057021">
      <w:pPr>
        <w:rPr>
          <w:rStyle w:val="Hyperlink"/>
          <w:rFonts w:cstheme="minorHAnsi"/>
        </w:rPr>
      </w:pPr>
      <w:r w:rsidRPr="00B979F7">
        <w:rPr>
          <w:rFonts w:cstheme="minorHAnsi"/>
        </w:rPr>
        <w:t>Mental health law online (2022</w:t>
      </w:r>
      <w:r w:rsidRPr="00B979F7">
        <w:rPr>
          <w:rFonts w:cstheme="minorHAnsi"/>
          <w:i/>
          <w:iCs/>
        </w:rPr>
        <w:t>) “MAPPA”.</w:t>
      </w:r>
      <w:r w:rsidRPr="00B979F7">
        <w:rPr>
          <w:rFonts w:cstheme="minorHAnsi"/>
        </w:rPr>
        <w:t xml:space="preserve"> Accessed online on 14/11/2023. Available at: </w:t>
      </w:r>
      <w:hyperlink r:id="rId43" w:history="1">
        <w:r w:rsidRPr="00B979F7">
          <w:rPr>
            <w:rStyle w:val="Hyperlink"/>
            <w:rFonts w:cstheme="minorHAnsi"/>
          </w:rPr>
          <w:t>MAPPA - Mental Health Law Online</w:t>
        </w:r>
      </w:hyperlink>
    </w:p>
    <w:p w14:paraId="28AD9F3D" w14:textId="77777777" w:rsidR="0018214E" w:rsidRPr="00B979F7" w:rsidRDefault="0018214E" w:rsidP="00500921">
      <w:pPr>
        <w:spacing w:before="100" w:beforeAutospacing="1" w:after="225" w:line="360" w:lineRule="auto"/>
        <w:rPr>
          <w:rFonts w:cstheme="minorHAnsi"/>
          <w:color w:val="FF0000"/>
        </w:rPr>
      </w:pPr>
      <w:r w:rsidRPr="00B979F7">
        <w:rPr>
          <w:rFonts w:cstheme="minorHAnsi"/>
        </w:rPr>
        <w:t xml:space="preserve">Merseyside Police (2023) </w:t>
      </w:r>
      <w:r w:rsidRPr="00B979F7">
        <w:rPr>
          <w:rFonts w:cstheme="minorHAnsi"/>
          <w:i/>
          <w:iCs/>
        </w:rPr>
        <w:t>‘Diversity, Inclusion and Support’</w:t>
      </w:r>
      <w:r w:rsidRPr="00B979F7">
        <w:rPr>
          <w:rFonts w:cstheme="minorHAnsi"/>
        </w:rPr>
        <w:t xml:space="preserve">. Accessed online on 17/01/2024. Available at: </w:t>
      </w:r>
      <w:hyperlink r:id="rId44" w:history="1">
        <w:r w:rsidRPr="00B979F7">
          <w:rPr>
            <w:rStyle w:val="Hyperlink"/>
            <w:rFonts w:cstheme="minorHAnsi"/>
          </w:rPr>
          <w:t>Diversity, inclusion and support | Merseyside Police</w:t>
        </w:r>
      </w:hyperlink>
    </w:p>
    <w:p w14:paraId="27C2B038" w14:textId="77777777" w:rsidR="0018214E" w:rsidRPr="00B979F7" w:rsidRDefault="0018214E" w:rsidP="006B2E48">
      <w:pPr>
        <w:rPr>
          <w:rFonts w:cstheme="minorHAnsi"/>
          <w:b/>
          <w:bCs/>
        </w:rPr>
      </w:pPr>
      <w:r w:rsidRPr="00B979F7">
        <w:rPr>
          <w:rFonts w:cstheme="minorHAnsi"/>
        </w:rPr>
        <w:t xml:space="preserve">Muslin Public Affairs Council (2014) </w:t>
      </w:r>
      <w:r w:rsidRPr="00B979F7">
        <w:rPr>
          <w:rFonts w:cstheme="minorHAnsi"/>
          <w:i/>
          <w:iCs/>
        </w:rPr>
        <w:t xml:space="preserve">“Diversity to law enforcement is essential to good policing” </w:t>
      </w:r>
      <w:r w:rsidRPr="00B979F7">
        <w:rPr>
          <w:rFonts w:cstheme="minorHAnsi"/>
        </w:rPr>
        <w:t xml:space="preserve">accessed online on 29/09/2023 at </w:t>
      </w:r>
      <w:hyperlink r:id="rId45" w:history="1">
        <w:r w:rsidRPr="00B979F7">
          <w:rPr>
            <w:rStyle w:val="Hyperlink"/>
            <w:rFonts w:cstheme="minorHAnsi"/>
          </w:rPr>
          <w:t>Diversity in Law Enforcement is Essential to Good Policing - Muslim Public Affairs Council (mpac.org)</w:t>
        </w:r>
      </w:hyperlink>
    </w:p>
    <w:p w14:paraId="72EF0BA3" w14:textId="77777777" w:rsidR="0018214E" w:rsidRPr="00B979F7" w:rsidRDefault="0018214E" w:rsidP="00057021">
      <w:pPr>
        <w:rPr>
          <w:rFonts w:cstheme="minorHAnsi"/>
        </w:rPr>
      </w:pPr>
      <w:r w:rsidRPr="00B979F7">
        <w:rPr>
          <w:rFonts w:cstheme="minorHAnsi"/>
        </w:rPr>
        <w:t>NARCO (2023) “</w:t>
      </w:r>
      <w:r w:rsidRPr="00B979F7">
        <w:rPr>
          <w:rFonts w:cstheme="minorHAnsi"/>
          <w:i/>
          <w:iCs/>
        </w:rPr>
        <w:t>Advice for people under MAPPA”.</w:t>
      </w:r>
      <w:r w:rsidRPr="00B979F7">
        <w:rPr>
          <w:rFonts w:cstheme="minorHAnsi"/>
        </w:rPr>
        <w:t xml:space="preserve"> Accessed online on 14/11/2023. Available at: </w:t>
      </w:r>
      <w:hyperlink r:id="rId46" w:history="1">
        <w:r w:rsidRPr="00B979F7">
          <w:rPr>
            <w:rStyle w:val="Hyperlink"/>
            <w:rFonts w:cstheme="minorHAnsi"/>
          </w:rPr>
          <w:t>Advice for People Under MAPPA | Criminal Record Support | Nacro</w:t>
        </w:r>
      </w:hyperlink>
    </w:p>
    <w:p w14:paraId="579E6E5D" w14:textId="77777777" w:rsidR="0018214E" w:rsidRPr="00B979F7" w:rsidRDefault="0018214E" w:rsidP="00057021">
      <w:pPr>
        <w:rPr>
          <w:rFonts w:cstheme="minorHAnsi"/>
        </w:rPr>
      </w:pPr>
      <w:r w:rsidRPr="00B979F7">
        <w:rPr>
          <w:rFonts w:cstheme="minorHAnsi"/>
        </w:rPr>
        <w:t xml:space="preserve">Public protection (2023) </w:t>
      </w:r>
      <w:r w:rsidRPr="00B979F7">
        <w:rPr>
          <w:rFonts w:cstheme="minorHAnsi"/>
          <w:i/>
          <w:iCs/>
        </w:rPr>
        <w:t>“MAPPA”.</w:t>
      </w:r>
      <w:r w:rsidRPr="00B979F7">
        <w:rPr>
          <w:rFonts w:cstheme="minorHAnsi"/>
        </w:rPr>
        <w:t xml:space="preserve"> Accessed online on 13/11/2023. Available at: </w:t>
      </w:r>
      <w:hyperlink r:id="rId47" w:history="1">
        <w:r w:rsidRPr="00B979F7">
          <w:rPr>
            <w:rStyle w:val="Hyperlink"/>
            <w:rFonts w:cstheme="minorHAnsi"/>
          </w:rPr>
          <w:t>MAPPA - Public Protection (dgppp.org.uk)</w:t>
        </w:r>
      </w:hyperlink>
    </w:p>
    <w:p w14:paraId="73FCD341" w14:textId="77777777" w:rsidR="0018214E" w:rsidRPr="00B979F7" w:rsidRDefault="0018214E" w:rsidP="00F93087">
      <w:pPr>
        <w:rPr>
          <w:rFonts w:cstheme="minorHAnsi"/>
          <w:color w:val="000000" w:themeColor="text1"/>
          <w:shd w:val="clear" w:color="auto" w:fill="FFFFFF"/>
        </w:rPr>
      </w:pPr>
      <w:r w:rsidRPr="00B979F7">
        <w:rPr>
          <w:rFonts w:cstheme="minorHAnsi"/>
          <w:color w:val="000000" w:themeColor="text1"/>
          <w:shd w:val="clear" w:color="auto" w:fill="FFFFFF"/>
        </w:rPr>
        <w:lastRenderedPageBreak/>
        <w:t>R. Parry and J Benoit (2021</w:t>
      </w:r>
      <w:r w:rsidRPr="00B979F7">
        <w:rPr>
          <w:rFonts w:cstheme="minorHAnsi"/>
          <w:i/>
          <w:iCs/>
          <w:color w:val="000000" w:themeColor="text1"/>
          <w:shd w:val="clear" w:color="auto" w:fill="FFFFFF"/>
        </w:rPr>
        <w:t>). ‘</w:t>
      </w:r>
      <w:proofErr w:type="gramStart"/>
      <w:r w:rsidRPr="00B979F7">
        <w:rPr>
          <w:rFonts w:cstheme="minorHAnsi"/>
          <w:i/>
          <w:iCs/>
          <w:color w:val="000000" w:themeColor="text1"/>
          <w:shd w:val="clear" w:color="auto" w:fill="FFFFFF"/>
        </w:rPr>
        <w:t>what</w:t>
      </w:r>
      <w:proofErr w:type="gramEnd"/>
      <w:r w:rsidRPr="00B979F7">
        <w:rPr>
          <w:rFonts w:cstheme="minorHAnsi"/>
          <w:i/>
          <w:iCs/>
          <w:color w:val="000000" w:themeColor="text1"/>
          <w:shd w:val="clear" w:color="auto" w:fill="FFFFFF"/>
        </w:rPr>
        <w:t xml:space="preserve"> the blue wall of silence means for police reform’</w:t>
      </w:r>
      <w:r w:rsidRPr="00B979F7">
        <w:rPr>
          <w:rFonts w:cstheme="minorHAnsi"/>
          <w:color w:val="000000" w:themeColor="text1"/>
          <w:shd w:val="clear" w:color="auto" w:fill="FFFFFF"/>
        </w:rPr>
        <w:t>. Accessed online on 24/01/2024. Available at:</w:t>
      </w:r>
      <w:r w:rsidRPr="00B979F7">
        <w:rPr>
          <w:rFonts w:cstheme="minorHAnsi"/>
        </w:rPr>
        <w:t xml:space="preserve"> </w:t>
      </w:r>
      <w:hyperlink r:id="rId48" w:history="1">
        <w:r w:rsidRPr="00B979F7">
          <w:rPr>
            <w:rStyle w:val="Hyperlink"/>
            <w:rFonts w:cstheme="minorHAnsi"/>
          </w:rPr>
          <w:t>What the blue wall of silence means for police reform | London Business School</w:t>
        </w:r>
      </w:hyperlink>
    </w:p>
    <w:p w14:paraId="45414CEA" w14:textId="77777777" w:rsidR="0018214E" w:rsidRPr="00B979F7" w:rsidRDefault="0018214E" w:rsidP="00F93087">
      <w:pPr>
        <w:rPr>
          <w:rFonts w:cstheme="minorHAnsi"/>
        </w:rPr>
      </w:pPr>
      <w:r w:rsidRPr="00B979F7">
        <w:rPr>
          <w:rFonts w:cstheme="minorHAnsi"/>
        </w:rPr>
        <w:t xml:space="preserve">R. Taylor and J. </w:t>
      </w:r>
      <w:proofErr w:type="spellStart"/>
      <w:r w:rsidRPr="00B979F7">
        <w:rPr>
          <w:rFonts w:cstheme="minorHAnsi"/>
        </w:rPr>
        <w:t>Yakeley</w:t>
      </w:r>
      <w:proofErr w:type="spellEnd"/>
      <w:r w:rsidRPr="00B979F7">
        <w:rPr>
          <w:rFonts w:cstheme="minorHAnsi"/>
        </w:rPr>
        <w:t xml:space="preserve"> (2019). ‘</w:t>
      </w:r>
      <w:r w:rsidRPr="00B979F7">
        <w:rPr>
          <w:rFonts w:cstheme="minorHAnsi"/>
          <w:i/>
          <w:iCs/>
        </w:rPr>
        <w:t xml:space="preserve">Working with MAPPA; ethics and </w:t>
      </w:r>
      <w:proofErr w:type="gramStart"/>
      <w:r w:rsidRPr="00B979F7">
        <w:rPr>
          <w:rFonts w:cstheme="minorHAnsi"/>
          <w:i/>
          <w:iCs/>
        </w:rPr>
        <w:t>pragmatics’</w:t>
      </w:r>
      <w:proofErr w:type="gramEnd"/>
      <w:r w:rsidRPr="00B979F7">
        <w:rPr>
          <w:rFonts w:cstheme="minorHAnsi"/>
        </w:rPr>
        <w:t xml:space="preserve">. Accessed online on 21/01/2024. Available at: </w:t>
      </w:r>
      <w:hyperlink r:id="rId49" w:history="1">
        <w:r w:rsidRPr="00B979F7">
          <w:rPr>
            <w:rStyle w:val="Hyperlink"/>
            <w:rFonts w:cstheme="minorHAnsi"/>
          </w:rPr>
          <w:t xml:space="preserve">Working with MAPPA: ethics and pragmatics | </w:t>
        </w:r>
        <w:proofErr w:type="spellStart"/>
        <w:r w:rsidRPr="00B979F7">
          <w:rPr>
            <w:rStyle w:val="Hyperlink"/>
            <w:rFonts w:cstheme="minorHAnsi"/>
          </w:rPr>
          <w:t>BJPsych</w:t>
        </w:r>
        <w:proofErr w:type="spellEnd"/>
        <w:r w:rsidRPr="00B979F7">
          <w:rPr>
            <w:rStyle w:val="Hyperlink"/>
            <w:rFonts w:cstheme="minorHAnsi"/>
          </w:rPr>
          <w:t xml:space="preserve"> Advances | Cambridge Core (uwtsd.ac.uk)</w:t>
        </w:r>
      </w:hyperlink>
    </w:p>
    <w:p w14:paraId="753080DA" w14:textId="77777777" w:rsidR="0018214E" w:rsidRPr="00B979F7" w:rsidRDefault="0018214E" w:rsidP="00057021">
      <w:pPr>
        <w:rPr>
          <w:rFonts w:cstheme="minorHAnsi"/>
        </w:rPr>
      </w:pPr>
      <w:r w:rsidRPr="00B979F7">
        <w:rPr>
          <w:rFonts w:cstheme="minorHAnsi"/>
        </w:rPr>
        <w:t xml:space="preserve">Ronald Weitzer (2015) </w:t>
      </w:r>
      <w:r w:rsidRPr="00B979F7">
        <w:rPr>
          <w:rFonts w:cstheme="minorHAnsi"/>
          <w:i/>
          <w:iCs/>
        </w:rPr>
        <w:t xml:space="preserve">“Diversity among police Officers is key but it </w:t>
      </w:r>
      <w:proofErr w:type="gramStart"/>
      <w:r w:rsidRPr="00B979F7">
        <w:rPr>
          <w:rFonts w:cstheme="minorHAnsi"/>
          <w:i/>
          <w:iCs/>
        </w:rPr>
        <w:t>wont</w:t>
      </w:r>
      <w:proofErr w:type="gramEnd"/>
      <w:r w:rsidRPr="00B979F7">
        <w:rPr>
          <w:rFonts w:cstheme="minorHAnsi"/>
          <w:i/>
          <w:iCs/>
        </w:rPr>
        <w:t xml:space="preserve"> solve the problems with policing”. </w:t>
      </w:r>
      <w:r w:rsidRPr="00B979F7">
        <w:rPr>
          <w:rFonts w:cstheme="minorHAnsi"/>
        </w:rPr>
        <w:t xml:space="preserve">Accessed online on 30/10/2023. Available at: </w:t>
      </w:r>
      <w:hyperlink r:id="rId50" w:history="1">
        <w:r w:rsidRPr="00B979F7">
          <w:rPr>
            <w:rStyle w:val="Hyperlink"/>
            <w:rFonts w:cstheme="minorHAnsi"/>
          </w:rPr>
          <w:t>Diversity among police officers is key, but it won't solve the problems with policing | Ronald Weitzer | The Guardian</w:t>
        </w:r>
      </w:hyperlink>
    </w:p>
    <w:p w14:paraId="60CC0ED9" w14:textId="77777777" w:rsidR="0018214E" w:rsidRPr="00B979F7" w:rsidRDefault="0018214E" w:rsidP="00500921">
      <w:pPr>
        <w:spacing w:before="100" w:beforeAutospacing="1" w:after="225" w:line="360" w:lineRule="auto"/>
        <w:rPr>
          <w:rFonts w:cstheme="minorHAnsi"/>
          <w:i/>
          <w:iCs/>
          <w:color w:val="FF0000"/>
        </w:rPr>
      </w:pPr>
      <w:r w:rsidRPr="00B979F7">
        <w:rPr>
          <w:rFonts w:cstheme="minorHAnsi"/>
        </w:rPr>
        <w:t xml:space="preserve">South Yorkshire Police and Crime Commissioner (2016), </w:t>
      </w:r>
      <w:r w:rsidRPr="00B979F7">
        <w:rPr>
          <w:rFonts w:cstheme="minorHAnsi"/>
          <w:i/>
          <w:iCs/>
        </w:rPr>
        <w:t xml:space="preserve">The Police are the Public and the Public are the Police’ </w:t>
      </w:r>
      <w:r w:rsidRPr="00B979F7">
        <w:rPr>
          <w:rFonts w:cstheme="minorHAnsi"/>
        </w:rPr>
        <w:t>Accessed on 17/01/2024. Available at</w:t>
      </w:r>
      <w:r w:rsidRPr="00B979F7">
        <w:rPr>
          <w:rFonts w:cstheme="minorHAnsi"/>
          <w:i/>
          <w:iCs/>
        </w:rPr>
        <w:t>:</w:t>
      </w:r>
      <w:r w:rsidRPr="00B979F7">
        <w:rPr>
          <w:rFonts w:cstheme="minorHAnsi"/>
        </w:rPr>
        <w:t xml:space="preserve"> </w:t>
      </w:r>
      <w:hyperlink r:id="rId51" w:history="1">
        <w:r w:rsidRPr="00B979F7">
          <w:rPr>
            <w:rStyle w:val="Hyperlink"/>
            <w:rFonts w:cstheme="minorHAnsi"/>
          </w:rPr>
          <w:t>The police are the public, and the public are the police - South Yorkshire Police and Crime Commissioner (southyorkshire-pcc.gov.uk)</w:t>
        </w:r>
      </w:hyperlink>
    </w:p>
    <w:p w14:paraId="0F628B27" w14:textId="77777777" w:rsidR="0018214E" w:rsidRPr="00B979F7" w:rsidRDefault="0018214E" w:rsidP="006B2E48">
      <w:pPr>
        <w:rPr>
          <w:rStyle w:val="Hyperlink"/>
          <w:rFonts w:cstheme="minorHAnsi"/>
          <w:color w:val="auto"/>
          <w:u w:val="none"/>
        </w:rPr>
      </w:pPr>
      <w:r w:rsidRPr="00B979F7">
        <w:rPr>
          <w:rStyle w:val="Hyperlink"/>
          <w:rFonts w:cstheme="minorHAnsi"/>
          <w:color w:val="auto"/>
          <w:u w:val="none"/>
        </w:rPr>
        <w:t xml:space="preserve">Stop the </w:t>
      </w:r>
      <w:proofErr w:type="spellStart"/>
      <w:r w:rsidRPr="00B979F7">
        <w:rPr>
          <w:rStyle w:val="Hyperlink"/>
          <w:rFonts w:cstheme="minorHAnsi"/>
          <w:color w:val="auto"/>
          <w:u w:val="none"/>
        </w:rPr>
        <w:t>traffik</w:t>
      </w:r>
      <w:proofErr w:type="spellEnd"/>
      <w:r w:rsidRPr="00B979F7">
        <w:rPr>
          <w:rStyle w:val="Hyperlink"/>
          <w:rFonts w:cstheme="minorHAnsi"/>
          <w:color w:val="auto"/>
          <w:u w:val="none"/>
        </w:rPr>
        <w:t xml:space="preserve"> (2018) </w:t>
      </w:r>
      <w:r w:rsidRPr="00B979F7">
        <w:rPr>
          <w:rStyle w:val="Hyperlink"/>
          <w:rFonts w:cstheme="minorHAnsi"/>
          <w:i/>
          <w:iCs/>
          <w:color w:val="auto"/>
          <w:u w:val="none"/>
        </w:rPr>
        <w:t>“What is criminal exploitation”</w:t>
      </w:r>
      <w:r w:rsidRPr="00B979F7">
        <w:rPr>
          <w:rStyle w:val="Hyperlink"/>
          <w:rFonts w:cstheme="minorHAnsi"/>
          <w:color w:val="auto"/>
          <w:u w:val="none"/>
        </w:rPr>
        <w:t xml:space="preserve">, Accessed online on 10/11/2023. Available at: </w:t>
      </w:r>
      <w:hyperlink r:id="rId52" w:history="1">
        <w:r w:rsidRPr="00B979F7">
          <w:rPr>
            <w:rStyle w:val="Hyperlink"/>
            <w:rFonts w:cstheme="minorHAnsi"/>
          </w:rPr>
          <w:t>What is Criminal Exploitation? » STOP THE TRAFFIK</w:t>
        </w:r>
      </w:hyperlink>
    </w:p>
    <w:p w14:paraId="5281155C" w14:textId="77777777" w:rsidR="0018214E" w:rsidRPr="00B979F7" w:rsidRDefault="0018214E" w:rsidP="006B2E48">
      <w:pPr>
        <w:rPr>
          <w:rStyle w:val="Hyperlink"/>
          <w:rFonts w:cstheme="minorHAnsi"/>
          <w:color w:val="auto"/>
          <w:u w:val="none"/>
        </w:rPr>
      </w:pPr>
      <w:r w:rsidRPr="00B979F7">
        <w:rPr>
          <w:rStyle w:val="Hyperlink"/>
          <w:rFonts w:cstheme="minorHAnsi"/>
          <w:color w:val="auto"/>
          <w:u w:val="none"/>
        </w:rPr>
        <w:t xml:space="preserve">Stop the </w:t>
      </w:r>
      <w:proofErr w:type="spellStart"/>
      <w:r w:rsidRPr="00B979F7">
        <w:rPr>
          <w:rStyle w:val="Hyperlink"/>
          <w:rFonts w:cstheme="minorHAnsi"/>
          <w:color w:val="auto"/>
          <w:u w:val="none"/>
        </w:rPr>
        <w:t>traffik</w:t>
      </w:r>
      <w:proofErr w:type="spellEnd"/>
      <w:r w:rsidRPr="00B979F7">
        <w:rPr>
          <w:rStyle w:val="Hyperlink"/>
          <w:rFonts w:cstheme="minorHAnsi"/>
          <w:color w:val="auto"/>
          <w:u w:val="none"/>
        </w:rPr>
        <w:t xml:space="preserve"> (2023) </w:t>
      </w:r>
      <w:r w:rsidRPr="00B979F7">
        <w:rPr>
          <w:rStyle w:val="Hyperlink"/>
          <w:rFonts w:cstheme="minorHAnsi"/>
          <w:i/>
          <w:iCs/>
          <w:color w:val="auto"/>
          <w:u w:val="none"/>
        </w:rPr>
        <w:t>“Types of Exploitation”</w:t>
      </w:r>
      <w:r w:rsidRPr="00B979F7">
        <w:rPr>
          <w:rStyle w:val="Hyperlink"/>
          <w:rFonts w:cstheme="minorHAnsi"/>
          <w:color w:val="auto"/>
          <w:u w:val="none"/>
        </w:rPr>
        <w:t>, Accessed online on 10/11/2023. Available at:</w:t>
      </w:r>
      <w:r w:rsidRPr="00B979F7">
        <w:rPr>
          <w:rFonts w:cstheme="minorHAnsi"/>
        </w:rPr>
        <w:t xml:space="preserve"> </w:t>
      </w:r>
      <w:hyperlink r:id="rId53" w:history="1">
        <w:r w:rsidRPr="00B979F7">
          <w:rPr>
            <w:rStyle w:val="Hyperlink"/>
            <w:rFonts w:cstheme="minorHAnsi"/>
          </w:rPr>
          <w:t>Types of exploitation, human trafficking &amp; slavery - STOP THE TRAFFIK</w:t>
        </w:r>
      </w:hyperlink>
    </w:p>
    <w:p w14:paraId="3D1D3B1F" w14:textId="77777777" w:rsidR="0018214E" w:rsidRPr="00B979F7" w:rsidRDefault="0018214E" w:rsidP="00E42248">
      <w:pPr>
        <w:spacing w:before="240"/>
        <w:rPr>
          <w:rFonts w:cstheme="minorHAnsi"/>
        </w:rPr>
      </w:pPr>
      <w:r w:rsidRPr="00B979F7">
        <w:rPr>
          <w:rFonts w:cstheme="minorHAnsi"/>
        </w:rPr>
        <w:t xml:space="preserve">Straw J, (2001) </w:t>
      </w:r>
      <w:r w:rsidRPr="00B979F7">
        <w:rPr>
          <w:rFonts w:cstheme="minorHAnsi"/>
          <w:i/>
          <w:iCs/>
        </w:rPr>
        <w:t xml:space="preserve">“Police Ethics and Values” </w:t>
      </w:r>
      <w:r w:rsidRPr="00B979F7">
        <w:rPr>
          <w:rFonts w:cstheme="minorHAnsi"/>
        </w:rPr>
        <w:t xml:space="preserve">accessed online on 16/10/2022. Available at: </w:t>
      </w:r>
      <w:hyperlink r:id="rId54" w:anchor="v=onepage&amp;q=police%20code%20of%20ethics&amp;f=false" w:history="1">
        <w:r w:rsidRPr="00B979F7">
          <w:rPr>
            <w:rStyle w:val="Hyperlink"/>
            <w:rFonts w:cstheme="minorHAnsi"/>
          </w:rPr>
          <w:t xml:space="preserve">Police Ethics and Values - Allyson MacVean, Peter </w:t>
        </w:r>
        <w:proofErr w:type="spellStart"/>
        <w:r w:rsidRPr="00B979F7">
          <w:rPr>
            <w:rStyle w:val="Hyperlink"/>
            <w:rFonts w:cstheme="minorHAnsi"/>
          </w:rPr>
          <w:t>Neyroud</w:t>
        </w:r>
        <w:proofErr w:type="spellEnd"/>
        <w:r w:rsidRPr="00B979F7">
          <w:rPr>
            <w:rStyle w:val="Hyperlink"/>
            <w:rFonts w:cstheme="minorHAnsi"/>
          </w:rPr>
          <w:t xml:space="preserve"> - Google Books</w:t>
        </w:r>
      </w:hyperlink>
    </w:p>
    <w:p w14:paraId="2571DFCB" w14:textId="77777777" w:rsidR="0018214E" w:rsidRPr="00B979F7" w:rsidRDefault="0018214E" w:rsidP="00057021">
      <w:pPr>
        <w:rPr>
          <w:rFonts w:cstheme="minorHAnsi"/>
        </w:rPr>
      </w:pPr>
      <w:r w:rsidRPr="00B979F7">
        <w:rPr>
          <w:rFonts w:cstheme="minorHAnsi"/>
        </w:rPr>
        <w:t xml:space="preserve">T Deacon (2020) </w:t>
      </w:r>
      <w:r w:rsidRPr="00B979F7">
        <w:rPr>
          <w:rFonts w:cstheme="minorHAnsi"/>
          <w:i/>
          <w:iCs/>
        </w:rPr>
        <w:t>“Critically assess the strengths and weaknesses of the Multi-Agency Public Protection Arrangements (MAPPA)”.</w:t>
      </w:r>
      <w:r w:rsidRPr="00B979F7">
        <w:rPr>
          <w:rFonts w:cstheme="minorHAnsi"/>
        </w:rPr>
        <w:t xml:space="preserve"> Accessed online on 17/11/2023. Available at: </w:t>
      </w:r>
      <w:hyperlink r:id="rId55" w:history="1">
        <w:r w:rsidRPr="00B979F7">
          <w:rPr>
            <w:rStyle w:val="Hyperlink"/>
            <w:rFonts w:cstheme="minorHAnsi"/>
          </w:rPr>
          <w:t xml:space="preserve">Critically assess the strengths and weaknesses of the </w:t>
        </w:r>
        <w:proofErr w:type="spellStart"/>
        <w:r w:rsidRPr="00B979F7">
          <w:rPr>
            <w:rStyle w:val="Hyperlink"/>
            <w:rFonts w:cstheme="minorHAnsi"/>
          </w:rPr>
          <w:t>multi agency</w:t>
        </w:r>
        <w:proofErr w:type="spellEnd"/>
        <w:r w:rsidRPr="00B979F7">
          <w:rPr>
            <w:rStyle w:val="Hyperlink"/>
            <w:rFonts w:cstheme="minorHAnsi"/>
          </w:rPr>
          <w:t xml:space="preserve"> public protection arrangements. (MAPPA) - University Social studies - Marked by Teachers.com</w:t>
        </w:r>
      </w:hyperlink>
    </w:p>
    <w:p w14:paraId="1CA325D2" w14:textId="77777777" w:rsidR="0018214E" w:rsidRPr="00B979F7" w:rsidRDefault="0018214E" w:rsidP="00F93087">
      <w:pPr>
        <w:rPr>
          <w:rFonts w:cstheme="minorHAnsi"/>
        </w:rPr>
      </w:pPr>
      <w:r w:rsidRPr="00B979F7">
        <w:rPr>
          <w:rFonts w:cstheme="minorHAnsi"/>
        </w:rPr>
        <w:t>The Home affairs committee (2022</w:t>
      </w:r>
      <w:r w:rsidRPr="00B979F7">
        <w:rPr>
          <w:rFonts w:cstheme="minorHAnsi"/>
          <w:i/>
          <w:iCs/>
        </w:rPr>
        <w:t>) ‘Police conduct and complaints.</w:t>
      </w:r>
      <w:r w:rsidRPr="00B979F7">
        <w:rPr>
          <w:rFonts w:cstheme="minorHAnsi"/>
        </w:rPr>
        <w:t xml:space="preserve">’ Accessed online on 23/01/2024. Available at: </w:t>
      </w:r>
      <w:hyperlink r:id="rId56" w:history="1">
        <w:r w:rsidRPr="00B979F7">
          <w:rPr>
            <w:rFonts w:cstheme="minorHAnsi"/>
            <w:color w:val="0000FF"/>
            <w:u w:val="single"/>
          </w:rPr>
          <w:t>Police Conduct and Complaints - Home Affairs Committee (parliament.uk)</w:t>
        </w:r>
      </w:hyperlink>
    </w:p>
    <w:p w14:paraId="39EEB02C" w14:textId="77777777" w:rsidR="0018214E" w:rsidRPr="00B979F7" w:rsidRDefault="0018214E" w:rsidP="006B2E48">
      <w:pPr>
        <w:rPr>
          <w:rStyle w:val="Hyperlink"/>
          <w:rFonts w:cstheme="minorHAnsi"/>
          <w:color w:val="auto"/>
          <w:u w:val="none"/>
        </w:rPr>
      </w:pPr>
      <w:r w:rsidRPr="00B979F7">
        <w:rPr>
          <w:rStyle w:val="Hyperlink"/>
          <w:rFonts w:cstheme="minorHAnsi"/>
          <w:color w:val="auto"/>
          <w:u w:val="none"/>
        </w:rPr>
        <w:t xml:space="preserve">Vaia (2023) </w:t>
      </w:r>
      <w:r w:rsidRPr="00B979F7">
        <w:rPr>
          <w:rStyle w:val="Hyperlink"/>
          <w:rFonts w:cstheme="minorHAnsi"/>
          <w:i/>
          <w:iCs/>
          <w:color w:val="auto"/>
          <w:u w:val="none"/>
        </w:rPr>
        <w:t>“Exploitation”</w:t>
      </w:r>
      <w:r w:rsidRPr="00B979F7">
        <w:rPr>
          <w:rStyle w:val="Hyperlink"/>
          <w:rFonts w:cstheme="minorHAnsi"/>
          <w:color w:val="auto"/>
          <w:u w:val="none"/>
        </w:rPr>
        <w:t xml:space="preserve">. Accessed online on 07/11/2023. Available at: </w:t>
      </w:r>
      <w:hyperlink r:id="rId57" w:history="1">
        <w:r w:rsidRPr="00B979F7">
          <w:rPr>
            <w:rStyle w:val="Hyperlink"/>
            <w:rFonts w:cstheme="minorHAnsi"/>
          </w:rPr>
          <w:t>What is Exploitation? Definition, Types &amp; Examples (hellovaia.com)</w:t>
        </w:r>
      </w:hyperlink>
    </w:p>
    <w:p w14:paraId="14E95B62" w14:textId="77777777" w:rsidR="0018214E" w:rsidRPr="00B979F7" w:rsidRDefault="0018214E" w:rsidP="00057021">
      <w:pPr>
        <w:rPr>
          <w:rFonts w:cstheme="minorHAnsi"/>
        </w:rPr>
      </w:pPr>
      <w:r w:rsidRPr="00B979F7">
        <w:rPr>
          <w:rFonts w:cstheme="minorHAnsi"/>
        </w:rPr>
        <w:t xml:space="preserve">Vikram Dodd (2021) </w:t>
      </w:r>
      <w:r w:rsidRPr="00B979F7">
        <w:rPr>
          <w:rFonts w:cstheme="minorHAnsi"/>
          <w:i/>
          <w:iCs/>
        </w:rPr>
        <w:t>“Mets failings have ripple effect across UK on confidence in policing”</w:t>
      </w:r>
      <w:r w:rsidRPr="00B979F7">
        <w:rPr>
          <w:rFonts w:cstheme="minorHAnsi"/>
        </w:rPr>
        <w:t xml:space="preserve">. Accessed online on 07/12/2023. Available at: </w:t>
      </w:r>
      <w:hyperlink r:id="rId58" w:history="1">
        <w:r w:rsidRPr="00B979F7">
          <w:rPr>
            <w:rStyle w:val="Hyperlink"/>
            <w:rFonts w:cstheme="minorHAnsi"/>
          </w:rPr>
          <w:t>Met’s failings have ripple effect across UK on confidence in policing | Police | The Guardian</w:t>
        </w:r>
      </w:hyperlink>
    </w:p>
    <w:p w14:paraId="57637872" w14:textId="77777777" w:rsidR="0018214E" w:rsidRPr="00B979F7" w:rsidRDefault="0018214E" w:rsidP="006B2E48">
      <w:pPr>
        <w:rPr>
          <w:rStyle w:val="Hyperlink"/>
          <w:rFonts w:cstheme="minorHAnsi"/>
          <w:color w:val="auto"/>
          <w:u w:val="none"/>
        </w:rPr>
      </w:pPr>
      <w:proofErr w:type="spellStart"/>
      <w:r w:rsidRPr="00B979F7">
        <w:rPr>
          <w:rStyle w:val="Hyperlink"/>
          <w:rFonts w:cstheme="minorHAnsi"/>
          <w:color w:val="auto"/>
          <w:u w:val="none"/>
        </w:rPr>
        <w:t>Vizzotto</w:t>
      </w:r>
      <w:proofErr w:type="spellEnd"/>
      <w:r w:rsidRPr="00B979F7">
        <w:rPr>
          <w:rStyle w:val="Hyperlink"/>
          <w:rFonts w:cstheme="minorHAnsi"/>
          <w:color w:val="auto"/>
          <w:u w:val="none"/>
        </w:rPr>
        <w:t xml:space="preserve"> (2023) </w:t>
      </w:r>
      <w:r w:rsidRPr="00B979F7">
        <w:rPr>
          <w:rStyle w:val="Hyperlink"/>
          <w:rFonts w:cstheme="minorHAnsi"/>
          <w:i/>
          <w:iCs/>
          <w:color w:val="auto"/>
          <w:u w:val="none"/>
        </w:rPr>
        <w:t>“Psychological characteristics”</w:t>
      </w:r>
      <w:r w:rsidRPr="00B979F7">
        <w:rPr>
          <w:rStyle w:val="Hyperlink"/>
          <w:rFonts w:cstheme="minorHAnsi"/>
          <w:color w:val="auto"/>
          <w:u w:val="none"/>
        </w:rPr>
        <w:t>. Accessed online on 07/11/2023. Available at:</w:t>
      </w:r>
      <w:r w:rsidRPr="00B979F7">
        <w:rPr>
          <w:rFonts w:cstheme="minorHAnsi"/>
        </w:rPr>
        <w:t xml:space="preserve"> </w:t>
      </w:r>
      <w:hyperlink r:id="rId59" w:history="1">
        <w:r w:rsidRPr="00B979F7">
          <w:rPr>
            <w:rStyle w:val="Hyperlink"/>
            <w:rFonts w:cstheme="minorHAnsi"/>
          </w:rPr>
          <w:t>Psychosocial Characteristics | SpringerLink</w:t>
        </w:r>
      </w:hyperlink>
    </w:p>
    <w:p w14:paraId="1E108FF2" w14:textId="77777777" w:rsidR="0018214E" w:rsidRPr="0018214E" w:rsidRDefault="0018214E" w:rsidP="00057021">
      <w:pPr>
        <w:rPr>
          <w:rFonts w:cstheme="minorHAnsi"/>
          <w:color w:val="0000FF"/>
          <w:u w:val="single"/>
        </w:rPr>
      </w:pPr>
      <w:r w:rsidRPr="00B979F7">
        <w:rPr>
          <w:rFonts w:cstheme="minorHAnsi"/>
        </w:rPr>
        <w:t xml:space="preserve">W Wallis (2023) </w:t>
      </w:r>
      <w:r w:rsidRPr="00B979F7">
        <w:rPr>
          <w:rFonts w:cstheme="minorHAnsi"/>
          <w:i/>
          <w:iCs/>
        </w:rPr>
        <w:t>“Police in England face tougher vetting after serial rapist found in ranks”.</w:t>
      </w:r>
      <w:r w:rsidRPr="00B979F7">
        <w:rPr>
          <w:rFonts w:cstheme="minorHAnsi"/>
        </w:rPr>
        <w:t xml:space="preserve"> Accessed online on 26/11/2023. Available at: </w:t>
      </w:r>
      <w:hyperlink r:id="rId60" w:history="1">
        <w:r w:rsidRPr="00B979F7">
          <w:rPr>
            <w:rStyle w:val="Hyperlink"/>
            <w:rFonts w:cstheme="minorHAnsi"/>
          </w:rPr>
          <w:t>Police in England face tougher vetting after serial rapist found in ranks</w:t>
        </w:r>
      </w:hyperlink>
    </w:p>
    <w:p w14:paraId="7C6F0B48" w14:textId="77777777" w:rsidR="0018214E" w:rsidRDefault="0018214E" w:rsidP="006B2E48">
      <w:pPr>
        <w:rPr>
          <w:rStyle w:val="Hyperlink"/>
          <w:rFonts w:cstheme="minorHAnsi"/>
        </w:rPr>
      </w:pPr>
      <w:r w:rsidRPr="00B979F7">
        <w:rPr>
          <w:rFonts w:cstheme="minorHAnsi"/>
        </w:rPr>
        <w:t xml:space="preserve">Young SCOT (2022) </w:t>
      </w:r>
      <w:r w:rsidRPr="00B979F7">
        <w:rPr>
          <w:rFonts w:cstheme="minorHAnsi"/>
          <w:i/>
          <w:iCs/>
        </w:rPr>
        <w:t>“what is cultural diversity”</w:t>
      </w:r>
      <w:r w:rsidRPr="00B979F7">
        <w:rPr>
          <w:rFonts w:cstheme="minorHAnsi"/>
        </w:rPr>
        <w:t xml:space="preserve"> accessed online on 29/09/2023 at 2140. </w:t>
      </w:r>
      <w:hyperlink r:id="rId61" w:history="1">
        <w:r w:rsidRPr="00B979F7">
          <w:rPr>
            <w:rStyle w:val="Hyperlink"/>
            <w:rFonts w:cstheme="minorHAnsi"/>
          </w:rPr>
          <w:t>What Is Cultural Diversity? – Young Scot</w:t>
        </w:r>
      </w:hyperlink>
    </w:p>
    <w:sectPr w:rsidR="0018214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6C9435" w14:textId="77777777" w:rsidR="00A47FE9" w:rsidRDefault="00A47FE9" w:rsidP="00A47FE9">
      <w:pPr>
        <w:spacing w:after="0" w:line="240" w:lineRule="auto"/>
      </w:pPr>
      <w:r>
        <w:separator/>
      </w:r>
    </w:p>
  </w:endnote>
  <w:endnote w:type="continuationSeparator" w:id="0">
    <w:p w14:paraId="75F654A5" w14:textId="77777777" w:rsidR="00A47FE9" w:rsidRDefault="00A47FE9" w:rsidP="00A47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f2">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9EA13" w14:textId="77777777" w:rsidR="00A47FE9" w:rsidRDefault="00A47FE9" w:rsidP="00A47FE9">
      <w:pPr>
        <w:spacing w:after="0" w:line="240" w:lineRule="auto"/>
      </w:pPr>
      <w:r>
        <w:separator/>
      </w:r>
    </w:p>
  </w:footnote>
  <w:footnote w:type="continuationSeparator" w:id="0">
    <w:p w14:paraId="406046A1" w14:textId="77777777" w:rsidR="00A47FE9" w:rsidRDefault="00A47FE9" w:rsidP="00A47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C15B48"/>
    <w:multiLevelType w:val="multilevel"/>
    <w:tmpl w:val="420E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C993090"/>
    <w:multiLevelType w:val="hybridMultilevel"/>
    <w:tmpl w:val="93A6D206"/>
    <w:lvl w:ilvl="0" w:tplc="D5221CD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9120031">
    <w:abstractNumId w:val="0"/>
  </w:num>
  <w:num w:numId="2" w16cid:durableId="992878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634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192"/>
    <w:rsid w:val="00010B2B"/>
    <w:rsid w:val="000273C3"/>
    <w:rsid w:val="0003067E"/>
    <w:rsid w:val="000356D3"/>
    <w:rsid w:val="00040B8F"/>
    <w:rsid w:val="00045DAC"/>
    <w:rsid w:val="00057021"/>
    <w:rsid w:val="000571E7"/>
    <w:rsid w:val="00063C73"/>
    <w:rsid w:val="0008559B"/>
    <w:rsid w:val="00086E36"/>
    <w:rsid w:val="0009554F"/>
    <w:rsid w:val="000C7623"/>
    <w:rsid w:val="000D0DF0"/>
    <w:rsid w:val="0010515B"/>
    <w:rsid w:val="0013103C"/>
    <w:rsid w:val="00135AE2"/>
    <w:rsid w:val="001408A4"/>
    <w:rsid w:val="00143578"/>
    <w:rsid w:val="001452B8"/>
    <w:rsid w:val="001766F5"/>
    <w:rsid w:val="0018214E"/>
    <w:rsid w:val="001A37EA"/>
    <w:rsid w:val="001A7649"/>
    <w:rsid w:val="001C60FD"/>
    <w:rsid w:val="001D213C"/>
    <w:rsid w:val="001E7264"/>
    <w:rsid w:val="001F2744"/>
    <w:rsid w:val="00212FD0"/>
    <w:rsid w:val="0021787E"/>
    <w:rsid w:val="00227DFA"/>
    <w:rsid w:val="0023125E"/>
    <w:rsid w:val="002321A5"/>
    <w:rsid w:val="00276B7F"/>
    <w:rsid w:val="00286000"/>
    <w:rsid w:val="00286681"/>
    <w:rsid w:val="002C3FD5"/>
    <w:rsid w:val="00324D1C"/>
    <w:rsid w:val="003303B7"/>
    <w:rsid w:val="00341D72"/>
    <w:rsid w:val="00346E5B"/>
    <w:rsid w:val="0035501E"/>
    <w:rsid w:val="00355871"/>
    <w:rsid w:val="00360C2B"/>
    <w:rsid w:val="003678D3"/>
    <w:rsid w:val="0037743C"/>
    <w:rsid w:val="003A0530"/>
    <w:rsid w:val="003B72B5"/>
    <w:rsid w:val="003D3798"/>
    <w:rsid w:val="003E3938"/>
    <w:rsid w:val="003F23C3"/>
    <w:rsid w:val="0040477A"/>
    <w:rsid w:val="004305D3"/>
    <w:rsid w:val="004435C4"/>
    <w:rsid w:val="00447A43"/>
    <w:rsid w:val="0045725C"/>
    <w:rsid w:val="0046702D"/>
    <w:rsid w:val="00467DB5"/>
    <w:rsid w:val="004703E3"/>
    <w:rsid w:val="00482406"/>
    <w:rsid w:val="00492D3F"/>
    <w:rsid w:val="00495F1D"/>
    <w:rsid w:val="004D1368"/>
    <w:rsid w:val="004F1160"/>
    <w:rsid w:val="00500921"/>
    <w:rsid w:val="00502478"/>
    <w:rsid w:val="00511ADC"/>
    <w:rsid w:val="00523E44"/>
    <w:rsid w:val="00541A67"/>
    <w:rsid w:val="00542C82"/>
    <w:rsid w:val="005467BC"/>
    <w:rsid w:val="00552A33"/>
    <w:rsid w:val="0056359F"/>
    <w:rsid w:val="00573C85"/>
    <w:rsid w:val="005952BF"/>
    <w:rsid w:val="005C013A"/>
    <w:rsid w:val="005F6B23"/>
    <w:rsid w:val="00604B3E"/>
    <w:rsid w:val="006057F7"/>
    <w:rsid w:val="00616054"/>
    <w:rsid w:val="00635FBE"/>
    <w:rsid w:val="0064540E"/>
    <w:rsid w:val="006516A9"/>
    <w:rsid w:val="006534B8"/>
    <w:rsid w:val="006625F8"/>
    <w:rsid w:val="0067097C"/>
    <w:rsid w:val="00680227"/>
    <w:rsid w:val="006803E2"/>
    <w:rsid w:val="00686B5F"/>
    <w:rsid w:val="006A5613"/>
    <w:rsid w:val="006B2E48"/>
    <w:rsid w:val="006B628E"/>
    <w:rsid w:val="006C0349"/>
    <w:rsid w:val="006D65AC"/>
    <w:rsid w:val="0072048A"/>
    <w:rsid w:val="007261E2"/>
    <w:rsid w:val="00742B4D"/>
    <w:rsid w:val="0074629E"/>
    <w:rsid w:val="00747C4E"/>
    <w:rsid w:val="0078265F"/>
    <w:rsid w:val="00795532"/>
    <w:rsid w:val="007A3B02"/>
    <w:rsid w:val="007A70DA"/>
    <w:rsid w:val="007A7923"/>
    <w:rsid w:val="007B095D"/>
    <w:rsid w:val="007B7E6E"/>
    <w:rsid w:val="007C3DD7"/>
    <w:rsid w:val="007C41BB"/>
    <w:rsid w:val="007C6894"/>
    <w:rsid w:val="007D0EA8"/>
    <w:rsid w:val="007E32F7"/>
    <w:rsid w:val="00812829"/>
    <w:rsid w:val="00812B21"/>
    <w:rsid w:val="00815975"/>
    <w:rsid w:val="00822BEF"/>
    <w:rsid w:val="00823DBA"/>
    <w:rsid w:val="00824956"/>
    <w:rsid w:val="0083443F"/>
    <w:rsid w:val="0086468E"/>
    <w:rsid w:val="00870CA7"/>
    <w:rsid w:val="008712F0"/>
    <w:rsid w:val="00884947"/>
    <w:rsid w:val="008863AE"/>
    <w:rsid w:val="008B745F"/>
    <w:rsid w:val="008C3255"/>
    <w:rsid w:val="008C5961"/>
    <w:rsid w:val="00900A62"/>
    <w:rsid w:val="00904480"/>
    <w:rsid w:val="00913E02"/>
    <w:rsid w:val="009561EB"/>
    <w:rsid w:val="00970894"/>
    <w:rsid w:val="00980A8B"/>
    <w:rsid w:val="009A0124"/>
    <w:rsid w:val="009D1640"/>
    <w:rsid w:val="009D3113"/>
    <w:rsid w:val="009D5BF6"/>
    <w:rsid w:val="009E1A2D"/>
    <w:rsid w:val="009E561E"/>
    <w:rsid w:val="00A2490F"/>
    <w:rsid w:val="00A37F8E"/>
    <w:rsid w:val="00A47FE9"/>
    <w:rsid w:val="00A53A74"/>
    <w:rsid w:val="00A56678"/>
    <w:rsid w:val="00A70050"/>
    <w:rsid w:val="00A74AE2"/>
    <w:rsid w:val="00A801F3"/>
    <w:rsid w:val="00A90885"/>
    <w:rsid w:val="00AA0220"/>
    <w:rsid w:val="00AB15A4"/>
    <w:rsid w:val="00AB15E9"/>
    <w:rsid w:val="00AB1F91"/>
    <w:rsid w:val="00AC073B"/>
    <w:rsid w:val="00AD1525"/>
    <w:rsid w:val="00AE3BD2"/>
    <w:rsid w:val="00AF4E37"/>
    <w:rsid w:val="00B06B66"/>
    <w:rsid w:val="00B55705"/>
    <w:rsid w:val="00B979F7"/>
    <w:rsid w:val="00BA16AC"/>
    <w:rsid w:val="00BA60E3"/>
    <w:rsid w:val="00BF66DB"/>
    <w:rsid w:val="00C0403B"/>
    <w:rsid w:val="00C056E3"/>
    <w:rsid w:val="00C06B6E"/>
    <w:rsid w:val="00C06B8B"/>
    <w:rsid w:val="00C13E4B"/>
    <w:rsid w:val="00C22502"/>
    <w:rsid w:val="00C33CA0"/>
    <w:rsid w:val="00C47025"/>
    <w:rsid w:val="00C57246"/>
    <w:rsid w:val="00C63FC2"/>
    <w:rsid w:val="00C64303"/>
    <w:rsid w:val="00C6562E"/>
    <w:rsid w:val="00C77BE0"/>
    <w:rsid w:val="00CA32AB"/>
    <w:rsid w:val="00CC7E45"/>
    <w:rsid w:val="00D13D35"/>
    <w:rsid w:val="00D1408A"/>
    <w:rsid w:val="00D15094"/>
    <w:rsid w:val="00D247AF"/>
    <w:rsid w:val="00D33751"/>
    <w:rsid w:val="00D5688C"/>
    <w:rsid w:val="00D648FC"/>
    <w:rsid w:val="00D7306D"/>
    <w:rsid w:val="00D82FA0"/>
    <w:rsid w:val="00D858D1"/>
    <w:rsid w:val="00DC0328"/>
    <w:rsid w:val="00DC5167"/>
    <w:rsid w:val="00DD0651"/>
    <w:rsid w:val="00DE26A0"/>
    <w:rsid w:val="00DE71FB"/>
    <w:rsid w:val="00DE7A4C"/>
    <w:rsid w:val="00DF75C9"/>
    <w:rsid w:val="00E1113B"/>
    <w:rsid w:val="00E26CD0"/>
    <w:rsid w:val="00E31CB5"/>
    <w:rsid w:val="00E42248"/>
    <w:rsid w:val="00E44FD3"/>
    <w:rsid w:val="00E510AF"/>
    <w:rsid w:val="00E521AF"/>
    <w:rsid w:val="00E60BD3"/>
    <w:rsid w:val="00E758BC"/>
    <w:rsid w:val="00E82314"/>
    <w:rsid w:val="00E825EE"/>
    <w:rsid w:val="00E8613E"/>
    <w:rsid w:val="00E95605"/>
    <w:rsid w:val="00EA7F14"/>
    <w:rsid w:val="00EB2DF4"/>
    <w:rsid w:val="00EB551A"/>
    <w:rsid w:val="00ED1EB0"/>
    <w:rsid w:val="00ED32AE"/>
    <w:rsid w:val="00ED6AFA"/>
    <w:rsid w:val="00EE43E3"/>
    <w:rsid w:val="00F006F6"/>
    <w:rsid w:val="00F0582B"/>
    <w:rsid w:val="00F06CDC"/>
    <w:rsid w:val="00F2198C"/>
    <w:rsid w:val="00F27531"/>
    <w:rsid w:val="00F30372"/>
    <w:rsid w:val="00F34F8C"/>
    <w:rsid w:val="00F40C66"/>
    <w:rsid w:val="00F43DD8"/>
    <w:rsid w:val="00F50192"/>
    <w:rsid w:val="00F52151"/>
    <w:rsid w:val="00F655DB"/>
    <w:rsid w:val="00F74FC2"/>
    <w:rsid w:val="00F7646A"/>
    <w:rsid w:val="00F90D8C"/>
    <w:rsid w:val="00F93087"/>
    <w:rsid w:val="00FA5040"/>
    <w:rsid w:val="00FD10E5"/>
    <w:rsid w:val="00FD37CB"/>
    <w:rsid w:val="00FE7723"/>
    <w:rsid w:val="00FF12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3489"/>
    <o:shapelayout v:ext="edit">
      <o:idmap v:ext="edit" data="1"/>
    </o:shapelayout>
  </w:shapeDefaults>
  <w:decimalSymbol w:val="."/>
  <w:listSeparator w:val=","/>
  <w14:docId w14:val="3858AD60"/>
  <w15:docId w15:val="{134562E9-1EA0-4260-BEAE-A6131EB85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4224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42248"/>
    <w:rPr>
      <w:color w:val="0000FF"/>
      <w:u w:val="single"/>
    </w:rPr>
  </w:style>
  <w:style w:type="character" w:styleId="Strong">
    <w:name w:val="Strong"/>
    <w:basedOn w:val="DefaultParagraphFont"/>
    <w:uiPriority w:val="22"/>
    <w:qFormat/>
    <w:rsid w:val="00742B4D"/>
    <w:rPr>
      <w:b/>
      <w:bCs/>
    </w:rPr>
  </w:style>
  <w:style w:type="character" w:styleId="UnresolvedMention">
    <w:name w:val="Unresolved Mention"/>
    <w:basedOn w:val="DefaultParagraphFont"/>
    <w:uiPriority w:val="99"/>
    <w:semiHidden/>
    <w:unhideWhenUsed/>
    <w:rsid w:val="00913E02"/>
    <w:rPr>
      <w:color w:val="605E5C"/>
      <w:shd w:val="clear" w:color="auto" w:fill="E1DFDD"/>
    </w:rPr>
  </w:style>
  <w:style w:type="paragraph" w:styleId="ListParagraph">
    <w:name w:val="List Paragraph"/>
    <w:basedOn w:val="Normal"/>
    <w:uiPriority w:val="34"/>
    <w:qFormat/>
    <w:rsid w:val="007A7923"/>
    <w:pPr>
      <w:ind w:left="720"/>
      <w:contextualSpacing/>
    </w:pPr>
  </w:style>
  <w:style w:type="character" w:customStyle="1" w:styleId="n6nli">
    <w:name w:val="n6nli"/>
    <w:basedOn w:val="DefaultParagraphFont"/>
    <w:rsid w:val="00D1408A"/>
  </w:style>
  <w:style w:type="paragraph" w:styleId="Header">
    <w:name w:val="header"/>
    <w:basedOn w:val="Normal"/>
    <w:link w:val="HeaderChar"/>
    <w:uiPriority w:val="99"/>
    <w:unhideWhenUsed/>
    <w:rsid w:val="00FD37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7CB"/>
  </w:style>
  <w:style w:type="paragraph" w:styleId="Footer">
    <w:name w:val="footer"/>
    <w:basedOn w:val="Normal"/>
    <w:link w:val="FooterChar"/>
    <w:uiPriority w:val="99"/>
    <w:unhideWhenUsed/>
    <w:rsid w:val="00FD37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7CB"/>
  </w:style>
  <w:style w:type="paragraph" w:customStyle="1" w:styleId="dcr-w4gb5w">
    <w:name w:val="dcr-w4gb5w"/>
    <w:basedOn w:val="Normal"/>
    <w:rsid w:val="00F74FC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
    <w:name w:val="_"/>
    <w:basedOn w:val="DefaultParagraphFont"/>
    <w:rsid w:val="001F27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6281">
      <w:bodyDiv w:val="1"/>
      <w:marLeft w:val="0"/>
      <w:marRight w:val="0"/>
      <w:marTop w:val="0"/>
      <w:marBottom w:val="0"/>
      <w:divBdr>
        <w:top w:val="none" w:sz="0" w:space="0" w:color="auto"/>
        <w:left w:val="none" w:sz="0" w:space="0" w:color="auto"/>
        <w:bottom w:val="none" w:sz="0" w:space="0" w:color="auto"/>
        <w:right w:val="none" w:sz="0" w:space="0" w:color="auto"/>
      </w:divBdr>
    </w:div>
    <w:div w:id="233205977">
      <w:bodyDiv w:val="1"/>
      <w:marLeft w:val="0"/>
      <w:marRight w:val="0"/>
      <w:marTop w:val="0"/>
      <w:marBottom w:val="0"/>
      <w:divBdr>
        <w:top w:val="none" w:sz="0" w:space="0" w:color="auto"/>
        <w:left w:val="none" w:sz="0" w:space="0" w:color="auto"/>
        <w:bottom w:val="none" w:sz="0" w:space="0" w:color="auto"/>
        <w:right w:val="none" w:sz="0" w:space="0" w:color="auto"/>
      </w:divBdr>
    </w:div>
    <w:div w:id="723991326">
      <w:bodyDiv w:val="1"/>
      <w:marLeft w:val="0"/>
      <w:marRight w:val="0"/>
      <w:marTop w:val="0"/>
      <w:marBottom w:val="0"/>
      <w:divBdr>
        <w:top w:val="none" w:sz="0" w:space="0" w:color="auto"/>
        <w:left w:val="none" w:sz="0" w:space="0" w:color="auto"/>
        <w:bottom w:val="none" w:sz="0" w:space="0" w:color="auto"/>
        <w:right w:val="none" w:sz="0" w:space="0" w:color="auto"/>
      </w:divBdr>
    </w:div>
    <w:div w:id="865871189">
      <w:bodyDiv w:val="1"/>
      <w:marLeft w:val="0"/>
      <w:marRight w:val="0"/>
      <w:marTop w:val="0"/>
      <w:marBottom w:val="0"/>
      <w:divBdr>
        <w:top w:val="none" w:sz="0" w:space="0" w:color="auto"/>
        <w:left w:val="none" w:sz="0" w:space="0" w:color="auto"/>
        <w:bottom w:val="none" w:sz="0" w:space="0" w:color="auto"/>
        <w:right w:val="none" w:sz="0" w:space="0" w:color="auto"/>
      </w:divBdr>
    </w:div>
    <w:div w:id="945889843">
      <w:bodyDiv w:val="1"/>
      <w:marLeft w:val="0"/>
      <w:marRight w:val="0"/>
      <w:marTop w:val="0"/>
      <w:marBottom w:val="0"/>
      <w:divBdr>
        <w:top w:val="none" w:sz="0" w:space="0" w:color="auto"/>
        <w:left w:val="none" w:sz="0" w:space="0" w:color="auto"/>
        <w:bottom w:val="none" w:sz="0" w:space="0" w:color="auto"/>
        <w:right w:val="none" w:sz="0" w:space="0" w:color="auto"/>
      </w:divBdr>
    </w:div>
    <w:div w:id="1038162232">
      <w:bodyDiv w:val="1"/>
      <w:marLeft w:val="0"/>
      <w:marRight w:val="0"/>
      <w:marTop w:val="0"/>
      <w:marBottom w:val="0"/>
      <w:divBdr>
        <w:top w:val="none" w:sz="0" w:space="0" w:color="auto"/>
        <w:left w:val="none" w:sz="0" w:space="0" w:color="auto"/>
        <w:bottom w:val="none" w:sz="0" w:space="0" w:color="auto"/>
        <w:right w:val="none" w:sz="0" w:space="0" w:color="auto"/>
      </w:divBdr>
    </w:div>
    <w:div w:id="1123114220">
      <w:bodyDiv w:val="1"/>
      <w:marLeft w:val="0"/>
      <w:marRight w:val="0"/>
      <w:marTop w:val="0"/>
      <w:marBottom w:val="0"/>
      <w:divBdr>
        <w:top w:val="none" w:sz="0" w:space="0" w:color="auto"/>
        <w:left w:val="none" w:sz="0" w:space="0" w:color="auto"/>
        <w:bottom w:val="none" w:sz="0" w:space="0" w:color="auto"/>
        <w:right w:val="none" w:sz="0" w:space="0" w:color="auto"/>
      </w:divBdr>
    </w:div>
    <w:div w:id="1435662829">
      <w:bodyDiv w:val="1"/>
      <w:marLeft w:val="0"/>
      <w:marRight w:val="0"/>
      <w:marTop w:val="0"/>
      <w:marBottom w:val="0"/>
      <w:divBdr>
        <w:top w:val="none" w:sz="0" w:space="0" w:color="auto"/>
        <w:left w:val="none" w:sz="0" w:space="0" w:color="auto"/>
        <w:bottom w:val="none" w:sz="0" w:space="0" w:color="auto"/>
        <w:right w:val="none" w:sz="0" w:space="0" w:color="auto"/>
      </w:divBdr>
    </w:div>
    <w:div w:id="1733309890">
      <w:bodyDiv w:val="1"/>
      <w:marLeft w:val="0"/>
      <w:marRight w:val="0"/>
      <w:marTop w:val="0"/>
      <w:marBottom w:val="0"/>
      <w:divBdr>
        <w:top w:val="none" w:sz="0" w:space="0" w:color="auto"/>
        <w:left w:val="none" w:sz="0" w:space="0" w:color="auto"/>
        <w:bottom w:val="none" w:sz="0" w:space="0" w:color="auto"/>
        <w:right w:val="none" w:sz="0" w:space="0" w:color="auto"/>
      </w:divBdr>
    </w:div>
    <w:div w:id="1763067215">
      <w:bodyDiv w:val="1"/>
      <w:marLeft w:val="0"/>
      <w:marRight w:val="0"/>
      <w:marTop w:val="0"/>
      <w:marBottom w:val="0"/>
      <w:divBdr>
        <w:top w:val="none" w:sz="0" w:space="0" w:color="auto"/>
        <w:left w:val="none" w:sz="0" w:space="0" w:color="auto"/>
        <w:bottom w:val="none" w:sz="0" w:space="0" w:color="auto"/>
        <w:right w:val="none" w:sz="0" w:space="0" w:color="auto"/>
      </w:divBdr>
    </w:div>
    <w:div w:id="1816026352">
      <w:bodyDiv w:val="1"/>
      <w:marLeft w:val="0"/>
      <w:marRight w:val="0"/>
      <w:marTop w:val="0"/>
      <w:marBottom w:val="0"/>
      <w:divBdr>
        <w:top w:val="none" w:sz="0" w:space="0" w:color="auto"/>
        <w:left w:val="none" w:sz="0" w:space="0" w:color="auto"/>
        <w:bottom w:val="none" w:sz="0" w:space="0" w:color="auto"/>
        <w:right w:val="none" w:sz="0" w:space="0" w:color="auto"/>
      </w:divBdr>
    </w:div>
    <w:div w:id="1831942815">
      <w:bodyDiv w:val="1"/>
      <w:marLeft w:val="0"/>
      <w:marRight w:val="0"/>
      <w:marTop w:val="0"/>
      <w:marBottom w:val="0"/>
      <w:divBdr>
        <w:top w:val="none" w:sz="0" w:space="0" w:color="auto"/>
        <w:left w:val="none" w:sz="0" w:space="0" w:color="auto"/>
        <w:bottom w:val="none" w:sz="0" w:space="0" w:color="auto"/>
        <w:right w:val="none" w:sz="0" w:space="0" w:color="auto"/>
      </w:divBdr>
    </w:div>
    <w:div w:id="1852643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arnardos.org.uk/get-support/support-for-parents-and-carers/child-abuse-and-harm/criminal-exploitation-children" TargetMode="External"/><Relationship Id="rId18" Type="http://schemas.openxmlformats.org/officeDocument/2006/relationships/hyperlink" Target="https://www.donoghue-solicitors.co.uk/are-police-ethics-rules-ignored/" TargetMode="External"/><Relationship Id="rId26" Type="http://schemas.openxmlformats.org/officeDocument/2006/relationships/hyperlink" Target="https://www.gov.uk/government/publications/positive-action-in-the-workplace-guidance-for-employers/positive-action-in-the-workplace" TargetMode="External"/><Relationship Id="rId39" Type="http://schemas.openxmlformats.org/officeDocument/2006/relationships/hyperlink" Target="https://journals.sagepub.com/doi/full/10.1177/1461355720947762" TargetMode="External"/><Relationship Id="rId21" Type="http://schemas.openxmlformats.org/officeDocument/2006/relationships/hyperlink" Target="https://www.law.ac.uk/resources/blog/diversity-in-policing/" TargetMode="External"/><Relationship Id="rId34" Type="http://schemas.openxmlformats.org/officeDocument/2006/relationships/hyperlink" Target="https://leadersedge360.com/articles/Diversity%20in%20the%20Workplace-Benefits,%20Challenges%20&amp;%20Solutions.pdf.pdf" TargetMode="External"/><Relationship Id="rId42" Type="http://schemas.openxmlformats.org/officeDocument/2006/relationships/hyperlink" Target="https://www.justiceinitiative.org/voices/how-independent-agencies-can-begin-to-hold-police-accountable" TargetMode="External"/><Relationship Id="rId47" Type="http://schemas.openxmlformats.org/officeDocument/2006/relationships/hyperlink" Target="https://www.dgppp.org.uk/article/18596/MAPPA" TargetMode="External"/><Relationship Id="rId50" Type="http://schemas.openxmlformats.org/officeDocument/2006/relationships/hyperlink" Target="https://www.theguardian.com/commentisfree/2015/jan/20/diversity-among-police-officers-is-key-but-it-wont-solve-the-problems-with-policing" TargetMode="External"/><Relationship Id="rId55" Type="http://schemas.openxmlformats.org/officeDocument/2006/relationships/hyperlink" Target="https://www.markedbyteachers.com/university-degree/social-studies/critically-assess-the-strengths-and-weaknesses-of-the-multi-agency-public-protection-arrangements-mappa.html" TargetMode="External"/><Relationship Id="rId63" Type="http://schemas.openxmlformats.org/officeDocument/2006/relationships/theme" Target="theme/theme1.xml"/><Relationship Id="rId7" Type="http://schemas.openxmlformats.org/officeDocument/2006/relationships/hyperlink" Target="http://wps.pearsoncustom.com/wps/media/objects/4173/4273671/Ch01.pdf" TargetMode="External"/><Relationship Id="rId2" Type="http://schemas.openxmlformats.org/officeDocument/2006/relationships/styles" Target="styles.xml"/><Relationship Id="rId16" Type="http://schemas.openxmlformats.org/officeDocument/2006/relationships/hyperlink" Target="https://library.college.police.uk/docs/college-of-policing/Positive-Action-Guidance-2020.pdf" TargetMode="External"/><Relationship Id="rId29" Type="http://schemas.openxmlformats.org/officeDocument/2006/relationships/hyperlink" Target="https://doi.org/10.1093/tcbh/hwab003" TargetMode="External"/><Relationship Id="rId11" Type="http://schemas.openxmlformats.org/officeDocument/2006/relationships/hyperlink" Target="https://pdf.sciencedirectassets.com/271758/1-s2.0-S0047235210X00058/1-s2.0-S0047235210000735/main.pdf?X-Amz-Security-Token=IQoJb3JpZ2luX2VjEDEaCXVzLWVhc3QtMSJHMEUCIEA00T5i%2F%2FqOgSoLXvTh%2F%2Bi212461DNpxTG76aQlu1JLAiEAw3Wvk3P125NRQQpdxy4XYnos9G1BPMC%2BehhcoED7DokqvAUI2f%2F%2F%2F%2F%2F%2F%2F%2F%2F%2FARAFGgwwNTkwMDM1NDY4NjUiDGaOw3g0e0jjLeYIvCqQBd03yZtUtqSMstohodq3V8dUDQ6tfClPzxnpgFx8hYgtrGDrUw6WdpoSHAeoEqcEMEoAtedDJlLEMyjmOd0WOjZU4XXkm74QQFH1yT%2BxZIFagc3QCLvixFOyg9ngPImKSVNkJvQPMT3PnzQ5UUXT6%2BIfu5JcKgl%2BSDwGqccVSwbXdRAbPTOLg7yYFYO4%2BmEPPcNsas7XgW5Qm49uGnR40N0PMkGyTNaqQ15HGDPZ0dQ35Xxls5W7B7sXwE0LJ%2BZkbO%2BDgzS09JC%2FZuCocdxLwDXkR7uvQksLPohMngYp1uE%2FKf1HUTuvoL%2BJxDZDF4Ou8L4%2B%2FORrO9nZ0%2BBHnX3BC0%2FKPy69f1VxwxD3UClflYJ%2BtKBObGqqXduO%2B07as7BucRBEhhwVCd74BuAiAfuPcVLdjs%2BBTHqaL6aoMjpyu7GX8TEgVDH2uFL8SckexNCzErytxOaZ8T3Ehp2ZUYMI2FLOWb4hPEF3YOYKypkoR%2Ft%2BvSS33q7U%2BOM6TINJHEyoUSVMLVbQC4BMe6Q2juvWQzq24%2FRmOQo%2B2RcGOhwp5jYN6SR0V0NS80tqDl5w54Zutl3Jwt4rNxBfgjb1KLMhVbPaDBz4OzAzKFES1zic%2B7MfL2s1hnG1NzwDFVvtjrpRqR2uasmeXnA%2BphH%2BFdLidwfSkr95zFbGkRp53iqu%2Fu2JAhfOqS0ce8q6ToqI5%2FxW0z8Lm0SW5zgxVgnYDqpqwzqejOgld%2BD085%2FaTY3sXdoruqgQUqmCBP7EXlACOLbK3xqIPxKTaDrI4iOBkepvVpvUmqiUoECCjoG5de17DgNMX0aPrJM7AJeR8CMIIQduHDlsQ4SW%2FZCDMerM6o8PH8NJydmbT82RotQt01WoElg%2FMNibpa0GOrEBgDCBtNma0NMVOu8l44DsTsj0YqMz%2BXexJHT4PrnYn0zNOTwPsp2rizXjPyzBeOza9yVeRXOlNGBJZVce9Od69zl%2FjmEz%2BgcVTUuk7x2Qdf3%2B8ClXEcAEJIISMdCVdAzoZykXRFfRA3e2W8SkT9YrtRQ882fJH%2FQHh5aWRnvPs%2Fazv%2F3%2BVOgvErTB8h56EZtHqh1v5lVORzfFmLlFPBuFo25OkL2JgyQFPj15c4ZMLGmW&amp;X-Amz-Algorithm=AWS4-HMAC-SHA256&amp;X-Amz-Date=20240118T175550Z&amp;X-Amz-SignedHeaders=host&amp;X-Amz-Expires=300&amp;X-Amz-Credential=ASIAQ3PHCVTY3DARY76I%2F20240118%2Fus-east-1%2Fs3%2Faws4_request&amp;X-Amz-Signature=3d86a636b3c2ae5152fd36e2aff451b93b62815109d550611f683517675533bf&amp;hash=187696c397a4e04241f9271719bbd8dfc0ef2a8965b510b4e95d93fab2a0181e&amp;host=68042c943591013ac2b2430a89b270f6af2c76d8dfd086a07176afe7c76c2c61&amp;pii=S0047235210000735&amp;tid=spdf-a744bcc1-15be-48c0-892d-7385e0a33eaa&amp;sid=b239c84c49ee8449cc4841f2d5bccadaf230gxrqb&amp;type=client&amp;ua=1d0" TargetMode="External"/><Relationship Id="rId24" Type="http://schemas.openxmlformats.org/officeDocument/2006/relationships/hyperlink" Target="https://www.escb.co.uk/working-with-children/risk-in-the-community-ric/what-is-exploitation/modelstheories-of-exploitation/" TargetMode="External"/><Relationship Id="rId32" Type="http://schemas.openxmlformats.org/officeDocument/2006/relationships/hyperlink" Target="https://www.proquest.com/docview/212045103?accountid=130472&amp;sourcetype=Scholarly%20Journals" TargetMode="External"/><Relationship Id="rId37" Type="http://schemas.openxmlformats.org/officeDocument/2006/relationships/hyperlink" Target="https://journals-sagepub-com.ezproxy.uwtsd.ac.uk/doi/epub/10.1177/14680173231165930" TargetMode="External"/><Relationship Id="rId40" Type="http://schemas.openxmlformats.org/officeDocument/2006/relationships/hyperlink" Target="https://www-tandfonline-com.ezproxy.uwtsd.ac.uk/doi/pdf/10.1080/10538712.2017.1360428?needAccess=true" TargetMode="External"/><Relationship Id="rId45" Type="http://schemas.openxmlformats.org/officeDocument/2006/relationships/hyperlink" Target="https://archive.mpac.org/programs/government-relations/diversity-in-law-enforcement-is-essential-to-good-policing.php" TargetMode="External"/><Relationship Id="rId53" Type="http://schemas.openxmlformats.org/officeDocument/2006/relationships/hyperlink" Target="https://www.stopthetraffik.org/what-is-human-trafficking/types-of-exploitation/" TargetMode="External"/><Relationship Id="rId58" Type="http://schemas.openxmlformats.org/officeDocument/2006/relationships/hyperlink" Target="https://www.theguardian.com/uk-news/2021/oct/26/mets-failings-have-ripple-effect-across-uk-on-confidence-in-policing" TargetMode="External"/><Relationship Id="rId5" Type="http://schemas.openxmlformats.org/officeDocument/2006/relationships/footnotes" Target="footnotes.xml"/><Relationship Id="rId61" Type="http://schemas.openxmlformats.org/officeDocument/2006/relationships/hyperlink" Target="https://young.scot/get-informed/what-is-cultural-diversity/" TargetMode="External"/><Relationship Id="rId19" Type="http://schemas.openxmlformats.org/officeDocument/2006/relationships/hyperlink" Target="https://recruitment.devon-cornwall.police.uk/professionalism-and-support/positive-action/" TargetMode="External"/><Relationship Id="rId14" Type="http://schemas.openxmlformats.org/officeDocument/2006/relationships/hyperlink" Target="file:///C:\Users\SWP8430\Downloads\UnderstandingCulturalDiversityandDiverseIdentities.pdf" TargetMode="External"/><Relationship Id="rId22" Type="http://schemas.openxmlformats.org/officeDocument/2006/relationships/hyperlink" Target="https://cpdonline.co.uk/knowledge-base/safeguarding/modern-slavery/" TargetMode="External"/><Relationship Id="rId27" Type="http://schemas.openxmlformats.org/officeDocument/2006/relationships/hyperlink" Target="https://www.justiceinspectorates.gov.uk/hmiprobation/research/the-evidence-base-probation/specific-types-of-delivery/mappa/" TargetMode="External"/><Relationship Id="rId30" Type="http://schemas.openxmlformats.org/officeDocument/2006/relationships/hyperlink" Target="https://www.policeconduct.gov.uk/" TargetMode="External"/><Relationship Id="rId35" Type="http://schemas.openxmlformats.org/officeDocument/2006/relationships/hyperlink" Target="https://www.justiceinspectorates.gov.uk/hmiprobation/media/press-releases/2022/07/mappa/" TargetMode="External"/><Relationship Id="rId43" Type="http://schemas.openxmlformats.org/officeDocument/2006/relationships/hyperlink" Target="https://www.mentalhealthlaw.co.uk/MAPPA" TargetMode="External"/><Relationship Id="rId48" Type="http://schemas.openxmlformats.org/officeDocument/2006/relationships/hyperlink" Target="https://www.london.edu/think/what-the-blue-wall-of-silence-means-for-police-reform" TargetMode="External"/><Relationship Id="rId56" Type="http://schemas.openxmlformats.org/officeDocument/2006/relationships/hyperlink" Target="https://publications.parliament.uk/pa/cm5802/cmselect/cmhaff/140/report.html" TargetMode="External"/><Relationship Id="rId8" Type="http://schemas.openxmlformats.org/officeDocument/2006/relationships/hyperlink" Target="https://inews.co.uk/topic/metropolitan-police?ico=in-line_link" TargetMode="External"/><Relationship Id="rId51" Type="http://schemas.openxmlformats.org/officeDocument/2006/relationships/hyperlink" Target="https://southyorkshire-pcc.gov.uk/blogs/the-police-are-the-public-and-the-public-are-the-police/" TargetMode="External"/><Relationship Id="rId3" Type="http://schemas.openxmlformats.org/officeDocument/2006/relationships/settings" Target="settings.xml"/><Relationship Id="rId12" Type="http://schemas.openxmlformats.org/officeDocument/2006/relationships/hyperlink" Target="https://pdf.sciencedirectassets.com/271758/1-s2.0-S0047235210X00058/1-s2.0-S0047235210000735/main.pdf?X-Amz-Security-Token=IQoJb3JpZ2luX2VjEDEaCXVzLWVhc3QtMSJHMEUCIEA00T5i%2F%2FqOgSoLXvTh%2F%2Bi212461DNpxTG76aQlu1JLAiEAw3Wvk3P125NRQQpdxy4XYnos9G1BPMC%2BehhcoED7DokqvAUI2f%2F%2F%2F%2F%2F%2F%2F%2F%2F%2FARAFGgwwNTkwMDM1NDY4NjUiDGaOw3g0e0jjLeYIvCqQBd03yZtUtqSMstohodq3V8dUDQ6tfClPzxnpgFx8hYgtrGDrUw6WdpoSHAeoEqcEMEoAtedDJlLEMyjmOd0WOjZU4XXkm74QQFH1yT%2BxZIFagc3QCLvixFOyg9ngPImKSVNkJvQPMT3PnzQ5UUXT6%2BIfu5JcKgl%2BSDwGqccVSwbXdRAbPTOLg7yYFYO4%2BmEPPcNsas7XgW5Qm49uGnR40N0PMkGyTNaqQ15HGDPZ0dQ35Xxls5W7B7sXwE0LJ%2BZkbO%2BDgzS09JC%2FZuCocdxLwDXkR7uvQksLPohMngYp1uE%2FKf1HUTuvoL%2BJxDZDF4Ou8L4%2B%2FORrO9nZ0%2BBHnX3BC0%2FKPy69f1VxwxD3UClflYJ%2BtKBObGqqXduO%2B07as7BucRBEhhwVCd74BuAiAfuPcVLdjs%2BBTHqaL6aoMjpyu7GX8TEgVDH2uFL8SckexNCzErytxOaZ8T3Ehp2ZUYMI2FLOWb4hPEF3YOYKypkoR%2Ft%2BvSS33q7U%2BOM6TINJHEyoUSVMLVbQC4BMe6Q2juvWQzq24%2FRmOQo%2B2RcGOhwp5jYN6SR0V0NS80tqDl5w54Zutl3Jwt4rNxBfgjb1KLMhVbPaDBz4OzAzKFES1zic%2B7MfL2s1hnG1NzwDFVvtjrpRqR2uasmeXnA%2BphH%2BFdLidwfSkr95zFbGkRp53iqu%2Fu2JAhfOqS0ce8q6ToqI5%2FxW0z8Lm0SW5zgxVgnYDqpqwzqejOgld%2BD085%2FaTY3sXdoruqgQUqmCBP7EXlACOLbK3xqIPxKTaDrI4iOBkepvVpvUmqiUoECCjoG5de17DgNMX0aPrJM7AJeR8CMIIQduHDlsQ4SW%2FZCDMerM6o8PH8NJydmbT82RotQt01WoElg%2FMNibpa0GOrEBgDCBtNma0NMVOu8l44DsTsj0YqMz%2BXexJHT4PrnYn0zNOTwPsp2rizXjPyzBeOza9yVeRXOlNGBJZVce9Od69zl%2FjmEz%2BgcVTUuk7x2Qdf3%2B8ClXEcAEJIISMdCVdAzoZykXRFfRA3e2W8SkT9YrtRQ882fJH%2FQHh5aWRnvPs%2Fazv%2F3%2BVOgvErTB8h56EZtHqh1v5lVORzfFmLlFPBuFo25OkL2JgyQFPj15c4ZMLGmW&amp;X-Amz-Algorithm=AWS4-HMAC-SHA256&amp;X-Amz-Date=20240118T175550Z&amp;X-Amz-SignedHeaders=host&amp;X-Amz-Expires=300&amp;X-Amz-Credential=ASIAQ3PHCVTY3DARY76I%2F20240118%2Fus-east-1%2Fs3%2Faws4_request&amp;X-Amz-Signature=3d86a636b3c2ae5152fd36e2aff451b93b62815109d550611f683517675533bf&amp;hash=187696c397a4e04241f9271719bbd8dfc0ef2a8965b510b4e95d93fab2a0181e&amp;host=68042c943591013ac2b2430a89b270f6af2c76d8dfd086a07176afe7c76c2c61&amp;pii=S0047235210000735&amp;tid=spdf-a744bcc1-15be-48c0-892d-7385e0a33eaa&amp;sid=b239c84c49ee8449cc4841f2d5bccadaf230gxrqb&amp;type=client&amp;ua=1d0" TargetMode="External"/><Relationship Id="rId17" Type="http://schemas.openxmlformats.org/officeDocument/2006/relationships/hyperlink" Target="https://www.college.police.uk/article/code-ethics-have-your-say" TargetMode="External"/><Relationship Id="rId25" Type="http://schemas.openxmlformats.org/officeDocument/2006/relationships/hyperlink" Target="https://www.instituteforgovernment.org.uk/article/explainer/police-accountability" TargetMode="External"/><Relationship Id="rId33" Type="http://schemas.openxmlformats.org/officeDocument/2006/relationships/hyperlink" Target="https://www.proquest.com/docview/1625577532?pq-origsite=gscholar&amp;fromopenview=true&amp;sourcetype=Scholarly%20Journals" TargetMode="External"/><Relationship Id="rId38" Type="http://schemas.openxmlformats.org/officeDocument/2006/relationships/hyperlink" Target="https://journals.sagepub.com/doi/full/10.1177/0264550512447221?journalCode=prbb" TargetMode="External"/><Relationship Id="rId46" Type="http://schemas.openxmlformats.org/officeDocument/2006/relationships/hyperlink" Target="https://www.nacro.org.uk/nacro-services/advice/advice-for-individuals/sex-offences-shpo-mappa/advice-for-people-under-mappa/" TargetMode="External"/><Relationship Id="rId59" Type="http://schemas.openxmlformats.org/officeDocument/2006/relationships/hyperlink" Target="https://link.springer.com/referenceworkentry/10.1007/978-1-4419-1005-9_918" TargetMode="External"/><Relationship Id="rId20" Type="http://schemas.openxmlformats.org/officeDocument/2006/relationships/hyperlink" Target="https://journals.sagepub.com/doi/full/10.1177/0032258X17721136" TargetMode="External"/><Relationship Id="rId41" Type="http://schemas.openxmlformats.org/officeDocument/2006/relationships/hyperlink" Target="https://www.local.gov.uk/our-support/workforce-and-hr-support/police/police-staff/police-staff-council-handbook/police-staff" TargetMode="External"/><Relationship Id="rId54" Type="http://schemas.openxmlformats.org/officeDocument/2006/relationships/hyperlink" Target="https://books.google.co.uk/books?hl=en&amp;lr=&amp;id=ckOMV9YsnmsC&amp;oi=fnd&amp;pg=PP1&amp;dq=police+code+of+ethics&amp;ots=kvlKPp-c9u&amp;sig=TQja69BipYepxneUc1F1dlSaMTU"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catch-22.org.uk/what-we-do/child-exploitation/" TargetMode="External"/><Relationship Id="rId23" Type="http://schemas.openxmlformats.org/officeDocument/2006/relationships/hyperlink" Target="https://ekuonline.eku.edu/blog/police-studies/the-importance-of-diversity-and-inclusion-in-policing/" TargetMode="External"/><Relationship Id="rId28" Type="http://schemas.openxmlformats.org/officeDocument/2006/relationships/hyperlink" Target="https://inews.co.uk/news/met-police-turn-blind-eye-bad-behaviour-david-carrick-former-police-unit-ex-detective-2089396" TargetMode="External"/><Relationship Id="rId36" Type="http://schemas.openxmlformats.org/officeDocument/2006/relationships/hyperlink" Target="https://www.bbc.co.uk/news/uk-47073883" TargetMode="External"/><Relationship Id="rId49" Type="http://schemas.openxmlformats.org/officeDocument/2006/relationships/hyperlink" Target="https://www-cambridge-org.ezproxy.uwtsd.ac.uk/core/journals/bjpsych-advances/article/working-with-mappa-ethics-and-pragmatics/FA1162204A4CA86802AD50E03B39744E" TargetMode="External"/><Relationship Id="rId57" Type="http://schemas.openxmlformats.org/officeDocument/2006/relationships/hyperlink" Target="https://www.hellovaia.com/explanations/macroeconomics/international-economics/exploitation/" TargetMode="External"/><Relationship Id="rId10" Type="http://schemas.openxmlformats.org/officeDocument/2006/relationships/hyperlink" Target="https://www.aru.ac.uk/policing-institute/research/national-mappa-research" TargetMode="External"/><Relationship Id="rId31" Type="http://schemas.openxmlformats.org/officeDocument/2006/relationships/hyperlink" Target="https://www.bbc.co.uk/news/uk-64283783" TargetMode="External"/><Relationship Id="rId44" Type="http://schemas.openxmlformats.org/officeDocument/2006/relationships/hyperlink" Target="https://www.merseyside.police.uk/police-forces/merseyside-police/areas/careers/join-us/positive-action-recruitment-team/" TargetMode="External"/><Relationship Id="rId52" Type="http://schemas.openxmlformats.org/officeDocument/2006/relationships/hyperlink" Target="https://www.stopthetraffik.org/criminal-exploitation/" TargetMode="External"/><Relationship Id="rId60" Type="http://schemas.openxmlformats.org/officeDocument/2006/relationships/hyperlink" Target="https://www.ft.com/content/a66d68f8-d004-47af-a416-4299c620a31d" TargetMode="External"/><Relationship Id="rId4" Type="http://schemas.openxmlformats.org/officeDocument/2006/relationships/webSettings" Target="webSettings.xml"/><Relationship Id="rId9" Type="http://schemas.openxmlformats.org/officeDocument/2006/relationships/hyperlink" Target="https://inews.co.uk/news/rapist-officer-david-carrick-sacked-met-police-after-admitting-80-sex-attacks-2088575?ico=in-line_li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7394</Words>
  <Characters>42148</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2</cp:revision>
  <dcterms:created xsi:type="dcterms:W3CDTF">2024-01-25T21:47:00Z</dcterms:created>
  <dcterms:modified xsi:type="dcterms:W3CDTF">2024-01-25T21:47:00Z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2023-09-29T20:28:06Z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3c76a0e4-9184-4469-858c-86a355a017c1</vt:lpwstr>
  </property>
  <property fmtid="{D5CDD505-2E9C-101B-9397-08002B2CF9AE}" pid="8" name="MSIP_Label_66cf8fe5-b7b7-4df7-b38d-1c61ac2f6639_ContentBits">
    <vt:lpwstr>0</vt:lpwstr>
  </property>
</Properties>
</file>