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6886" w:rsidRPr="006241DA" w:rsidRDefault="007B6886" w:rsidP="00820E2F">
      <w:pPr>
        <w:jc w:val="both"/>
        <w:rPr>
          <w:rFonts w:ascii="Arial" w:hAnsi="Arial" w:cs="Arial"/>
          <w:sz w:val="22"/>
          <w:szCs w:val="22"/>
        </w:rPr>
      </w:pPr>
    </w:p>
    <w:p w:rsidR="003225C1" w:rsidRPr="006241DA" w:rsidRDefault="003225C1" w:rsidP="006241DA">
      <w:pPr>
        <w:jc w:val="both"/>
        <w:rPr>
          <w:rFonts w:ascii="Arial" w:hAnsi="Arial" w:cs="Arial"/>
          <w:sz w:val="22"/>
          <w:szCs w:val="22"/>
        </w:rPr>
      </w:pPr>
    </w:p>
    <w:p w:rsidR="001D0147" w:rsidRPr="00CA6049" w:rsidRDefault="001D0147" w:rsidP="00526890">
      <w:pPr>
        <w:spacing w:line="360" w:lineRule="auto"/>
        <w:jc w:val="both"/>
        <w:rPr>
          <w:rFonts w:ascii="Arial" w:hAnsi="Arial" w:cs="Arial"/>
          <w:sz w:val="22"/>
          <w:szCs w:val="22"/>
        </w:rPr>
      </w:pPr>
      <w:r w:rsidRPr="00CA6049">
        <w:rPr>
          <w:rFonts w:ascii="Arial" w:hAnsi="Arial" w:cs="Arial"/>
          <w:sz w:val="22"/>
          <w:szCs w:val="22"/>
        </w:rPr>
        <w:t>Contemporary Childhood</w:t>
      </w:r>
    </w:p>
    <w:p w:rsidR="001D0147" w:rsidRPr="00CA6049" w:rsidRDefault="001D0147" w:rsidP="00526890">
      <w:pPr>
        <w:spacing w:line="360" w:lineRule="auto"/>
        <w:jc w:val="both"/>
        <w:rPr>
          <w:rFonts w:ascii="Arial" w:hAnsi="Arial" w:cs="Arial"/>
          <w:sz w:val="22"/>
          <w:szCs w:val="22"/>
        </w:rPr>
      </w:pPr>
      <w:r w:rsidRPr="00CA6049">
        <w:rPr>
          <w:rFonts w:ascii="Arial" w:hAnsi="Arial" w:cs="Arial"/>
          <w:sz w:val="22"/>
          <w:szCs w:val="22"/>
        </w:rPr>
        <w:t>Choose one element of contemporary childhood and reflect on the changes</w:t>
      </w:r>
    </w:p>
    <w:p w:rsidR="00820E2F" w:rsidRPr="00CA6049" w:rsidRDefault="00360ABB" w:rsidP="00526890">
      <w:pPr>
        <w:spacing w:line="360" w:lineRule="auto"/>
        <w:jc w:val="both"/>
        <w:rPr>
          <w:rFonts w:ascii="Arial" w:hAnsi="Arial" w:cs="Arial"/>
          <w:sz w:val="22"/>
          <w:szCs w:val="22"/>
        </w:rPr>
      </w:pPr>
      <w:bookmarkStart w:id="0" w:name="_GoBack"/>
      <w:bookmarkEnd w:id="0"/>
      <w:r w:rsidRPr="00CA6049">
        <w:rPr>
          <w:rFonts w:ascii="Arial" w:hAnsi="Arial" w:cs="Arial"/>
          <w:sz w:val="22"/>
          <w:szCs w:val="22"/>
        </w:rPr>
        <w:t xml:space="preserve">Digital Childhood/ </w:t>
      </w:r>
      <w:r w:rsidR="001D0147" w:rsidRPr="00CA6049">
        <w:rPr>
          <w:rFonts w:ascii="Arial" w:hAnsi="Arial" w:cs="Arial"/>
          <w:sz w:val="22"/>
          <w:szCs w:val="22"/>
        </w:rPr>
        <w:t>Mental health and Well-being</w:t>
      </w:r>
    </w:p>
    <w:p w:rsidR="00360ABB" w:rsidRPr="00CA6049" w:rsidRDefault="00360ABB" w:rsidP="00526890">
      <w:pPr>
        <w:spacing w:line="360" w:lineRule="auto"/>
        <w:jc w:val="both"/>
        <w:rPr>
          <w:rFonts w:ascii="Arial" w:hAnsi="Arial" w:cs="Arial"/>
          <w:sz w:val="22"/>
          <w:szCs w:val="22"/>
        </w:rPr>
      </w:pPr>
    </w:p>
    <w:p w:rsidR="006241DA" w:rsidRPr="00CA6049" w:rsidRDefault="006241DA" w:rsidP="00526890">
      <w:pPr>
        <w:spacing w:line="360" w:lineRule="auto"/>
        <w:jc w:val="both"/>
        <w:rPr>
          <w:rFonts w:ascii="Arial" w:hAnsi="Arial" w:cs="Arial"/>
          <w:sz w:val="22"/>
          <w:szCs w:val="22"/>
        </w:rPr>
      </w:pPr>
      <w:r w:rsidRPr="00CA6049">
        <w:rPr>
          <w:rFonts w:ascii="Arial" w:hAnsi="Arial" w:cs="Arial"/>
          <w:sz w:val="22"/>
          <w:szCs w:val="22"/>
        </w:rPr>
        <w:t xml:space="preserve">This essay will discuss contemporary childhood from an educational view, narrowing it down to perspectives from modern day aspects such as digital media, mental health and well-being comparing this to childhood in indigenous cultures. There is an inequality in global childhood, however the Welsh Government aim to make modern day childhood in Wales harmonious by enacting the United Nation Convention on the Rights of a Child (UNCRC) through education, technology and improvement of well-being (Welsh Government, 2015). These factors can be compared to childhood in more rural areas where governments encourage the importance of indigenous childhood, and the </w:t>
      </w:r>
      <w:r w:rsidR="00CA6049" w:rsidRPr="00CA6049">
        <w:rPr>
          <w:rFonts w:ascii="Arial" w:hAnsi="Arial" w:cs="Arial"/>
          <w:sz w:val="22"/>
          <w:szCs w:val="22"/>
        </w:rPr>
        <w:t>concern</w:t>
      </w:r>
      <w:r w:rsidRPr="00CA6049">
        <w:rPr>
          <w:rFonts w:ascii="Arial" w:hAnsi="Arial" w:cs="Arial"/>
          <w:sz w:val="22"/>
          <w:szCs w:val="22"/>
        </w:rPr>
        <w:t xml:space="preserve"> of keeping the cultural identity and values of different tribes (</w:t>
      </w:r>
      <w:proofErr w:type="spellStart"/>
      <w:r w:rsidRPr="00CA6049">
        <w:rPr>
          <w:rFonts w:ascii="Arial" w:hAnsi="Arial" w:cs="Arial"/>
          <w:sz w:val="22"/>
          <w:szCs w:val="22"/>
        </w:rPr>
        <w:t>Agabi</w:t>
      </w:r>
      <w:proofErr w:type="spellEnd"/>
      <w:r w:rsidRPr="00CA6049">
        <w:rPr>
          <w:rFonts w:ascii="Arial" w:hAnsi="Arial" w:cs="Arial"/>
          <w:sz w:val="22"/>
          <w:szCs w:val="22"/>
        </w:rPr>
        <w:t xml:space="preserve">, 2017). In contrast, the history of childhood </w:t>
      </w:r>
      <w:r w:rsidR="00CA6049" w:rsidRPr="00CA6049">
        <w:rPr>
          <w:rFonts w:ascii="Arial" w:hAnsi="Arial" w:cs="Arial"/>
          <w:sz w:val="22"/>
          <w:szCs w:val="22"/>
        </w:rPr>
        <w:t>has</w:t>
      </w:r>
      <w:r w:rsidRPr="00CA6049">
        <w:rPr>
          <w:rFonts w:ascii="Arial" w:hAnsi="Arial" w:cs="Arial"/>
          <w:sz w:val="22"/>
          <w:szCs w:val="22"/>
        </w:rPr>
        <w:t xml:space="preserve"> be researched to show change from the seventeenth century to modern day, where childhood was not seen as important and child labour was common. To present day where it is normal in society that children are protected by their families and grow up feeling loved and supported. There are numerous debates on what the definition of childhood is, the UNCRC defines childhood as “</w:t>
      </w:r>
      <w:r w:rsidRPr="00CA6049">
        <w:rPr>
          <w:rFonts w:ascii="Arial" w:hAnsi="Arial" w:cs="Arial"/>
          <w:color w:val="000000"/>
          <w:sz w:val="22"/>
          <w:szCs w:val="22"/>
          <w:shd w:val="clear" w:color="auto" w:fill="FFFFFF"/>
        </w:rPr>
        <w:t>a separate space from adulthood and recognised that what is appropriate for an adult may not be suitable for a child” (</w:t>
      </w:r>
      <w:proofErr w:type="spellStart"/>
      <w:r w:rsidRPr="00CA6049">
        <w:rPr>
          <w:rFonts w:ascii="Arial" w:hAnsi="Arial" w:cs="Arial"/>
          <w:color w:val="000000"/>
          <w:sz w:val="22"/>
          <w:szCs w:val="22"/>
          <w:shd w:val="clear" w:color="auto" w:fill="FFFFFF"/>
        </w:rPr>
        <w:t>Unicef</w:t>
      </w:r>
      <w:proofErr w:type="spellEnd"/>
      <w:r w:rsidRPr="00CA6049">
        <w:rPr>
          <w:rFonts w:ascii="Arial" w:hAnsi="Arial" w:cs="Arial"/>
          <w:color w:val="000000"/>
          <w:sz w:val="22"/>
          <w:szCs w:val="22"/>
          <w:shd w:val="clear" w:color="auto" w:fill="FFFFFF"/>
        </w:rPr>
        <w:t>, 2005). It is a global right that we enhance childhood and have the best interest of children to fulfil their rights. On the other hand, this has not always been the case in the United Kingdom (UK) and around the world. Within this essay, all these factors of childhood will be examined and reflects on the change in contemporary childhood. Beginning with the in equality of childhood in historic periods, before rights for children were established and when health was low and in hindsight how globalisation has changed contemporary childhoods.</w:t>
      </w:r>
    </w:p>
    <w:p w:rsidR="006241DA" w:rsidRPr="00CA6049" w:rsidRDefault="006241DA" w:rsidP="00526890">
      <w:pPr>
        <w:spacing w:line="360" w:lineRule="auto"/>
        <w:jc w:val="both"/>
        <w:rPr>
          <w:rFonts w:ascii="Arial" w:hAnsi="Arial" w:cs="Arial"/>
          <w:sz w:val="22"/>
          <w:szCs w:val="22"/>
        </w:rPr>
      </w:pPr>
    </w:p>
    <w:p w:rsidR="00F16183" w:rsidRPr="00CA6049" w:rsidRDefault="001D0147" w:rsidP="00526890">
      <w:pPr>
        <w:spacing w:line="360" w:lineRule="auto"/>
        <w:jc w:val="both"/>
        <w:rPr>
          <w:rFonts w:ascii="Arial" w:hAnsi="Arial" w:cs="Arial"/>
          <w:sz w:val="22"/>
          <w:szCs w:val="22"/>
        </w:rPr>
      </w:pPr>
      <w:r w:rsidRPr="00CA6049">
        <w:rPr>
          <w:rFonts w:ascii="Arial" w:hAnsi="Arial" w:cs="Arial"/>
          <w:sz w:val="22"/>
          <w:szCs w:val="22"/>
        </w:rPr>
        <w:t xml:space="preserve">The concept of contemporary childhood is constantly evolving in society, communities and in schools, when comparing present day childhood to the </w:t>
      </w:r>
      <w:r w:rsidR="00400803" w:rsidRPr="00CA6049">
        <w:rPr>
          <w:rFonts w:ascii="Arial" w:hAnsi="Arial" w:cs="Arial"/>
          <w:sz w:val="22"/>
          <w:szCs w:val="22"/>
        </w:rPr>
        <w:t>seventeenth century onwards</w:t>
      </w:r>
      <w:r w:rsidR="00FD400B" w:rsidRPr="00CA6049">
        <w:rPr>
          <w:rFonts w:ascii="Arial" w:hAnsi="Arial" w:cs="Arial"/>
          <w:sz w:val="22"/>
          <w:szCs w:val="22"/>
        </w:rPr>
        <w:t xml:space="preserve"> </w:t>
      </w:r>
      <w:r w:rsidR="00400803" w:rsidRPr="00CA6049">
        <w:rPr>
          <w:rFonts w:ascii="Arial" w:hAnsi="Arial" w:cs="Arial"/>
          <w:sz w:val="22"/>
          <w:szCs w:val="22"/>
        </w:rPr>
        <w:t xml:space="preserve">there </w:t>
      </w:r>
      <w:r w:rsidR="00FD400B" w:rsidRPr="00CA6049">
        <w:rPr>
          <w:rFonts w:ascii="Arial" w:hAnsi="Arial" w:cs="Arial"/>
          <w:sz w:val="22"/>
          <w:szCs w:val="22"/>
        </w:rPr>
        <w:t>are</w:t>
      </w:r>
      <w:r w:rsidR="00400803" w:rsidRPr="00CA6049">
        <w:rPr>
          <w:rFonts w:ascii="Arial" w:hAnsi="Arial" w:cs="Arial"/>
          <w:sz w:val="22"/>
          <w:szCs w:val="22"/>
        </w:rPr>
        <w:t xml:space="preserve"> almost no similarities. French historian Aries suggests that during the medieval </w:t>
      </w:r>
      <w:r w:rsidR="007C70D9" w:rsidRPr="00CA6049">
        <w:rPr>
          <w:rFonts w:ascii="Arial" w:hAnsi="Arial" w:cs="Arial"/>
          <w:sz w:val="22"/>
          <w:szCs w:val="22"/>
        </w:rPr>
        <w:t>period and onwards</w:t>
      </w:r>
      <w:r w:rsidR="00400803" w:rsidRPr="00CA6049">
        <w:rPr>
          <w:rFonts w:ascii="Arial" w:hAnsi="Arial" w:cs="Arial"/>
          <w:sz w:val="22"/>
          <w:szCs w:val="22"/>
        </w:rPr>
        <w:t xml:space="preserve"> </w:t>
      </w:r>
      <w:r w:rsidR="00DC51D3" w:rsidRPr="00CA6049">
        <w:rPr>
          <w:rFonts w:ascii="Arial" w:hAnsi="Arial" w:cs="Arial"/>
          <w:sz w:val="22"/>
          <w:szCs w:val="22"/>
        </w:rPr>
        <w:t xml:space="preserve">that </w:t>
      </w:r>
      <w:r w:rsidR="007C70D9" w:rsidRPr="00CA6049">
        <w:rPr>
          <w:rFonts w:ascii="Arial" w:hAnsi="Arial" w:cs="Arial"/>
          <w:sz w:val="22"/>
          <w:szCs w:val="22"/>
        </w:rPr>
        <w:t xml:space="preserve">the social construct of families did not exist (Woodhead, 2007). The idea of children in the medieval times was perceived as practical, the children could help with chores around the household or work to earn money for the household income. During this period Aries observed that it was rare for children to be in paintings or literature, however if they were the children were painted with faces of adults (Heywood, 2001). Cunningham supported Aries work but went to further illustrate that childhood was not recognised and adults believed that </w:t>
      </w:r>
      <w:r w:rsidR="007C70D9" w:rsidRPr="00CA6049">
        <w:rPr>
          <w:rFonts w:ascii="Arial" w:hAnsi="Arial" w:cs="Arial"/>
          <w:sz w:val="22"/>
          <w:szCs w:val="22"/>
        </w:rPr>
        <w:lastRenderedPageBreak/>
        <w:t xml:space="preserve">childhood was </w:t>
      </w:r>
      <w:r w:rsidR="00CA6049" w:rsidRPr="00CA6049">
        <w:rPr>
          <w:rFonts w:ascii="Arial" w:hAnsi="Arial" w:cs="Arial"/>
          <w:sz w:val="22"/>
          <w:szCs w:val="22"/>
        </w:rPr>
        <w:t>perceived</w:t>
      </w:r>
      <w:r w:rsidR="007C70D9" w:rsidRPr="00CA6049">
        <w:rPr>
          <w:rFonts w:ascii="Arial" w:hAnsi="Arial" w:cs="Arial"/>
          <w:sz w:val="22"/>
          <w:szCs w:val="22"/>
        </w:rPr>
        <w:t xml:space="preserve"> as a feeling rather than understanding that children needed time to learn and develop in order to be successful adults (Cunningham, 1991).</w:t>
      </w:r>
      <w:r w:rsidR="00F16183" w:rsidRPr="00CA6049">
        <w:rPr>
          <w:rFonts w:ascii="Arial" w:hAnsi="Arial" w:cs="Arial"/>
          <w:sz w:val="22"/>
          <w:szCs w:val="22"/>
        </w:rPr>
        <w:t xml:space="preserve"> Up to now, the research has tended to focus on paintings and literature rather than evidence related to experience</w:t>
      </w:r>
      <w:r w:rsidR="006073C3" w:rsidRPr="00CA6049">
        <w:rPr>
          <w:rFonts w:ascii="Arial" w:hAnsi="Arial" w:cs="Arial"/>
          <w:sz w:val="22"/>
          <w:szCs w:val="22"/>
        </w:rPr>
        <w:t xml:space="preserve">. </w:t>
      </w:r>
      <w:r w:rsidR="00F16183" w:rsidRPr="00CA6049">
        <w:rPr>
          <w:rFonts w:ascii="Arial" w:hAnsi="Arial" w:cs="Arial"/>
          <w:sz w:val="22"/>
          <w:szCs w:val="22"/>
        </w:rPr>
        <w:t>Pollock criticised that Aries’ theory relies too much on document-based evidence and could be compared in present day terms to someone reading a cook book, then assuming they would know how to cook (1983, cited in Clarke, date unknown).</w:t>
      </w:r>
      <w:r w:rsidR="006073C3" w:rsidRPr="00CA6049">
        <w:rPr>
          <w:rFonts w:ascii="Arial" w:hAnsi="Arial" w:cs="Arial"/>
          <w:sz w:val="22"/>
          <w:szCs w:val="22"/>
        </w:rPr>
        <w:t xml:space="preserve"> </w:t>
      </w:r>
      <w:r w:rsidR="007C70D9" w:rsidRPr="00CA6049">
        <w:rPr>
          <w:rFonts w:ascii="Arial" w:hAnsi="Arial" w:cs="Arial"/>
          <w:sz w:val="22"/>
          <w:szCs w:val="22"/>
        </w:rPr>
        <w:t>To date, little evidence has been found associating previous eras and childhood. In hypothesis the history of childhood has been more accurately researched from the 1800 century onwards. As the industrial revolution started developing</w:t>
      </w:r>
      <w:r w:rsidR="006073C3" w:rsidRPr="00CA6049">
        <w:rPr>
          <w:rFonts w:ascii="Arial" w:hAnsi="Arial" w:cs="Arial"/>
          <w:sz w:val="22"/>
          <w:szCs w:val="22"/>
        </w:rPr>
        <w:t xml:space="preserve"> and the idea of childhood was becoming a less pleasant time. The ideas parents held about their children were that similar to a slave, they saw beneficial factors in having children for example, they could be sent out to work to contribute to the house hold income (Smidt, 2013). For centuries children had been considered as little workers, nonetheless in hindsight childhood started to improve dramatically from this point in history. Education was introduced in 1880 until the age of ten (politics, 2020), which was followed by constantly evolving legislation to improve children’s lives and give them a better chance in their futures, including compulsory education for all children which will be discussed in following pages.</w:t>
      </w:r>
    </w:p>
    <w:p w:rsidR="006073C3" w:rsidRPr="00CA6049" w:rsidRDefault="006073C3" w:rsidP="00526890">
      <w:pPr>
        <w:spacing w:line="360" w:lineRule="auto"/>
        <w:jc w:val="both"/>
        <w:rPr>
          <w:rFonts w:ascii="Arial" w:hAnsi="Arial" w:cs="Arial"/>
          <w:sz w:val="22"/>
          <w:szCs w:val="22"/>
        </w:rPr>
      </w:pPr>
    </w:p>
    <w:p w:rsidR="005D6F13" w:rsidRPr="00CA6049" w:rsidRDefault="00F16183" w:rsidP="00526890">
      <w:pPr>
        <w:spacing w:line="360" w:lineRule="auto"/>
        <w:jc w:val="both"/>
        <w:rPr>
          <w:rFonts w:ascii="Arial" w:hAnsi="Arial" w:cs="Arial"/>
          <w:color w:val="000000" w:themeColor="text1"/>
          <w:sz w:val="22"/>
          <w:szCs w:val="22"/>
        </w:rPr>
      </w:pPr>
      <w:r w:rsidRPr="00CA6049">
        <w:rPr>
          <w:rFonts w:ascii="Arial" w:hAnsi="Arial" w:cs="Arial"/>
          <w:color w:val="000000" w:themeColor="text1"/>
          <w:sz w:val="22"/>
          <w:szCs w:val="22"/>
        </w:rPr>
        <w:t xml:space="preserve">A considerable amount of literature has been published on the March of Progress theory, and scholars hold the view that childhood has improved significantly and is a constantly evolving process for the better </w:t>
      </w:r>
      <w:r w:rsidR="00360ABB" w:rsidRPr="00CA6049">
        <w:rPr>
          <w:rFonts w:ascii="Arial" w:hAnsi="Arial" w:cs="Arial"/>
          <w:color w:val="000000" w:themeColor="text1"/>
          <w:sz w:val="22"/>
          <w:szCs w:val="22"/>
        </w:rPr>
        <w:t>(</w:t>
      </w:r>
      <w:proofErr w:type="spellStart"/>
      <w:r w:rsidR="00360ABB" w:rsidRPr="00CA6049">
        <w:rPr>
          <w:rFonts w:ascii="Arial" w:hAnsi="Arial" w:cs="Arial"/>
          <w:color w:val="000000" w:themeColor="text1"/>
          <w:sz w:val="22"/>
          <w:szCs w:val="22"/>
          <w:lang w:val="en-US"/>
        </w:rPr>
        <w:t>McBlain</w:t>
      </w:r>
      <w:proofErr w:type="spellEnd"/>
      <w:r w:rsidR="00360ABB" w:rsidRPr="00CA6049">
        <w:rPr>
          <w:rFonts w:ascii="Arial" w:hAnsi="Arial" w:cs="Arial"/>
          <w:color w:val="000000" w:themeColor="text1"/>
          <w:sz w:val="22"/>
          <w:szCs w:val="22"/>
          <w:lang w:val="en-US"/>
        </w:rPr>
        <w:t>, Dunne, Luke, 2017)</w:t>
      </w:r>
      <w:r w:rsidRPr="00CA6049">
        <w:rPr>
          <w:rFonts w:ascii="Arial" w:hAnsi="Arial" w:cs="Arial"/>
          <w:color w:val="000000" w:themeColor="text1"/>
          <w:sz w:val="22"/>
          <w:szCs w:val="22"/>
        </w:rPr>
        <w:t>. In more recent decades the government and society have formed laws and policies that protect children and the concept of childhood, this is evident in the case of the U</w:t>
      </w:r>
      <w:r w:rsidR="006241DA" w:rsidRPr="00CA6049">
        <w:rPr>
          <w:rFonts w:ascii="Arial" w:hAnsi="Arial" w:cs="Arial"/>
          <w:color w:val="000000" w:themeColor="text1"/>
          <w:sz w:val="22"/>
          <w:szCs w:val="22"/>
        </w:rPr>
        <w:t>NCRC</w:t>
      </w:r>
      <w:r w:rsidRPr="00CA6049">
        <w:rPr>
          <w:rFonts w:ascii="Arial" w:hAnsi="Arial" w:cs="Arial"/>
          <w:color w:val="000000" w:themeColor="text1"/>
          <w:sz w:val="22"/>
          <w:szCs w:val="22"/>
        </w:rPr>
        <w:t xml:space="preserve">. </w:t>
      </w:r>
      <w:r w:rsidR="005D6F13" w:rsidRPr="00CA6049">
        <w:rPr>
          <w:rFonts w:ascii="Arial" w:hAnsi="Arial" w:cs="Arial"/>
          <w:color w:val="000000" w:themeColor="text1"/>
          <w:sz w:val="22"/>
          <w:szCs w:val="22"/>
        </w:rPr>
        <w:t>This is a legally binding contract in every country in the world, apart from United States of America (USA), this stands to protect every child by giving them the “right to survival, protection and education” (Save the Children, 2019). As the legislation was adopted by the United Nations in 1989 it has further elaborated to keep up with past, present and future to irradiate previous issues such as child labour and determine modern concerns will not put children at harm. In modern western society there are three articles which illustrate the importance of protecting children, these are: Article Seventeen that entitles the child to the right of access to mass media and information from different resources that further supports the child’s well-being. Article Twenty-four that enables children to the right of health care, including mental health services, finally Article Twenty-eight which gives children the right to have a full-time education (Save the Children, 2019).</w:t>
      </w:r>
    </w:p>
    <w:p w:rsidR="005D6F13" w:rsidRPr="00CA6049" w:rsidRDefault="005D6F13" w:rsidP="00526890">
      <w:pPr>
        <w:spacing w:line="360" w:lineRule="auto"/>
        <w:jc w:val="both"/>
        <w:rPr>
          <w:rFonts w:ascii="Arial" w:hAnsi="Arial" w:cs="Arial"/>
          <w:color w:val="000000" w:themeColor="text1"/>
          <w:sz w:val="22"/>
          <w:szCs w:val="22"/>
        </w:rPr>
      </w:pPr>
    </w:p>
    <w:p w:rsidR="00326FA0" w:rsidRPr="00CA6049" w:rsidRDefault="005D6F13" w:rsidP="00526890">
      <w:pPr>
        <w:spacing w:line="360" w:lineRule="auto"/>
        <w:jc w:val="both"/>
        <w:rPr>
          <w:rFonts w:ascii="Arial" w:hAnsi="Arial" w:cs="Arial"/>
          <w:color w:val="000000" w:themeColor="text1"/>
          <w:sz w:val="22"/>
          <w:szCs w:val="22"/>
        </w:rPr>
      </w:pPr>
      <w:r w:rsidRPr="00CA6049">
        <w:rPr>
          <w:rFonts w:ascii="Arial" w:hAnsi="Arial" w:cs="Arial"/>
          <w:color w:val="000000" w:themeColor="text1"/>
          <w:sz w:val="22"/>
          <w:szCs w:val="22"/>
        </w:rPr>
        <w:t xml:space="preserve">Present day </w:t>
      </w:r>
      <w:r w:rsidR="00F16183" w:rsidRPr="00CA6049">
        <w:rPr>
          <w:rFonts w:ascii="Arial" w:hAnsi="Arial" w:cs="Arial"/>
          <w:color w:val="000000" w:themeColor="text1"/>
          <w:sz w:val="22"/>
          <w:szCs w:val="22"/>
        </w:rPr>
        <w:t>childhood</w:t>
      </w:r>
      <w:r w:rsidRPr="00CA6049">
        <w:rPr>
          <w:rFonts w:ascii="Arial" w:hAnsi="Arial" w:cs="Arial"/>
          <w:color w:val="000000" w:themeColor="text1"/>
          <w:sz w:val="22"/>
          <w:szCs w:val="22"/>
        </w:rPr>
        <w:t xml:space="preserve"> has evolved in</w:t>
      </w:r>
      <w:r w:rsidR="00F16183" w:rsidRPr="00CA6049">
        <w:rPr>
          <w:rFonts w:ascii="Arial" w:hAnsi="Arial" w:cs="Arial"/>
          <w:color w:val="000000" w:themeColor="text1"/>
          <w:sz w:val="22"/>
          <w:szCs w:val="22"/>
        </w:rPr>
        <w:t xml:space="preserve"> the UK</w:t>
      </w:r>
      <w:r w:rsidRPr="00CA6049">
        <w:rPr>
          <w:rFonts w:ascii="Arial" w:hAnsi="Arial" w:cs="Arial"/>
          <w:color w:val="000000" w:themeColor="text1"/>
          <w:sz w:val="22"/>
          <w:szCs w:val="22"/>
        </w:rPr>
        <w:t xml:space="preserve"> </w:t>
      </w:r>
      <w:r w:rsidR="006073C3" w:rsidRPr="00CA6049">
        <w:rPr>
          <w:rFonts w:ascii="Arial" w:hAnsi="Arial" w:cs="Arial"/>
          <w:color w:val="000000" w:themeColor="text1"/>
          <w:sz w:val="22"/>
          <w:szCs w:val="22"/>
        </w:rPr>
        <w:t>on the grounds</w:t>
      </w:r>
      <w:r w:rsidRPr="00CA6049">
        <w:rPr>
          <w:rFonts w:ascii="Arial" w:hAnsi="Arial" w:cs="Arial"/>
          <w:color w:val="000000" w:themeColor="text1"/>
          <w:sz w:val="22"/>
          <w:szCs w:val="22"/>
        </w:rPr>
        <w:t xml:space="preserve"> that children are protected furthermore than they have previously been when compared to historic times. </w:t>
      </w:r>
      <w:r w:rsidR="003225C1" w:rsidRPr="00CA6049">
        <w:rPr>
          <w:rFonts w:ascii="Arial" w:hAnsi="Arial" w:cs="Arial"/>
          <w:color w:val="000000" w:themeColor="text1"/>
          <w:sz w:val="22"/>
          <w:szCs w:val="22"/>
        </w:rPr>
        <w:t xml:space="preserve">The modern education system provides multiple opportunities for children to grow as individuals, in addition </w:t>
      </w:r>
      <w:r w:rsidR="003225C1" w:rsidRPr="00CA6049">
        <w:rPr>
          <w:rFonts w:ascii="Arial" w:hAnsi="Arial" w:cs="Arial"/>
          <w:color w:val="000000" w:themeColor="text1"/>
          <w:sz w:val="22"/>
          <w:szCs w:val="22"/>
        </w:rPr>
        <w:lastRenderedPageBreak/>
        <w:t>to a high emphasis on technology and as an evolving society for children to grow into successful individuals they will need effective digital skills in order to be employable in the future. Digital media can be used from an early age, and in present day childhood</w:t>
      </w:r>
      <w:r w:rsidR="005E2DBF" w:rsidRPr="00CA6049">
        <w:rPr>
          <w:rFonts w:ascii="Arial" w:hAnsi="Arial" w:cs="Arial"/>
          <w:color w:val="000000" w:themeColor="text1"/>
          <w:sz w:val="22"/>
          <w:szCs w:val="22"/>
        </w:rPr>
        <w:t xml:space="preserve"> it</w:t>
      </w:r>
      <w:r w:rsidR="003225C1" w:rsidRPr="00CA6049">
        <w:rPr>
          <w:rFonts w:ascii="Arial" w:hAnsi="Arial" w:cs="Arial"/>
          <w:color w:val="000000" w:themeColor="text1"/>
          <w:sz w:val="22"/>
          <w:szCs w:val="22"/>
        </w:rPr>
        <w:t xml:space="preserve"> is a common form </w:t>
      </w:r>
      <w:r w:rsidR="005E2DBF" w:rsidRPr="00CA6049">
        <w:rPr>
          <w:rFonts w:ascii="Arial" w:hAnsi="Arial" w:cs="Arial"/>
          <w:color w:val="000000" w:themeColor="text1"/>
          <w:sz w:val="22"/>
          <w:szCs w:val="22"/>
        </w:rPr>
        <w:t>of</w:t>
      </w:r>
      <w:r w:rsidR="003225C1" w:rsidRPr="00CA6049">
        <w:rPr>
          <w:rFonts w:ascii="Arial" w:hAnsi="Arial" w:cs="Arial"/>
          <w:color w:val="000000" w:themeColor="text1"/>
          <w:sz w:val="22"/>
          <w:szCs w:val="22"/>
        </w:rPr>
        <w:t xml:space="preserve"> teach</w:t>
      </w:r>
      <w:r w:rsidR="005E2DBF" w:rsidRPr="00CA6049">
        <w:rPr>
          <w:rFonts w:ascii="Arial" w:hAnsi="Arial" w:cs="Arial"/>
          <w:color w:val="000000" w:themeColor="text1"/>
          <w:sz w:val="22"/>
          <w:szCs w:val="22"/>
        </w:rPr>
        <w:t>ing</w:t>
      </w:r>
      <w:r w:rsidR="003225C1" w:rsidRPr="00CA6049">
        <w:rPr>
          <w:rFonts w:ascii="Arial" w:hAnsi="Arial" w:cs="Arial"/>
          <w:color w:val="000000" w:themeColor="text1"/>
          <w:sz w:val="22"/>
          <w:szCs w:val="22"/>
        </w:rPr>
        <w:t xml:space="preserve"> communication, problem solving and provid</w:t>
      </w:r>
      <w:r w:rsidR="005E2DBF" w:rsidRPr="00CA6049">
        <w:rPr>
          <w:rFonts w:ascii="Arial" w:hAnsi="Arial" w:cs="Arial"/>
          <w:color w:val="000000" w:themeColor="text1"/>
          <w:sz w:val="22"/>
          <w:szCs w:val="22"/>
        </w:rPr>
        <w:t>ing a</w:t>
      </w:r>
      <w:r w:rsidR="003225C1" w:rsidRPr="00CA6049">
        <w:rPr>
          <w:rFonts w:ascii="Arial" w:hAnsi="Arial" w:cs="Arial"/>
          <w:color w:val="000000" w:themeColor="text1"/>
          <w:sz w:val="22"/>
          <w:szCs w:val="22"/>
        </w:rPr>
        <w:t xml:space="preserve"> contrast</w:t>
      </w:r>
      <w:r w:rsidR="005E2DBF" w:rsidRPr="00CA6049">
        <w:rPr>
          <w:rFonts w:ascii="Arial" w:hAnsi="Arial" w:cs="Arial"/>
          <w:color w:val="000000" w:themeColor="text1"/>
          <w:sz w:val="22"/>
          <w:szCs w:val="22"/>
        </w:rPr>
        <w:t xml:space="preserve"> in</w:t>
      </w:r>
      <w:r w:rsidR="003225C1" w:rsidRPr="00CA6049">
        <w:rPr>
          <w:rFonts w:ascii="Arial" w:hAnsi="Arial" w:cs="Arial"/>
          <w:color w:val="000000" w:themeColor="text1"/>
          <w:sz w:val="22"/>
          <w:szCs w:val="22"/>
        </w:rPr>
        <w:t xml:space="preserve"> methods of learning (</w:t>
      </w:r>
      <w:proofErr w:type="spellStart"/>
      <w:r w:rsidR="003225C1" w:rsidRPr="00CA6049">
        <w:rPr>
          <w:rFonts w:ascii="Arial" w:hAnsi="Arial" w:cs="Arial"/>
          <w:color w:val="000000" w:themeColor="text1"/>
          <w:sz w:val="22"/>
          <w:szCs w:val="22"/>
        </w:rPr>
        <w:t>Suggate</w:t>
      </w:r>
      <w:proofErr w:type="spellEnd"/>
      <w:r w:rsidR="003225C1" w:rsidRPr="00CA6049">
        <w:rPr>
          <w:rFonts w:ascii="Arial" w:hAnsi="Arial" w:cs="Arial"/>
          <w:color w:val="000000" w:themeColor="text1"/>
          <w:sz w:val="22"/>
          <w:szCs w:val="22"/>
        </w:rPr>
        <w:t xml:space="preserve"> and Reese, 2012). This is evident in the case of the Digital Competence Framework </w:t>
      </w:r>
      <w:r w:rsidR="005E2DBF" w:rsidRPr="00CA6049">
        <w:rPr>
          <w:rFonts w:ascii="Arial" w:hAnsi="Arial" w:cs="Arial"/>
          <w:color w:val="000000" w:themeColor="text1"/>
          <w:sz w:val="22"/>
          <w:szCs w:val="22"/>
        </w:rPr>
        <w:t>(DCF), which is designed to educate children in school about having competence and safety whilst using technology in a digital world (Welsh Government, 2018). Another significant aspect of the DCF is outlined in Wales new curriculum Successful Futures where digital competence will be interlinked through a cross curricular approach into the Six Areas of Learning Experience (Donaldson, 2015). Successful Futures Six areas of Learning Experience incorporate Health and Well-being into one area of the new curriculum, in terms of a twenty first century western world childhood it is imperative that children are aware of how to maintain their health and well-being in a positive manor (Welsh Government, 2020). This is certainly true in the case of children having access to the digital world and social media along with being educated on how to benefit from this safely.</w:t>
      </w:r>
    </w:p>
    <w:p w:rsidR="00326FA0" w:rsidRPr="00CA6049" w:rsidRDefault="00326FA0" w:rsidP="00526890">
      <w:pPr>
        <w:spacing w:line="360" w:lineRule="auto"/>
        <w:jc w:val="both"/>
        <w:rPr>
          <w:rFonts w:ascii="Arial" w:hAnsi="Arial" w:cs="Arial"/>
          <w:color w:val="000000" w:themeColor="text1"/>
          <w:sz w:val="22"/>
          <w:szCs w:val="22"/>
        </w:rPr>
      </w:pPr>
    </w:p>
    <w:p w:rsidR="006073C3" w:rsidRPr="00CA6049" w:rsidRDefault="005E2DBF" w:rsidP="00526890">
      <w:pPr>
        <w:spacing w:line="360" w:lineRule="auto"/>
        <w:jc w:val="both"/>
        <w:rPr>
          <w:rFonts w:ascii="Arial" w:hAnsi="Arial" w:cs="Arial"/>
          <w:color w:val="000000" w:themeColor="text1"/>
          <w:sz w:val="22"/>
          <w:szCs w:val="22"/>
        </w:rPr>
      </w:pPr>
      <w:r w:rsidRPr="00CA6049">
        <w:rPr>
          <w:rFonts w:ascii="Arial" w:hAnsi="Arial" w:cs="Arial"/>
          <w:color w:val="000000" w:themeColor="text1"/>
          <w:sz w:val="22"/>
          <w:szCs w:val="22"/>
        </w:rPr>
        <w:t>Globalisation has led to</w:t>
      </w:r>
      <w:r w:rsidR="00360ABB" w:rsidRPr="00CA6049">
        <w:rPr>
          <w:rFonts w:ascii="Arial" w:hAnsi="Arial" w:cs="Arial"/>
          <w:color w:val="000000" w:themeColor="text1"/>
          <w:sz w:val="22"/>
          <w:szCs w:val="22"/>
        </w:rPr>
        <w:t xml:space="preserve"> digital and social media posing as a norm in western childhood due to encouraging children to keep up with current affairs locally or world-wide, broadening social circles and introducing platforms for expressing feeling and being yourself</w:t>
      </w:r>
      <w:r w:rsidR="00820E2F" w:rsidRPr="00CA6049">
        <w:rPr>
          <w:rFonts w:ascii="Arial" w:hAnsi="Arial" w:cs="Arial"/>
          <w:color w:val="000000" w:themeColor="text1"/>
          <w:sz w:val="22"/>
          <w:szCs w:val="22"/>
        </w:rPr>
        <w:t xml:space="preserve"> (Hatch, 2011). </w:t>
      </w:r>
      <w:r w:rsidR="00360ABB" w:rsidRPr="00CA6049">
        <w:rPr>
          <w:rFonts w:ascii="Arial" w:hAnsi="Arial" w:cs="Arial"/>
          <w:color w:val="000000" w:themeColor="text1"/>
          <w:sz w:val="22"/>
          <w:szCs w:val="22"/>
        </w:rPr>
        <w:t>On the other hand, modern day childhood in western society has been viewed with a negative stigma by multiple social scientists. These reasons are: higher depression and mental health rates (The Children’s Society, 2019), increased rates of obesity in children (</w:t>
      </w:r>
      <w:proofErr w:type="spellStart"/>
      <w:r w:rsidR="00360ABB" w:rsidRPr="00CA6049">
        <w:rPr>
          <w:rFonts w:ascii="Arial" w:hAnsi="Arial" w:cs="Arial"/>
          <w:color w:val="000000" w:themeColor="text1"/>
          <w:sz w:val="22"/>
          <w:szCs w:val="22"/>
        </w:rPr>
        <w:t>Neilsen</w:t>
      </w:r>
      <w:proofErr w:type="spellEnd"/>
      <w:r w:rsidR="00360ABB" w:rsidRPr="00CA6049">
        <w:rPr>
          <w:rFonts w:ascii="Arial" w:hAnsi="Arial" w:cs="Arial"/>
          <w:color w:val="000000" w:themeColor="text1"/>
          <w:sz w:val="22"/>
          <w:szCs w:val="22"/>
        </w:rPr>
        <w:t xml:space="preserve"> </w:t>
      </w:r>
      <w:r w:rsidR="00360ABB" w:rsidRPr="00CA6049">
        <w:rPr>
          <w:rFonts w:ascii="Arial" w:hAnsi="Arial" w:cs="Arial"/>
          <w:i/>
          <w:color w:val="000000" w:themeColor="text1"/>
          <w:sz w:val="22"/>
          <w:szCs w:val="22"/>
        </w:rPr>
        <w:t>et al</w:t>
      </w:r>
      <w:r w:rsidR="00360ABB" w:rsidRPr="00CA6049">
        <w:rPr>
          <w:rFonts w:ascii="Arial" w:hAnsi="Arial" w:cs="Arial"/>
          <w:color w:val="000000" w:themeColor="text1"/>
          <w:sz w:val="22"/>
          <w:szCs w:val="22"/>
        </w:rPr>
        <w:t>. 2013), climate change and environment awareness (Lawton, 2019), divorce and family break-up being a social norm, requirement to succeed and be the best, and subsequently no clear definition between childhood and adulthood (Palmer, 2015). Summarising these pressures can lead to children being concerned about their own self esteem issues or oppressing these problems onto peers in the form of bullying behaviour on the grounds that children and young people today are facing disputes which are new to other generations.</w:t>
      </w:r>
      <w:r w:rsidR="006073C3" w:rsidRPr="00CA6049">
        <w:rPr>
          <w:rFonts w:ascii="Arial" w:hAnsi="Arial" w:cs="Arial"/>
          <w:color w:val="000000" w:themeColor="text1"/>
          <w:sz w:val="22"/>
          <w:szCs w:val="22"/>
        </w:rPr>
        <w:t xml:space="preserve"> Both education and digital media are key parts in present day childhood, globalisation has additionally played a part in this process and the alternative factors previously specified but before explaining these theories it is important to acknowledge McLuhan’s work. In 1961 McLuhan published a book called The </w:t>
      </w:r>
      <w:proofErr w:type="spellStart"/>
      <w:r w:rsidR="006073C3" w:rsidRPr="00CA6049">
        <w:rPr>
          <w:rFonts w:ascii="Arial" w:hAnsi="Arial" w:cs="Arial"/>
          <w:color w:val="000000" w:themeColor="text1"/>
          <w:sz w:val="22"/>
          <w:szCs w:val="22"/>
        </w:rPr>
        <w:t>Gutenburg</w:t>
      </w:r>
      <w:proofErr w:type="spellEnd"/>
      <w:r w:rsidR="006073C3" w:rsidRPr="00CA6049">
        <w:rPr>
          <w:rFonts w:ascii="Arial" w:hAnsi="Arial" w:cs="Arial"/>
          <w:color w:val="000000" w:themeColor="text1"/>
          <w:sz w:val="22"/>
          <w:szCs w:val="22"/>
        </w:rPr>
        <w:t xml:space="preserve"> Galaxy where</w:t>
      </w:r>
      <w:r w:rsidR="00820E2F" w:rsidRPr="00CA6049">
        <w:rPr>
          <w:rFonts w:ascii="Arial" w:hAnsi="Arial" w:cs="Arial"/>
          <w:color w:val="000000" w:themeColor="text1"/>
          <w:sz w:val="22"/>
          <w:szCs w:val="22"/>
        </w:rPr>
        <w:t xml:space="preserve"> </w:t>
      </w:r>
      <w:r w:rsidR="006073C3" w:rsidRPr="00CA6049">
        <w:rPr>
          <w:rFonts w:ascii="Arial" w:hAnsi="Arial" w:cs="Arial"/>
          <w:color w:val="000000" w:themeColor="text1"/>
          <w:sz w:val="22"/>
          <w:szCs w:val="22"/>
        </w:rPr>
        <w:t>he predicted that the world as a concept of a global village, he argued that rather than communicate orally and through written media, he describes the world using electronic media to socialise (</w:t>
      </w:r>
      <w:proofErr w:type="spellStart"/>
      <w:r w:rsidR="006073C3" w:rsidRPr="00CA6049">
        <w:rPr>
          <w:rFonts w:ascii="Arial" w:hAnsi="Arial" w:cs="Arial"/>
          <w:color w:val="000000" w:themeColor="text1"/>
          <w:sz w:val="22"/>
          <w:szCs w:val="22"/>
        </w:rPr>
        <w:t>Georgiadou</w:t>
      </w:r>
      <w:proofErr w:type="spellEnd"/>
      <w:r w:rsidR="006073C3" w:rsidRPr="00CA6049">
        <w:rPr>
          <w:rFonts w:ascii="Arial" w:hAnsi="Arial" w:cs="Arial"/>
          <w:color w:val="000000" w:themeColor="text1"/>
          <w:sz w:val="22"/>
          <w:szCs w:val="22"/>
        </w:rPr>
        <w:t xml:space="preserve">, 1995). He understood that communities would eventually be interconnected through digital media and describes that there would not necessarily be balance in this new phenomenon due to society knowing every little detail about each other (McLuhan, 2009). It must be considered that he predicted this </w:t>
      </w:r>
      <w:r w:rsidR="006073C3" w:rsidRPr="00CA6049">
        <w:rPr>
          <w:rFonts w:ascii="Arial" w:hAnsi="Arial" w:cs="Arial"/>
          <w:color w:val="000000" w:themeColor="text1"/>
          <w:sz w:val="22"/>
          <w:szCs w:val="22"/>
        </w:rPr>
        <w:lastRenderedPageBreak/>
        <w:t>before mobile phones and computers were invented, and argued which direction globalisation would take society in. Both the March of Progress theory and Globalisation theory share a key feature that childhood is evolving for the better, however McLuhan challenged this concept.</w:t>
      </w:r>
    </w:p>
    <w:p w:rsidR="006073C3" w:rsidRPr="00CA6049" w:rsidRDefault="006073C3" w:rsidP="00526890">
      <w:pPr>
        <w:spacing w:line="360" w:lineRule="auto"/>
        <w:jc w:val="both"/>
        <w:rPr>
          <w:rFonts w:ascii="Arial" w:hAnsi="Arial" w:cs="Arial"/>
          <w:color w:val="000000" w:themeColor="text1"/>
          <w:sz w:val="22"/>
          <w:szCs w:val="22"/>
        </w:rPr>
      </w:pPr>
    </w:p>
    <w:p w:rsidR="00326FA0" w:rsidRPr="00CA6049" w:rsidRDefault="00360ABB" w:rsidP="00526890">
      <w:pPr>
        <w:spacing w:line="360" w:lineRule="auto"/>
        <w:jc w:val="both"/>
        <w:rPr>
          <w:rFonts w:ascii="Arial" w:hAnsi="Arial" w:cs="Arial"/>
          <w:color w:val="000000" w:themeColor="text1"/>
          <w:sz w:val="22"/>
          <w:szCs w:val="22"/>
        </w:rPr>
      </w:pPr>
      <w:r w:rsidRPr="00CA6049">
        <w:rPr>
          <w:rFonts w:ascii="Arial" w:hAnsi="Arial" w:cs="Arial"/>
          <w:sz w:val="22"/>
          <w:szCs w:val="22"/>
        </w:rPr>
        <w:t xml:space="preserve">Before proceeding to examine contemporary changes in childhood more closely, it is crucial to </w:t>
      </w:r>
      <w:r w:rsidR="006073C3" w:rsidRPr="00CA6049">
        <w:rPr>
          <w:rFonts w:ascii="Arial" w:hAnsi="Arial" w:cs="Arial"/>
          <w:sz w:val="22"/>
          <w:szCs w:val="22"/>
        </w:rPr>
        <w:t xml:space="preserve">analyse </w:t>
      </w:r>
      <w:r w:rsidRPr="00CA6049">
        <w:rPr>
          <w:rFonts w:ascii="Arial" w:hAnsi="Arial" w:cs="Arial"/>
          <w:sz w:val="22"/>
          <w:szCs w:val="22"/>
        </w:rPr>
        <w:t>Globalisation Theory</w:t>
      </w:r>
      <w:r w:rsidR="006073C3" w:rsidRPr="00CA6049">
        <w:rPr>
          <w:rFonts w:ascii="Arial" w:hAnsi="Arial" w:cs="Arial"/>
          <w:sz w:val="22"/>
          <w:szCs w:val="22"/>
        </w:rPr>
        <w:t xml:space="preserve"> to be</w:t>
      </w:r>
      <w:r w:rsidRPr="00CA6049">
        <w:rPr>
          <w:rFonts w:ascii="Arial" w:hAnsi="Arial" w:cs="Arial"/>
          <w:sz w:val="22"/>
          <w:szCs w:val="22"/>
        </w:rPr>
        <w:t xml:space="preserve"> a factor of evolving childhoods in the western world.</w:t>
      </w:r>
      <w:r w:rsidR="00326FA0" w:rsidRPr="00CA6049">
        <w:rPr>
          <w:rFonts w:ascii="Arial" w:hAnsi="Arial" w:cs="Arial"/>
          <w:sz w:val="22"/>
          <w:szCs w:val="22"/>
        </w:rPr>
        <w:t xml:space="preserve"> Several definitions of globalisation have been proposed, the Organisation for Economic Co-operation and Development (OECD) defines globalisation as “an increasing internationalisation of markets for goods and services, the means of production, financial systems, competition, corporations, technology and industries</w:t>
      </w:r>
      <w:r w:rsidR="00326FA0" w:rsidRPr="00CA6049">
        <w:rPr>
          <w:rFonts w:ascii="Arial" w:hAnsi="Arial" w:cs="Arial"/>
          <w:color w:val="000000" w:themeColor="text1"/>
          <w:sz w:val="22"/>
          <w:szCs w:val="22"/>
        </w:rPr>
        <w:t>” (OECD, 2013</w:t>
      </w:r>
      <w:r w:rsidR="006073C3" w:rsidRPr="00CA6049">
        <w:rPr>
          <w:rFonts w:ascii="Arial" w:hAnsi="Arial" w:cs="Arial"/>
          <w:color w:val="000000" w:themeColor="text1"/>
          <w:sz w:val="22"/>
          <w:szCs w:val="22"/>
        </w:rPr>
        <w:t>).</w:t>
      </w:r>
      <w:r w:rsidR="00326FA0" w:rsidRPr="00CA6049">
        <w:rPr>
          <w:rFonts w:ascii="Arial" w:hAnsi="Arial" w:cs="Arial"/>
          <w:color w:val="000000" w:themeColor="text1"/>
          <w:sz w:val="22"/>
          <w:szCs w:val="22"/>
        </w:rPr>
        <w:t xml:space="preserve"> The meaning of this term has varied over time, this definition is written from an economic background, however the polish word for globalisation is ‘</w:t>
      </w:r>
      <w:proofErr w:type="spellStart"/>
      <w:r w:rsidR="00326FA0" w:rsidRPr="00CA6049">
        <w:rPr>
          <w:rFonts w:ascii="Arial" w:hAnsi="Arial" w:cs="Arial"/>
          <w:color w:val="000000" w:themeColor="text1"/>
          <w:sz w:val="22"/>
          <w:szCs w:val="22"/>
        </w:rPr>
        <w:t>uswuatowienie</w:t>
      </w:r>
      <w:proofErr w:type="spellEnd"/>
      <w:r w:rsidR="00326FA0" w:rsidRPr="00CA6049">
        <w:rPr>
          <w:rFonts w:ascii="Arial" w:hAnsi="Arial" w:cs="Arial"/>
          <w:color w:val="000000" w:themeColor="text1"/>
          <w:sz w:val="22"/>
          <w:szCs w:val="22"/>
        </w:rPr>
        <w:t>’ which means making ideas global (</w:t>
      </w:r>
      <w:proofErr w:type="spellStart"/>
      <w:r w:rsidR="00326FA0" w:rsidRPr="00CA6049">
        <w:rPr>
          <w:rFonts w:ascii="Arial" w:hAnsi="Arial" w:cs="Arial"/>
          <w:color w:val="000000" w:themeColor="text1"/>
          <w:sz w:val="22"/>
          <w:szCs w:val="22"/>
        </w:rPr>
        <w:t>Rzepka</w:t>
      </w:r>
      <w:proofErr w:type="spellEnd"/>
      <w:r w:rsidR="00326FA0" w:rsidRPr="00CA6049">
        <w:rPr>
          <w:rFonts w:ascii="Arial" w:hAnsi="Arial" w:cs="Arial"/>
          <w:color w:val="000000" w:themeColor="text1"/>
          <w:sz w:val="22"/>
          <w:szCs w:val="22"/>
        </w:rPr>
        <w:t xml:space="preserve">, 2011), this relates more closely to the social and cultural meaning of globalisation that indicates global publication of information, images and people (Kiely, 2005). When combining both definitions, another significant aspect of globalisation to be looked at is the increasing trend of the formal schooling method and </w:t>
      </w:r>
      <w:proofErr w:type="spellStart"/>
      <w:r w:rsidR="00326FA0" w:rsidRPr="00CA6049">
        <w:rPr>
          <w:rFonts w:ascii="Arial" w:hAnsi="Arial" w:cs="Arial"/>
          <w:color w:val="000000" w:themeColor="text1"/>
          <w:sz w:val="22"/>
          <w:szCs w:val="22"/>
        </w:rPr>
        <w:t>schoolification</w:t>
      </w:r>
      <w:proofErr w:type="spellEnd"/>
      <w:r w:rsidR="00326FA0" w:rsidRPr="00CA6049">
        <w:rPr>
          <w:rFonts w:ascii="Arial" w:hAnsi="Arial" w:cs="Arial"/>
          <w:color w:val="000000" w:themeColor="text1"/>
          <w:sz w:val="22"/>
          <w:szCs w:val="22"/>
        </w:rPr>
        <w:t xml:space="preserve">, with regard that school is a large aspect of children’s lives it is important to consider this as a factor of contemporary childhoods. </w:t>
      </w:r>
      <w:proofErr w:type="spellStart"/>
      <w:r w:rsidR="00326FA0" w:rsidRPr="00CA6049">
        <w:rPr>
          <w:rFonts w:ascii="Arial" w:hAnsi="Arial" w:cs="Arial"/>
          <w:color w:val="000000" w:themeColor="text1"/>
          <w:sz w:val="22"/>
          <w:szCs w:val="22"/>
        </w:rPr>
        <w:t>Schoolification</w:t>
      </w:r>
      <w:proofErr w:type="spellEnd"/>
      <w:r w:rsidR="00326FA0" w:rsidRPr="00CA6049">
        <w:rPr>
          <w:rFonts w:ascii="Arial" w:hAnsi="Arial" w:cs="Arial"/>
          <w:color w:val="000000" w:themeColor="text1"/>
          <w:sz w:val="22"/>
          <w:szCs w:val="22"/>
        </w:rPr>
        <w:t xml:space="preserve"> has encouraged schools to become a standardised way of teaching children the curriculum, the children will sit in classrooms and be taught in a low risk environment along with an exam orientated culture being the norm (Ring and O’Sullivan, 2018). In hypothesis, this is the way education has been taught in the UK since the national curriculum was introduced by the Education Reform Act in 1988 (House of Commons, 2009) and in present day education through interconnects of every nation all curriculums are taught in a similar way (Gupta, 2017). In more recent times,</w:t>
      </w:r>
      <w:r w:rsidR="00326FA0" w:rsidRPr="00CA6049">
        <w:rPr>
          <w:rFonts w:ascii="Arial" w:hAnsi="Arial" w:cs="Arial"/>
          <w:color w:val="FF0000"/>
          <w:sz w:val="22"/>
          <w:szCs w:val="22"/>
        </w:rPr>
        <w:t xml:space="preserve"> </w:t>
      </w:r>
      <w:r w:rsidR="00326FA0" w:rsidRPr="00CA6049">
        <w:rPr>
          <w:rFonts w:ascii="Arial" w:hAnsi="Arial" w:cs="Arial"/>
          <w:color w:val="000000" w:themeColor="text1"/>
          <w:sz w:val="22"/>
          <w:szCs w:val="22"/>
        </w:rPr>
        <w:t>this has been seen in the case of Programme for International Student Assessment (PISA) and tests fifteen-year olds in every country how they can apply English, Maths and Science to real life scenarios (OECD, 2018). On the other hand, PISA has observed as a global race to who has the best country and not taking into consideration the nations values, culture or tradition (Sjoberg, 2017).</w:t>
      </w:r>
    </w:p>
    <w:p w:rsidR="00391E74" w:rsidRPr="00CA6049" w:rsidRDefault="00391E74" w:rsidP="00526890">
      <w:pPr>
        <w:spacing w:line="360" w:lineRule="auto"/>
        <w:jc w:val="both"/>
        <w:rPr>
          <w:rFonts w:ascii="Arial" w:hAnsi="Arial" w:cs="Arial"/>
          <w:color w:val="000000" w:themeColor="text1"/>
          <w:sz w:val="22"/>
          <w:szCs w:val="22"/>
        </w:rPr>
      </w:pPr>
    </w:p>
    <w:p w:rsidR="00391E74" w:rsidRPr="00CA6049" w:rsidRDefault="00391E74" w:rsidP="00526890">
      <w:pPr>
        <w:spacing w:line="360" w:lineRule="auto"/>
        <w:jc w:val="both"/>
        <w:rPr>
          <w:rFonts w:ascii="Arial" w:hAnsi="Arial" w:cs="Arial"/>
          <w:color w:val="000000" w:themeColor="text1"/>
          <w:sz w:val="22"/>
          <w:szCs w:val="22"/>
        </w:rPr>
      </w:pPr>
      <w:r w:rsidRPr="00CA6049">
        <w:rPr>
          <w:rFonts w:ascii="Arial" w:hAnsi="Arial" w:cs="Arial"/>
          <w:color w:val="000000" w:themeColor="text1"/>
          <w:sz w:val="22"/>
          <w:szCs w:val="22"/>
        </w:rPr>
        <w:t xml:space="preserve">Taking </w:t>
      </w:r>
      <w:proofErr w:type="spellStart"/>
      <w:r w:rsidRPr="00CA6049">
        <w:rPr>
          <w:rFonts w:ascii="Arial" w:hAnsi="Arial" w:cs="Arial"/>
          <w:color w:val="000000" w:themeColor="text1"/>
          <w:sz w:val="22"/>
          <w:szCs w:val="22"/>
        </w:rPr>
        <w:t>schoolifaction</w:t>
      </w:r>
      <w:proofErr w:type="spellEnd"/>
      <w:r w:rsidRPr="00CA6049">
        <w:rPr>
          <w:rFonts w:ascii="Arial" w:hAnsi="Arial" w:cs="Arial"/>
          <w:color w:val="000000" w:themeColor="text1"/>
          <w:sz w:val="22"/>
          <w:szCs w:val="22"/>
        </w:rPr>
        <w:t xml:space="preserve"> into consideration, the UNCRC made education compulsory and every country has adopted the formal schooling method that western society have encouraged through their typical standardised teaching (Thomas, 2013), they have used this system to enforce religions such as Islam or Christianity to be taught to all children by way of religious education. As discussed earlier the polish definition of globalisation links closely to the idea that countries have adopted a western style curriculum which has a lack of diversity for their own culture, ethnicity or religion. More emphasis has been placed on colonialism by teaching of mainstream religions which has led to eradication of indigenous methods of teaching </w:t>
      </w:r>
      <w:r w:rsidRPr="00CA6049">
        <w:rPr>
          <w:rFonts w:ascii="Arial" w:hAnsi="Arial" w:cs="Arial"/>
          <w:color w:val="000000" w:themeColor="text1"/>
          <w:sz w:val="22"/>
          <w:szCs w:val="22"/>
        </w:rPr>
        <w:lastRenderedPageBreak/>
        <w:t xml:space="preserve">(Epstein, 2020). In terms of indigenous teaching methods, </w:t>
      </w:r>
      <w:proofErr w:type="spellStart"/>
      <w:r w:rsidRPr="00CA6049">
        <w:rPr>
          <w:rFonts w:ascii="Arial" w:hAnsi="Arial" w:cs="Arial"/>
          <w:color w:val="000000" w:themeColor="text1"/>
          <w:sz w:val="22"/>
          <w:szCs w:val="22"/>
        </w:rPr>
        <w:t>Mushi</w:t>
      </w:r>
      <w:proofErr w:type="spellEnd"/>
      <w:r w:rsidRPr="00CA6049">
        <w:rPr>
          <w:rFonts w:ascii="Arial" w:hAnsi="Arial" w:cs="Arial"/>
          <w:color w:val="000000" w:themeColor="text1"/>
          <w:sz w:val="22"/>
          <w:szCs w:val="22"/>
        </w:rPr>
        <w:t xml:space="preserve"> (2009, quoted in Hamilton-</w:t>
      </w:r>
      <w:proofErr w:type="spellStart"/>
      <w:r w:rsidRPr="00CA6049">
        <w:rPr>
          <w:rFonts w:ascii="Arial" w:hAnsi="Arial" w:cs="Arial"/>
          <w:color w:val="000000" w:themeColor="text1"/>
          <w:sz w:val="22"/>
          <w:szCs w:val="22"/>
        </w:rPr>
        <w:t>Ekeke</w:t>
      </w:r>
      <w:proofErr w:type="spellEnd"/>
      <w:r w:rsidRPr="00CA6049">
        <w:rPr>
          <w:rFonts w:ascii="Arial" w:hAnsi="Arial" w:cs="Arial"/>
          <w:color w:val="000000" w:themeColor="text1"/>
          <w:sz w:val="22"/>
          <w:szCs w:val="22"/>
        </w:rPr>
        <w:t xml:space="preserve"> and </w:t>
      </w:r>
      <w:proofErr w:type="spellStart"/>
      <w:r w:rsidRPr="00CA6049">
        <w:rPr>
          <w:rFonts w:ascii="Arial" w:hAnsi="Arial" w:cs="Arial"/>
          <w:color w:val="000000" w:themeColor="text1"/>
          <w:sz w:val="22"/>
          <w:szCs w:val="22"/>
        </w:rPr>
        <w:t>Dorgu</w:t>
      </w:r>
      <w:proofErr w:type="spellEnd"/>
      <w:r w:rsidRPr="00CA6049">
        <w:rPr>
          <w:rFonts w:ascii="Arial" w:hAnsi="Arial" w:cs="Arial"/>
          <w:color w:val="000000" w:themeColor="text1"/>
          <w:sz w:val="22"/>
          <w:szCs w:val="22"/>
        </w:rPr>
        <w:t>, 2015, p. 36) defines “</w:t>
      </w:r>
      <w:r w:rsidR="006241DA" w:rsidRPr="00CA6049">
        <w:rPr>
          <w:rFonts w:ascii="Arial" w:hAnsi="Arial" w:cs="Arial"/>
          <w:color w:val="000000" w:themeColor="text1"/>
          <w:sz w:val="22"/>
          <w:szCs w:val="22"/>
        </w:rPr>
        <w:t>indigenous education as a process of passing among the tribal members and from one generation to another the inherited knowledge, skills, cultural traditions norms and values of the tribe</w:t>
      </w:r>
      <w:r w:rsidRPr="00CA6049">
        <w:rPr>
          <w:rFonts w:ascii="Arial" w:hAnsi="Arial" w:cs="Arial"/>
          <w:color w:val="000000" w:themeColor="text1"/>
          <w:sz w:val="22"/>
          <w:szCs w:val="22"/>
        </w:rPr>
        <w:t xml:space="preserve">”. This is more commonly known as informal schooling, this method has not completely vanished taking into account rare tribes that still conform to this. Referring to the </w:t>
      </w:r>
      <w:proofErr w:type="spellStart"/>
      <w:r w:rsidRPr="00CA6049">
        <w:rPr>
          <w:rFonts w:ascii="Arial" w:hAnsi="Arial" w:cs="Arial"/>
          <w:color w:val="000000" w:themeColor="text1"/>
          <w:sz w:val="22"/>
          <w:szCs w:val="22"/>
        </w:rPr>
        <w:t>Shware</w:t>
      </w:r>
      <w:proofErr w:type="spellEnd"/>
      <w:r w:rsidRPr="00CA6049">
        <w:rPr>
          <w:rFonts w:ascii="Arial" w:hAnsi="Arial" w:cs="Arial"/>
          <w:color w:val="000000" w:themeColor="text1"/>
          <w:sz w:val="22"/>
          <w:szCs w:val="22"/>
        </w:rPr>
        <w:t xml:space="preserve"> tribe, they are a modern-day society that have chosen to reject dominance of globalisation and preserve their own traditions and culture (Amir, 2019). Focusing on childhood when growing up in an indigenous tribe there is an informal learning experience, for example children will learn through play and copying what their parents execute, a child will help their caregiver to hunt and gather food for dinner (Smith, 2013). The Government further support informal learning by implying it prepares children for their future careers and suggest that over two thirds of intentional learning is more effective when using informal teaching methods (Government, 2016). On the other hand, indigenous tribes have not abolished traditions such as child marriage and corporal punishment. An important example is child marriage, this leads to young girls missing out on their education and often results in domestic violence. This is exemplified in the work under taken by Save the Children in the </w:t>
      </w:r>
      <w:r w:rsidR="00CA6049" w:rsidRPr="00CA6049">
        <w:rPr>
          <w:rFonts w:ascii="Arial" w:hAnsi="Arial" w:cs="Arial"/>
          <w:color w:val="000000" w:themeColor="text1"/>
          <w:sz w:val="22"/>
          <w:szCs w:val="22"/>
        </w:rPr>
        <w:t>Philippines</w:t>
      </w:r>
      <w:r w:rsidRPr="00CA6049">
        <w:rPr>
          <w:rFonts w:ascii="Arial" w:hAnsi="Arial" w:cs="Arial"/>
          <w:color w:val="000000" w:themeColor="text1"/>
          <w:sz w:val="22"/>
          <w:szCs w:val="22"/>
        </w:rPr>
        <w:t xml:space="preserve"> that has helped to abolish these traditions and enhance the rights of a child for a healthy well-being and happy childhood (2019). Thus far, it has been reported that childhood in the </w:t>
      </w:r>
      <w:proofErr w:type="spellStart"/>
      <w:r w:rsidRPr="00CA6049">
        <w:rPr>
          <w:rFonts w:ascii="Arial" w:hAnsi="Arial" w:cs="Arial"/>
          <w:color w:val="000000" w:themeColor="text1"/>
          <w:sz w:val="22"/>
          <w:szCs w:val="22"/>
        </w:rPr>
        <w:t>Shware</w:t>
      </w:r>
      <w:proofErr w:type="spellEnd"/>
      <w:r w:rsidRPr="00CA6049">
        <w:rPr>
          <w:rFonts w:ascii="Arial" w:hAnsi="Arial" w:cs="Arial"/>
          <w:color w:val="000000" w:themeColor="text1"/>
          <w:sz w:val="22"/>
          <w:szCs w:val="22"/>
        </w:rPr>
        <w:t xml:space="preserve"> tribe correlates with what childhood was like before the industrial revolution and have been studied by anthropologists to illustrate a more accurate picture (Martell, 2007).</w:t>
      </w:r>
      <w:r w:rsidR="006073C3" w:rsidRPr="00CA6049">
        <w:rPr>
          <w:rFonts w:ascii="Arial" w:hAnsi="Arial" w:cs="Arial"/>
          <w:color w:val="000000" w:themeColor="text1"/>
          <w:sz w:val="22"/>
          <w:szCs w:val="22"/>
        </w:rPr>
        <w:t xml:space="preserve"> </w:t>
      </w:r>
      <w:r w:rsidRPr="00CA6049">
        <w:rPr>
          <w:rFonts w:ascii="Arial" w:hAnsi="Arial" w:cs="Arial"/>
          <w:color w:val="000000" w:themeColor="text1"/>
          <w:sz w:val="22"/>
          <w:szCs w:val="22"/>
        </w:rPr>
        <w:t>This is crucial to consider when comparing contemporary childhoods from a historic factor.</w:t>
      </w:r>
    </w:p>
    <w:p w:rsidR="00391E74" w:rsidRPr="00CA6049" w:rsidRDefault="00391E74" w:rsidP="00526890">
      <w:pPr>
        <w:spacing w:line="360" w:lineRule="auto"/>
        <w:jc w:val="both"/>
        <w:rPr>
          <w:rFonts w:ascii="Arial" w:hAnsi="Arial" w:cs="Arial"/>
          <w:color w:val="000000" w:themeColor="text1"/>
          <w:sz w:val="22"/>
          <w:szCs w:val="22"/>
        </w:rPr>
      </w:pPr>
    </w:p>
    <w:p w:rsidR="006073C3" w:rsidRPr="00CA6049" w:rsidRDefault="00391E74" w:rsidP="00526890">
      <w:pPr>
        <w:spacing w:line="360" w:lineRule="auto"/>
        <w:jc w:val="both"/>
        <w:rPr>
          <w:rFonts w:ascii="Arial" w:hAnsi="Arial" w:cs="Arial"/>
          <w:color w:val="000000" w:themeColor="text1"/>
          <w:sz w:val="22"/>
          <w:szCs w:val="22"/>
        </w:rPr>
      </w:pPr>
      <w:r w:rsidRPr="00CA6049">
        <w:rPr>
          <w:rFonts w:ascii="Arial" w:hAnsi="Arial" w:cs="Arial"/>
          <w:color w:val="000000" w:themeColor="text1"/>
          <w:sz w:val="22"/>
          <w:szCs w:val="22"/>
        </w:rPr>
        <w:t xml:space="preserve">Having </w:t>
      </w:r>
      <w:r w:rsidR="006073C3" w:rsidRPr="00CA6049">
        <w:rPr>
          <w:rFonts w:ascii="Arial" w:hAnsi="Arial" w:cs="Arial"/>
          <w:color w:val="000000" w:themeColor="text1"/>
          <w:sz w:val="22"/>
          <w:szCs w:val="22"/>
        </w:rPr>
        <w:t>examined</w:t>
      </w:r>
      <w:r w:rsidRPr="00CA6049">
        <w:rPr>
          <w:rFonts w:ascii="Arial" w:hAnsi="Arial" w:cs="Arial"/>
          <w:color w:val="000000" w:themeColor="text1"/>
          <w:sz w:val="22"/>
          <w:szCs w:val="22"/>
        </w:rPr>
        <w:t xml:space="preserve"> Globalisation theory, the following section will now focus on transformationalist theory</w:t>
      </w:r>
      <w:r w:rsidR="00820E2F" w:rsidRPr="00CA6049">
        <w:rPr>
          <w:rFonts w:ascii="Arial" w:hAnsi="Arial" w:cs="Arial"/>
          <w:color w:val="000000" w:themeColor="text1"/>
          <w:sz w:val="22"/>
          <w:szCs w:val="22"/>
        </w:rPr>
        <w:t xml:space="preserve">. Transformationalists are individuals who have a modern outlook on the globalisation theory, these sociologists believe that globalism is reversible and western culture is not imposing on communities in indigenous areas. It is considered that western societies have further adapted other cultures into their way of life and this can be seen in the cases of fashion, music, food and life style which is shared across media all over the world (Thompson, 2015). The effects of digital and social media on modern day childhood are beneficial in interconnecting awareness of cultures all over the world. Referring back to the </w:t>
      </w:r>
      <w:proofErr w:type="spellStart"/>
      <w:r w:rsidR="00820E2F" w:rsidRPr="00CA6049">
        <w:rPr>
          <w:rFonts w:ascii="Arial" w:hAnsi="Arial" w:cs="Arial"/>
          <w:color w:val="000000" w:themeColor="text1"/>
          <w:sz w:val="22"/>
          <w:szCs w:val="22"/>
        </w:rPr>
        <w:t>Shware</w:t>
      </w:r>
      <w:proofErr w:type="spellEnd"/>
      <w:r w:rsidR="00820E2F" w:rsidRPr="00CA6049">
        <w:rPr>
          <w:rFonts w:ascii="Arial" w:hAnsi="Arial" w:cs="Arial"/>
          <w:color w:val="000000" w:themeColor="text1"/>
          <w:sz w:val="22"/>
          <w:szCs w:val="22"/>
        </w:rPr>
        <w:t xml:space="preserve"> tribe, their methods of informal education can be reflected into the modern-day curriculum in Wales through use of forest schools (Forest Schools Wales, 2020). Nonetheless, the transformationalist theory justifies the use of technology in the classroom and how it is important to be aware of the evolving world in the curriculum, professionals must embrace that technology is advancing and it must be put to use in a positive way. </w:t>
      </w:r>
      <w:r w:rsidR="00326FA0" w:rsidRPr="00CA6049">
        <w:rPr>
          <w:rFonts w:ascii="Arial" w:hAnsi="Arial" w:cs="Arial"/>
          <w:color w:val="000000" w:themeColor="text1"/>
          <w:sz w:val="22"/>
          <w:szCs w:val="22"/>
        </w:rPr>
        <w:t>As discussed</w:t>
      </w:r>
      <w:r w:rsidR="00820E2F" w:rsidRPr="00CA6049">
        <w:rPr>
          <w:rFonts w:ascii="Arial" w:hAnsi="Arial" w:cs="Arial"/>
          <w:color w:val="000000" w:themeColor="text1"/>
          <w:sz w:val="22"/>
          <w:szCs w:val="22"/>
        </w:rPr>
        <w:t xml:space="preserve"> earlier</w:t>
      </w:r>
      <w:r w:rsidR="00326FA0" w:rsidRPr="00CA6049">
        <w:rPr>
          <w:rFonts w:ascii="Arial" w:hAnsi="Arial" w:cs="Arial"/>
          <w:color w:val="000000" w:themeColor="text1"/>
          <w:sz w:val="22"/>
          <w:szCs w:val="22"/>
        </w:rPr>
        <w:t xml:space="preserve">, in a typical classroom in the UK the practitioner will use multiple types of digital media in their </w:t>
      </w:r>
      <w:r w:rsidR="00326FA0" w:rsidRPr="00CA6049">
        <w:rPr>
          <w:rFonts w:ascii="Arial" w:hAnsi="Arial" w:cs="Arial"/>
          <w:color w:val="000000" w:themeColor="text1"/>
          <w:sz w:val="22"/>
          <w:szCs w:val="22"/>
        </w:rPr>
        <w:lastRenderedPageBreak/>
        <w:t xml:space="preserve">classroom whether it is the interactive white board, </w:t>
      </w:r>
      <w:proofErr w:type="spellStart"/>
      <w:r w:rsidR="00326FA0" w:rsidRPr="00CA6049">
        <w:rPr>
          <w:rFonts w:ascii="Arial" w:hAnsi="Arial" w:cs="Arial"/>
          <w:color w:val="000000" w:themeColor="text1"/>
          <w:sz w:val="22"/>
          <w:szCs w:val="22"/>
        </w:rPr>
        <w:t>ipads</w:t>
      </w:r>
      <w:proofErr w:type="spellEnd"/>
      <w:r w:rsidR="00326FA0" w:rsidRPr="00CA6049">
        <w:rPr>
          <w:rFonts w:ascii="Arial" w:hAnsi="Arial" w:cs="Arial"/>
          <w:color w:val="000000" w:themeColor="text1"/>
          <w:sz w:val="22"/>
          <w:szCs w:val="22"/>
        </w:rPr>
        <w:t xml:space="preserve"> or numerous other different forms of technology. Digital classrooms allow children to learn science through robots, or geography by taking a virtual tour of numerous locations (Siddique, 2018). By taking the UKs traditional curriculum and combining it with digital media it can improve children’s learning and a greater understanding of the world around them, pupils can access any information they need to advance in their education. This is evident in the case of eighty-nine-point six percent of teachers claiming that using technology in the classroom helps pupils’ engagement in work and this has heightened from previous years, as well as forty-one-point six percent of teachers believe it improves behaviour in the classroom (Promethean, 2020). In conjunction with practitioners observing a difference in use of digital media improving pupil’s performance, it has additionally improved the childhood</w:t>
      </w:r>
      <w:r w:rsidR="00CA6049" w:rsidRPr="00CA6049">
        <w:rPr>
          <w:rFonts w:ascii="Arial" w:hAnsi="Arial" w:cs="Arial"/>
          <w:color w:val="000000" w:themeColor="text1"/>
          <w:sz w:val="22"/>
          <w:szCs w:val="22"/>
        </w:rPr>
        <w:t xml:space="preserve"> of individuals</w:t>
      </w:r>
      <w:r w:rsidR="00326FA0" w:rsidRPr="00CA6049">
        <w:rPr>
          <w:rFonts w:ascii="Arial" w:hAnsi="Arial" w:cs="Arial"/>
          <w:color w:val="000000" w:themeColor="text1"/>
          <w:sz w:val="22"/>
          <w:szCs w:val="22"/>
        </w:rPr>
        <w:t xml:space="preserve"> who have an additional learning need (ALN). The Department of Education SEN Support illustrates this clearly in guidelines that specifies classrooms should have </w:t>
      </w:r>
      <w:proofErr w:type="spellStart"/>
      <w:r w:rsidR="00326FA0" w:rsidRPr="00CA6049">
        <w:rPr>
          <w:rFonts w:ascii="Arial" w:hAnsi="Arial" w:cs="Arial"/>
          <w:color w:val="000000" w:themeColor="text1"/>
          <w:sz w:val="22"/>
          <w:szCs w:val="22"/>
        </w:rPr>
        <w:t>ipads</w:t>
      </w:r>
      <w:proofErr w:type="spellEnd"/>
      <w:r w:rsidR="00326FA0" w:rsidRPr="00CA6049">
        <w:rPr>
          <w:rFonts w:ascii="Arial" w:hAnsi="Arial" w:cs="Arial"/>
          <w:color w:val="000000" w:themeColor="text1"/>
          <w:sz w:val="22"/>
          <w:szCs w:val="22"/>
        </w:rPr>
        <w:t xml:space="preserve"> available for learners with ALN, that will provide applications which can support their learning needs (Department of Education, 2017). A notable example of these applications is </w:t>
      </w:r>
      <w:proofErr w:type="spellStart"/>
      <w:r w:rsidR="00326FA0" w:rsidRPr="00CA6049">
        <w:rPr>
          <w:rFonts w:ascii="Arial" w:hAnsi="Arial" w:cs="Arial"/>
          <w:color w:val="000000" w:themeColor="text1"/>
          <w:sz w:val="22"/>
          <w:szCs w:val="22"/>
        </w:rPr>
        <w:t>DSpeech</w:t>
      </w:r>
      <w:proofErr w:type="spellEnd"/>
      <w:r w:rsidR="00326FA0" w:rsidRPr="00CA6049">
        <w:rPr>
          <w:rFonts w:ascii="Arial" w:hAnsi="Arial" w:cs="Arial"/>
          <w:color w:val="000000" w:themeColor="text1"/>
          <w:sz w:val="22"/>
          <w:szCs w:val="22"/>
        </w:rPr>
        <w:t xml:space="preserve"> that can be downloaded at no cost, this enables children to type text that can then translated to speech by using automated speech recognition (</w:t>
      </w:r>
      <w:proofErr w:type="spellStart"/>
      <w:r w:rsidR="00326FA0" w:rsidRPr="00CA6049">
        <w:rPr>
          <w:rFonts w:ascii="Arial" w:hAnsi="Arial" w:cs="Arial"/>
          <w:color w:val="000000" w:themeColor="text1"/>
          <w:sz w:val="22"/>
          <w:szCs w:val="22"/>
        </w:rPr>
        <w:t>Softonic</w:t>
      </w:r>
      <w:proofErr w:type="spellEnd"/>
      <w:r w:rsidR="00326FA0" w:rsidRPr="00CA6049">
        <w:rPr>
          <w:rFonts w:ascii="Arial" w:hAnsi="Arial" w:cs="Arial"/>
          <w:color w:val="000000" w:themeColor="text1"/>
          <w:sz w:val="22"/>
          <w:szCs w:val="22"/>
        </w:rPr>
        <w:t>, 202</w:t>
      </w:r>
      <w:r w:rsidR="006073C3" w:rsidRPr="00CA6049">
        <w:rPr>
          <w:rFonts w:ascii="Arial" w:hAnsi="Arial" w:cs="Arial"/>
          <w:color w:val="000000" w:themeColor="text1"/>
          <w:sz w:val="22"/>
          <w:szCs w:val="22"/>
        </w:rPr>
        <w:t>0).</w:t>
      </w:r>
    </w:p>
    <w:p w:rsidR="006073C3" w:rsidRPr="00CA6049" w:rsidRDefault="006073C3" w:rsidP="00526890">
      <w:pPr>
        <w:spacing w:line="360" w:lineRule="auto"/>
        <w:jc w:val="both"/>
        <w:rPr>
          <w:rFonts w:ascii="Arial" w:hAnsi="Arial" w:cs="Arial"/>
          <w:color w:val="000000" w:themeColor="text1"/>
          <w:sz w:val="22"/>
          <w:szCs w:val="22"/>
        </w:rPr>
      </w:pPr>
    </w:p>
    <w:p w:rsidR="00326FA0" w:rsidRPr="00CA6049" w:rsidRDefault="006073C3" w:rsidP="00526890">
      <w:pPr>
        <w:spacing w:line="360" w:lineRule="auto"/>
        <w:jc w:val="both"/>
        <w:rPr>
          <w:rFonts w:ascii="Arial" w:hAnsi="Arial" w:cs="Arial"/>
          <w:color w:val="000000" w:themeColor="text1"/>
          <w:sz w:val="22"/>
          <w:szCs w:val="22"/>
        </w:rPr>
      </w:pPr>
      <w:r w:rsidRPr="00CA6049">
        <w:rPr>
          <w:rFonts w:ascii="Arial" w:hAnsi="Arial" w:cs="Arial"/>
          <w:color w:val="000000" w:themeColor="text1"/>
          <w:sz w:val="22"/>
          <w:szCs w:val="22"/>
        </w:rPr>
        <w:t xml:space="preserve">Technology in education is an advantage that teachers have in order to educate students in western countries, they are able to monitor how the digital media is being applied to benefitting a pupil learning. Outside the classroom children will continue to use digital media through the forms of smart phones, play stations or </w:t>
      </w:r>
      <w:proofErr w:type="spellStart"/>
      <w:r w:rsidRPr="00CA6049">
        <w:rPr>
          <w:rFonts w:ascii="Arial" w:hAnsi="Arial" w:cs="Arial"/>
          <w:color w:val="000000" w:themeColor="text1"/>
          <w:sz w:val="22"/>
          <w:szCs w:val="22"/>
        </w:rPr>
        <w:t>ipads</w:t>
      </w:r>
      <w:proofErr w:type="spellEnd"/>
      <w:r w:rsidRPr="00CA6049">
        <w:rPr>
          <w:rFonts w:ascii="Arial" w:hAnsi="Arial" w:cs="Arial"/>
          <w:color w:val="000000" w:themeColor="text1"/>
          <w:sz w:val="22"/>
          <w:szCs w:val="22"/>
        </w:rPr>
        <w:t>.</w:t>
      </w:r>
      <w:r w:rsidRPr="00CA6049">
        <w:rPr>
          <w:rFonts w:ascii="Arial" w:hAnsi="Arial" w:cs="Arial"/>
          <w:color w:val="FF0000"/>
          <w:sz w:val="22"/>
          <w:szCs w:val="22"/>
        </w:rPr>
        <w:t xml:space="preserve"> </w:t>
      </w:r>
      <w:r w:rsidRPr="00CA6049">
        <w:rPr>
          <w:rFonts w:ascii="Arial" w:hAnsi="Arial" w:cs="Arial"/>
          <w:color w:val="000000" w:themeColor="text1"/>
          <w:sz w:val="22"/>
          <w:szCs w:val="22"/>
        </w:rPr>
        <w:t>It is imperative to consider that technology is important for children growing up in the present day for the reason that it is imbedded in the curriculum as a key skill for individuals to be more employable in the future (Welsh Government, 2018).</w:t>
      </w:r>
      <w:r w:rsidRPr="00CA6049">
        <w:rPr>
          <w:rFonts w:ascii="Arial" w:hAnsi="Arial" w:cs="Arial"/>
          <w:color w:val="FF0000"/>
          <w:sz w:val="22"/>
          <w:szCs w:val="22"/>
        </w:rPr>
        <w:t xml:space="preserve"> </w:t>
      </w:r>
      <w:r w:rsidR="00820E2F" w:rsidRPr="00CA6049">
        <w:rPr>
          <w:rFonts w:ascii="Arial" w:hAnsi="Arial" w:cs="Arial"/>
          <w:color w:val="000000" w:themeColor="text1"/>
          <w:sz w:val="22"/>
          <w:szCs w:val="22"/>
        </w:rPr>
        <w:t>Additionally</w:t>
      </w:r>
      <w:r w:rsidRPr="00CA6049">
        <w:rPr>
          <w:rFonts w:ascii="Arial" w:hAnsi="Arial" w:cs="Arial"/>
          <w:color w:val="000000" w:themeColor="text1"/>
          <w:sz w:val="22"/>
          <w:szCs w:val="22"/>
        </w:rPr>
        <w:t xml:space="preserve">, referring back to article seventeen of the UNCRC children have a right to access media and platforms like </w:t>
      </w:r>
      <w:r w:rsidR="00820E2F" w:rsidRPr="00CA6049">
        <w:rPr>
          <w:rFonts w:ascii="Arial" w:hAnsi="Arial" w:cs="Arial"/>
          <w:color w:val="000000" w:themeColor="text1"/>
          <w:sz w:val="22"/>
          <w:szCs w:val="22"/>
        </w:rPr>
        <w:t>Facebook or Instagram</w:t>
      </w:r>
      <w:r w:rsidRPr="00CA6049">
        <w:rPr>
          <w:rFonts w:ascii="Arial" w:hAnsi="Arial" w:cs="Arial"/>
          <w:color w:val="000000" w:themeColor="text1"/>
          <w:sz w:val="22"/>
          <w:szCs w:val="22"/>
        </w:rPr>
        <w:t xml:space="preserve"> can be appropriate for obtaining this information. According to Ofcom between the age of twelve to fifteen, eighty three percent of children have their own smart phone and fifty percent have their own tablets (2018). These results are parallel to those reported by the OECD (2015, cited in House of Commons; Science and Technology Committee, 2019, p. 3), ninety-four-point eight percent of fifteen-year-olds in the UK have social media accounts. In the same way, with reflection of a positive attitude this modern way of communication can be beneficia</w:t>
      </w:r>
      <w:r w:rsidR="00820E2F" w:rsidRPr="00CA6049">
        <w:rPr>
          <w:rFonts w:ascii="Arial" w:hAnsi="Arial" w:cs="Arial"/>
          <w:color w:val="000000" w:themeColor="text1"/>
          <w:sz w:val="22"/>
          <w:szCs w:val="22"/>
        </w:rPr>
        <w:t xml:space="preserve">l. Hatch hypothesis by stating that technology in childhood is here to stay. In consideration of safety, children are educated on digital media in schools and know how to use computers better than most adults. Although children are not socialising face to face, they are using new forms of communication through social media and gaming, it is believed children are more social than before due to being constantly connected when at home and in school (2011). Likewise, Beck has illustrated </w:t>
      </w:r>
      <w:r w:rsidR="00820E2F" w:rsidRPr="00CA6049">
        <w:rPr>
          <w:rFonts w:ascii="Arial" w:hAnsi="Arial" w:cs="Arial"/>
          <w:color w:val="000000" w:themeColor="text1"/>
          <w:sz w:val="22"/>
          <w:szCs w:val="22"/>
        </w:rPr>
        <w:lastRenderedPageBreak/>
        <w:t>papers supporting that children having access to the media is a productive way of them exploring the world. However, he specifies from a transformationalist’s perspective, that globalism has caused it to be a weakness by explaining that it is constructive that children can be interconnected although, one major drawback is global risk consciousness that is created by globalisation (Littlejohn, 2009). A classic example of this is the media publishing global pandemics which can cause anxiousness for individuals. If global media has caused paranoid parenting, it is important to examine the effects that it can have on a child’s health and well-being. There has been evidence to link children using social media apps like Facebook and Instagram which correlates in a higher rate of depression and anxiety. This can be seen in the case of depression going up by thirty three percent in thirteen to eighteen-year olds in 2007, alongside the statistics of ninety-two percent of these children having smartphones and high use in social media (Miller, 2020). However, digital media is not just affecting well-being in young adults, childhood is being influenced from a young age in the global village that society is</w:t>
      </w:r>
      <w:r w:rsidR="006241DA" w:rsidRPr="00CA6049">
        <w:rPr>
          <w:rFonts w:ascii="Arial" w:hAnsi="Arial" w:cs="Arial"/>
          <w:color w:val="000000" w:themeColor="text1"/>
          <w:sz w:val="22"/>
          <w:szCs w:val="22"/>
        </w:rPr>
        <w:t xml:space="preserve"> at</w:t>
      </w:r>
      <w:r w:rsidR="00820E2F" w:rsidRPr="00CA6049">
        <w:rPr>
          <w:rFonts w:ascii="Arial" w:hAnsi="Arial" w:cs="Arial"/>
          <w:color w:val="000000" w:themeColor="text1"/>
          <w:sz w:val="22"/>
          <w:szCs w:val="22"/>
        </w:rPr>
        <w:t xml:space="preserve"> present day. Palmer suggests that a UK survey in 2005 found that two thirds of children are not supervised whilst watching tv and on the internet, subsequently she expresses her concern for parents if they interacted with teachers on what their child has claimed to have observed (2006). Christakis (2004, cited in Palmer, 2006, p. 255) strengthens Palmers research by stating the risk of attention span problems increases by nine percent, for every extra hour of televesion children watch under the age of four. These factors have been an effect on modern day childhood, as McLuhan previously predicted. </w:t>
      </w:r>
    </w:p>
    <w:p w:rsidR="00326FA0" w:rsidRPr="00CA6049" w:rsidRDefault="00326FA0" w:rsidP="00526890">
      <w:pPr>
        <w:spacing w:line="360" w:lineRule="auto"/>
        <w:jc w:val="both"/>
        <w:rPr>
          <w:rFonts w:ascii="Arial" w:hAnsi="Arial" w:cs="Arial"/>
          <w:color w:val="000000" w:themeColor="text1"/>
          <w:sz w:val="22"/>
          <w:szCs w:val="22"/>
        </w:rPr>
      </w:pPr>
    </w:p>
    <w:p w:rsidR="00820E2F" w:rsidRPr="00CA6049" w:rsidRDefault="00820E2F" w:rsidP="00526890">
      <w:pPr>
        <w:spacing w:line="360" w:lineRule="auto"/>
        <w:jc w:val="both"/>
        <w:rPr>
          <w:rFonts w:ascii="Arial" w:hAnsi="Arial" w:cs="Arial"/>
          <w:color w:val="000000" w:themeColor="text1"/>
          <w:sz w:val="22"/>
          <w:szCs w:val="22"/>
        </w:rPr>
      </w:pPr>
      <w:r w:rsidRPr="00CA6049">
        <w:rPr>
          <w:rFonts w:ascii="Arial" w:hAnsi="Arial" w:cs="Arial"/>
          <w:color w:val="000000" w:themeColor="text1"/>
          <w:sz w:val="22"/>
          <w:szCs w:val="22"/>
        </w:rPr>
        <w:t>Mental health</w:t>
      </w:r>
      <w:r w:rsidR="006241DA" w:rsidRPr="00CA6049">
        <w:rPr>
          <w:rFonts w:ascii="Arial" w:hAnsi="Arial" w:cs="Arial"/>
          <w:color w:val="000000" w:themeColor="text1"/>
          <w:sz w:val="22"/>
          <w:szCs w:val="22"/>
        </w:rPr>
        <w:t>,</w:t>
      </w:r>
      <w:r w:rsidRPr="00CA6049">
        <w:rPr>
          <w:rFonts w:ascii="Arial" w:hAnsi="Arial" w:cs="Arial"/>
          <w:color w:val="000000" w:themeColor="text1"/>
          <w:sz w:val="22"/>
          <w:szCs w:val="22"/>
        </w:rPr>
        <w:t xml:space="preserve"> well-being, and safeguarding children on digital media are recent issues the government has started to acknowledge and clarify to help the future generation</w:t>
      </w:r>
      <w:r w:rsidR="006241DA" w:rsidRPr="00CA6049">
        <w:rPr>
          <w:rFonts w:ascii="Arial" w:hAnsi="Arial" w:cs="Arial"/>
          <w:color w:val="000000" w:themeColor="text1"/>
          <w:sz w:val="22"/>
          <w:szCs w:val="22"/>
        </w:rPr>
        <w:t>s</w:t>
      </w:r>
      <w:r w:rsidRPr="00CA6049">
        <w:rPr>
          <w:rFonts w:ascii="Arial" w:hAnsi="Arial" w:cs="Arial"/>
          <w:color w:val="000000" w:themeColor="text1"/>
          <w:sz w:val="22"/>
          <w:szCs w:val="22"/>
        </w:rPr>
        <w:t xml:space="preserve"> growing up.</w:t>
      </w:r>
      <w:r w:rsidR="006241DA" w:rsidRPr="00CA6049">
        <w:rPr>
          <w:rFonts w:ascii="Arial" w:hAnsi="Arial" w:cs="Arial"/>
          <w:color w:val="000000" w:themeColor="text1"/>
          <w:sz w:val="22"/>
          <w:szCs w:val="22"/>
        </w:rPr>
        <w:t xml:space="preserve"> Article twenty-four of the UNCRC declares all children to right of health care and a positive well-being and in addition to this the</w:t>
      </w:r>
      <w:r w:rsidRPr="00CA6049">
        <w:rPr>
          <w:rFonts w:ascii="Arial" w:hAnsi="Arial" w:cs="Arial"/>
          <w:color w:val="000000" w:themeColor="text1"/>
          <w:sz w:val="22"/>
          <w:szCs w:val="22"/>
        </w:rPr>
        <w:t xml:space="preserve"> Welsh governments new curriculum successful futures focussing on DCF and mental health and well-being as important factors of the six areas of learnin</w:t>
      </w:r>
      <w:r w:rsidR="006241DA" w:rsidRPr="00CA6049">
        <w:rPr>
          <w:rFonts w:ascii="Arial" w:hAnsi="Arial" w:cs="Arial"/>
          <w:color w:val="000000" w:themeColor="text1"/>
          <w:sz w:val="22"/>
          <w:szCs w:val="22"/>
        </w:rPr>
        <w:t xml:space="preserve">g. The Children’s Commissioner of Wales explains we can improve mental health and well-being by taking small steps such as less pressure to achieve in school, supportive and loving home life and someone to talk to (2020). Furthermore, the Children’s Society release a report every year called The Good Childhood Report that measures children from the age of ten to fifteens well-being and how happy they are in the present (2019). However, depression and anxiety </w:t>
      </w:r>
      <w:r w:rsidR="00CA6049" w:rsidRPr="00CA6049">
        <w:rPr>
          <w:rFonts w:ascii="Arial" w:hAnsi="Arial" w:cs="Arial"/>
          <w:color w:val="000000" w:themeColor="text1"/>
          <w:sz w:val="22"/>
          <w:szCs w:val="22"/>
        </w:rPr>
        <w:t xml:space="preserve">in some pupils </w:t>
      </w:r>
      <w:r w:rsidR="006241DA" w:rsidRPr="00CA6049">
        <w:rPr>
          <w:rFonts w:ascii="Arial" w:hAnsi="Arial" w:cs="Arial"/>
          <w:color w:val="000000" w:themeColor="text1"/>
          <w:sz w:val="22"/>
          <w:szCs w:val="22"/>
        </w:rPr>
        <w:t xml:space="preserve">can </w:t>
      </w:r>
      <w:r w:rsidR="00CA6049" w:rsidRPr="00CA6049">
        <w:rPr>
          <w:rFonts w:ascii="Arial" w:hAnsi="Arial" w:cs="Arial"/>
          <w:color w:val="000000" w:themeColor="text1"/>
          <w:sz w:val="22"/>
          <w:szCs w:val="22"/>
        </w:rPr>
        <w:t>need</w:t>
      </w:r>
      <w:r w:rsidR="006241DA" w:rsidRPr="00CA6049">
        <w:rPr>
          <w:rFonts w:ascii="Arial" w:hAnsi="Arial" w:cs="Arial"/>
          <w:color w:val="000000" w:themeColor="text1"/>
          <w:sz w:val="22"/>
          <w:szCs w:val="22"/>
        </w:rPr>
        <w:t xml:space="preserve"> extra measures</w:t>
      </w:r>
      <w:r w:rsidR="00CA6049" w:rsidRPr="00CA6049">
        <w:rPr>
          <w:rFonts w:ascii="Arial" w:hAnsi="Arial" w:cs="Arial"/>
          <w:color w:val="000000" w:themeColor="text1"/>
          <w:sz w:val="22"/>
          <w:szCs w:val="22"/>
        </w:rPr>
        <w:t xml:space="preserve"> of support</w:t>
      </w:r>
      <w:r w:rsidR="006241DA" w:rsidRPr="00CA6049">
        <w:rPr>
          <w:rFonts w:ascii="Arial" w:hAnsi="Arial" w:cs="Arial"/>
          <w:color w:val="000000" w:themeColor="text1"/>
          <w:sz w:val="22"/>
          <w:szCs w:val="22"/>
        </w:rPr>
        <w:t xml:space="preserve">. Wales have made it law for every school to have a councillor accessible for children to talk to, British Association or Counselling and Psychotherapy are campaigning in England to have the same law to help pupils that are struggling (2019). The councillors appointed to schools can help with techniques for instance cognitive behaviour therapy (CBT), mindfulness, psychotherapy and family therapy, these strategies can help with bullying, bereavement, low self-esteem and </w:t>
      </w:r>
      <w:r w:rsidR="006241DA" w:rsidRPr="00CA6049">
        <w:rPr>
          <w:rFonts w:ascii="Arial" w:hAnsi="Arial" w:cs="Arial"/>
          <w:color w:val="000000" w:themeColor="text1"/>
          <w:sz w:val="22"/>
          <w:szCs w:val="22"/>
        </w:rPr>
        <w:lastRenderedPageBreak/>
        <w:t xml:space="preserve">other issues that are affecting the child (Young Minds, 2020). In conjunction with this, physical activities that teach mindfulness and improve mental health can be included in curriculums in schools. Estyn claim that schools in Wales have implemented yoga into their daily time tables, results show that it has improved in concentration, resilience and enhance behaviour (2018). Finally, Wales also promotes mental health and well-being by encouraging outdoor and risky play from an early age (Welsh Government, 2008). Our curriculum has been influenced by other nations using risky and outdoor play in childhood through their individual curriculums, this is seen in the case of </w:t>
      </w:r>
      <w:r w:rsidR="00CA6049" w:rsidRPr="00CA6049">
        <w:rPr>
          <w:rFonts w:ascii="Arial" w:hAnsi="Arial" w:cs="Arial"/>
          <w:color w:val="000000" w:themeColor="text1"/>
          <w:sz w:val="22"/>
          <w:szCs w:val="22"/>
        </w:rPr>
        <w:t>t</w:t>
      </w:r>
      <w:r w:rsidR="006241DA" w:rsidRPr="00CA6049">
        <w:rPr>
          <w:rFonts w:ascii="Arial" w:hAnsi="Arial" w:cs="Arial"/>
          <w:color w:val="000000" w:themeColor="text1"/>
          <w:sz w:val="22"/>
          <w:szCs w:val="22"/>
        </w:rPr>
        <w:t xml:space="preserve">he </w:t>
      </w:r>
      <w:proofErr w:type="spellStart"/>
      <w:r w:rsidR="006241DA" w:rsidRPr="00CA6049">
        <w:rPr>
          <w:rFonts w:ascii="Arial" w:hAnsi="Arial" w:cs="Arial"/>
          <w:color w:val="000000" w:themeColor="text1"/>
          <w:sz w:val="22"/>
          <w:szCs w:val="22"/>
        </w:rPr>
        <w:t>Shware</w:t>
      </w:r>
      <w:proofErr w:type="spellEnd"/>
      <w:r w:rsidR="006241DA" w:rsidRPr="00CA6049">
        <w:rPr>
          <w:rFonts w:ascii="Arial" w:hAnsi="Arial" w:cs="Arial"/>
          <w:color w:val="000000" w:themeColor="text1"/>
          <w:sz w:val="22"/>
          <w:szCs w:val="22"/>
        </w:rPr>
        <w:t xml:space="preserve"> which has been previously examined. In Wales a considerable amount of our curriculum is based outdoors compared to other countries in the UK. This supports development in children and helps them establish healthy lifestyles in the future (</w:t>
      </w:r>
      <w:proofErr w:type="spellStart"/>
      <w:r w:rsidR="006241DA" w:rsidRPr="00CA6049">
        <w:rPr>
          <w:rFonts w:ascii="Arial" w:hAnsi="Arial" w:cs="Arial"/>
          <w:color w:val="000000" w:themeColor="text1"/>
          <w:sz w:val="22"/>
          <w:szCs w:val="22"/>
        </w:rPr>
        <w:t>Bilton</w:t>
      </w:r>
      <w:proofErr w:type="spellEnd"/>
      <w:r w:rsidR="006241DA" w:rsidRPr="00CA6049">
        <w:rPr>
          <w:rFonts w:ascii="Arial" w:hAnsi="Arial" w:cs="Arial"/>
          <w:color w:val="000000" w:themeColor="text1"/>
          <w:sz w:val="22"/>
          <w:szCs w:val="22"/>
        </w:rPr>
        <w:t xml:space="preserve"> and Walters, 2016).</w:t>
      </w:r>
      <w:r w:rsidR="00CA6049" w:rsidRPr="00CA6049">
        <w:rPr>
          <w:rFonts w:ascii="Arial" w:hAnsi="Arial" w:cs="Arial"/>
          <w:color w:val="000000" w:themeColor="text1"/>
          <w:sz w:val="22"/>
          <w:szCs w:val="22"/>
        </w:rPr>
        <w:t xml:space="preserve"> Overall, the modern-day curriculum in Wales hypothesis with the polish term of globalisation and linking transformationalist theory of interlinking different cultures to form an education that supports the best interest of childhood.</w:t>
      </w:r>
    </w:p>
    <w:p w:rsidR="00820E2F" w:rsidRPr="00CA6049" w:rsidRDefault="00820E2F" w:rsidP="00526890">
      <w:pPr>
        <w:spacing w:line="360" w:lineRule="auto"/>
        <w:jc w:val="both"/>
        <w:rPr>
          <w:rFonts w:ascii="Arial" w:hAnsi="Arial" w:cs="Arial"/>
          <w:color w:val="FF0000"/>
          <w:sz w:val="22"/>
          <w:szCs w:val="22"/>
        </w:rPr>
      </w:pPr>
    </w:p>
    <w:p w:rsidR="00820E2F" w:rsidRPr="00CA6049" w:rsidRDefault="00820E2F" w:rsidP="00526890">
      <w:pPr>
        <w:spacing w:line="360" w:lineRule="auto"/>
        <w:jc w:val="both"/>
        <w:rPr>
          <w:rFonts w:ascii="Arial" w:hAnsi="Arial" w:cs="Arial"/>
          <w:sz w:val="22"/>
          <w:szCs w:val="22"/>
        </w:rPr>
      </w:pPr>
      <w:r w:rsidRPr="00CA6049">
        <w:rPr>
          <w:rFonts w:ascii="Arial" w:hAnsi="Arial" w:cs="Arial"/>
          <w:sz w:val="22"/>
          <w:szCs w:val="22"/>
        </w:rPr>
        <w:t xml:space="preserve">This essay has discussed contemporary childhoods from the seventeenth century onwards and the dramatic change in evolution of modern-day children having use of digital media and the effects on their mental health and well-being in education and at home. There is a drastic change in childhood, and the meaning of childhood from past and present day. Each individual will have contrasting memories of what their own life was like as they grew up, and future generations will have different ideas again. However, can we ask ourselves is there a romanticised view on childhood. Throughout history there has been an inequality in childhood experience from child labour to the digital generation. Globalisation has seen a rise in western culture imposing on indigenous communities, almost most wiping out there teaching and life styles. On the other hand, the transformationalist theory supports the interconnection of the world and describes globalisation as a push pull effect of us weaving their traditions into our own. We can observe indigenous tribes and adapt their traditions of childhood, such as outdoor learning and in formal teaching methods into modern day childhood where it is normal to learn through </w:t>
      </w:r>
      <w:proofErr w:type="spellStart"/>
      <w:r w:rsidRPr="00CA6049">
        <w:rPr>
          <w:rFonts w:ascii="Arial" w:hAnsi="Arial" w:cs="Arial"/>
          <w:sz w:val="22"/>
          <w:szCs w:val="22"/>
        </w:rPr>
        <w:t>ipads</w:t>
      </w:r>
      <w:proofErr w:type="spellEnd"/>
      <w:r w:rsidRPr="00CA6049">
        <w:rPr>
          <w:rFonts w:ascii="Arial" w:hAnsi="Arial" w:cs="Arial"/>
          <w:sz w:val="22"/>
          <w:szCs w:val="22"/>
        </w:rPr>
        <w:t xml:space="preserve"> and computers. New aspects of childhood such as digital media and mental health are something which is an upcoming issue and governments are trying to improve on the curriculum to amend these on-going factors with in our modern-day societies. Nevertheless, the upcoming of technology is not going stop but only increase and we must curb our attitudes and beliefs to welcome this concept into our societies. As a whole, if we were to acknowledge all of the positive factors from each culture around the world would we then have a perfect idea of what childhood is.</w:t>
      </w:r>
    </w:p>
    <w:p w:rsidR="006073C3" w:rsidRPr="00CA6049" w:rsidRDefault="006073C3" w:rsidP="006241DA">
      <w:pPr>
        <w:jc w:val="both"/>
        <w:rPr>
          <w:rFonts w:ascii="Arial" w:hAnsi="Arial" w:cs="Arial"/>
          <w:color w:val="000000" w:themeColor="text1"/>
          <w:sz w:val="22"/>
          <w:szCs w:val="22"/>
        </w:rPr>
      </w:pPr>
    </w:p>
    <w:p w:rsidR="00326FA0" w:rsidRPr="00CA6049" w:rsidRDefault="006241DA" w:rsidP="006241DA">
      <w:pPr>
        <w:jc w:val="both"/>
        <w:rPr>
          <w:rFonts w:ascii="Arial" w:hAnsi="Arial" w:cs="Arial"/>
          <w:sz w:val="22"/>
          <w:szCs w:val="22"/>
        </w:rPr>
      </w:pPr>
      <w:r w:rsidRPr="00CA6049">
        <w:rPr>
          <w:rFonts w:ascii="Arial" w:hAnsi="Arial" w:cs="Arial"/>
          <w:sz w:val="22"/>
          <w:szCs w:val="22"/>
        </w:rPr>
        <w:t>Word Count - 3</w:t>
      </w:r>
      <w:r w:rsidR="00CA6049" w:rsidRPr="00CA6049">
        <w:rPr>
          <w:rFonts w:ascii="Arial" w:hAnsi="Arial" w:cs="Arial"/>
          <w:sz w:val="22"/>
          <w:szCs w:val="22"/>
        </w:rPr>
        <w:t>905</w:t>
      </w:r>
    </w:p>
    <w:p w:rsidR="00326FA0" w:rsidRPr="00CA6049" w:rsidRDefault="00326FA0" w:rsidP="006241DA">
      <w:pPr>
        <w:jc w:val="both"/>
        <w:rPr>
          <w:rFonts w:ascii="Arial" w:hAnsi="Arial" w:cs="Arial"/>
          <w:sz w:val="22"/>
          <w:szCs w:val="22"/>
        </w:rPr>
      </w:pPr>
    </w:p>
    <w:p w:rsidR="00326FA0" w:rsidRPr="00CA6049" w:rsidRDefault="00326FA0" w:rsidP="006241DA">
      <w:pPr>
        <w:jc w:val="both"/>
        <w:rPr>
          <w:rFonts w:ascii="Arial" w:eastAsiaTheme="minorHAnsi" w:hAnsi="Arial" w:cs="Arial"/>
          <w:color w:val="000000" w:themeColor="text1"/>
          <w:sz w:val="22"/>
          <w:szCs w:val="22"/>
        </w:rPr>
      </w:pPr>
    </w:p>
    <w:p w:rsidR="00326FA0" w:rsidRPr="00CA6049" w:rsidRDefault="00326FA0" w:rsidP="006241DA">
      <w:pPr>
        <w:jc w:val="both"/>
        <w:rPr>
          <w:rFonts w:ascii="Arial" w:hAnsi="Arial" w:cs="Arial"/>
          <w:color w:val="000080"/>
          <w:sz w:val="22"/>
          <w:szCs w:val="22"/>
          <w:shd w:val="clear" w:color="auto" w:fill="FFFFFF"/>
        </w:rPr>
      </w:pPr>
    </w:p>
    <w:p w:rsidR="00326FA0" w:rsidRPr="00CA6049" w:rsidRDefault="00326FA0" w:rsidP="006241DA">
      <w:pPr>
        <w:jc w:val="both"/>
        <w:rPr>
          <w:rFonts w:ascii="Arial" w:hAnsi="Arial" w:cs="Arial"/>
          <w:sz w:val="22"/>
          <w:szCs w:val="22"/>
        </w:rPr>
      </w:pPr>
    </w:p>
    <w:p w:rsidR="00F16183" w:rsidRPr="00CA6049" w:rsidRDefault="00F16183" w:rsidP="006241DA">
      <w:pPr>
        <w:jc w:val="both"/>
        <w:rPr>
          <w:rFonts w:ascii="Arial" w:hAnsi="Arial" w:cs="Arial"/>
          <w:sz w:val="22"/>
          <w:szCs w:val="22"/>
        </w:rPr>
      </w:pPr>
    </w:p>
    <w:p w:rsidR="007C70D9" w:rsidRPr="00CA6049" w:rsidRDefault="007C70D9" w:rsidP="006241DA">
      <w:pPr>
        <w:jc w:val="both"/>
        <w:rPr>
          <w:rFonts w:ascii="Arial" w:hAnsi="Arial" w:cs="Arial"/>
          <w:sz w:val="22"/>
          <w:szCs w:val="22"/>
          <w:u w:val="single"/>
        </w:rPr>
      </w:pPr>
      <w:r w:rsidRPr="00CA6049">
        <w:rPr>
          <w:rFonts w:ascii="Arial" w:hAnsi="Arial" w:cs="Arial"/>
          <w:sz w:val="22"/>
          <w:szCs w:val="22"/>
          <w:u w:val="single"/>
        </w:rPr>
        <w:t>Reference List</w:t>
      </w:r>
    </w:p>
    <w:p w:rsidR="006073C3" w:rsidRPr="00CA6049" w:rsidRDefault="006073C3" w:rsidP="006241DA">
      <w:pPr>
        <w:jc w:val="both"/>
        <w:rPr>
          <w:rFonts w:ascii="Arial" w:hAnsi="Arial" w:cs="Arial"/>
          <w:sz w:val="22"/>
          <w:szCs w:val="22"/>
        </w:rPr>
      </w:pPr>
    </w:p>
    <w:p w:rsidR="006241DA" w:rsidRPr="00CA6049" w:rsidRDefault="006241DA" w:rsidP="006241DA">
      <w:pPr>
        <w:jc w:val="both"/>
        <w:rPr>
          <w:rFonts w:ascii="Arial" w:hAnsi="Arial" w:cs="Arial"/>
          <w:sz w:val="22"/>
          <w:szCs w:val="22"/>
        </w:rPr>
      </w:pPr>
    </w:p>
    <w:p w:rsidR="00CA6049" w:rsidRPr="00CA6049" w:rsidRDefault="00CA6049" w:rsidP="006241DA">
      <w:pPr>
        <w:pStyle w:val="ListParagraph"/>
        <w:numPr>
          <w:ilvl w:val="0"/>
          <w:numId w:val="1"/>
        </w:numPr>
        <w:jc w:val="both"/>
        <w:rPr>
          <w:rFonts w:ascii="Arial" w:hAnsi="Arial" w:cs="Arial"/>
          <w:color w:val="000000" w:themeColor="text1"/>
          <w:sz w:val="22"/>
          <w:szCs w:val="22"/>
        </w:rPr>
      </w:pPr>
      <w:proofErr w:type="spellStart"/>
      <w:r w:rsidRPr="00CA6049">
        <w:rPr>
          <w:rFonts w:ascii="Arial" w:hAnsi="Arial" w:cs="Arial"/>
          <w:color w:val="000000" w:themeColor="text1"/>
          <w:sz w:val="22"/>
          <w:szCs w:val="22"/>
        </w:rPr>
        <w:t>Agabi</w:t>
      </w:r>
      <w:proofErr w:type="spellEnd"/>
      <w:r w:rsidRPr="00CA6049">
        <w:rPr>
          <w:rFonts w:ascii="Arial" w:hAnsi="Arial" w:cs="Arial"/>
          <w:color w:val="000000" w:themeColor="text1"/>
          <w:sz w:val="22"/>
          <w:szCs w:val="22"/>
        </w:rPr>
        <w:t xml:space="preserve">, O, G. (2017) ‘Linking early childhood education with </w:t>
      </w:r>
      <w:proofErr w:type="spellStart"/>
      <w:r w:rsidRPr="00CA6049">
        <w:rPr>
          <w:rFonts w:ascii="Arial" w:hAnsi="Arial" w:cs="Arial"/>
          <w:color w:val="000000" w:themeColor="text1"/>
          <w:sz w:val="22"/>
          <w:szCs w:val="22"/>
        </w:rPr>
        <w:t>indeginous</w:t>
      </w:r>
      <w:proofErr w:type="spellEnd"/>
      <w:r w:rsidRPr="00CA6049">
        <w:rPr>
          <w:rFonts w:ascii="Arial" w:hAnsi="Arial" w:cs="Arial"/>
          <w:color w:val="000000" w:themeColor="text1"/>
          <w:sz w:val="22"/>
          <w:szCs w:val="22"/>
        </w:rPr>
        <w:t xml:space="preserve"> education using gamification: the case of maintaining cultural value and identity’, </w:t>
      </w:r>
      <w:r w:rsidRPr="00CA6049">
        <w:rPr>
          <w:rFonts w:ascii="Arial" w:hAnsi="Arial" w:cs="Arial"/>
          <w:i/>
          <w:color w:val="000000" w:themeColor="text1"/>
          <w:sz w:val="22"/>
          <w:szCs w:val="22"/>
        </w:rPr>
        <w:t>Journal of International Education Research</w:t>
      </w:r>
      <w:r w:rsidRPr="00CA6049">
        <w:rPr>
          <w:rFonts w:ascii="Arial" w:hAnsi="Arial" w:cs="Arial"/>
          <w:sz w:val="22"/>
          <w:szCs w:val="22"/>
        </w:rPr>
        <w:t xml:space="preserve">, 13(1), pp.17. </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Amir, D (2019) </w:t>
      </w:r>
      <w:r w:rsidRPr="00CA6049">
        <w:rPr>
          <w:rFonts w:ascii="Arial" w:hAnsi="Arial" w:cs="Arial"/>
          <w:i/>
          <w:color w:val="000000" w:themeColor="text1"/>
          <w:sz w:val="22"/>
          <w:szCs w:val="22"/>
        </w:rPr>
        <w:t>How Industrialisation changed Childhood</w:t>
      </w:r>
      <w:r w:rsidRPr="00CA6049">
        <w:rPr>
          <w:rFonts w:ascii="Arial" w:hAnsi="Arial" w:cs="Arial"/>
          <w:color w:val="000000" w:themeColor="text1"/>
          <w:sz w:val="22"/>
          <w:szCs w:val="22"/>
        </w:rPr>
        <w:t xml:space="preserve"> [video]. Available at: </w:t>
      </w:r>
      <w:hyperlink r:id="rId5" w:history="1">
        <w:r w:rsidRPr="00CA6049">
          <w:rPr>
            <w:rStyle w:val="Hyperlink"/>
            <w:rFonts w:ascii="Arial" w:hAnsi="Arial" w:cs="Arial"/>
            <w:sz w:val="22"/>
            <w:szCs w:val="22"/>
          </w:rPr>
          <w:t>https://www.youtube.com/watch?v=CA7yEjY5m9Q</w:t>
        </w:r>
      </w:hyperlink>
      <w:r w:rsidRPr="00CA6049">
        <w:rPr>
          <w:rFonts w:ascii="Arial" w:hAnsi="Arial" w:cs="Arial"/>
          <w:color w:val="000000" w:themeColor="text1"/>
          <w:sz w:val="22"/>
          <w:szCs w:val="22"/>
        </w:rPr>
        <w:t xml:space="preserve"> (Accessed: 22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proofErr w:type="spellStart"/>
      <w:r w:rsidRPr="00CA6049">
        <w:rPr>
          <w:rFonts w:ascii="Arial" w:hAnsi="Arial" w:cs="Arial"/>
          <w:color w:val="000000" w:themeColor="text1"/>
          <w:sz w:val="22"/>
          <w:szCs w:val="22"/>
        </w:rPr>
        <w:t>Bilton</w:t>
      </w:r>
      <w:proofErr w:type="spellEnd"/>
      <w:r w:rsidRPr="00CA6049">
        <w:rPr>
          <w:rFonts w:ascii="Arial" w:hAnsi="Arial" w:cs="Arial"/>
          <w:color w:val="000000" w:themeColor="text1"/>
          <w:sz w:val="22"/>
          <w:szCs w:val="22"/>
        </w:rPr>
        <w:t xml:space="preserve">, H. and Walters, J. (2020) </w:t>
      </w:r>
      <w:r w:rsidRPr="00CA6049">
        <w:rPr>
          <w:rFonts w:ascii="Arial" w:hAnsi="Arial" w:cs="Arial"/>
          <w:i/>
          <w:color w:val="000000" w:themeColor="text1"/>
          <w:sz w:val="22"/>
          <w:szCs w:val="22"/>
        </w:rPr>
        <w:t>Why take young children outside? A critical consideration of the professed aims for outdoors learning in the early years by teachers from England and Wales</w:t>
      </w:r>
      <w:r w:rsidRPr="00CA6049">
        <w:rPr>
          <w:rFonts w:ascii="Arial" w:hAnsi="Arial" w:cs="Arial"/>
          <w:color w:val="000000" w:themeColor="text1"/>
          <w:sz w:val="22"/>
          <w:szCs w:val="22"/>
        </w:rPr>
        <w:t>. Swansea: Social Sciences.</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British Association or Counselling and Psychotherapy (2019) </w:t>
      </w:r>
      <w:r w:rsidRPr="00CA6049">
        <w:rPr>
          <w:rFonts w:ascii="Arial" w:hAnsi="Arial" w:cs="Arial"/>
          <w:i/>
          <w:color w:val="000000" w:themeColor="text1"/>
          <w:sz w:val="22"/>
          <w:szCs w:val="22"/>
        </w:rPr>
        <w:t>A councillor in every school; this is the impact it has had on Wales</w:t>
      </w:r>
      <w:r w:rsidRPr="00CA6049">
        <w:rPr>
          <w:rFonts w:ascii="Arial" w:hAnsi="Arial" w:cs="Arial"/>
          <w:color w:val="000000" w:themeColor="text1"/>
          <w:sz w:val="22"/>
          <w:szCs w:val="22"/>
        </w:rPr>
        <w:t xml:space="preserve">. Available at: </w:t>
      </w:r>
      <w:hyperlink r:id="rId6" w:history="1">
        <w:r w:rsidRPr="00CA6049">
          <w:rPr>
            <w:rFonts w:ascii="Arial" w:hAnsi="Arial" w:cs="Arial"/>
            <w:color w:val="0000FF"/>
            <w:sz w:val="22"/>
            <w:szCs w:val="22"/>
            <w:u w:val="single"/>
          </w:rPr>
          <w:t>https://www.bacp.co.uk/news/campaigns/general-election-2019/25-november-a-counsellor-in-every-school-this-is-the-impact-it-has-made-in-wales/</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Children’s Society (2019). </w:t>
      </w:r>
      <w:r w:rsidRPr="00CA6049">
        <w:rPr>
          <w:rFonts w:ascii="Arial" w:hAnsi="Arial" w:cs="Arial"/>
          <w:i/>
          <w:color w:val="000000" w:themeColor="text1"/>
          <w:sz w:val="22"/>
          <w:szCs w:val="22"/>
        </w:rPr>
        <w:t>The Good Childhood Report.</w:t>
      </w:r>
      <w:r w:rsidRPr="00CA6049">
        <w:rPr>
          <w:rFonts w:ascii="Arial" w:hAnsi="Arial" w:cs="Arial"/>
          <w:color w:val="000000" w:themeColor="text1"/>
          <w:sz w:val="22"/>
          <w:szCs w:val="22"/>
        </w:rPr>
        <w:t xml:space="preserve"> Available at: </w:t>
      </w:r>
      <w:hyperlink r:id="rId7" w:history="1">
        <w:r w:rsidRPr="00CA6049">
          <w:rPr>
            <w:rStyle w:val="Hyperlink"/>
            <w:rFonts w:ascii="Arial" w:hAnsi="Arial" w:cs="Arial"/>
            <w:color w:val="000000" w:themeColor="text1"/>
            <w:sz w:val="22"/>
            <w:szCs w:val="22"/>
          </w:rPr>
          <w:t>https://www.childrenssociety.org.uk/sites/default/files/the_good_childhood_report_2019_summary.pdf</w:t>
        </w:r>
      </w:hyperlink>
      <w:r w:rsidRPr="00CA6049">
        <w:rPr>
          <w:rFonts w:ascii="Arial" w:hAnsi="Arial" w:cs="Arial"/>
          <w:color w:val="000000" w:themeColor="text1"/>
          <w:sz w:val="22"/>
          <w:szCs w:val="22"/>
        </w:rPr>
        <w:t xml:space="preserve"> (Accessed: 1 March 2019).</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Clarke, J. (date unknown). </w:t>
      </w:r>
      <w:r w:rsidRPr="00CA6049">
        <w:rPr>
          <w:rFonts w:ascii="Arial" w:hAnsi="Arial" w:cs="Arial"/>
          <w:i/>
          <w:sz w:val="22"/>
          <w:szCs w:val="22"/>
        </w:rPr>
        <w:t>Histories of Childhood</w:t>
      </w:r>
      <w:r w:rsidRPr="00CA6049">
        <w:rPr>
          <w:rFonts w:ascii="Arial" w:hAnsi="Arial" w:cs="Arial"/>
          <w:sz w:val="22"/>
          <w:szCs w:val="22"/>
        </w:rPr>
        <w:t xml:space="preserve">. London: Blackwell. </w:t>
      </w:r>
      <w:hyperlink r:id="rId8" w:history="1">
        <w:r w:rsidRPr="00CA6049">
          <w:rPr>
            <w:rStyle w:val="Hyperlink"/>
            <w:rFonts w:ascii="Arial" w:hAnsi="Arial" w:cs="Arial"/>
            <w:sz w:val="22"/>
            <w:szCs w:val="22"/>
          </w:rPr>
          <w:t>http://www.blackwellpublishing.com/content/bpl_images/content_store/sample_chapter/0631233962/wyse%2002chap01.pdf</w:t>
        </w:r>
      </w:hyperlink>
      <w:r w:rsidRPr="00CA6049">
        <w:rPr>
          <w:rFonts w:ascii="Arial" w:hAnsi="Arial" w:cs="Arial"/>
          <w:sz w:val="22"/>
          <w:szCs w:val="22"/>
        </w:rPr>
        <w:t>.</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Cunningham, H. (1991) </w:t>
      </w:r>
      <w:r w:rsidRPr="00CA6049">
        <w:rPr>
          <w:rFonts w:ascii="Arial" w:hAnsi="Arial" w:cs="Arial"/>
          <w:i/>
          <w:sz w:val="22"/>
          <w:szCs w:val="22"/>
        </w:rPr>
        <w:t>The Children of the Poor: Representations of Childhood since the Seventeenth Century</w:t>
      </w:r>
      <w:r w:rsidRPr="00CA6049">
        <w:rPr>
          <w:rFonts w:ascii="Arial" w:hAnsi="Arial" w:cs="Arial"/>
          <w:sz w:val="22"/>
          <w:szCs w:val="22"/>
        </w:rPr>
        <w:t>. Oxford: Blackwell.</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color w:val="000000" w:themeColor="text1"/>
          <w:sz w:val="22"/>
          <w:szCs w:val="22"/>
        </w:rPr>
        <w:t xml:space="preserve">Department of Education (2017) </w:t>
      </w:r>
      <w:r w:rsidRPr="00CA6049">
        <w:rPr>
          <w:rFonts w:ascii="Arial" w:hAnsi="Arial" w:cs="Arial"/>
          <w:i/>
          <w:color w:val="000000" w:themeColor="text1"/>
          <w:sz w:val="22"/>
          <w:szCs w:val="22"/>
        </w:rPr>
        <w:t>SEN Support: research evidence on effective approaches and examples of current practise in good and outstanding schools and colleges</w:t>
      </w:r>
      <w:r w:rsidRPr="00CA6049">
        <w:rPr>
          <w:rFonts w:ascii="Arial" w:hAnsi="Arial" w:cs="Arial"/>
          <w:color w:val="000000" w:themeColor="text1"/>
          <w:sz w:val="22"/>
          <w:szCs w:val="22"/>
        </w:rPr>
        <w:t xml:space="preserve">. Available at: </w:t>
      </w:r>
      <w:hyperlink r:id="rId9" w:history="1">
        <w:r w:rsidRPr="00CA6049">
          <w:rPr>
            <w:rStyle w:val="Hyperlink"/>
            <w:rFonts w:ascii="Arial" w:hAnsi="Arial" w:cs="Arial"/>
            <w:sz w:val="22"/>
            <w:szCs w:val="22"/>
          </w:rPr>
          <w:t>https://assets.publishing.service.gov.uk/government/uploads/system/uploads/attachment_data/file/628630/DfE_SEN_Support_REA_Report.pdf</w:t>
        </w:r>
      </w:hyperlink>
      <w:r w:rsidRPr="00CA6049">
        <w:rPr>
          <w:rFonts w:ascii="Arial" w:hAnsi="Arial" w:cs="Arial"/>
          <w:sz w:val="22"/>
          <w:szCs w:val="22"/>
        </w:rPr>
        <w:t xml:space="preserve"> (Accessed: 11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Donaldson, G. (2015) </w:t>
      </w:r>
      <w:r w:rsidRPr="00CA6049">
        <w:rPr>
          <w:rFonts w:ascii="Arial" w:hAnsi="Arial" w:cs="Arial"/>
          <w:i/>
          <w:sz w:val="22"/>
          <w:szCs w:val="22"/>
        </w:rPr>
        <w:t>Successful Futures.</w:t>
      </w:r>
      <w:r w:rsidRPr="00CA6049">
        <w:rPr>
          <w:rFonts w:ascii="Arial" w:hAnsi="Arial" w:cs="Arial"/>
          <w:sz w:val="22"/>
          <w:szCs w:val="22"/>
        </w:rPr>
        <w:t xml:space="preserve"> Available at: </w:t>
      </w:r>
      <w:hyperlink r:id="rId10" w:history="1">
        <w:r w:rsidRPr="00CA6049">
          <w:rPr>
            <w:rStyle w:val="Hyperlink"/>
            <w:rFonts w:ascii="Arial" w:hAnsi="Arial" w:cs="Arial"/>
            <w:sz w:val="22"/>
            <w:szCs w:val="22"/>
          </w:rPr>
          <w:t>https://gov.wales/sites/default/files/publications/2018-03/succesful-futures-a-summary-of-professor-graham-donaldsons-report.pdf</w:t>
        </w:r>
      </w:hyperlink>
      <w:r w:rsidRPr="00CA6049">
        <w:rPr>
          <w:rFonts w:ascii="Arial" w:hAnsi="Arial" w:cs="Arial"/>
          <w:sz w:val="22"/>
          <w:szCs w:val="22"/>
        </w:rPr>
        <w:t xml:space="preserve"> (Accessed: 1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Epstein, E, H. (2020) </w:t>
      </w:r>
      <w:r w:rsidRPr="00CA6049">
        <w:rPr>
          <w:rFonts w:ascii="Arial" w:hAnsi="Arial" w:cs="Arial"/>
          <w:i/>
          <w:color w:val="000000" w:themeColor="text1"/>
          <w:sz w:val="22"/>
          <w:szCs w:val="22"/>
        </w:rPr>
        <w:t xml:space="preserve">Globalisation of Education. </w:t>
      </w:r>
      <w:r w:rsidRPr="00CA6049">
        <w:rPr>
          <w:rFonts w:ascii="Arial" w:hAnsi="Arial" w:cs="Arial"/>
          <w:color w:val="000000" w:themeColor="text1"/>
          <w:sz w:val="22"/>
          <w:szCs w:val="22"/>
        </w:rPr>
        <w:t xml:space="preserve">Available at: </w:t>
      </w:r>
      <w:hyperlink r:id="rId11" w:history="1">
        <w:r w:rsidRPr="00CA6049">
          <w:rPr>
            <w:rStyle w:val="Hyperlink"/>
            <w:rFonts w:ascii="Arial" w:hAnsi="Arial" w:cs="Arial"/>
            <w:color w:val="000000" w:themeColor="text1"/>
            <w:sz w:val="22"/>
            <w:szCs w:val="22"/>
          </w:rPr>
          <w:t>https://www.encyclopedia.com/education/encyclopedias-almanacs-transcripts-and-maps/globalization-education</w:t>
        </w:r>
      </w:hyperlink>
      <w:r w:rsidRPr="00CA6049">
        <w:rPr>
          <w:rFonts w:ascii="Arial" w:hAnsi="Arial" w:cs="Arial"/>
          <w:color w:val="000000" w:themeColor="text1"/>
          <w:sz w:val="22"/>
          <w:szCs w:val="22"/>
        </w:rPr>
        <w:t xml:space="preserve"> (Accessed: 20</w:t>
      </w:r>
      <w:r w:rsidRPr="00CA6049">
        <w:rPr>
          <w:rFonts w:ascii="Arial" w:hAnsi="Arial" w:cs="Arial"/>
          <w:color w:val="000000" w:themeColor="text1"/>
          <w:sz w:val="22"/>
          <w:szCs w:val="22"/>
          <w:vertAlign w:val="superscript"/>
        </w:rPr>
        <w:t xml:space="preserve"> </w:t>
      </w:r>
      <w:r w:rsidRPr="00CA6049">
        <w:rPr>
          <w:rFonts w:ascii="Arial" w:hAnsi="Arial" w:cs="Arial"/>
          <w:color w:val="000000" w:themeColor="text1"/>
          <w:sz w:val="22"/>
          <w:szCs w:val="22"/>
        </w:rPr>
        <w:t>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Estyn (2018) </w:t>
      </w:r>
      <w:r w:rsidRPr="00CA6049">
        <w:rPr>
          <w:rFonts w:ascii="Arial" w:hAnsi="Arial" w:cs="Arial"/>
          <w:i/>
          <w:color w:val="000000" w:themeColor="text1"/>
          <w:sz w:val="22"/>
          <w:szCs w:val="22"/>
        </w:rPr>
        <w:t>Using yoga to raise standards in behaviour and improve concentration skills</w:t>
      </w:r>
      <w:r w:rsidRPr="00CA6049">
        <w:rPr>
          <w:rFonts w:ascii="Arial" w:hAnsi="Arial" w:cs="Arial"/>
          <w:color w:val="000000" w:themeColor="text1"/>
          <w:sz w:val="22"/>
          <w:szCs w:val="22"/>
        </w:rPr>
        <w:t xml:space="preserve">. Available at: </w:t>
      </w:r>
      <w:hyperlink r:id="rId12" w:history="1">
        <w:r w:rsidRPr="00CA6049">
          <w:rPr>
            <w:rStyle w:val="Hyperlink"/>
            <w:rFonts w:ascii="Arial" w:hAnsi="Arial" w:cs="Arial"/>
            <w:sz w:val="22"/>
            <w:szCs w:val="22"/>
          </w:rPr>
          <w:t>https://www.estyn.gov.wales/effective-practice/using-yoga-raise-standards-behaviour-and-improve-concentration-skills</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Forest Schools Wales (2020) </w:t>
      </w:r>
      <w:r w:rsidRPr="00CA6049">
        <w:rPr>
          <w:rFonts w:ascii="Arial" w:hAnsi="Arial" w:cs="Arial"/>
          <w:i/>
          <w:color w:val="000000" w:themeColor="text1"/>
          <w:sz w:val="22"/>
          <w:szCs w:val="22"/>
        </w:rPr>
        <w:t>Resources</w:t>
      </w:r>
      <w:r w:rsidRPr="00CA6049">
        <w:rPr>
          <w:rFonts w:ascii="Arial" w:hAnsi="Arial" w:cs="Arial"/>
          <w:color w:val="000000" w:themeColor="text1"/>
          <w:sz w:val="22"/>
          <w:szCs w:val="22"/>
        </w:rPr>
        <w:t xml:space="preserve">. Available at: </w:t>
      </w:r>
      <w:hyperlink r:id="rId13" w:history="1">
        <w:r w:rsidRPr="00CA6049">
          <w:rPr>
            <w:rStyle w:val="Hyperlink"/>
            <w:rFonts w:ascii="Arial" w:hAnsi="Arial" w:cs="Arial"/>
            <w:sz w:val="22"/>
            <w:szCs w:val="22"/>
          </w:rPr>
          <w:t>https://www.forestschoolwales.org.uk/</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proofErr w:type="spellStart"/>
      <w:r w:rsidRPr="00CA6049">
        <w:rPr>
          <w:rFonts w:ascii="Arial" w:hAnsi="Arial" w:cs="Arial"/>
          <w:color w:val="000000" w:themeColor="text1"/>
          <w:sz w:val="22"/>
          <w:szCs w:val="22"/>
        </w:rPr>
        <w:t>Georgiadou</w:t>
      </w:r>
      <w:proofErr w:type="spellEnd"/>
      <w:r w:rsidRPr="00CA6049">
        <w:rPr>
          <w:rFonts w:ascii="Arial" w:hAnsi="Arial" w:cs="Arial"/>
          <w:color w:val="000000" w:themeColor="text1"/>
          <w:sz w:val="22"/>
          <w:szCs w:val="22"/>
        </w:rPr>
        <w:t xml:space="preserve">, E. (1995) </w:t>
      </w:r>
      <w:r w:rsidRPr="00CA6049">
        <w:rPr>
          <w:rFonts w:ascii="Arial" w:hAnsi="Arial" w:cs="Arial"/>
          <w:i/>
          <w:color w:val="000000" w:themeColor="text1"/>
          <w:sz w:val="22"/>
          <w:szCs w:val="22"/>
        </w:rPr>
        <w:t>Marshall McLuhan’s ‘global village’ and the Internet</w:t>
      </w:r>
      <w:r w:rsidRPr="00CA6049">
        <w:rPr>
          <w:rFonts w:ascii="Arial" w:hAnsi="Arial" w:cs="Arial"/>
          <w:color w:val="000000" w:themeColor="text1"/>
          <w:sz w:val="22"/>
          <w:szCs w:val="22"/>
        </w:rPr>
        <w:t xml:space="preserve">. Available at: </w:t>
      </w:r>
      <w:hyperlink r:id="rId14" w:history="1">
        <w:r w:rsidRPr="00CA6049">
          <w:rPr>
            <w:rStyle w:val="Hyperlink"/>
            <w:rFonts w:ascii="Arial" w:hAnsi="Arial" w:cs="Arial"/>
            <w:sz w:val="22"/>
            <w:szCs w:val="22"/>
          </w:rPr>
          <w:t>https://www.researchgate.net/publication/274383916_Marshall_McLuhan's_'global_village'_and_the_Internet</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Government Office for Science (2016) </w:t>
      </w:r>
      <w:r w:rsidRPr="00CA6049">
        <w:rPr>
          <w:rFonts w:ascii="Arial" w:hAnsi="Arial" w:cs="Arial"/>
          <w:i/>
          <w:color w:val="000000" w:themeColor="text1"/>
          <w:sz w:val="22"/>
          <w:szCs w:val="22"/>
        </w:rPr>
        <w:t>Informal learning in the family and community</w:t>
      </w:r>
      <w:r w:rsidRPr="00CA6049">
        <w:rPr>
          <w:rFonts w:ascii="Arial" w:hAnsi="Arial" w:cs="Arial"/>
          <w:color w:val="000000" w:themeColor="text1"/>
          <w:sz w:val="22"/>
          <w:szCs w:val="22"/>
        </w:rPr>
        <w:t xml:space="preserve">. Available at: </w:t>
      </w:r>
      <w:hyperlink r:id="rId15" w:history="1">
        <w:r w:rsidRPr="00CA6049">
          <w:rPr>
            <w:rStyle w:val="Hyperlink"/>
            <w:rFonts w:ascii="Arial" w:hAnsi="Arial" w:cs="Arial"/>
            <w:sz w:val="22"/>
            <w:szCs w:val="22"/>
          </w:rPr>
          <w:t>https://assets.publishing.service.gov.uk/government/uploads/system/uploads/attachment_data/file/590364/skill-lifelong-learning-in-family-and-community.pdf</w:t>
        </w:r>
      </w:hyperlink>
      <w:r w:rsidRPr="00CA6049">
        <w:rPr>
          <w:rFonts w:ascii="Arial" w:hAnsi="Arial" w:cs="Arial"/>
          <w:sz w:val="22"/>
          <w:szCs w:val="22"/>
        </w:rPr>
        <w:t xml:space="preserve"> (Accessed: 22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color w:val="000000" w:themeColor="text1"/>
          <w:sz w:val="22"/>
          <w:szCs w:val="22"/>
        </w:rPr>
        <w:lastRenderedPageBreak/>
        <w:t>Gupta, P. (2017)</w:t>
      </w:r>
      <w:r w:rsidRPr="00CA6049">
        <w:rPr>
          <w:rFonts w:ascii="Arial" w:hAnsi="Arial" w:cs="Arial"/>
          <w:i/>
          <w:color w:val="000000" w:themeColor="text1"/>
          <w:sz w:val="22"/>
          <w:szCs w:val="22"/>
        </w:rPr>
        <w:t xml:space="preserve"> Impact of Globalisation in Education</w:t>
      </w:r>
      <w:r w:rsidRPr="00CA6049">
        <w:rPr>
          <w:rFonts w:ascii="Arial" w:hAnsi="Arial" w:cs="Arial"/>
          <w:color w:val="000000" w:themeColor="text1"/>
          <w:sz w:val="22"/>
          <w:szCs w:val="22"/>
        </w:rPr>
        <w:t xml:space="preserve">. Available at: </w:t>
      </w:r>
      <w:hyperlink r:id="rId16" w:history="1">
        <w:r w:rsidRPr="00CA6049">
          <w:rPr>
            <w:rStyle w:val="Hyperlink"/>
            <w:rFonts w:ascii="Arial" w:hAnsi="Arial" w:cs="Arial"/>
            <w:sz w:val="22"/>
            <w:szCs w:val="22"/>
          </w:rPr>
          <w:t>https://edtechreview.in/news/2730-globalization-in-education</w:t>
        </w:r>
      </w:hyperlink>
      <w:r w:rsidRPr="00CA6049">
        <w:rPr>
          <w:rFonts w:ascii="Arial" w:hAnsi="Arial" w:cs="Arial"/>
          <w:sz w:val="22"/>
          <w:szCs w:val="22"/>
        </w:rPr>
        <w:t xml:space="preserve"> (Accessed: 7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Hamilton-</w:t>
      </w:r>
      <w:proofErr w:type="spellStart"/>
      <w:r w:rsidRPr="00CA6049">
        <w:rPr>
          <w:rFonts w:ascii="Arial" w:hAnsi="Arial" w:cs="Arial"/>
          <w:color w:val="000000" w:themeColor="text1"/>
          <w:sz w:val="22"/>
          <w:szCs w:val="22"/>
        </w:rPr>
        <w:t>Ekeke</w:t>
      </w:r>
      <w:proofErr w:type="spellEnd"/>
      <w:r w:rsidRPr="00CA6049">
        <w:rPr>
          <w:rFonts w:ascii="Arial" w:hAnsi="Arial" w:cs="Arial"/>
          <w:color w:val="000000" w:themeColor="text1"/>
          <w:sz w:val="22"/>
          <w:szCs w:val="22"/>
        </w:rPr>
        <w:t xml:space="preserve">, J-T. and </w:t>
      </w:r>
      <w:proofErr w:type="spellStart"/>
      <w:r w:rsidRPr="00CA6049">
        <w:rPr>
          <w:rFonts w:ascii="Arial" w:hAnsi="Arial" w:cs="Arial"/>
          <w:color w:val="000000" w:themeColor="text1"/>
          <w:sz w:val="22"/>
          <w:szCs w:val="22"/>
        </w:rPr>
        <w:t>Dorgu</w:t>
      </w:r>
      <w:proofErr w:type="spellEnd"/>
      <w:r w:rsidRPr="00CA6049">
        <w:rPr>
          <w:rFonts w:ascii="Arial" w:hAnsi="Arial" w:cs="Arial"/>
          <w:color w:val="000000" w:themeColor="text1"/>
          <w:sz w:val="22"/>
          <w:szCs w:val="22"/>
        </w:rPr>
        <w:t xml:space="preserve">, E, T. (2015) ‘Curriculum and Indigenous Education for Technological Advancement’, </w:t>
      </w:r>
      <w:r w:rsidRPr="00CA6049">
        <w:rPr>
          <w:rFonts w:ascii="Arial" w:hAnsi="Arial" w:cs="Arial"/>
          <w:i/>
          <w:color w:val="000000" w:themeColor="text1"/>
          <w:sz w:val="22"/>
          <w:szCs w:val="22"/>
        </w:rPr>
        <w:t>British Journal of Education</w:t>
      </w:r>
      <w:r w:rsidRPr="00CA6049">
        <w:rPr>
          <w:rFonts w:ascii="Arial" w:hAnsi="Arial" w:cs="Arial"/>
          <w:color w:val="000000" w:themeColor="text1"/>
          <w:sz w:val="22"/>
          <w:szCs w:val="22"/>
        </w:rPr>
        <w:t>, 3(11), pp. 32-39.</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Hatch, K (2011). </w:t>
      </w:r>
      <w:r w:rsidRPr="00CA6049">
        <w:rPr>
          <w:rFonts w:ascii="Arial" w:hAnsi="Arial" w:cs="Arial"/>
          <w:i/>
          <w:color w:val="000000" w:themeColor="text1"/>
          <w:sz w:val="22"/>
          <w:szCs w:val="22"/>
        </w:rPr>
        <w:t xml:space="preserve">Determining the Effects of Technology on Children. </w:t>
      </w:r>
      <w:r w:rsidRPr="00CA6049">
        <w:rPr>
          <w:rFonts w:ascii="Arial" w:hAnsi="Arial" w:cs="Arial"/>
          <w:color w:val="000000" w:themeColor="text1"/>
          <w:sz w:val="22"/>
          <w:szCs w:val="22"/>
        </w:rPr>
        <w:t xml:space="preserve">Available at: </w:t>
      </w:r>
      <w:hyperlink r:id="rId17" w:history="1">
        <w:r w:rsidRPr="00CA6049">
          <w:rPr>
            <w:rStyle w:val="Hyperlink"/>
            <w:rFonts w:ascii="Arial" w:hAnsi="Arial" w:cs="Arial"/>
            <w:sz w:val="22"/>
            <w:szCs w:val="22"/>
          </w:rPr>
          <w:t>https://digitalcommons.uri.edu/cgi/viewcontent.cgi?article=1212&amp;context=srhonorsprog</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Heywood, C. (2001) </w:t>
      </w:r>
      <w:r w:rsidRPr="00CA6049">
        <w:rPr>
          <w:rFonts w:ascii="Arial" w:hAnsi="Arial" w:cs="Arial"/>
          <w:i/>
          <w:sz w:val="22"/>
          <w:szCs w:val="22"/>
        </w:rPr>
        <w:t>A History of Childhood</w:t>
      </w:r>
      <w:r w:rsidRPr="00CA6049">
        <w:rPr>
          <w:rFonts w:ascii="Arial" w:hAnsi="Arial" w:cs="Arial"/>
          <w:sz w:val="22"/>
          <w:szCs w:val="22"/>
        </w:rPr>
        <w:t>. Cambridge: Polity Press.</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House of Commons (2009) Children’s Schools and Families Committee. Available at: </w:t>
      </w:r>
      <w:hyperlink r:id="rId18" w:history="1">
        <w:r w:rsidRPr="00CA6049">
          <w:rPr>
            <w:rStyle w:val="Hyperlink"/>
            <w:rFonts w:ascii="Arial" w:hAnsi="Arial" w:cs="Arial"/>
            <w:sz w:val="22"/>
            <w:szCs w:val="22"/>
          </w:rPr>
          <w:t>http://www.educationengland.org.uk/documents/pdfs/2009-CSFC-national-curriculum.pdf</w:t>
        </w:r>
      </w:hyperlink>
      <w:r w:rsidRPr="00CA6049">
        <w:rPr>
          <w:rFonts w:ascii="Arial" w:hAnsi="Arial" w:cs="Arial"/>
          <w:sz w:val="22"/>
          <w:szCs w:val="22"/>
        </w:rPr>
        <w:t xml:space="preserve"> (Accessed: 7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House of Commons; Science and Technology Committee (2019) </w:t>
      </w:r>
      <w:r w:rsidRPr="00CA6049">
        <w:rPr>
          <w:rFonts w:ascii="Arial" w:hAnsi="Arial" w:cs="Arial"/>
          <w:i/>
          <w:color w:val="000000" w:themeColor="text1"/>
          <w:sz w:val="22"/>
          <w:szCs w:val="22"/>
        </w:rPr>
        <w:t>Impact of social media and screen use on young people’s health</w:t>
      </w:r>
      <w:r w:rsidRPr="00CA6049">
        <w:rPr>
          <w:rFonts w:ascii="Arial" w:hAnsi="Arial" w:cs="Arial"/>
          <w:color w:val="000000" w:themeColor="text1"/>
          <w:sz w:val="22"/>
          <w:szCs w:val="22"/>
        </w:rPr>
        <w:t xml:space="preserve">. Available at: </w:t>
      </w:r>
      <w:hyperlink r:id="rId19" w:history="1">
        <w:r w:rsidRPr="00CA6049">
          <w:rPr>
            <w:rStyle w:val="Hyperlink"/>
            <w:rFonts w:ascii="Arial" w:hAnsi="Arial" w:cs="Arial"/>
            <w:sz w:val="22"/>
            <w:szCs w:val="22"/>
          </w:rPr>
          <w:t>https://publications.parliament.uk/pa/cm201719/cmselect/cmsctech/822/822.pdf</w:t>
        </w:r>
      </w:hyperlink>
      <w:r w:rsidRPr="00CA6049">
        <w:rPr>
          <w:rFonts w:ascii="Arial" w:hAnsi="Arial" w:cs="Arial"/>
          <w:sz w:val="22"/>
          <w:szCs w:val="22"/>
        </w:rPr>
        <w:t xml:space="preserve"> (24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Kiely, R. (2005) ‘Globalization and poverty, and the poverty of globalization theory’, </w:t>
      </w:r>
      <w:r w:rsidRPr="00CA6049">
        <w:rPr>
          <w:rFonts w:ascii="Arial" w:hAnsi="Arial" w:cs="Arial"/>
          <w:i/>
          <w:sz w:val="22"/>
          <w:szCs w:val="22"/>
        </w:rPr>
        <w:t>Current Sociology,</w:t>
      </w:r>
      <w:r w:rsidRPr="00CA6049">
        <w:rPr>
          <w:rFonts w:ascii="Arial" w:hAnsi="Arial" w:cs="Arial"/>
          <w:sz w:val="22"/>
          <w:szCs w:val="22"/>
        </w:rPr>
        <w:t xml:space="preserve"> 53(6), pp. 895.</w:t>
      </w:r>
    </w:p>
    <w:p w:rsidR="00CA6049" w:rsidRPr="00CA6049" w:rsidRDefault="00CA6049" w:rsidP="006241DA">
      <w:pPr>
        <w:pStyle w:val="ListParagraph"/>
        <w:numPr>
          <w:ilvl w:val="0"/>
          <w:numId w:val="1"/>
        </w:numPr>
        <w:jc w:val="both"/>
        <w:rPr>
          <w:rFonts w:ascii="Arial" w:hAnsi="Arial" w:cs="Arial"/>
          <w:i/>
          <w:sz w:val="22"/>
          <w:szCs w:val="22"/>
        </w:rPr>
      </w:pPr>
      <w:r w:rsidRPr="00CA6049">
        <w:rPr>
          <w:rFonts w:ascii="Arial" w:hAnsi="Arial" w:cs="Arial"/>
          <w:sz w:val="22"/>
          <w:szCs w:val="22"/>
        </w:rPr>
        <w:t xml:space="preserve">Lawton, G. (2019) </w:t>
      </w:r>
      <w:r w:rsidRPr="00CA6049">
        <w:rPr>
          <w:rFonts w:ascii="Arial" w:hAnsi="Arial" w:cs="Arial"/>
          <w:i/>
          <w:sz w:val="22"/>
          <w:szCs w:val="22"/>
        </w:rPr>
        <w:t xml:space="preserve">The children striking over climate change speak to New Scientist. </w:t>
      </w:r>
      <w:r w:rsidRPr="00CA6049">
        <w:rPr>
          <w:rFonts w:ascii="Arial" w:hAnsi="Arial" w:cs="Arial"/>
          <w:sz w:val="22"/>
          <w:szCs w:val="22"/>
        </w:rPr>
        <w:t xml:space="preserve">Available at: </w:t>
      </w:r>
      <w:hyperlink r:id="rId20" w:history="1">
        <w:r w:rsidRPr="00CA6049">
          <w:rPr>
            <w:rStyle w:val="Hyperlink"/>
            <w:rFonts w:ascii="Arial" w:hAnsi="Arial" w:cs="Arial"/>
            <w:sz w:val="22"/>
            <w:szCs w:val="22"/>
          </w:rPr>
          <w:t>https://www.newscientist.com/article/2194067-the-children-striking-over-climate-change-speak-to-new-scientist/</w:t>
        </w:r>
      </w:hyperlink>
      <w:r w:rsidRPr="00CA6049">
        <w:rPr>
          <w:rFonts w:ascii="Arial" w:hAnsi="Arial" w:cs="Arial"/>
          <w:sz w:val="22"/>
          <w:szCs w:val="22"/>
        </w:rPr>
        <w:t xml:space="preserve"> (Accessed: 1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Littlejohn, S, W. (2009) </w:t>
      </w:r>
      <w:r w:rsidRPr="00CA6049">
        <w:rPr>
          <w:rFonts w:ascii="Arial" w:hAnsi="Arial" w:cs="Arial"/>
          <w:i/>
          <w:color w:val="000000" w:themeColor="text1"/>
          <w:sz w:val="22"/>
          <w:szCs w:val="22"/>
        </w:rPr>
        <w:t xml:space="preserve">Encyclopaedia of Communication Theory. </w:t>
      </w:r>
      <w:r w:rsidRPr="00CA6049">
        <w:rPr>
          <w:rFonts w:ascii="Arial" w:hAnsi="Arial" w:cs="Arial"/>
          <w:color w:val="000000" w:themeColor="text1"/>
          <w:sz w:val="22"/>
          <w:szCs w:val="22"/>
        </w:rPr>
        <w:t>London: Sage.</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Martell, L. (2007) </w:t>
      </w:r>
      <w:r w:rsidRPr="00CA6049">
        <w:rPr>
          <w:rFonts w:ascii="Arial" w:hAnsi="Arial" w:cs="Arial"/>
          <w:i/>
          <w:color w:val="000000" w:themeColor="text1"/>
          <w:sz w:val="22"/>
          <w:szCs w:val="22"/>
        </w:rPr>
        <w:t xml:space="preserve">The Third Wave of Globalisation Theory. </w:t>
      </w:r>
      <w:r w:rsidRPr="00CA6049">
        <w:rPr>
          <w:rFonts w:ascii="Arial" w:hAnsi="Arial" w:cs="Arial"/>
          <w:color w:val="000000" w:themeColor="text1"/>
          <w:sz w:val="22"/>
          <w:szCs w:val="22"/>
        </w:rPr>
        <w:t xml:space="preserve">Available at: </w:t>
      </w:r>
      <w:hyperlink r:id="rId21" w:history="1">
        <w:r w:rsidRPr="00CA6049">
          <w:rPr>
            <w:rStyle w:val="Hyperlink"/>
            <w:rFonts w:ascii="Arial" w:hAnsi="Arial" w:cs="Arial"/>
            <w:sz w:val="22"/>
            <w:szCs w:val="22"/>
          </w:rPr>
          <w:t>http://users.sussex.ac.uk/~ssfa2/thirdwaveweb.htm</w:t>
        </w:r>
      </w:hyperlink>
      <w:r w:rsidRPr="00CA6049">
        <w:rPr>
          <w:rFonts w:ascii="Arial" w:hAnsi="Arial" w:cs="Arial"/>
          <w:sz w:val="22"/>
          <w:szCs w:val="22"/>
        </w:rPr>
        <w:t xml:space="preserve"> (Accessed: 24 March 2020).</w:t>
      </w:r>
    </w:p>
    <w:p w:rsidR="00CA6049" w:rsidRPr="00CA6049" w:rsidRDefault="00CA6049" w:rsidP="006241DA">
      <w:pPr>
        <w:pStyle w:val="ListParagraph"/>
        <w:numPr>
          <w:ilvl w:val="0"/>
          <w:numId w:val="1"/>
        </w:numPr>
        <w:jc w:val="both"/>
        <w:rPr>
          <w:rFonts w:ascii="Arial" w:hAnsi="Arial" w:cs="Arial"/>
          <w:sz w:val="22"/>
          <w:szCs w:val="22"/>
        </w:rPr>
      </w:pPr>
      <w:proofErr w:type="spellStart"/>
      <w:r w:rsidRPr="00CA6049">
        <w:rPr>
          <w:rFonts w:ascii="Arial" w:hAnsi="Arial" w:cs="Arial"/>
          <w:sz w:val="22"/>
          <w:szCs w:val="22"/>
        </w:rPr>
        <w:t>McBlain</w:t>
      </w:r>
      <w:proofErr w:type="spellEnd"/>
      <w:r w:rsidRPr="00CA6049">
        <w:rPr>
          <w:rFonts w:ascii="Arial" w:hAnsi="Arial" w:cs="Arial"/>
          <w:sz w:val="22"/>
          <w:szCs w:val="22"/>
        </w:rPr>
        <w:t xml:space="preserve">, S. Dunne, J. Luke, I. (2017) </w:t>
      </w:r>
      <w:r w:rsidRPr="00CA6049">
        <w:rPr>
          <w:rFonts w:ascii="Arial" w:hAnsi="Arial" w:cs="Arial"/>
          <w:i/>
          <w:sz w:val="22"/>
          <w:szCs w:val="22"/>
        </w:rPr>
        <w:t>Contemporary Childhood</w:t>
      </w:r>
      <w:r w:rsidRPr="00CA6049">
        <w:rPr>
          <w:rFonts w:ascii="Arial" w:hAnsi="Arial" w:cs="Arial"/>
          <w:sz w:val="22"/>
          <w:szCs w:val="22"/>
        </w:rPr>
        <w:t>. London: Sage.</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McLuhan, M. (2009) </w:t>
      </w:r>
      <w:r w:rsidRPr="00CA6049">
        <w:rPr>
          <w:rFonts w:ascii="Arial" w:hAnsi="Arial" w:cs="Arial"/>
          <w:i/>
          <w:color w:val="000000" w:themeColor="text1"/>
          <w:sz w:val="22"/>
          <w:szCs w:val="22"/>
        </w:rPr>
        <w:t xml:space="preserve">The World is a Global Village (CBC TV) </w:t>
      </w:r>
      <w:r w:rsidRPr="00CA6049">
        <w:rPr>
          <w:rFonts w:ascii="Arial" w:hAnsi="Arial" w:cs="Arial"/>
          <w:color w:val="000000" w:themeColor="text1"/>
          <w:sz w:val="22"/>
          <w:szCs w:val="22"/>
        </w:rPr>
        <w:t xml:space="preserve">[video]. Available at: </w:t>
      </w:r>
      <w:hyperlink r:id="rId22" w:history="1">
        <w:r w:rsidRPr="00CA6049">
          <w:rPr>
            <w:rStyle w:val="Hyperlink"/>
            <w:rFonts w:ascii="Arial" w:hAnsi="Arial" w:cs="Arial"/>
            <w:sz w:val="22"/>
            <w:szCs w:val="22"/>
          </w:rPr>
          <w:t>https://www.youtube.com/watch?v=HeDnPP6ntic</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Miller, C. (2020) </w:t>
      </w:r>
      <w:r w:rsidRPr="00CA6049">
        <w:rPr>
          <w:rFonts w:ascii="Arial" w:hAnsi="Arial" w:cs="Arial"/>
          <w:i/>
          <w:color w:val="000000" w:themeColor="text1"/>
          <w:sz w:val="22"/>
          <w:szCs w:val="22"/>
        </w:rPr>
        <w:t>Does Social Media cause Depression?</w:t>
      </w:r>
      <w:r w:rsidRPr="00CA6049">
        <w:rPr>
          <w:rFonts w:ascii="Arial" w:hAnsi="Arial" w:cs="Arial"/>
          <w:color w:val="000000" w:themeColor="text1"/>
          <w:sz w:val="22"/>
          <w:szCs w:val="22"/>
        </w:rPr>
        <w:t xml:space="preserve"> Available at: </w:t>
      </w:r>
      <w:hyperlink r:id="rId23" w:history="1">
        <w:r w:rsidRPr="00CA6049">
          <w:rPr>
            <w:rStyle w:val="Hyperlink"/>
            <w:rFonts w:ascii="Arial" w:hAnsi="Arial" w:cs="Arial"/>
            <w:sz w:val="22"/>
            <w:szCs w:val="22"/>
          </w:rPr>
          <w:t>https://childmind.org/article/is-social-media-use-causing-depression/</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i/>
          <w:sz w:val="22"/>
          <w:szCs w:val="22"/>
        </w:rPr>
      </w:pPr>
      <w:r w:rsidRPr="00CA6049">
        <w:rPr>
          <w:rFonts w:ascii="Arial" w:hAnsi="Arial" w:cs="Arial"/>
          <w:sz w:val="22"/>
          <w:szCs w:val="22"/>
        </w:rPr>
        <w:t>Nielsen, J. et al. (20</w:t>
      </w:r>
      <w:r w:rsidRPr="00CA6049">
        <w:rPr>
          <w:rFonts w:ascii="Arial" w:hAnsi="Arial" w:cs="Arial"/>
          <w:color w:val="000000" w:themeColor="text1"/>
          <w:sz w:val="22"/>
          <w:szCs w:val="22"/>
        </w:rPr>
        <w:t xml:space="preserve">13) ‘Rising Obesity-Related Hospital Admissions among Children and Young People in England: National Times Trends Study’, </w:t>
      </w:r>
      <w:r w:rsidRPr="00CA6049">
        <w:rPr>
          <w:rFonts w:ascii="Arial" w:hAnsi="Arial" w:cs="Arial"/>
          <w:i/>
          <w:color w:val="000000" w:themeColor="text1"/>
          <w:sz w:val="22"/>
          <w:szCs w:val="22"/>
        </w:rPr>
        <w:t xml:space="preserve">Public Library of Science, </w:t>
      </w:r>
      <w:r w:rsidRPr="00CA6049">
        <w:rPr>
          <w:rFonts w:ascii="Arial" w:hAnsi="Arial" w:cs="Arial"/>
          <w:color w:val="000000" w:themeColor="text1"/>
          <w:sz w:val="22"/>
          <w:szCs w:val="22"/>
        </w:rPr>
        <w:t>8(6).</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color w:val="000000" w:themeColor="text1"/>
          <w:sz w:val="22"/>
          <w:szCs w:val="22"/>
        </w:rPr>
        <w:t xml:space="preserve">OECD (2018) </w:t>
      </w:r>
      <w:r w:rsidRPr="00CA6049">
        <w:rPr>
          <w:rFonts w:ascii="Arial" w:hAnsi="Arial" w:cs="Arial"/>
          <w:i/>
          <w:color w:val="000000" w:themeColor="text1"/>
          <w:sz w:val="22"/>
          <w:szCs w:val="22"/>
        </w:rPr>
        <w:t>What is PISA?</w:t>
      </w:r>
      <w:r w:rsidRPr="00CA6049">
        <w:rPr>
          <w:rFonts w:ascii="Arial" w:hAnsi="Arial" w:cs="Arial"/>
          <w:color w:val="000000" w:themeColor="text1"/>
          <w:sz w:val="22"/>
          <w:szCs w:val="22"/>
        </w:rPr>
        <w:t xml:space="preserve"> Available at: </w:t>
      </w:r>
      <w:hyperlink r:id="rId24" w:history="1">
        <w:r w:rsidRPr="00CA6049">
          <w:rPr>
            <w:rStyle w:val="Hyperlink"/>
            <w:rFonts w:ascii="Arial" w:hAnsi="Arial" w:cs="Arial"/>
            <w:sz w:val="22"/>
            <w:szCs w:val="22"/>
          </w:rPr>
          <w:t>https://www.oecd.org/pisa/</w:t>
        </w:r>
      </w:hyperlink>
      <w:r w:rsidRPr="00CA6049">
        <w:rPr>
          <w:rFonts w:ascii="Arial" w:hAnsi="Arial" w:cs="Arial"/>
          <w:sz w:val="22"/>
          <w:szCs w:val="22"/>
        </w:rPr>
        <w:t xml:space="preserve"> (Accessed: 11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Ofcom (2018) </w:t>
      </w:r>
      <w:r w:rsidRPr="00CA6049">
        <w:rPr>
          <w:rFonts w:ascii="Arial" w:hAnsi="Arial" w:cs="Arial"/>
          <w:i/>
          <w:color w:val="000000" w:themeColor="text1"/>
          <w:sz w:val="22"/>
          <w:szCs w:val="22"/>
        </w:rPr>
        <w:t>Children and parents: Media use and attitudes report.</w:t>
      </w:r>
      <w:r w:rsidRPr="00CA6049">
        <w:rPr>
          <w:rFonts w:ascii="Arial" w:hAnsi="Arial" w:cs="Arial"/>
          <w:color w:val="000000" w:themeColor="text1"/>
          <w:sz w:val="22"/>
          <w:szCs w:val="22"/>
        </w:rPr>
        <w:t xml:space="preserve"> Available at: </w:t>
      </w:r>
      <w:hyperlink r:id="rId25" w:history="1">
        <w:r w:rsidRPr="00CA6049">
          <w:rPr>
            <w:rStyle w:val="Hyperlink"/>
            <w:rFonts w:ascii="Arial" w:hAnsi="Arial" w:cs="Arial"/>
            <w:sz w:val="22"/>
            <w:szCs w:val="22"/>
          </w:rPr>
          <w:t>https://www.ofcom.org.uk/__data/assets/pdf_file/0024/134907/children-and-parents-media-use-and-attitudes-2018.pdf</w:t>
        </w:r>
      </w:hyperlink>
      <w:r w:rsidRPr="00CA6049">
        <w:rPr>
          <w:rFonts w:ascii="Arial" w:hAnsi="Arial" w:cs="Arial"/>
          <w:sz w:val="22"/>
          <w:szCs w:val="22"/>
        </w:rPr>
        <w:t xml:space="preserve"> (Accessed: 24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Organisation for Economic Co-operation and Development (2013) </w:t>
      </w:r>
      <w:r w:rsidRPr="00CA6049">
        <w:rPr>
          <w:rFonts w:ascii="Arial" w:hAnsi="Arial" w:cs="Arial"/>
          <w:i/>
          <w:sz w:val="22"/>
          <w:szCs w:val="22"/>
        </w:rPr>
        <w:t xml:space="preserve">Glossary of Statistical Terms. </w:t>
      </w:r>
      <w:r w:rsidRPr="00CA6049">
        <w:rPr>
          <w:rFonts w:ascii="Arial" w:hAnsi="Arial" w:cs="Arial"/>
          <w:sz w:val="22"/>
          <w:szCs w:val="22"/>
        </w:rPr>
        <w:t xml:space="preserve">Available at: </w:t>
      </w:r>
      <w:hyperlink r:id="rId26" w:history="1">
        <w:r w:rsidRPr="00CA6049">
          <w:rPr>
            <w:rFonts w:ascii="Arial" w:hAnsi="Arial" w:cs="Arial"/>
            <w:color w:val="0000FF"/>
            <w:sz w:val="22"/>
            <w:szCs w:val="22"/>
            <w:u w:val="single"/>
          </w:rPr>
          <w:t>https://stats.oecd.org/glossary/detail.asp?ID=1121</w:t>
        </w:r>
      </w:hyperlink>
      <w:r w:rsidRPr="00CA6049">
        <w:rPr>
          <w:rFonts w:ascii="Arial" w:hAnsi="Arial" w:cs="Arial"/>
          <w:sz w:val="22"/>
          <w:szCs w:val="22"/>
        </w:rPr>
        <w:t xml:space="preserve"> (Accessed: 6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Palmer, S. (2006) Toxic Childhood; </w:t>
      </w:r>
      <w:r w:rsidRPr="00CA6049">
        <w:rPr>
          <w:rFonts w:ascii="Arial" w:hAnsi="Arial" w:cs="Arial"/>
          <w:i/>
          <w:color w:val="000000" w:themeColor="text1"/>
          <w:sz w:val="22"/>
          <w:szCs w:val="22"/>
        </w:rPr>
        <w:t>How is the modern day world damaging our children and what we can do about it.</w:t>
      </w:r>
      <w:r w:rsidRPr="00CA6049">
        <w:rPr>
          <w:rFonts w:ascii="Arial" w:hAnsi="Arial" w:cs="Arial"/>
          <w:color w:val="000000" w:themeColor="text1"/>
          <w:sz w:val="22"/>
          <w:szCs w:val="22"/>
        </w:rPr>
        <w:t xml:space="preserve"> London: Orion Books.</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Palmer, S. (2015). </w:t>
      </w:r>
      <w:r w:rsidRPr="00CA6049">
        <w:rPr>
          <w:rFonts w:ascii="Arial" w:hAnsi="Arial" w:cs="Arial"/>
          <w:i/>
          <w:sz w:val="22"/>
          <w:szCs w:val="22"/>
        </w:rPr>
        <w:t>Toxic Childhood</w:t>
      </w:r>
      <w:r w:rsidRPr="00CA6049">
        <w:rPr>
          <w:rFonts w:ascii="Arial" w:hAnsi="Arial" w:cs="Arial"/>
          <w:sz w:val="22"/>
          <w:szCs w:val="22"/>
        </w:rPr>
        <w:t>. London: Orion.</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Politics (2020) </w:t>
      </w:r>
      <w:r w:rsidRPr="00CA6049">
        <w:rPr>
          <w:rFonts w:ascii="Arial" w:hAnsi="Arial" w:cs="Arial"/>
          <w:i/>
          <w:color w:val="000000" w:themeColor="text1"/>
          <w:sz w:val="22"/>
          <w:szCs w:val="22"/>
        </w:rPr>
        <w:t>Education leaving age</w:t>
      </w:r>
      <w:r w:rsidRPr="00CA6049">
        <w:rPr>
          <w:rFonts w:ascii="Arial" w:hAnsi="Arial" w:cs="Arial"/>
          <w:color w:val="000000" w:themeColor="text1"/>
          <w:sz w:val="22"/>
          <w:szCs w:val="22"/>
        </w:rPr>
        <w:t xml:space="preserve">. Available at: </w:t>
      </w:r>
      <w:hyperlink r:id="rId27" w:history="1">
        <w:r w:rsidRPr="00CA6049">
          <w:rPr>
            <w:rStyle w:val="Hyperlink"/>
            <w:rFonts w:ascii="Arial" w:hAnsi="Arial" w:cs="Arial"/>
            <w:sz w:val="22"/>
            <w:szCs w:val="22"/>
          </w:rPr>
          <w:t>https://www.politics.co.uk/reference/education-leaving-age</w:t>
        </w:r>
      </w:hyperlink>
      <w:r w:rsidRPr="00CA6049">
        <w:rPr>
          <w:rFonts w:ascii="Arial" w:hAnsi="Arial" w:cs="Arial"/>
          <w:sz w:val="22"/>
          <w:szCs w:val="22"/>
        </w:rPr>
        <w:t xml:space="preserve"> (Accessed: 24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color w:val="000000" w:themeColor="text1"/>
          <w:sz w:val="22"/>
          <w:szCs w:val="22"/>
        </w:rPr>
        <w:t xml:space="preserve">Promethean (2020) </w:t>
      </w:r>
      <w:r w:rsidRPr="00CA6049">
        <w:rPr>
          <w:rFonts w:ascii="Arial" w:hAnsi="Arial" w:cs="Arial"/>
          <w:i/>
          <w:color w:val="000000" w:themeColor="text1"/>
          <w:sz w:val="22"/>
          <w:szCs w:val="22"/>
        </w:rPr>
        <w:t>The State of Technology in Education 2019/20</w:t>
      </w:r>
      <w:r w:rsidRPr="00CA6049">
        <w:rPr>
          <w:rFonts w:ascii="Arial" w:hAnsi="Arial" w:cs="Arial"/>
          <w:color w:val="000000" w:themeColor="text1"/>
          <w:sz w:val="22"/>
          <w:szCs w:val="22"/>
        </w:rPr>
        <w:t xml:space="preserve">. Available at: </w:t>
      </w:r>
      <w:hyperlink r:id="rId28" w:anchor="landing" w:history="1">
        <w:r w:rsidRPr="00CA6049">
          <w:rPr>
            <w:rStyle w:val="Hyperlink"/>
            <w:rFonts w:ascii="Arial" w:hAnsi="Arial" w:cs="Arial"/>
            <w:sz w:val="22"/>
            <w:szCs w:val="22"/>
          </w:rPr>
          <w:t>https://resourced.prometheanworld.com/technology-education-industry-report/#landing</w:t>
        </w:r>
      </w:hyperlink>
      <w:r w:rsidRPr="00CA6049">
        <w:rPr>
          <w:rFonts w:ascii="Arial" w:hAnsi="Arial" w:cs="Arial"/>
          <w:sz w:val="22"/>
          <w:szCs w:val="22"/>
        </w:rPr>
        <w:t xml:space="preserve"> (Accessed: 11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Ring, E. and O’Sullivan, L. (2018) ‘Dewey: a panacea for the </w:t>
      </w:r>
      <w:proofErr w:type="spellStart"/>
      <w:r w:rsidRPr="00CA6049">
        <w:rPr>
          <w:rFonts w:ascii="Arial" w:hAnsi="Arial" w:cs="Arial"/>
          <w:color w:val="000000" w:themeColor="text1"/>
          <w:sz w:val="22"/>
          <w:szCs w:val="22"/>
        </w:rPr>
        <w:t>schoolifcation</w:t>
      </w:r>
      <w:proofErr w:type="spellEnd"/>
      <w:r w:rsidRPr="00CA6049">
        <w:rPr>
          <w:rFonts w:ascii="Arial" w:hAnsi="Arial" w:cs="Arial"/>
          <w:color w:val="000000" w:themeColor="text1"/>
          <w:sz w:val="22"/>
          <w:szCs w:val="22"/>
        </w:rPr>
        <w:t xml:space="preserve"> epidemic’, </w:t>
      </w:r>
      <w:r w:rsidRPr="00CA6049">
        <w:rPr>
          <w:rFonts w:ascii="Arial" w:hAnsi="Arial" w:cs="Arial"/>
          <w:i/>
          <w:color w:val="000000" w:themeColor="text1"/>
          <w:sz w:val="22"/>
          <w:szCs w:val="22"/>
        </w:rPr>
        <w:t>International Journal of Primary, Elementary and Early Years Education</w:t>
      </w:r>
      <w:r w:rsidRPr="00CA6049">
        <w:rPr>
          <w:rFonts w:ascii="Arial" w:hAnsi="Arial" w:cs="Arial"/>
          <w:color w:val="000000" w:themeColor="text1"/>
          <w:sz w:val="22"/>
          <w:szCs w:val="22"/>
        </w:rPr>
        <w:t>, 46(4), pp. 402-410.</w:t>
      </w:r>
    </w:p>
    <w:p w:rsidR="00CA6049" w:rsidRPr="00CA6049" w:rsidRDefault="00CA6049" w:rsidP="006241DA">
      <w:pPr>
        <w:pStyle w:val="ListParagraph"/>
        <w:numPr>
          <w:ilvl w:val="0"/>
          <w:numId w:val="1"/>
        </w:numPr>
        <w:jc w:val="both"/>
        <w:rPr>
          <w:rFonts w:ascii="Arial" w:hAnsi="Arial" w:cs="Arial"/>
          <w:sz w:val="22"/>
          <w:szCs w:val="22"/>
        </w:rPr>
      </w:pPr>
      <w:proofErr w:type="spellStart"/>
      <w:r w:rsidRPr="00CA6049">
        <w:rPr>
          <w:rFonts w:ascii="Arial" w:hAnsi="Arial" w:cs="Arial"/>
          <w:sz w:val="22"/>
          <w:szCs w:val="22"/>
        </w:rPr>
        <w:lastRenderedPageBreak/>
        <w:t>Rzepka</w:t>
      </w:r>
      <w:proofErr w:type="spellEnd"/>
      <w:r w:rsidRPr="00CA6049">
        <w:rPr>
          <w:rFonts w:ascii="Arial" w:hAnsi="Arial" w:cs="Arial"/>
          <w:sz w:val="22"/>
          <w:szCs w:val="22"/>
        </w:rPr>
        <w:t xml:space="preserve">, A. (2011) ‘Various Definitions of Globalisation’, </w:t>
      </w:r>
      <w:r w:rsidRPr="00CA6049">
        <w:rPr>
          <w:rFonts w:ascii="Arial" w:hAnsi="Arial" w:cs="Arial"/>
          <w:i/>
          <w:sz w:val="22"/>
          <w:szCs w:val="22"/>
        </w:rPr>
        <w:t>International Journal of Arts and Science</w:t>
      </w:r>
      <w:r w:rsidRPr="00CA6049">
        <w:rPr>
          <w:rFonts w:ascii="Arial" w:hAnsi="Arial" w:cs="Arial"/>
          <w:sz w:val="22"/>
          <w:szCs w:val="22"/>
        </w:rPr>
        <w:t>, 4(13), pp. 453-461.</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Save the Children (2019) </w:t>
      </w:r>
      <w:r w:rsidRPr="00CA6049">
        <w:rPr>
          <w:rFonts w:ascii="Arial" w:hAnsi="Arial" w:cs="Arial"/>
          <w:i/>
          <w:sz w:val="22"/>
          <w:szCs w:val="22"/>
        </w:rPr>
        <w:t>A Summary of the United Nations Convention on the Rights of a Child</w:t>
      </w:r>
      <w:r w:rsidRPr="00CA6049">
        <w:rPr>
          <w:rFonts w:ascii="Arial" w:hAnsi="Arial" w:cs="Arial"/>
          <w:sz w:val="22"/>
          <w:szCs w:val="22"/>
        </w:rPr>
        <w:t xml:space="preserve">. Available at: </w:t>
      </w:r>
      <w:hyperlink r:id="rId29" w:history="1">
        <w:r w:rsidRPr="00CA6049">
          <w:rPr>
            <w:rStyle w:val="Hyperlink"/>
            <w:rFonts w:ascii="Arial" w:hAnsi="Arial" w:cs="Arial"/>
            <w:sz w:val="22"/>
            <w:szCs w:val="22"/>
          </w:rPr>
          <w:t>https://www.savethechildren.org.uk/content/dam/gb/reports/humanitarian/uncrc19-summary2.pdf</w:t>
        </w:r>
      </w:hyperlink>
      <w:r w:rsidRPr="00CA6049">
        <w:rPr>
          <w:rFonts w:ascii="Arial" w:hAnsi="Arial" w:cs="Arial"/>
          <w:sz w:val="22"/>
          <w:szCs w:val="22"/>
        </w:rPr>
        <w:t xml:space="preserve"> (Accessed: 27 February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Save the Children (2019) </w:t>
      </w:r>
      <w:r w:rsidRPr="00CA6049">
        <w:rPr>
          <w:rFonts w:ascii="Arial" w:hAnsi="Arial" w:cs="Arial"/>
          <w:i/>
          <w:color w:val="000000" w:themeColor="text1"/>
          <w:sz w:val="22"/>
          <w:szCs w:val="22"/>
        </w:rPr>
        <w:t>Good and bad traditions for children</w:t>
      </w:r>
      <w:r w:rsidRPr="00CA6049">
        <w:rPr>
          <w:rFonts w:ascii="Arial" w:hAnsi="Arial" w:cs="Arial"/>
          <w:color w:val="000000" w:themeColor="text1"/>
          <w:sz w:val="22"/>
          <w:szCs w:val="22"/>
        </w:rPr>
        <w:t xml:space="preserve">. Available at: </w:t>
      </w:r>
      <w:hyperlink r:id="rId30" w:history="1">
        <w:r w:rsidRPr="00CA6049">
          <w:rPr>
            <w:rStyle w:val="Hyperlink"/>
            <w:rFonts w:ascii="Arial" w:hAnsi="Arial" w:cs="Arial"/>
            <w:sz w:val="22"/>
            <w:szCs w:val="22"/>
          </w:rPr>
          <w:t>https://www.savethechildren.org.ph/our-work/our-stories/story/good-and-bad-traditions-for-children/#</w:t>
        </w:r>
      </w:hyperlink>
      <w:r w:rsidRPr="00CA6049">
        <w:rPr>
          <w:rFonts w:ascii="Arial" w:hAnsi="Arial" w:cs="Arial"/>
          <w:sz w:val="22"/>
          <w:szCs w:val="22"/>
        </w:rPr>
        <w:t xml:space="preserve"> (Available: 22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Save the Children (2019) </w:t>
      </w:r>
      <w:r w:rsidRPr="00CA6049">
        <w:rPr>
          <w:rFonts w:ascii="Arial" w:hAnsi="Arial" w:cs="Arial"/>
          <w:i/>
          <w:sz w:val="22"/>
          <w:szCs w:val="22"/>
        </w:rPr>
        <w:t xml:space="preserve">UN Convention on the Rights of a Child (UNCRC). </w:t>
      </w:r>
      <w:r w:rsidRPr="00CA6049">
        <w:rPr>
          <w:rFonts w:ascii="Arial" w:hAnsi="Arial" w:cs="Arial"/>
          <w:sz w:val="22"/>
          <w:szCs w:val="22"/>
        </w:rPr>
        <w:t xml:space="preserve">Available at: </w:t>
      </w:r>
      <w:hyperlink r:id="rId31" w:history="1">
        <w:r w:rsidRPr="00CA6049">
          <w:rPr>
            <w:rStyle w:val="Hyperlink"/>
            <w:rFonts w:ascii="Arial" w:hAnsi="Arial" w:cs="Arial"/>
            <w:sz w:val="22"/>
            <w:szCs w:val="22"/>
          </w:rPr>
          <w:t>https://www.savethechildren.org.uk/what-we-do/childrens-rights/united-nations-convention-of-the-rights-of-the-child</w:t>
        </w:r>
      </w:hyperlink>
      <w:r w:rsidRPr="00CA6049">
        <w:rPr>
          <w:rFonts w:ascii="Arial" w:hAnsi="Arial" w:cs="Arial"/>
          <w:sz w:val="22"/>
          <w:szCs w:val="22"/>
        </w:rPr>
        <w:t xml:space="preserve"> (Accessed: 27 February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color w:val="000000" w:themeColor="text1"/>
          <w:sz w:val="22"/>
          <w:szCs w:val="22"/>
        </w:rPr>
        <w:t xml:space="preserve">Siddique, H (2018) </w:t>
      </w:r>
      <w:r w:rsidRPr="00CA6049">
        <w:rPr>
          <w:rFonts w:ascii="Arial" w:hAnsi="Arial" w:cs="Arial"/>
          <w:i/>
          <w:color w:val="000000" w:themeColor="text1"/>
          <w:sz w:val="22"/>
          <w:szCs w:val="22"/>
        </w:rPr>
        <w:t>UK schools and tech industry urged to foster education revolution</w:t>
      </w:r>
      <w:r w:rsidRPr="00CA6049">
        <w:rPr>
          <w:rFonts w:ascii="Arial" w:hAnsi="Arial" w:cs="Arial"/>
          <w:color w:val="000000" w:themeColor="text1"/>
          <w:sz w:val="22"/>
          <w:szCs w:val="22"/>
        </w:rPr>
        <w:t xml:space="preserve">. Available at: </w:t>
      </w:r>
      <w:hyperlink r:id="rId32" w:history="1">
        <w:r w:rsidRPr="00CA6049">
          <w:rPr>
            <w:rStyle w:val="Hyperlink"/>
            <w:rFonts w:ascii="Arial" w:hAnsi="Arial" w:cs="Arial"/>
            <w:sz w:val="22"/>
            <w:szCs w:val="22"/>
          </w:rPr>
          <w:t>https://www.theguardian.com/politics/2018/aug/07/uk-schools-silicon-valley-tech-industry-urged-foster-education-revolution</w:t>
        </w:r>
      </w:hyperlink>
      <w:r w:rsidRPr="00CA6049">
        <w:rPr>
          <w:rFonts w:ascii="Arial" w:hAnsi="Arial" w:cs="Arial"/>
          <w:sz w:val="22"/>
          <w:szCs w:val="22"/>
        </w:rPr>
        <w:t xml:space="preserve"> (Accessed: 11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color w:val="000000" w:themeColor="text1"/>
          <w:sz w:val="22"/>
          <w:szCs w:val="22"/>
        </w:rPr>
        <w:t xml:space="preserve">Sjoberg, S. (2017) ‘PISA Testing – a global race?’, </w:t>
      </w:r>
      <w:proofErr w:type="spellStart"/>
      <w:r w:rsidRPr="00CA6049">
        <w:rPr>
          <w:rFonts w:ascii="Arial" w:hAnsi="Arial" w:cs="Arial"/>
          <w:i/>
          <w:color w:val="000000" w:themeColor="text1"/>
          <w:sz w:val="22"/>
          <w:szCs w:val="22"/>
        </w:rPr>
        <w:t>Europhysics</w:t>
      </w:r>
      <w:proofErr w:type="spellEnd"/>
      <w:r w:rsidRPr="00CA6049">
        <w:rPr>
          <w:rFonts w:ascii="Arial" w:hAnsi="Arial" w:cs="Arial"/>
          <w:i/>
          <w:color w:val="000000" w:themeColor="text1"/>
          <w:sz w:val="22"/>
          <w:szCs w:val="22"/>
        </w:rPr>
        <w:t xml:space="preserve"> news</w:t>
      </w:r>
      <w:r w:rsidRPr="00CA6049">
        <w:rPr>
          <w:rFonts w:ascii="Arial" w:hAnsi="Arial" w:cs="Arial"/>
          <w:color w:val="000000" w:themeColor="text1"/>
          <w:sz w:val="22"/>
          <w:szCs w:val="22"/>
        </w:rPr>
        <w:t>, 48(4), pp. 17-20.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Smith, M, K. (2013) </w:t>
      </w:r>
      <w:r w:rsidRPr="00CA6049">
        <w:rPr>
          <w:rFonts w:ascii="Arial" w:hAnsi="Arial" w:cs="Arial"/>
          <w:i/>
          <w:color w:val="000000" w:themeColor="text1"/>
          <w:sz w:val="22"/>
          <w:szCs w:val="22"/>
        </w:rPr>
        <w:t>A brief History of Informal Education.</w:t>
      </w:r>
      <w:r w:rsidRPr="00CA6049">
        <w:rPr>
          <w:rFonts w:ascii="Arial" w:hAnsi="Arial" w:cs="Arial"/>
          <w:color w:val="000000" w:themeColor="text1"/>
          <w:sz w:val="22"/>
          <w:szCs w:val="22"/>
        </w:rPr>
        <w:t xml:space="preserve"> Available at: </w:t>
      </w:r>
      <w:hyperlink r:id="rId33" w:history="1">
        <w:r w:rsidRPr="00CA6049">
          <w:rPr>
            <w:rStyle w:val="Hyperlink"/>
            <w:rFonts w:ascii="Arial" w:hAnsi="Arial" w:cs="Arial"/>
            <w:sz w:val="22"/>
            <w:szCs w:val="22"/>
          </w:rPr>
          <w:t>https://infed.org/mobi/a-brief-history-of-informal-education/</w:t>
        </w:r>
      </w:hyperlink>
      <w:r w:rsidRPr="00CA6049">
        <w:rPr>
          <w:rFonts w:ascii="Arial" w:hAnsi="Arial" w:cs="Arial"/>
          <w:sz w:val="22"/>
          <w:szCs w:val="22"/>
        </w:rPr>
        <w:t xml:space="preserve"> (Accessed: 22 March 2020).</w:t>
      </w:r>
    </w:p>
    <w:p w:rsidR="00CA6049" w:rsidRPr="00CA6049" w:rsidRDefault="00CA6049" w:rsidP="006241DA">
      <w:pPr>
        <w:pStyle w:val="ListParagraph"/>
        <w:numPr>
          <w:ilvl w:val="0"/>
          <w:numId w:val="1"/>
        </w:numPr>
        <w:jc w:val="both"/>
        <w:rPr>
          <w:rFonts w:ascii="Arial" w:hAnsi="Arial" w:cs="Arial"/>
          <w:sz w:val="22"/>
          <w:szCs w:val="22"/>
        </w:rPr>
      </w:pPr>
      <w:proofErr w:type="spellStart"/>
      <w:r w:rsidRPr="00CA6049">
        <w:rPr>
          <w:rFonts w:ascii="Arial" w:hAnsi="Arial" w:cs="Arial"/>
          <w:color w:val="000000" w:themeColor="text1"/>
          <w:sz w:val="22"/>
          <w:szCs w:val="22"/>
        </w:rPr>
        <w:t>Softonic</w:t>
      </w:r>
      <w:proofErr w:type="spellEnd"/>
      <w:r w:rsidRPr="00CA6049">
        <w:rPr>
          <w:rFonts w:ascii="Arial" w:hAnsi="Arial" w:cs="Arial"/>
          <w:color w:val="000000" w:themeColor="text1"/>
          <w:sz w:val="22"/>
          <w:szCs w:val="22"/>
        </w:rPr>
        <w:t xml:space="preserve"> (2020) </w:t>
      </w:r>
      <w:proofErr w:type="spellStart"/>
      <w:r w:rsidRPr="00CA6049">
        <w:rPr>
          <w:rFonts w:ascii="Arial" w:hAnsi="Arial" w:cs="Arial"/>
          <w:i/>
          <w:color w:val="000000" w:themeColor="text1"/>
          <w:sz w:val="22"/>
          <w:szCs w:val="22"/>
        </w:rPr>
        <w:t>DSpeech</w:t>
      </w:r>
      <w:proofErr w:type="spellEnd"/>
      <w:r w:rsidRPr="00CA6049">
        <w:rPr>
          <w:rFonts w:ascii="Arial" w:hAnsi="Arial" w:cs="Arial"/>
          <w:color w:val="000000" w:themeColor="text1"/>
          <w:sz w:val="22"/>
          <w:szCs w:val="22"/>
        </w:rPr>
        <w:t xml:space="preserve">. Available at: </w:t>
      </w:r>
      <w:hyperlink r:id="rId34" w:history="1">
        <w:r w:rsidRPr="00CA6049">
          <w:rPr>
            <w:rStyle w:val="Hyperlink"/>
            <w:rFonts w:ascii="Arial" w:hAnsi="Arial" w:cs="Arial"/>
            <w:sz w:val="22"/>
            <w:szCs w:val="22"/>
          </w:rPr>
          <w:t>https://dspeech.en.softonic.com/</w:t>
        </w:r>
      </w:hyperlink>
      <w:r w:rsidRPr="00CA6049">
        <w:rPr>
          <w:rFonts w:ascii="Arial" w:hAnsi="Arial" w:cs="Arial"/>
          <w:sz w:val="22"/>
          <w:szCs w:val="22"/>
        </w:rPr>
        <w:t xml:space="preserve"> (Accessed: 111 March 2020).</w:t>
      </w:r>
    </w:p>
    <w:p w:rsidR="00CA6049" w:rsidRPr="00CA6049" w:rsidRDefault="00CA6049" w:rsidP="006241DA">
      <w:pPr>
        <w:pStyle w:val="ListParagraph"/>
        <w:numPr>
          <w:ilvl w:val="0"/>
          <w:numId w:val="1"/>
        </w:numPr>
        <w:jc w:val="both"/>
        <w:rPr>
          <w:rFonts w:ascii="Arial" w:hAnsi="Arial" w:cs="Arial"/>
          <w:sz w:val="22"/>
          <w:szCs w:val="22"/>
        </w:rPr>
      </w:pPr>
      <w:proofErr w:type="spellStart"/>
      <w:r w:rsidRPr="00CA6049">
        <w:rPr>
          <w:rFonts w:ascii="Arial" w:hAnsi="Arial" w:cs="Arial"/>
          <w:sz w:val="22"/>
          <w:szCs w:val="22"/>
        </w:rPr>
        <w:t>Suggate</w:t>
      </w:r>
      <w:proofErr w:type="spellEnd"/>
      <w:r w:rsidRPr="00CA6049">
        <w:rPr>
          <w:rFonts w:ascii="Arial" w:hAnsi="Arial" w:cs="Arial"/>
          <w:sz w:val="22"/>
          <w:szCs w:val="22"/>
        </w:rPr>
        <w:t xml:space="preserve">, S. and Reese, E. (2012) </w:t>
      </w:r>
      <w:r w:rsidRPr="00CA6049">
        <w:rPr>
          <w:rFonts w:ascii="Arial" w:hAnsi="Arial" w:cs="Arial"/>
          <w:i/>
          <w:sz w:val="22"/>
          <w:szCs w:val="22"/>
        </w:rPr>
        <w:t>Contemporary Debates in Childhood Education and Development</w:t>
      </w:r>
      <w:r w:rsidRPr="00CA6049">
        <w:rPr>
          <w:rFonts w:ascii="Arial" w:hAnsi="Arial" w:cs="Arial"/>
          <w:sz w:val="22"/>
          <w:szCs w:val="22"/>
        </w:rPr>
        <w:t>. London: Routledge.</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The Children’s Commissioner for Wales (2020) </w:t>
      </w:r>
      <w:r w:rsidRPr="00CA6049">
        <w:rPr>
          <w:rFonts w:ascii="Arial" w:hAnsi="Arial" w:cs="Arial"/>
          <w:i/>
          <w:color w:val="000000" w:themeColor="text1"/>
          <w:sz w:val="22"/>
          <w:szCs w:val="22"/>
        </w:rPr>
        <w:t>Mental Health for All.</w:t>
      </w:r>
      <w:r w:rsidRPr="00CA6049">
        <w:rPr>
          <w:rFonts w:ascii="Arial" w:hAnsi="Arial" w:cs="Arial"/>
          <w:color w:val="000000" w:themeColor="text1"/>
          <w:sz w:val="22"/>
          <w:szCs w:val="22"/>
        </w:rPr>
        <w:t xml:space="preserve"> Available at: </w:t>
      </w:r>
      <w:hyperlink r:id="rId35" w:history="1">
        <w:r w:rsidRPr="00CA6049">
          <w:rPr>
            <w:rStyle w:val="Hyperlink"/>
            <w:rFonts w:ascii="Arial" w:hAnsi="Arial" w:cs="Arial"/>
            <w:sz w:val="22"/>
            <w:szCs w:val="22"/>
          </w:rPr>
          <w:t>https://www.childcomwales.org.uk/our-work/sallys-blog/mental-health-for-all/</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The Children’s Society (2019) </w:t>
      </w:r>
      <w:r w:rsidRPr="00CA6049">
        <w:rPr>
          <w:rFonts w:ascii="Arial" w:hAnsi="Arial" w:cs="Arial"/>
          <w:i/>
          <w:color w:val="000000" w:themeColor="text1"/>
          <w:sz w:val="22"/>
          <w:szCs w:val="22"/>
        </w:rPr>
        <w:t>The Good Childhood Report.</w:t>
      </w:r>
      <w:r w:rsidRPr="00CA6049">
        <w:rPr>
          <w:rFonts w:ascii="Arial" w:hAnsi="Arial" w:cs="Arial"/>
          <w:color w:val="000000" w:themeColor="text1"/>
          <w:sz w:val="22"/>
          <w:szCs w:val="22"/>
        </w:rPr>
        <w:t xml:space="preserve"> Available at: </w:t>
      </w:r>
      <w:hyperlink r:id="rId36" w:history="1">
        <w:r w:rsidRPr="00CA6049">
          <w:rPr>
            <w:rStyle w:val="Hyperlink"/>
            <w:rFonts w:ascii="Arial" w:hAnsi="Arial" w:cs="Arial"/>
            <w:sz w:val="22"/>
            <w:szCs w:val="22"/>
          </w:rPr>
          <w:t>https://www.childrenssociety.org.uk/sites/default/files/the_good_childhood_report_2019_summary.pdf</w:t>
        </w:r>
      </w:hyperlink>
      <w:r w:rsidRPr="00CA6049">
        <w:rPr>
          <w:rFonts w:ascii="Arial" w:hAnsi="Arial" w:cs="Arial"/>
          <w:color w:val="000000" w:themeColor="text1"/>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Thomas, G. (2013). </w:t>
      </w:r>
      <w:r w:rsidRPr="00CA6049">
        <w:rPr>
          <w:rFonts w:ascii="Arial" w:hAnsi="Arial" w:cs="Arial"/>
          <w:i/>
          <w:color w:val="000000" w:themeColor="text1"/>
          <w:sz w:val="22"/>
          <w:szCs w:val="22"/>
        </w:rPr>
        <w:t>Education: A very short introduction</w:t>
      </w:r>
      <w:r w:rsidRPr="00CA6049">
        <w:rPr>
          <w:rFonts w:ascii="Arial" w:hAnsi="Arial" w:cs="Arial"/>
          <w:color w:val="000000" w:themeColor="text1"/>
          <w:sz w:val="22"/>
          <w:szCs w:val="22"/>
        </w:rPr>
        <w:t>. Oxford: Oxford University Press.</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Thompson, K. (2015) </w:t>
      </w:r>
      <w:r w:rsidRPr="00CA6049">
        <w:rPr>
          <w:rFonts w:ascii="Arial" w:hAnsi="Arial" w:cs="Arial"/>
          <w:i/>
          <w:color w:val="000000" w:themeColor="text1"/>
          <w:sz w:val="22"/>
          <w:szCs w:val="22"/>
        </w:rPr>
        <w:t>The Transformationalist View of Globalisation.</w:t>
      </w:r>
      <w:r w:rsidRPr="00CA6049">
        <w:rPr>
          <w:rFonts w:ascii="Arial" w:hAnsi="Arial" w:cs="Arial"/>
          <w:color w:val="000000" w:themeColor="text1"/>
          <w:sz w:val="22"/>
          <w:szCs w:val="22"/>
        </w:rPr>
        <w:t xml:space="preserve"> Available at: </w:t>
      </w:r>
      <w:hyperlink r:id="rId37" w:history="1">
        <w:r w:rsidRPr="00CA6049">
          <w:rPr>
            <w:rStyle w:val="Hyperlink"/>
            <w:rFonts w:ascii="Arial" w:hAnsi="Arial" w:cs="Arial"/>
            <w:sz w:val="22"/>
            <w:szCs w:val="22"/>
          </w:rPr>
          <w:t>https://revisesociology.com/2015/09/24/transformationalist-globalization/</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proofErr w:type="spellStart"/>
      <w:r w:rsidRPr="00CA6049">
        <w:rPr>
          <w:rFonts w:ascii="Arial" w:hAnsi="Arial" w:cs="Arial"/>
          <w:color w:val="000000" w:themeColor="text1"/>
          <w:sz w:val="22"/>
          <w:szCs w:val="22"/>
        </w:rPr>
        <w:t>Unicef</w:t>
      </w:r>
      <w:proofErr w:type="spellEnd"/>
      <w:r w:rsidRPr="00CA6049">
        <w:rPr>
          <w:rFonts w:ascii="Arial" w:hAnsi="Arial" w:cs="Arial"/>
          <w:color w:val="000000" w:themeColor="text1"/>
          <w:sz w:val="22"/>
          <w:szCs w:val="22"/>
        </w:rPr>
        <w:t xml:space="preserve"> (2005) </w:t>
      </w:r>
      <w:r w:rsidRPr="00CA6049">
        <w:rPr>
          <w:rFonts w:ascii="Arial" w:hAnsi="Arial" w:cs="Arial"/>
          <w:i/>
          <w:color w:val="000000" w:themeColor="text1"/>
          <w:sz w:val="22"/>
          <w:szCs w:val="22"/>
        </w:rPr>
        <w:t xml:space="preserve">Childhood Defined. </w:t>
      </w:r>
      <w:r w:rsidRPr="00CA6049">
        <w:rPr>
          <w:rFonts w:ascii="Arial" w:hAnsi="Arial" w:cs="Arial"/>
          <w:color w:val="000000" w:themeColor="text1"/>
          <w:sz w:val="22"/>
          <w:szCs w:val="22"/>
        </w:rPr>
        <w:t xml:space="preserve">Available at: </w:t>
      </w:r>
      <w:hyperlink r:id="rId38" w:history="1">
        <w:r w:rsidRPr="00CA6049">
          <w:rPr>
            <w:rStyle w:val="Hyperlink"/>
            <w:rFonts w:ascii="Arial" w:hAnsi="Arial" w:cs="Arial"/>
            <w:sz w:val="22"/>
            <w:szCs w:val="22"/>
          </w:rPr>
          <w:t>https://www.unicef.org/sowc05/english/childhooddefined.html</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Warren, S. (</w:t>
      </w:r>
      <w:proofErr w:type="spellStart"/>
      <w:r w:rsidRPr="00CA6049">
        <w:rPr>
          <w:rFonts w:ascii="Arial" w:hAnsi="Arial" w:cs="Arial"/>
          <w:color w:val="000000" w:themeColor="text1"/>
          <w:sz w:val="22"/>
          <w:szCs w:val="22"/>
        </w:rPr>
        <w:t>ed</w:t>
      </w:r>
      <w:proofErr w:type="spellEnd"/>
      <w:r w:rsidRPr="00CA6049">
        <w:rPr>
          <w:rFonts w:ascii="Arial" w:hAnsi="Arial" w:cs="Arial"/>
          <w:color w:val="000000" w:themeColor="text1"/>
          <w:sz w:val="22"/>
          <w:szCs w:val="22"/>
        </w:rPr>
        <w:t>) (2009)</w:t>
      </w:r>
      <w:r w:rsidRPr="00CA6049">
        <w:rPr>
          <w:rFonts w:ascii="Arial" w:hAnsi="Arial" w:cs="Arial"/>
          <w:i/>
          <w:color w:val="000000" w:themeColor="text1"/>
          <w:sz w:val="22"/>
          <w:szCs w:val="22"/>
        </w:rPr>
        <w:t xml:space="preserve"> An Introduction to Education Studies: The Student Guide to Themes and Contexts</w:t>
      </w:r>
      <w:r w:rsidRPr="00CA6049">
        <w:rPr>
          <w:rFonts w:ascii="Arial" w:hAnsi="Arial" w:cs="Arial"/>
          <w:color w:val="000000" w:themeColor="text1"/>
          <w:sz w:val="22"/>
          <w:szCs w:val="22"/>
        </w:rPr>
        <w:t>. London: Continuum.</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Welsh Government (2008) </w:t>
      </w:r>
      <w:r w:rsidRPr="00CA6049">
        <w:rPr>
          <w:rFonts w:ascii="Arial" w:hAnsi="Arial" w:cs="Arial"/>
          <w:i/>
          <w:color w:val="000000" w:themeColor="text1"/>
          <w:sz w:val="22"/>
          <w:szCs w:val="22"/>
        </w:rPr>
        <w:t>Foundation Phase: Outdoor Learning Handbook</w:t>
      </w:r>
      <w:r w:rsidRPr="00CA6049">
        <w:rPr>
          <w:rFonts w:ascii="Arial" w:hAnsi="Arial" w:cs="Arial"/>
          <w:color w:val="000000" w:themeColor="text1"/>
          <w:sz w:val="22"/>
          <w:szCs w:val="22"/>
        </w:rPr>
        <w:t xml:space="preserve">. Available at: </w:t>
      </w:r>
      <w:hyperlink r:id="rId39" w:history="1">
        <w:r w:rsidRPr="00CA6049">
          <w:rPr>
            <w:rStyle w:val="Hyperlink"/>
            <w:rFonts w:ascii="Arial" w:hAnsi="Arial" w:cs="Arial"/>
            <w:sz w:val="22"/>
            <w:szCs w:val="22"/>
          </w:rPr>
          <w:t>https://hwb.gov.wales/storage/fcb8539c-9be7-4883-8542-35d7b54b56f2/foundation-phase-outdoor-learning-handbook.pdf</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Welsh Government (2015) </w:t>
      </w:r>
      <w:r w:rsidRPr="00CA6049">
        <w:rPr>
          <w:rFonts w:ascii="Arial" w:hAnsi="Arial" w:cs="Arial"/>
          <w:i/>
          <w:color w:val="000000" w:themeColor="text1"/>
          <w:sz w:val="22"/>
          <w:szCs w:val="22"/>
        </w:rPr>
        <w:t>Programme for Children and Young People.</w:t>
      </w:r>
      <w:r w:rsidRPr="00CA6049">
        <w:rPr>
          <w:rFonts w:ascii="Arial" w:hAnsi="Arial" w:cs="Arial"/>
          <w:color w:val="000000" w:themeColor="text1"/>
          <w:sz w:val="22"/>
          <w:szCs w:val="22"/>
        </w:rPr>
        <w:t xml:space="preserve"> Available at: </w:t>
      </w:r>
      <w:hyperlink r:id="rId40" w:history="1">
        <w:r w:rsidRPr="00CA6049">
          <w:rPr>
            <w:rStyle w:val="Hyperlink"/>
            <w:rFonts w:ascii="Arial" w:hAnsi="Arial" w:cs="Arial"/>
            <w:sz w:val="22"/>
            <w:szCs w:val="22"/>
          </w:rPr>
          <w:t>https://gov.wales/sites/default/files/publications/2019-06/seven-core-aims-for-children-and-young-people.pdf</w:t>
        </w:r>
      </w:hyperlink>
      <w:r w:rsidRPr="00CA6049">
        <w:rPr>
          <w:rFonts w:ascii="Arial" w:hAnsi="Arial" w:cs="Arial"/>
          <w:sz w:val="22"/>
          <w:szCs w:val="22"/>
        </w:rPr>
        <w:t xml:space="preserve"> (Accessed: 25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t xml:space="preserve">Welsh Government (2018) </w:t>
      </w:r>
      <w:r w:rsidRPr="00CA6049">
        <w:rPr>
          <w:rFonts w:ascii="Arial" w:hAnsi="Arial" w:cs="Arial"/>
          <w:i/>
          <w:sz w:val="22"/>
          <w:szCs w:val="22"/>
        </w:rPr>
        <w:t xml:space="preserve">Digital Competence Framework. </w:t>
      </w:r>
      <w:r w:rsidRPr="00CA6049">
        <w:rPr>
          <w:rFonts w:ascii="Arial" w:hAnsi="Arial" w:cs="Arial"/>
          <w:sz w:val="22"/>
          <w:szCs w:val="22"/>
        </w:rPr>
        <w:t xml:space="preserve">Available at: </w:t>
      </w:r>
      <w:hyperlink r:id="rId41" w:history="1">
        <w:r w:rsidRPr="00CA6049">
          <w:rPr>
            <w:rStyle w:val="Hyperlink"/>
            <w:rFonts w:ascii="Arial" w:hAnsi="Arial" w:cs="Arial"/>
            <w:sz w:val="22"/>
            <w:szCs w:val="22"/>
          </w:rPr>
          <w:t>https://hwb.gov.wales/storage/85f69bca-0134-426d-bff1-c46b4c1d067b/digital-competence-framework-your-questions-answered.pdf</w:t>
        </w:r>
      </w:hyperlink>
      <w:r w:rsidRPr="00CA6049">
        <w:rPr>
          <w:rFonts w:ascii="Arial" w:hAnsi="Arial" w:cs="Arial"/>
          <w:sz w:val="22"/>
          <w:szCs w:val="22"/>
        </w:rPr>
        <w:t xml:space="preserve"> (Accessed: 1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Welsh Government (2018) </w:t>
      </w:r>
      <w:r w:rsidRPr="00CA6049">
        <w:rPr>
          <w:rFonts w:ascii="Arial" w:hAnsi="Arial" w:cs="Arial"/>
          <w:i/>
          <w:color w:val="000000" w:themeColor="text1"/>
          <w:sz w:val="22"/>
          <w:szCs w:val="22"/>
        </w:rPr>
        <w:t>Digital Competence Framework</w:t>
      </w:r>
      <w:r w:rsidRPr="00CA6049">
        <w:rPr>
          <w:rFonts w:ascii="Arial" w:hAnsi="Arial" w:cs="Arial"/>
          <w:color w:val="000000" w:themeColor="text1"/>
          <w:sz w:val="22"/>
          <w:szCs w:val="22"/>
        </w:rPr>
        <w:t xml:space="preserve">. Available at: </w:t>
      </w:r>
      <w:hyperlink r:id="rId42" w:history="1">
        <w:r w:rsidRPr="00CA6049">
          <w:rPr>
            <w:rStyle w:val="Hyperlink"/>
            <w:rFonts w:ascii="Arial" w:hAnsi="Arial" w:cs="Arial"/>
            <w:sz w:val="22"/>
            <w:szCs w:val="22"/>
          </w:rPr>
          <w:t>https://hwb.gov.wales/storage/337437b8-cfe3-4305-ae32-f47ad82f3e76/digital-competence-framework-guidance-2018.pdf</w:t>
        </w:r>
      </w:hyperlink>
      <w:r w:rsidRPr="00CA6049">
        <w:rPr>
          <w:rFonts w:ascii="Arial" w:hAnsi="Arial" w:cs="Arial"/>
          <w:sz w:val="22"/>
          <w:szCs w:val="22"/>
        </w:rPr>
        <w:t xml:space="preserve"> (Accessed: 24 March 2020).</w:t>
      </w:r>
    </w:p>
    <w:p w:rsidR="00CA6049" w:rsidRPr="00CA6049" w:rsidRDefault="00CA6049" w:rsidP="006241DA">
      <w:pPr>
        <w:pStyle w:val="ListParagraph"/>
        <w:numPr>
          <w:ilvl w:val="0"/>
          <w:numId w:val="1"/>
        </w:numPr>
        <w:jc w:val="both"/>
        <w:rPr>
          <w:rFonts w:ascii="Arial" w:hAnsi="Arial" w:cs="Arial"/>
          <w:sz w:val="22"/>
          <w:szCs w:val="22"/>
        </w:rPr>
      </w:pPr>
      <w:r w:rsidRPr="00CA6049">
        <w:rPr>
          <w:rFonts w:ascii="Arial" w:hAnsi="Arial" w:cs="Arial"/>
          <w:sz w:val="22"/>
          <w:szCs w:val="22"/>
        </w:rPr>
        <w:lastRenderedPageBreak/>
        <w:t xml:space="preserve">Welsh Government (2020) </w:t>
      </w:r>
      <w:r w:rsidRPr="00CA6049">
        <w:rPr>
          <w:rFonts w:ascii="Arial" w:hAnsi="Arial" w:cs="Arial"/>
          <w:i/>
          <w:sz w:val="22"/>
          <w:szCs w:val="22"/>
        </w:rPr>
        <w:t>Area of Learning and Experience; Health and Well-being.</w:t>
      </w:r>
      <w:r w:rsidRPr="00CA6049">
        <w:rPr>
          <w:rFonts w:ascii="Arial" w:hAnsi="Arial" w:cs="Arial"/>
          <w:sz w:val="22"/>
          <w:szCs w:val="22"/>
        </w:rPr>
        <w:t xml:space="preserve"> Available at: </w:t>
      </w:r>
      <w:hyperlink r:id="rId43" w:history="1">
        <w:r w:rsidRPr="00CA6049">
          <w:rPr>
            <w:rStyle w:val="Hyperlink"/>
            <w:rFonts w:ascii="Arial" w:hAnsi="Arial" w:cs="Arial"/>
            <w:sz w:val="22"/>
            <w:szCs w:val="22"/>
          </w:rPr>
          <w:t>https://hwb.gov.wales/curriculum-for-wales/health-and-well-being</w:t>
        </w:r>
      </w:hyperlink>
      <w:r w:rsidRPr="00CA6049">
        <w:rPr>
          <w:rFonts w:ascii="Arial" w:hAnsi="Arial" w:cs="Arial"/>
          <w:sz w:val="22"/>
          <w:szCs w:val="22"/>
        </w:rPr>
        <w:t xml:space="preserve"> (Accessed: 1 March 2020).</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Woodhead, M. and Moss, P. (2007) </w:t>
      </w:r>
      <w:r w:rsidRPr="00CA6049">
        <w:rPr>
          <w:rFonts w:ascii="Arial" w:hAnsi="Arial" w:cs="Arial"/>
          <w:i/>
          <w:color w:val="000000" w:themeColor="text1"/>
          <w:sz w:val="22"/>
          <w:szCs w:val="22"/>
        </w:rPr>
        <w:t xml:space="preserve">Early Childhood and Primary Education: Transitions in the Lives of Young Children. </w:t>
      </w:r>
      <w:r w:rsidRPr="00CA6049">
        <w:rPr>
          <w:rFonts w:ascii="Arial" w:hAnsi="Arial" w:cs="Arial"/>
          <w:color w:val="000000" w:themeColor="text1"/>
          <w:sz w:val="22"/>
          <w:szCs w:val="22"/>
        </w:rPr>
        <w:t>2</w:t>
      </w:r>
      <w:r w:rsidRPr="00CA6049">
        <w:rPr>
          <w:rFonts w:ascii="Arial" w:hAnsi="Arial" w:cs="Arial"/>
          <w:color w:val="000000" w:themeColor="text1"/>
          <w:sz w:val="22"/>
          <w:szCs w:val="22"/>
          <w:vertAlign w:val="superscript"/>
        </w:rPr>
        <w:t>nd</w:t>
      </w:r>
      <w:r w:rsidRPr="00CA6049">
        <w:rPr>
          <w:rFonts w:ascii="Arial" w:hAnsi="Arial" w:cs="Arial"/>
          <w:color w:val="000000" w:themeColor="text1"/>
          <w:sz w:val="22"/>
          <w:szCs w:val="22"/>
        </w:rPr>
        <w:t xml:space="preserve"> </w:t>
      </w:r>
      <w:proofErr w:type="spellStart"/>
      <w:r w:rsidRPr="00CA6049">
        <w:rPr>
          <w:rFonts w:ascii="Arial" w:hAnsi="Arial" w:cs="Arial"/>
          <w:color w:val="000000" w:themeColor="text1"/>
          <w:sz w:val="22"/>
          <w:szCs w:val="22"/>
        </w:rPr>
        <w:t>edn</w:t>
      </w:r>
      <w:proofErr w:type="spellEnd"/>
      <w:r w:rsidRPr="00CA6049">
        <w:rPr>
          <w:rFonts w:ascii="Arial" w:hAnsi="Arial" w:cs="Arial"/>
          <w:color w:val="000000" w:themeColor="text1"/>
          <w:sz w:val="22"/>
          <w:szCs w:val="22"/>
        </w:rPr>
        <w:t>.</w:t>
      </w:r>
      <w:r w:rsidRPr="00CA6049">
        <w:rPr>
          <w:rFonts w:ascii="Arial" w:hAnsi="Arial" w:cs="Arial"/>
          <w:i/>
          <w:color w:val="000000" w:themeColor="text1"/>
          <w:sz w:val="22"/>
          <w:szCs w:val="22"/>
        </w:rPr>
        <w:t xml:space="preserve"> </w:t>
      </w:r>
      <w:r w:rsidRPr="00CA6049">
        <w:rPr>
          <w:rFonts w:ascii="Arial" w:hAnsi="Arial" w:cs="Arial"/>
          <w:color w:val="000000" w:themeColor="text1"/>
          <w:sz w:val="22"/>
          <w:szCs w:val="22"/>
        </w:rPr>
        <w:t>Milton Keynes: Open University.</w:t>
      </w:r>
    </w:p>
    <w:p w:rsidR="00CA6049" w:rsidRPr="00CA6049" w:rsidRDefault="00CA6049" w:rsidP="006241DA">
      <w:pPr>
        <w:pStyle w:val="ListParagraph"/>
        <w:numPr>
          <w:ilvl w:val="0"/>
          <w:numId w:val="1"/>
        </w:numPr>
        <w:jc w:val="both"/>
        <w:rPr>
          <w:rFonts w:ascii="Arial" w:hAnsi="Arial" w:cs="Arial"/>
          <w:color w:val="000000" w:themeColor="text1"/>
          <w:sz w:val="22"/>
          <w:szCs w:val="22"/>
        </w:rPr>
      </w:pPr>
      <w:r w:rsidRPr="00CA6049">
        <w:rPr>
          <w:rFonts w:ascii="Arial" w:hAnsi="Arial" w:cs="Arial"/>
          <w:color w:val="000000" w:themeColor="text1"/>
          <w:sz w:val="22"/>
          <w:szCs w:val="22"/>
        </w:rPr>
        <w:t xml:space="preserve">Young Minds (2020) </w:t>
      </w:r>
      <w:r w:rsidRPr="00CA6049">
        <w:rPr>
          <w:rFonts w:ascii="Arial" w:hAnsi="Arial" w:cs="Arial"/>
          <w:i/>
          <w:color w:val="000000" w:themeColor="text1"/>
          <w:sz w:val="22"/>
          <w:szCs w:val="22"/>
        </w:rPr>
        <w:t>Counselling Services for Children and Young People</w:t>
      </w:r>
      <w:r w:rsidRPr="00CA6049">
        <w:rPr>
          <w:rFonts w:ascii="Arial" w:hAnsi="Arial" w:cs="Arial"/>
          <w:color w:val="000000" w:themeColor="text1"/>
          <w:sz w:val="22"/>
          <w:szCs w:val="22"/>
        </w:rPr>
        <w:t xml:space="preserve">. Available at: </w:t>
      </w:r>
      <w:hyperlink r:id="rId44" w:history="1">
        <w:r w:rsidRPr="00CA6049">
          <w:rPr>
            <w:rStyle w:val="Hyperlink"/>
            <w:rFonts w:ascii="Arial" w:hAnsi="Arial" w:cs="Arial"/>
            <w:sz w:val="22"/>
            <w:szCs w:val="22"/>
          </w:rPr>
          <w:t>https://youngminds.org.uk/find-help/for-parents/parents-guide-to-support-a-z/parents-guide-to-support-counselling-services/</w:t>
        </w:r>
      </w:hyperlink>
      <w:r w:rsidRPr="00CA6049">
        <w:rPr>
          <w:rFonts w:ascii="Arial" w:hAnsi="Arial" w:cs="Arial"/>
          <w:sz w:val="22"/>
          <w:szCs w:val="22"/>
        </w:rPr>
        <w:t xml:space="preserve"> (Accessed: 25 March 2020).</w:t>
      </w:r>
    </w:p>
    <w:sectPr w:rsidR="00CA6049" w:rsidRPr="00CA6049" w:rsidSect="00057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9398D"/>
    <w:multiLevelType w:val="hybridMultilevel"/>
    <w:tmpl w:val="3B7C743E"/>
    <w:lvl w:ilvl="0" w:tplc="00B46C1E">
      <w:start w:val="1"/>
      <w:numFmt w:val="bullet"/>
      <w:lvlText w:val="•"/>
      <w:lvlJc w:val="left"/>
      <w:pPr>
        <w:tabs>
          <w:tab w:val="num" w:pos="720"/>
        </w:tabs>
        <w:ind w:left="720" w:hanging="360"/>
      </w:pPr>
      <w:rPr>
        <w:rFonts w:ascii="Arial" w:hAnsi="Arial" w:hint="default"/>
      </w:rPr>
    </w:lvl>
    <w:lvl w:ilvl="1" w:tplc="4108332E" w:tentative="1">
      <w:start w:val="1"/>
      <w:numFmt w:val="bullet"/>
      <w:lvlText w:val="•"/>
      <w:lvlJc w:val="left"/>
      <w:pPr>
        <w:tabs>
          <w:tab w:val="num" w:pos="1440"/>
        </w:tabs>
        <w:ind w:left="1440" w:hanging="360"/>
      </w:pPr>
      <w:rPr>
        <w:rFonts w:ascii="Arial" w:hAnsi="Arial" w:hint="default"/>
      </w:rPr>
    </w:lvl>
    <w:lvl w:ilvl="2" w:tplc="D61EBE46" w:tentative="1">
      <w:start w:val="1"/>
      <w:numFmt w:val="bullet"/>
      <w:lvlText w:val="•"/>
      <w:lvlJc w:val="left"/>
      <w:pPr>
        <w:tabs>
          <w:tab w:val="num" w:pos="2160"/>
        </w:tabs>
        <w:ind w:left="2160" w:hanging="360"/>
      </w:pPr>
      <w:rPr>
        <w:rFonts w:ascii="Arial" w:hAnsi="Arial" w:hint="default"/>
      </w:rPr>
    </w:lvl>
    <w:lvl w:ilvl="3" w:tplc="19E00160" w:tentative="1">
      <w:start w:val="1"/>
      <w:numFmt w:val="bullet"/>
      <w:lvlText w:val="•"/>
      <w:lvlJc w:val="left"/>
      <w:pPr>
        <w:tabs>
          <w:tab w:val="num" w:pos="2880"/>
        </w:tabs>
        <w:ind w:left="2880" w:hanging="360"/>
      </w:pPr>
      <w:rPr>
        <w:rFonts w:ascii="Arial" w:hAnsi="Arial" w:hint="default"/>
      </w:rPr>
    </w:lvl>
    <w:lvl w:ilvl="4" w:tplc="0DA6E8AC" w:tentative="1">
      <w:start w:val="1"/>
      <w:numFmt w:val="bullet"/>
      <w:lvlText w:val="•"/>
      <w:lvlJc w:val="left"/>
      <w:pPr>
        <w:tabs>
          <w:tab w:val="num" w:pos="3600"/>
        </w:tabs>
        <w:ind w:left="3600" w:hanging="360"/>
      </w:pPr>
      <w:rPr>
        <w:rFonts w:ascii="Arial" w:hAnsi="Arial" w:hint="default"/>
      </w:rPr>
    </w:lvl>
    <w:lvl w:ilvl="5" w:tplc="B9DA6500" w:tentative="1">
      <w:start w:val="1"/>
      <w:numFmt w:val="bullet"/>
      <w:lvlText w:val="•"/>
      <w:lvlJc w:val="left"/>
      <w:pPr>
        <w:tabs>
          <w:tab w:val="num" w:pos="4320"/>
        </w:tabs>
        <w:ind w:left="4320" w:hanging="360"/>
      </w:pPr>
      <w:rPr>
        <w:rFonts w:ascii="Arial" w:hAnsi="Arial" w:hint="default"/>
      </w:rPr>
    </w:lvl>
    <w:lvl w:ilvl="6" w:tplc="312EFC7C" w:tentative="1">
      <w:start w:val="1"/>
      <w:numFmt w:val="bullet"/>
      <w:lvlText w:val="•"/>
      <w:lvlJc w:val="left"/>
      <w:pPr>
        <w:tabs>
          <w:tab w:val="num" w:pos="5040"/>
        </w:tabs>
        <w:ind w:left="5040" w:hanging="360"/>
      </w:pPr>
      <w:rPr>
        <w:rFonts w:ascii="Arial" w:hAnsi="Arial" w:hint="default"/>
      </w:rPr>
    </w:lvl>
    <w:lvl w:ilvl="7" w:tplc="E7C4D6AE" w:tentative="1">
      <w:start w:val="1"/>
      <w:numFmt w:val="bullet"/>
      <w:lvlText w:val="•"/>
      <w:lvlJc w:val="left"/>
      <w:pPr>
        <w:tabs>
          <w:tab w:val="num" w:pos="5760"/>
        </w:tabs>
        <w:ind w:left="5760" w:hanging="360"/>
      </w:pPr>
      <w:rPr>
        <w:rFonts w:ascii="Arial" w:hAnsi="Arial" w:hint="default"/>
      </w:rPr>
    </w:lvl>
    <w:lvl w:ilvl="8" w:tplc="5F3013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7F58A6"/>
    <w:multiLevelType w:val="hybridMultilevel"/>
    <w:tmpl w:val="253848AA"/>
    <w:lvl w:ilvl="0" w:tplc="0B6CA1FA">
      <w:start w:val="1"/>
      <w:numFmt w:val="bullet"/>
      <w:lvlText w:val="•"/>
      <w:lvlJc w:val="left"/>
      <w:pPr>
        <w:tabs>
          <w:tab w:val="num" w:pos="720"/>
        </w:tabs>
        <w:ind w:left="720" w:hanging="360"/>
      </w:pPr>
      <w:rPr>
        <w:rFonts w:ascii="Arial" w:hAnsi="Arial" w:hint="default"/>
      </w:rPr>
    </w:lvl>
    <w:lvl w:ilvl="1" w:tplc="9F749DAA" w:tentative="1">
      <w:start w:val="1"/>
      <w:numFmt w:val="bullet"/>
      <w:lvlText w:val="•"/>
      <w:lvlJc w:val="left"/>
      <w:pPr>
        <w:tabs>
          <w:tab w:val="num" w:pos="1440"/>
        </w:tabs>
        <w:ind w:left="1440" w:hanging="360"/>
      </w:pPr>
      <w:rPr>
        <w:rFonts w:ascii="Arial" w:hAnsi="Arial" w:hint="default"/>
      </w:rPr>
    </w:lvl>
    <w:lvl w:ilvl="2" w:tplc="FB9AE838" w:tentative="1">
      <w:start w:val="1"/>
      <w:numFmt w:val="bullet"/>
      <w:lvlText w:val="•"/>
      <w:lvlJc w:val="left"/>
      <w:pPr>
        <w:tabs>
          <w:tab w:val="num" w:pos="2160"/>
        </w:tabs>
        <w:ind w:left="2160" w:hanging="360"/>
      </w:pPr>
      <w:rPr>
        <w:rFonts w:ascii="Arial" w:hAnsi="Arial" w:hint="default"/>
      </w:rPr>
    </w:lvl>
    <w:lvl w:ilvl="3" w:tplc="46DCE432" w:tentative="1">
      <w:start w:val="1"/>
      <w:numFmt w:val="bullet"/>
      <w:lvlText w:val="•"/>
      <w:lvlJc w:val="left"/>
      <w:pPr>
        <w:tabs>
          <w:tab w:val="num" w:pos="2880"/>
        </w:tabs>
        <w:ind w:left="2880" w:hanging="360"/>
      </w:pPr>
      <w:rPr>
        <w:rFonts w:ascii="Arial" w:hAnsi="Arial" w:hint="default"/>
      </w:rPr>
    </w:lvl>
    <w:lvl w:ilvl="4" w:tplc="10304F5C" w:tentative="1">
      <w:start w:val="1"/>
      <w:numFmt w:val="bullet"/>
      <w:lvlText w:val="•"/>
      <w:lvlJc w:val="left"/>
      <w:pPr>
        <w:tabs>
          <w:tab w:val="num" w:pos="3600"/>
        </w:tabs>
        <w:ind w:left="3600" w:hanging="360"/>
      </w:pPr>
      <w:rPr>
        <w:rFonts w:ascii="Arial" w:hAnsi="Arial" w:hint="default"/>
      </w:rPr>
    </w:lvl>
    <w:lvl w:ilvl="5" w:tplc="CC4C26BC" w:tentative="1">
      <w:start w:val="1"/>
      <w:numFmt w:val="bullet"/>
      <w:lvlText w:val="•"/>
      <w:lvlJc w:val="left"/>
      <w:pPr>
        <w:tabs>
          <w:tab w:val="num" w:pos="4320"/>
        </w:tabs>
        <w:ind w:left="4320" w:hanging="360"/>
      </w:pPr>
      <w:rPr>
        <w:rFonts w:ascii="Arial" w:hAnsi="Arial" w:hint="default"/>
      </w:rPr>
    </w:lvl>
    <w:lvl w:ilvl="6" w:tplc="613E2092" w:tentative="1">
      <w:start w:val="1"/>
      <w:numFmt w:val="bullet"/>
      <w:lvlText w:val="•"/>
      <w:lvlJc w:val="left"/>
      <w:pPr>
        <w:tabs>
          <w:tab w:val="num" w:pos="5040"/>
        </w:tabs>
        <w:ind w:left="5040" w:hanging="360"/>
      </w:pPr>
      <w:rPr>
        <w:rFonts w:ascii="Arial" w:hAnsi="Arial" w:hint="default"/>
      </w:rPr>
    </w:lvl>
    <w:lvl w:ilvl="7" w:tplc="F7844D6A" w:tentative="1">
      <w:start w:val="1"/>
      <w:numFmt w:val="bullet"/>
      <w:lvlText w:val="•"/>
      <w:lvlJc w:val="left"/>
      <w:pPr>
        <w:tabs>
          <w:tab w:val="num" w:pos="5760"/>
        </w:tabs>
        <w:ind w:left="5760" w:hanging="360"/>
      </w:pPr>
      <w:rPr>
        <w:rFonts w:ascii="Arial" w:hAnsi="Arial" w:hint="default"/>
      </w:rPr>
    </w:lvl>
    <w:lvl w:ilvl="8" w:tplc="6D96A14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7119A2"/>
    <w:multiLevelType w:val="hybridMultilevel"/>
    <w:tmpl w:val="1DAA7E30"/>
    <w:lvl w:ilvl="0" w:tplc="6A688D10">
      <w:start w:val="1"/>
      <w:numFmt w:val="bullet"/>
      <w:lvlText w:val=""/>
      <w:lvlJc w:val="left"/>
      <w:pPr>
        <w:tabs>
          <w:tab w:val="num" w:pos="720"/>
        </w:tabs>
        <w:ind w:left="720" w:hanging="360"/>
      </w:pPr>
      <w:rPr>
        <w:rFonts w:ascii="Wingdings 3" w:hAnsi="Wingdings 3" w:hint="default"/>
      </w:rPr>
    </w:lvl>
    <w:lvl w:ilvl="1" w:tplc="4044EF96" w:tentative="1">
      <w:start w:val="1"/>
      <w:numFmt w:val="bullet"/>
      <w:lvlText w:val=""/>
      <w:lvlJc w:val="left"/>
      <w:pPr>
        <w:tabs>
          <w:tab w:val="num" w:pos="1440"/>
        </w:tabs>
        <w:ind w:left="1440" w:hanging="360"/>
      </w:pPr>
      <w:rPr>
        <w:rFonts w:ascii="Wingdings 3" w:hAnsi="Wingdings 3" w:hint="default"/>
      </w:rPr>
    </w:lvl>
    <w:lvl w:ilvl="2" w:tplc="D5FA5B92" w:tentative="1">
      <w:start w:val="1"/>
      <w:numFmt w:val="bullet"/>
      <w:lvlText w:val=""/>
      <w:lvlJc w:val="left"/>
      <w:pPr>
        <w:tabs>
          <w:tab w:val="num" w:pos="2160"/>
        </w:tabs>
        <w:ind w:left="2160" w:hanging="360"/>
      </w:pPr>
      <w:rPr>
        <w:rFonts w:ascii="Wingdings 3" w:hAnsi="Wingdings 3" w:hint="default"/>
      </w:rPr>
    </w:lvl>
    <w:lvl w:ilvl="3" w:tplc="7288261E" w:tentative="1">
      <w:start w:val="1"/>
      <w:numFmt w:val="bullet"/>
      <w:lvlText w:val=""/>
      <w:lvlJc w:val="left"/>
      <w:pPr>
        <w:tabs>
          <w:tab w:val="num" w:pos="2880"/>
        </w:tabs>
        <w:ind w:left="2880" w:hanging="360"/>
      </w:pPr>
      <w:rPr>
        <w:rFonts w:ascii="Wingdings 3" w:hAnsi="Wingdings 3" w:hint="default"/>
      </w:rPr>
    </w:lvl>
    <w:lvl w:ilvl="4" w:tplc="BD12118E" w:tentative="1">
      <w:start w:val="1"/>
      <w:numFmt w:val="bullet"/>
      <w:lvlText w:val=""/>
      <w:lvlJc w:val="left"/>
      <w:pPr>
        <w:tabs>
          <w:tab w:val="num" w:pos="3600"/>
        </w:tabs>
        <w:ind w:left="3600" w:hanging="360"/>
      </w:pPr>
      <w:rPr>
        <w:rFonts w:ascii="Wingdings 3" w:hAnsi="Wingdings 3" w:hint="default"/>
      </w:rPr>
    </w:lvl>
    <w:lvl w:ilvl="5" w:tplc="F0A801CC" w:tentative="1">
      <w:start w:val="1"/>
      <w:numFmt w:val="bullet"/>
      <w:lvlText w:val=""/>
      <w:lvlJc w:val="left"/>
      <w:pPr>
        <w:tabs>
          <w:tab w:val="num" w:pos="4320"/>
        </w:tabs>
        <w:ind w:left="4320" w:hanging="360"/>
      </w:pPr>
      <w:rPr>
        <w:rFonts w:ascii="Wingdings 3" w:hAnsi="Wingdings 3" w:hint="default"/>
      </w:rPr>
    </w:lvl>
    <w:lvl w:ilvl="6" w:tplc="40C679CC" w:tentative="1">
      <w:start w:val="1"/>
      <w:numFmt w:val="bullet"/>
      <w:lvlText w:val=""/>
      <w:lvlJc w:val="left"/>
      <w:pPr>
        <w:tabs>
          <w:tab w:val="num" w:pos="5040"/>
        </w:tabs>
        <w:ind w:left="5040" w:hanging="360"/>
      </w:pPr>
      <w:rPr>
        <w:rFonts w:ascii="Wingdings 3" w:hAnsi="Wingdings 3" w:hint="default"/>
      </w:rPr>
    </w:lvl>
    <w:lvl w:ilvl="7" w:tplc="230492EC" w:tentative="1">
      <w:start w:val="1"/>
      <w:numFmt w:val="bullet"/>
      <w:lvlText w:val=""/>
      <w:lvlJc w:val="left"/>
      <w:pPr>
        <w:tabs>
          <w:tab w:val="num" w:pos="5760"/>
        </w:tabs>
        <w:ind w:left="5760" w:hanging="360"/>
      </w:pPr>
      <w:rPr>
        <w:rFonts w:ascii="Wingdings 3" w:hAnsi="Wingdings 3" w:hint="default"/>
      </w:rPr>
    </w:lvl>
    <w:lvl w:ilvl="8" w:tplc="E6E21C7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44B09A1"/>
    <w:multiLevelType w:val="hybridMultilevel"/>
    <w:tmpl w:val="F1E694B2"/>
    <w:lvl w:ilvl="0" w:tplc="5B34656A">
      <w:start w:val="5"/>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EF3DAD"/>
    <w:multiLevelType w:val="hybridMultilevel"/>
    <w:tmpl w:val="FD50A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0C7FD8"/>
    <w:multiLevelType w:val="hybridMultilevel"/>
    <w:tmpl w:val="C380B07A"/>
    <w:lvl w:ilvl="0" w:tplc="B4EA1586">
      <w:start w:val="1"/>
      <w:numFmt w:val="bullet"/>
      <w:lvlText w:val="•"/>
      <w:lvlJc w:val="left"/>
      <w:pPr>
        <w:tabs>
          <w:tab w:val="num" w:pos="720"/>
        </w:tabs>
        <w:ind w:left="720" w:hanging="360"/>
      </w:pPr>
      <w:rPr>
        <w:rFonts w:ascii="Arial" w:hAnsi="Arial" w:hint="default"/>
      </w:rPr>
    </w:lvl>
    <w:lvl w:ilvl="1" w:tplc="0D688A92" w:tentative="1">
      <w:start w:val="1"/>
      <w:numFmt w:val="bullet"/>
      <w:lvlText w:val="•"/>
      <w:lvlJc w:val="left"/>
      <w:pPr>
        <w:tabs>
          <w:tab w:val="num" w:pos="1440"/>
        </w:tabs>
        <w:ind w:left="1440" w:hanging="360"/>
      </w:pPr>
      <w:rPr>
        <w:rFonts w:ascii="Arial" w:hAnsi="Arial" w:hint="default"/>
      </w:rPr>
    </w:lvl>
    <w:lvl w:ilvl="2" w:tplc="A6884F2C" w:tentative="1">
      <w:start w:val="1"/>
      <w:numFmt w:val="bullet"/>
      <w:lvlText w:val="•"/>
      <w:lvlJc w:val="left"/>
      <w:pPr>
        <w:tabs>
          <w:tab w:val="num" w:pos="2160"/>
        </w:tabs>
        <w:ind w:left="2160" w:hanging="360"/>
      </w:pPr>
      <w:rPr>
        <w:rFonts w:ascii="Arial" w:hAnsi="Arial" w:hint="default"/>
      </w:rPr>
    </w:lvl>
    <w:lvl w:ilvl="3" w:tplc="DF04189C" w:tentative="1">
      <w:start w:val="1"/>
      <w:numFmt w:val="bullet"/>
      <w:lvlText w:val="•"/>
      <w:lvlJc w:val="left"/>
      <w:pPr>
        <w:tabs>
          <w:tab w:val="num" w:pos="2880"/>
        </w:tabs>
        <w:ind w:left="2880" w:hanging="360"/>
      </w:pPr>
      <w:rPr>
        <w:rFonts w:ascii="Arial" w:hAnsi="Arial" w:hint="default"/>
      </w:rPr>
    </w:lvl>
    <w:lvl w:ilvl="4" w:tplc="76AE715E" w:tentative="1">
      <w:start w:val="1"/>
      <w:numFmt w:val="bullet"/>
      <w:lvlText w:val="•"/>
      <w:lvlJc w:val="left"/>
      <w:pPr>
        <w:tabs>
          <w:tab w:val="num" w:pos="3600"/>
        </w:tabs>
        <w:ind w:left="3600" w:hanging="360"/>
      </w:pPr>
      <w:rPr>
        <w:rFonts w:ascii="Arial" w:hAnsi="Arial" w:hint="default"/>
      </w:rPr>
    </w:lvl>
    <w:lvl w:ilvl="5" w:tplc="BDF60A28" w:tentative="1">
      <w:start w:val="1"/>
      <w:numFmt w:val="bullet"/>
      <w:lvlText w:val="•"/>
      <w:lvlJc w:val="left"/>
      <w:pPr>
        <w:tabs>
          <w:tab w:val="num" w:pos="4320"/>
        </w:tabs>
        <w:ind w:left="4320" w:hanging="360"/>
      </w:pPr>
      <w:rPr>
        <w:rFonts w:ascii="Arial" w:hAnsi="Arial" w:hint="default"/>
      </w:rPr>
    </w:lvl>
    <w:lvl w:ilvl="6" w:tplc="01904BD4" w:tentative="1">
      <w:start w:val="1"/>
      <w:numFmt w:val="bullet"/>
      <w:lvlText w:val="•"/>
      <w:lvlJc w:val="left"/>
      <w:pPr>
        <w:tabs>
          <w:tab w:val="num" w:pos="5040"/>
        </w:tabs>
        <w:ind w:left="5040" w:hanging="360"/>
      </w:pPr>
      <w:rPr>
        <w:rFonts w:ascii="Arial" w:hAnsi="Arial" w:hint="default"/>
      </w:rPr>
    </w:lvl>
    <w:lvl w:ilvl="7" w:tplc="6FC454FE" w:tentative="1">
      <w:start w:val="1"/>
      <w:numFmt w:val="bullet"/>
      <w:lvlText w:val="•"/>
      <w:lvlJc w:val="left"/>
      <w:pPr>
        <w:tabs>
          <w:tab w:val="num" w:pos="5760"/>
        </w:tabs>
        <w:ind w:left="5760" w:hanging="360"/>
      </w:pPr>
      <w:rPr>
        <w:rFonts w:ascii="Arial" w:hAnsi="Arial" w:hint="default"/>
      </w:rPr>
    </w:lvl>
    <w:lvl w:ilvl="8" w:tplc="07FA40F2"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147"/>
    <w:rsid w:val="000578FD"/>
    <w:rsid w:val="001C35FD"/>
    <w:rsid w:val="001D0147"/>
    <w:rsid w:val="003225C1"/>
    <w:rsid w:val="00326FA0"/>
    <w:rsid w:val="00360ABB"/>
    <w:rsid w:val="00391E74"/>
    <w:rsid w:val="003E198A"/>
    <w:rsid w:val="00400803"/>
    <w:rsid w:val="00526890"/>
    <w:rsid w:val="005D6F13"/>
    <w:rsid w:val="005E2DBF"/>
    <w:rsid w:val="006073C3"/>
    <w:rsid w:val="0061069A"/>
    <w:rsid w:val="006241DA"/>
    <w:rsid w:val="007B6886"/>
    <w:rsid w:val="007C70D9"/>
    <w:rsid w:val="00820E2F"/>
    <w:rsid w:val="00A4132E"/>
    <w:rsid w:val="00CA6049"/>
    <w:rsid w:val="00DC51D3"/>
    <w:rsid w:val="00E85DA8"/>
    <w:rsid w:val="00F16183"/>
    <w:rsid w:val="00FD4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E7844D"/>
  <w15:chartTrackingRefBased/>
  <w15:docId w15:val="{BDA8C027-5728-DE47-A1A6-171498B45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41D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70D9"/>
    <w:pPr>
      <w:ind w:left="720"/>
      <w:contextualSpacing/>
    </w:pPr>
  </w:style>
  <w:style w:type="character" w:styleId="Hyperlink">
    <w:name w:val="Hyperlink"/>
    <w:basedOn w:val="DefaultParagraphFont"/>
    <w:uiPriority w:val="99"/>
    <w:unhideWhenUsed/>
    <w:rsid w:val="00F16183"/>
    <w:rPr>
      <w:color w:val="0563C1" w:themeColor="hyperlink"/>
      <w:u w:val="single"/>
    </w:rPr>
  </w:style>
  <w:style w:type="character" w:styleId="UnresolvedMention">
    <w:name w:val="Unresolved Mention"/>
    <w:basedOn w:val="DefaultParagraphFont"/>
    <w:uiPriority w:val="99"/>
    <w:semiHidden/>
    <w:unhideWhenUsed/>
    <w:rsid w:val="00F16183"/>
    <w:rPr>
      <w:color w:val="605E5C"/>
      <w:shd w:val="clear" w:color="auto" w:fill="E1DFDD"/>
    </w:rPr>
  </w:style>
  <w:style w:type="character" w:styleId="FollowedHyperlink">
    <w:name w:val="FollowedHyperlink"/>
    <w:basedOn w:val="DefaultParagraphFont"/>
    <w:uiPriority w:val="99"/>
    <w:semiHidden/>
    <w:unhideWhenUsed/>
    <w:rsid w:val="005D6F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74165">
      <w:bodyDiv w:val="1"/>
      <w:marLeft w:val="0"/>
      <w:marRight w:val="0"/>
      <w:marTop w:val="0"/>
      <w:marBottom w:val="0"/>
      <w:divBdr>
        <w:top w:val="none" w:sz="0" w:space="0" w:color="auto"/>
        <w:left w:val="none" w:sz="0" w:space="0" w:color="auto"/>
        <w:bottom w:val="none" w:sz="0" w:space="0" w:color="auto"/>
        <w:right w:val="none" w:sz="0" w:space="0" w:color="auto"/>
      </w:divBdr>
      <w:divsChild>
        <w:div w:id="104275390">
          <w:marLeft w:val="360"/>
          <w:marRight w:val="0"/>
          <w:marTop w:val="200"/>
          <w:marBottom w:val="0"/>
          <w:divBdr>
            <w:top w:val="none" w:sz="0" w:space="0" w:color="auto"/>
            <w:left w:val="none" w:sz="0" w:space="0" w:color="auto"/>
            <w:bottom w:val="none" w:sz="0" w:space="0" w:color="auto"/>
            <w:right w:val="none" w:sz="0" w:space="0" w:color="auto"/>
          </w:divBdr>
        </w:div>
      </w:divsChild>
    </w:div>
    <w:div w:id="36704496">
      <w:bodyDiv w:val="1"/>
      <w:marLeft w:val="0"/>
      <w:marRight w:val="0"/>
      <w:marTop w:val="0"/>
      <w:marBottom w:val="0"/>
      <w:divBdr>
        <w:top w:val="none" w:sz="0" w:space="0" w:color="auto"/>
        <w:left w:val="none" w:sz="0" w:space="0" w:color="auto"/>
        <w:bottom w:val="none" w:sz="0" w:space="0" w:color="auto"/>
        <w:right w:val="none" w:sz="0" w:space="0" w:color="auto"/>
      </w:divBdr>
    </w:div>
    <w:div w:id="117336162">
      <w:bodyDiv w:val="1"/>
      <w:marLeft w:val="0"/>
      <w:marRight w:val="0"/>
      <w:marTop w:val="0"/>
      <w:marBottom w:val="0"/>
      <w:divBdr>
        <w:top w:val="none" w:sz="0" w:space="0" w:color="auto"/>
        <w:left w:val="none" w:sz="0" w:space="0" w:color="auto"/>
        <w:bottom w:val="none" w:sz="0" w:space="0" w:color="auto"/>
        <w:right w:val="none" w:sz="0" w:space="0" w:color="auto"/>
      </w:divBdr>
    </w:div>
    <w:div w:id="176312945">
      <w:bodyDiv w:val="1"/>
      <w:marLeft w:val="0"/>
      <w:marRight w:val="0"/>
      <w:marTop w:val="0"/>
      <w:marBottom w:val="0"/>
      <w:divBdr>
        <w:top w:val="none" w:sz="0" w:space="0" w:color="auto"/>
        <w:left w:val="none" w:sz="0" w:space="0" w:color="auto"/>
        <w:bottom w:val="none" w:sz="0" w:space="0" w:color="auto"/>
        <w:right w:val="none" w:sz="0" w:space="0" w:color="auto"/>
      </w:divBdr>
    </w:div>
    <w:div w:id="248513088">
      <w:bodyDiv w:val="1"/>
      <w:marLeft w:val="0"/>
      <w:marRight w:val="0"/>
      <w:marTop w:val="0"/>
      <w:marBottom w:val="0"/>
      <w:divBdr>
        <w:top w:val="none" w:sz="0" w:space="0" w:color="auto"/>
        <w:left w:val="none" w:sz="0" w:space="0" w:color="auto"/>
        <w:bottom w:val="none" w:sz="0" w:space="0" w:color="auto"/>
        <w:right w:val="none" w:sz="0" w:space="0" w:color="auto"/>
      </w:divBdr>
    </w:div>
    <w:div w:id="271518679">
      <w:bodyDiv w:val="1"/>
      <w:marLeft w:val="0"/>
      <w:marRight w:val="0"/>
      <w:marTop w:val="0"/>
      <w:marBottom w:val="0"/>
      <w:divBdr>
        <w:top w:val="none" w:sz="0" w:space="0" w:color="auto"/>
        <w:left w:val="none" w:sz="0" w:space="0" w:color="auto"/>
        <w:bottom w:val="none" w:sz="0" w:space="0" w:color="auto"/>
        <w:right w:val="none" w:sz="0" w:space="0" w:color="auto"/>
      </w:divBdr>
    </w:div>
    <w:div w:id="326637729">
      <w:bodyDiv w:val="1"/>
      <w:marLeft w:val="0"/>
      <w:marRight w:val="0"/>
      <w:marTop w:val="0"/>
      <w:marBottom w:val="0"/>
      <w:divBdr>
        <w:top w:val="none" w:sz="0" w:space="0" w:color="auto"/>
        <w:left w:val="none" w:sz="0" w:space="0" w:color="auto"/>
        <w:bottom w:val="none" w:sz="0" w:space="0" w:color="auto"/>
        <w:right w:val="none" w:sz="0" w:space="0" w:color="auto"/>
      </w:divBdr>
      <w:divsChild>
        <w:div w:id="536546932">
          <w:marLeft w:val="432"/>
          <w:marRight w:val="0"/>
          <w:marTop w:val="360"/>
          <w:marBottom w:val="0"/>
          <w:divBdr>
            <w:top w:val="none" w:sz="0" w:space="0" w:color="auto"/>
            <w:left w:val="none" w:sz="0" w:space="0" w:color="auto"/>
            <w:bottom w:val="none" w:sz="0" w:space="0" w:color="auto"/>
            <w:right w:val="none" w:sz="0" w:space="0" w:color="auto"/>
          </w:divBdr>
        </w:div>
      </w:divsChild>
    </w:div>
    <w:div w:id="346298751">
      <w:bodyDiv w:val="1"/>
      <w:marLeft w:val="0"/>
      <w:marRight w:val="0"/>
      <w:marTop w:val="0"/>
      <w:marBottom w:val="0"/>
      <w:divBdr>
        <w:top w:val="none" w:sz="0" w:space="0" w:color="auto"/>
        <w:left w:val="none" w:sz="0" w:space="0" w:color="auto"/>
        <w:bottom w:val="none" w:sz="0" w:space="0" w:color="auto"/>
        <w:right w:val="none" w:sz="0" w:space="0" w:color="auto"/>
      </w:divBdr>
    </w:div>
    <w:div w:id="466124290">
      <w:bodyDiv w:val="1"/>
      <w:marLeft w:val="0"/>
      <w:marRight w:val="0"/>
      <w:marTop w:val="0"/>
      <w:marBottom w:val="0"/>
      <w:divBdr>
        <w:top w:val="none" w:sz="0" w:space="0" w:color="auto"/>
        <w:left w:val="none" w:sz="0" w:space="0" w:color="auto"/>
        <w:bottom w:val="none" w:sz="0" w:space="0" w:color="auto"/>
        <w:right w:val="none" w:sz="0" w:space="0" w:color="auto"/>
      </w:divBdr>
    </w:div>
    <w:div w:id="512886190">
      <w:bodyDiv w:val="1"/>
      <w:marLeft w:val="0"/>
      <w:marRight w:val="0"/>
      <w:marTop w:val="0"/>
      <w:marBottom w:val="0"/>
      <w:divBdr>
        <w:top w:val="none" w:sz="0" w:space="0" w:color="auto"/>
        <w:left w:val="none" w:sz="0" w:space="0" w:color="auto"/>
        <w:bottom w:val="none" w:sz="0" w:space="0" w:color="auto"/>
        <w:right w:val="none" w:sz="0" w:space="0" w:color="auto"/>
      </w:divBdr>
    </w:div>
    <w:div w:id="534317219">
      <w:bodyDiv w:val="1"/>
      <w:marLeft w:val="0"/>
      <w:marRight w:val="0"/>
      <w:marTop w:val="0"/>
      <w:marBottom w:val="0"/>
      <w:divBdr>
        <w:top w:val="none" w:sz="0" w:space="0" w:color="auto"/>
        <w:left w:val="none" w:sz="0" w:space="0" w:color="auto"/>
        <w:bottom w:val="none" w:sz="0" w:space="0" w:color="auto"/>
        <w:right w:val="none" w:sz="0" w:space="0" w:color="auto"/>
      </w:divBdr>
    </w:div>
    <w:div w:id="549537177">
      <w:bodyDiv w:val="1"/>
      <w:marLeft w:val="0"/>
      <w:marRight w:val="0"/>
      <w:marTop w:val="0"/>
      <w:marBottom w:val="0"/>
      <w:divBdr>
        <w:top w:val="none" w:sz="0" w:space="0" w:color="auto"/>
        <w:left w:val="none" w:sz="0" w:space="0" w:color="auto"/>
        <w:bottom w:val="none" w:sz="0" w:space="0" w:color="auto"/>
        <w:right w:val="none" w:sz="0" w:space="0" w:color="auto"/>
      </w:divBdr>
    </w:div>
    <w:div w:id="592904598">
      <w:bodyDiv w:val="1"/>
      <w:marLeft w:val="0"/>
      <w:marRight w:val="0"/>
      <w:marTop w:val="0"/>
      <w:marBottom w:val="0"/>
      <w:divBdr>
        <w:top w:val="none" w:sz="0" w:space="0" w:color="auto"/>
        <w:left w:val="none" w:sz="0" w:space="0" w:color="auto"/>
        <w:bottom w:val="none" w:sz="0" w:space="0" w:color="auto"/>
        <w:right w:val="none" w:sz="0" w:space="0" w:color="auto"/>
      </w:divBdr>
    </w:div>
    <w:div w:id="707339698">
      <w:bodyDiv w:val="1"/>
      <w:marLeft w:val="0"/>
      <w:marRight w:val="0"/>
      <w:marTop w:val="0"/>
      <w:marBottom w:val="0"/>
      <w:divBdr>
        <w:top w:val="none" w:sz="0" w:space="0" w:color="auto"/>
        <w:left w:val="none" w:sz="0" w:space="0" w:color="auto"/>
        <w:bottom w:val="none" w:sz="0" w:space="0" w:color="auto"/>
        <w:right w:val="none" w:sz="0" w:space="0" w:color="auto"/>
      </w:divBdr>
    </w:div>
    <w:div w:id="744379010">
      <w:bodyDiv w:val="1"/>
      <w:marLeft w:val="0"/>
      <w:marRight w:val="0"/>
      <w:marTop w:val="0"/>
      <w:marBottom w:val="0"/>
      <w:divBdr>
        <w:top w:val="none" w:sz="0" w:space="0" w:color="auto"/>
        <w:left w:val="none" w:sz="0" w:space="0" w:color="auto"/>
        <w:bottom w:val="none" w:sz="0" w:space="0" w:color="auto"/>
        <w:right w:val="none" w:sz="0" w:space="0" w:color="auto"/>
      </w:divBdr>
    </w:div>
    <w:div w:id="751241509">
      <w:bodyDiv w:val="1"/>
      <w:marLeft w:val="0"/>
      <w:marRight w:val="0"/>
      <w:marTop w:val="0"/>
      <w:marBottom w:val="0"/>
      <w:divBdr>
        <w:top w:val="none" w:sz="0" w:space="0" w:color="auto"/>
        <w:left w:val="none" w:sz="0" w:space="0" w:color="auto"/>
        <w:bottom w:val="none" w:sz="0" w:space="0" w:color="auto"/>
        <w:right w:val="none" w:sz="0" w:space="0" w:color="auto"/>
      </w:divBdr>
    </w:div>
    <w:div w:id="760179636">
      <w:bodyDiv w:val="1"/>
      <w:marLeft w:val="0"/>
      <w:marRight w:val="0"/>
      <w:marTop w:val="0"/>
      <w:marBottom w:val="0"/>
      <w:divBdr>
        <w:top w:val="none" w:sz="0" w:space="0" w:color="auto"/>
        <w:left w:val="none" w:sz="0" w:space="0" w:color="auto"/>
        <w:bottom w:val="none" w:sz="0" w:space="0" w:color="auto"/>
        <w:right w:val="none" w:sz="0" w:space="0" w:color="auto"/>
      </w:divBdr>
      <w:divsChild>
        <w:div w:id="1089279032">
          <w:marLeft w:val="432"/>
          <w:marRight w:val="0"/>
          <w:marTop w:val="360"/>
          <w:marBottom w:val="0"/>
          <w:divBdr>
            <w:top w:val="none" w:sz="0" w:space="0" w:color="auto"/>
            <w:left w:val="none" w:sz="0" w:space="0" w:color="auto"/>
            <w:bottom w:val="none" w:sz="0" w:space="0" w:color="auto"/>
            <w:right w:val="none" w:sz="0" w:space="0" w:color="auto"/>
          </w:divBdr>
        </w:div>
      </w:divsChild>
    </w:div>
    <w:div w:id="788856857">
      <w:bodyDiv w:val="1"/>
      <w:marLeft w:val="0"/>
      <w:marRight w:val="0"/>
      <w:marTop w:val="0"/>
      <w:marBottom w:val="0"/>
      <w:divBdr>
        <w:top w:val="none" w:sz="0" w:space="0" w:color="auto"/>
        <w:left w:val="none" w:sz="0" w:space="0" w:color="auto"/>
        <w:bottom w:val="none" w:sz="0" w:space="0" w:color="auto"/>
        <w:right w:val="none" w:sz="0" w:space="0" w:color="auto"/>
      </w:divBdr>
    </w:div>
    <w:div w:id="809058523">
      <w:bodyDiv w:val="1"/>
      <w:marLeft w:val="0"/>
      <w:marRight w:val="0"/>
      <w:marTop w:val="0"/>
      <w:marBottom w:val="0"/>
      <w:divBdr>
        <w:top w:val="none" w:sz="0" w:space="0" w:color="auto"/>
        <w:left w:val="none" w:sz="0" w:space="0" w:color="auto"/>
        <w:bottom w:val="none" w:sz="0" w:space="0" w:color="auto"/>
        <w:right w:val="none" w:sz="0" w:space="0" w:color="auto"/>
      </w:divBdr>
    </w:div>
    <w:div w:id="893278866">
      <w:bodyDiv w:val="1"/>
      <w:marLeft w:val="0"/>
      <w:marRight w:val="0"/>
      <w:marTop w:val="0"/>
      <w:marBottom w:val="0"/>
      <w:divBdr>
        <w:top w:val="none" w:sz="0" w:space="0" w:color="auto"/>
        <w:left w:val="none" w:sz="0" w:space="0" w:color="auto"/>
        <w:bottom w:val="none" w:sz="0" w:space="0" w:color="auto"/>
        <w:right w:val="none" w:sz="0" w:space="0" w:color="auto"/>
      </w:divBdr>
    </w:div>
    <w:div w:id="900024900">
      <w:bodyDiv w:val="1"/>
      <w:marLeft w:val="0"/>
      <w:marRight w:val="0"/>
      <w:marTop w:val="0"/>
      <w:marBottom w:val="0"/>
      <w:divBdr>
        <w:top w:val="none" w:sz="0" w:space="0" w:color="auto"/>
        <w:left w:val="none" w:sz="0" w:space="0" w:color="auto"/>
        <w:bottom w:val="none" w:sz="0" w:space="0" w:color="auto"/>
        <w:right w:val="none" w:sz="0" w:space="0" w:color="auto"/>
      </w:divBdr>
    </w:div>
    <w:div w:id="957301676">
      <w:bodyDiv w:val="1"/>
      <w:marLeft w:val="0"/>
      <w:marRight w:val="0"/>
      <w:marTop w:val="0"/>
      <w:marBottom w:val="0"/>
      <w:divBdr>
        <w:top w:val="none" w:sz="0" w:space="0" w:color="auto"/>
        <w:left w:val="none" w:sz="0" w:space="0" w:color="auto"/>
        <w:bottom w:val="none" w:sz="0" w:space="0" w:color="auto"/>
        <w:right w:val="none" w:sz="0" w:space="0" w:color="auto"/>
      </w:divBdr>
    </w:div>
    <w:div w:id="966396239">
      <w:bodyDiv w:val="1"/>
      <w:marLeft w:val="0"/>
      <w:marRight w:val="0"/>
      <w:marTop w:val="0"/>
      <w:marBottom w:val="0"/>
      <w:divBdr>
        <w:top w:val="none" w:sz="0" w:space="0" w:color="auto"/>
        <w:left w:val="none" w:sz="0" w:space="0" w:color="auto"/>
        <w:bottom w:val="none" w:sz="0" w:space="0" w:color="auto"/>
        <w:right w:val="none" w:sz="0" w:space="0" w:color="auto"/>
      </w:divBdr>
    </w:div>
    <w:div w:id="975259420">
      <w:bodyDiv w:val="1"/>
      <w:marLeft w:val="0"/>
      <w:marRight w:val="0"/>
      <w:marTop w:val="0"/>
      <w:marBottom w:val="0"/>
      <w:divBdr>
        <w:top w:val="none" w:sz="0" w:space="0" w:color="auto"/>
        <w:left w:val="none" w:sz="0" w:space="0" w:color="auto"/>
        <w:bottom w:val="none" w:sz="0" w:space="0" w:color="auto"/>
        <w:right w:val="none" w:sz="0" w:space="0" w:color="auto"/>
      </w:divBdr>
    </w:div>
    <w:div w:id="1032458833">
      <w:bodyDiv w:val="1"/>
      <w:marLeft w:val="0"/>
      <w:marRight w:val="0"/>
      <w:marTop w:val="0"/>
      <w:marBottom w:val="0"/>
      <w:divBdr>
        <w:top w:val="none" w:sz="0" w:space="0" w:color="auto"/>
        <w:left w:val="none" w:sz="0" w:space="0" w:color="auto"/>
        <w:bottom w:val="none" w:sz="0" w:space="0" w:color="auto"/>
        <w:right w:val="none" w:sz="0" w:space="0" w:color="auto"/>
      </w:divBdr>
    </w:div>
    <w:div w:id="1086149278">
      <w:bodyDiv w:val="1"/>
      <w:marLeft w:val="0"/>
      <w:marRight w:val="0"/>
      <w:marTop w:val="0"/>
      <w:marBottom w:val="0"/>
      <w:divBdr>
        <w:top w:val="none" w:sz="0" w:space="0" w:color="auto"/>
        <w:left w:val="none" w:sz="0" w:space="0" w:color="auto"/>
        <w:bottom w:val="none" w:sz="0" w:space="0" w:color="auto"/>
        <w:right w:val="none" w:sz="0" w:space="0" w:color="auto"/>
      </w:divBdr>
    </w:div>
    <w:div w:id="1112751877">
      <w:bodyDiv w:val="1"/>
      <w:marLeft w:val="0"/>
      <w:marRight w:val="0"/>
      <w:marTop w:val="0"/>
      <w:marBottom w:val="0"/>
      <w:divBdr>
        <w:top w:val="none" w:sz="0" w:space="0" w:color="auto"/>
        <w:left w:val="none" w:sz="0" w:space="0" w:color="auto"/>
        <w:bottom w:val="none" w:sz="0" w:space="0" w:color="auto"/>
        <w:right w:val="none" w:sz="0" w:space="0" w:color="auto"/>
      </w:divBdr>
    </w:div>
    <w:div w:id="1144539450">
      <w:bodyDiv w:val="1"/>
      <w:marLeft w:val="0"/>
      <w:marRight w:val="0"/>
      <w:marTop w:val="0"/>
      <w:marBottom w:val="0"/>
      <w:divBdr>
        <w:top w:val="none" w:sz="0" w:space="0" w:color="auto"/>
        <w:left w:val="none" w:sz="0" w:space="0" w:color="auto"/>
        <w:bottom w:val="none" w:sz="0" w:space="0" w:color="auto"/>
        <w:right w:val="none" w:sz="0" w:space="0" w:color="auto"/>
      </w:divBdr>
    </w:div>
    <w:div w:id="1147429893">
      <w:bodyDiv w:val="1"/>
      <w:marLeft w:val="0"/>
      <w:marRight w:val="0"/>
      <w:marTop w:val="0"/>
      <w:marBottom w:val="0"/>
      <w:divBdr>
        <w:top w:val="none" w:sz="0" w:space="0" w:color="auto"/>
        <w:left w:val="none" w:sz="0" w:space="0" w:color="auto"/>
        <w:bottom w:val="none" w:sz="0" w:space="0" w:color="auto"/>
        <w:right w:val="none" w:sz="0" w:space="0" w:color="auto"/>
      </w:divBdr>
    </w:div>
    <w:div w:id="1150366239">
      <w:bodyDiv w:val="1"/>
      <w:marLeft w:val="0"/>
      <w:marRight w:val="0"/>
      <w:marTop w:val="0"/>
      <w:marBottom w:val="0"/>
      <w:divBdr>
        <w:top w:val="none" w:sz="0" w:space="0" w:color="auto"/>
        <w:left w:val="none" w:sz="0" w:space="0" w:color="auto"/>
        <w:bottom w:val="none" w:sz="0" w:space="0" w:color="auto"/>
        <w:right w:val="none" w:sz="0" w:space="0" w:color="auto"/>
      </w:divBdr>
    </w:div>
    <w:div w:id="1158764184">
      <w:bodyDiv w:val="1"/>
      <w:marLeft w:val="0"/>
      <w:marRight w:val="0"/>
      <w:marTop w:val="0"/>
      <w:marBottom w:val="0"/>
      <w:divBdr>
        <w:top w:val="none" w:sz="0" w:space="0" w:color="auto"/>
        <w:left w:val="none" w:sz="0" w:space="0" w:color="auto"/>
        <w:bottom w:val="none" w:sz="0" w:space="0" w:color="auto"/>
        <w:right w:val="none" w:sz="0" w:space="0" w:color="auto"/>
      </w:divBdr>
    </w:div>
    <w:div w:id="1197161876">
      <w:bodyDiv w:val="1"/>
      <w:marLeft w:val="0"/>
      <w:marRight w:val="0"/>
      <w:marTop w:val="0"/>
      <w:marBottom w:val="0"/>
      <w:divBdr>
        <w:top w:val="none" w:sz="0" w:space="0" w:color="auto"/>
        <w:left w:val="none" w:sz="0" w:space="0" w:color="auto"/>
        <w:bottom w:val="none" w:sz="0" w:space="0" w:color="auto"/>
        <w:right w:val="none" w:sz="0" w:space="0" w:color="auto"/>
      </w:divBdr>
    </w:div>
    <w:div w:id="1225066413">
      <w:bodyDiv w:val="1"/>
      <w:marLeft w:val="0"/>
      <w:marRight w:val="0"/>
      <w:marTop w:val="0"/>
      <w:marBottom w:val="0"/>
      <w:divBdr>
        <w:top w:val="none" w:sz="0" w:space="0" w:color="auto"/>
        <w:left w:val="none" w:sz="0" w:space="0" w:color="auto"/>
        <w:bottom w:val="none" w:sz="0" w:space="0" w:color="auto"/>
        <w:right w:val="none" w:sz="0" w:space="0" w:color="auto"/>
      </w:divBdr>
    </w:div>
    <w:div w:id="1233545773">
      <w:bodyDiv w:val="1"/>
      <w:marLeft w:val="0"/>
      <w:marRight w:val="0"/>
      <w:marTop w:val="0"/>
      <w:marBottom w:val="0"/>
      <w:divBdr>
        <w:top w:val="none" w:sz="0" w:space="0" w:color="auto"/>
        <w:left w:val="none" w:sz="0" w:space="0" w:color="auto"/>
        <w:bottom w:val="none" w:sz="0" w:space="0" w:color="auto"/>
        <w:right w:val="none" w:sz="0" w:space="0" w:color="auto"/>
      </w:divBdr>
    </w:div>
    <w:div w:id="1270430877">
      <w:bodyDiv w:val="1"/>
      <w:marLeft w:val="0"/>
      <w:marRight w:val="0"/>
      <w:marTop w:val="0"/>
      <w:marBottom w:val="0"/>
      <w:divBdr>
        <w:top w:val="none" w:sz="0" w:space="0" w:color="auto"/>
        <w:left w:val="none" w:sz="0" w:space="0" w:color="auto"/>
        <w:bottom w:val="none" w:sz="0" w:space="0" w:color="auto"/>
        <w:right w:val="none" w:sz="0" w:space="0" w:color="auto"/>
      </w:divBdr>
    </w:div>
    <w:div w:id="1294940589">
      <w:bodyDiv w:val="1"/>
      <w:marLeft w:val="0"/>
      <w:marRight w:val="0"/>
      <w:marTop w:val="0"/>
      <w:marBottom w:val="0"/>
      <w:divBdr>
        <w:top w:val="none" w:sz="0" w:space="0" w:color="auto"/>
        <w:left w:val="none" w:sz="0" w:space="0" w:color="auto"/>
        <w:bottom w:val="none" w:sz="0" w:space="0" w:color="auto"/>
        <w:right w:val="none" w:sz="0" w:space="0" w:color="auto"/>
      </w:divBdr>
    </w:div>
    <w:div w:id="1329942817">
      <w:bodyDiv w:val="1"/>
      <w:marLeft w:val="0"/>
      <w:marRight w:val="0"/>
      <w:marTop w:val="0"/>
      <w:marBottom w:val="0"/>
      <w:divBdr>
        <w:top w:val="none" w:sz="0" w:space="0" w:color="auto"/>
        <w:left w:val="none" w:sz="0" w:space="0" w:color="auto"/>
        <w:bottom w:val="none" w:sz="0" w:space="0" w:color="auto"/>
        <w:right w:val="none" w:sz="0" w:space="0" w:color="auto"/>
      </w:divBdr>
    </w:div>
    <w:div w:id="1362778086">
      <w:bodyDiv w:val="1"/>
      <w:marLeft w:val="0"/>
      <w:marRight w:val="0"/>
      <w:marTop w:val="0"/>
      <w:marBottom w:val="0"/>
      <w:divBdr>
        <w:top w:val="none" w:sz="0" w:space="0" w:color="auto"/>
        <w:left w:val="none" w:sz="0" w:space="0" w:color="auto"/>
        <w:bottom w:val="none" w:sz="0" w:space="0" w:color="auto"/>
        <w:right w:val="none" w:sz="0" w:space="0" w:color="auto"/>
      </w:divBdr>
    </w:div>
    <w:div w:id="1431123316">
      <w:bodyDiv w:val="1"/>
      <w:marLeft w:val="0"/>
      <w:marRight w:val="0"/>
      <w:marTop w:val="0"/>
      <w:marBottom w:val="0"/>
      <w:divBdr>
        <w:top w:val="none" w:sz="0" w:space="0" w:color="auto"/>
        <w:left w:val="none" w:sz="0" w:space="0" w:color="auto"/>
        <w:bottom w:val="none" w:sz="0" w:space="0" w:color="auto"/>
        <w:right w:val="none" w:sz="0" w:space="0" w:color="auto"/>
      </w:divBdr>
    </w:div>
    <w:div w:id="1453746845">
      <w:bodyDiv w:val="1"/>
      <w:marLeft w:val="0"/>
      <w:marRight w:val="0"/>
      <w:marTop w:val="0"/>
      <w:marBottom w:val="0"/>
      <w:divBdr>
        <w:top w:val="none" w:sz="0" w:space="0" w:color="auto"/>
        <w:left w:val="none" w:sz="0" w:space="0" w:color="auto"/>
        <w:bottom w:val="none" w:sz="0" w:space="0" w:color="auto"/>
        <w:right w:val="none" w:sz="0" w:space="0" w:color="auto"/>
      </w:divBdr>
    </w:div>
    <w:div w:id="1469513959">
      <w:bodyDiv w:val="1"/>
      <w:marLeft w:val="0"/>
      <w:marRight w:val="0"/>
      <w:marTop w:val="0"/>
      <w:marBottom w:val="0"/>
      <w:divBdr>
        <w:top w:val="none" w:sz="0" w:space="0" w:color="auto"/>
        <w:left w:val="none" w:sz="0" w:space="0" w:color="auto"/>
        <w:bottom w:val="none" w:sz="0" w:space="0" w:color="auto"/>
        <w:right w:val="none" w:sz="0" w:space="0" w:color="auto"/>
      </w:divBdr>
    </w:div>
    <w:div w:id="1481728660">
      <w:bodyDiv w:val="1"/>
      <w:marLeft w:val="0"/>
      <w:marRight w:val="0"/>
      <w:marTop w:val="0"/>
      <w:marBottom w:val="0"/>
      <w:divBdr>
        <w:top w:val="none" w:sz="0" w:space="0" w:color="auto"/>
        <w:left w:val="none" w:sz="0" w:space="0" w:color="auto"/>
        <w:bottom w:val="none" w:sz="0" w:space="0" w:color="auto"/>
        <w:right w:val="none" w:sz="0" w:space="0" w:color="auto"/>
      </w:divBdr>
    </w:div>
    <w:div w:id="1483618390">
      <w:bodyDiv w:val="1"/>
      <w:marLeft w:val="0"/>
      <w:marRight w:val="0"/>
      <w:marTop w:val="0"/>
      <w:marBottom w:val="0"/>
      <w:divBdr>
        <w:top w:val="none" w:sz="0" w:space="0" w:color="auto"/>
        <w:left w:val="none" w:sz="0" w:space="0" w:color="auto"/>
        <w:bottom w:val="none" w:sz="0" w:space="0" w:color="auto"/>
        <w:right w:val="none" w:sz="0" w:space="0" w:color="auto"/>
      </w:divBdr>
    </w:div>
    <w:div w:id="1497109715">
      <w:bodyDiv w:val="1"/>
      <w:marLeft w:val="0"/>
      <w:marRight w:val="0"/>
      <w:marTop w:val="0"/>
      <w:marBottom w:val="0"/>
      <w:divBdr>
        <w:top w:val="none" w:sz="0" w:space="0" w:color="auto"/>
        <w:left w:val="none" w:sz="0" w:space="0" w:color="auto"/>
        <w:bottom w:val="none" w:sz="0" w:space="0" w:color="auto"/>
        <w:right w:val="none" w:sz="0" w:space="0" w:color="auto"/>
      </w:divBdr>
    </w:div>
    <w:div w:id="1511404943">
      <w:bodyDiv w:val="1"/>
      <w:marLeft w:val="0"/>
      <w:marRight w:val="0"/>
      <w:marTop w:val="0"/>
      <w:marBottom w:val="0"/>
      <w:divBdr>
        <w:top w:val="none" w:sz="0" w:space="0" w:color="auto"/>
        <w:left w:val="none" w:sz="0" w:space="0" w:color="auto"/>
        <w:bottom w:val="none" w:sz="0" w:space="0" w:color="auto"/>
        <w:right w:val="none" w:sz="0" w:space="0" w:color="auto"/>
      </w:divBdr>
    </w:div>
    <w:div w:id="1512917399">
      <w:bodyDiv w:val="1"/>
      <w:marLeft w:val="0"/>
      <w:marRight w:val="0"/>
      <w:marTop w:val="0"/>
      <w:marBottom w:val="0"/>
      <w:divBdr>
        <w:top w:val="none" w:sz="0" w:space="0" w:color="auto"/>
        <w:left w:val="none" w:sz="0" w:space="0" w:color="auto"/>
        <w:bottom w:val="none" w:sz="0" w:space="0" w:color="auto"/>
        <w:right w:val="none" w:sz="0" w:space="0" w:color="auto"/>
      </w:divBdr>
    </w:div>
    <w:div w:id="1520856179">
      <w:bodyDiv w:val="1"/>
      <w:marLeft w:val="0"/>
      <w:marRight w:val="0"/>
      <w:marTop w:val="0"/>
      <w:marBottom w:val="0"/>
      <w:divBdr>
        <w:top w:val="none" w:sz="0" w:space="0" w:color="auto"/>
        <w:left w:val="none" w:sz="0" w:space="0" w:color="auto"/>
        <w:bottom w:val="none" w:sz="0" w:space="0" w:color="auto"/>
        <w:right w:val="none" w:sz="0" w:space="0" w:color="auto"/>
      </w:divBdr>
    </w:div>
    <w:div w:id="1635519464">
      <w:bodyDiv w:val="1"/>
      <w:marLeft w:val="0"/>
      <w:marRight w:val="0"/>
      <w:marTop w:val="0"/>
      <w:marBottom w:val="0"/>
      <w:divBdr>
        <w:top w:val="none" w:sz="0" w:space="0" w:color="auto"/>
        <w:left w:val="none" w:sz="0" w:space="0" w:color="auto"/>
        <w:bottom w:val="none" w:sz="0" w:space="0" w:color="auto"/>
        <w:right w:val="none" w:sz="0" w:space="0" w:color="auto"/>
      </w:divBdr>
    </w:div>
    <w:div w:id="1736469104">
      <w:bodyDiv w:val="1"/>
      <w:marLeft w:val="0"/>
      <w:marRight w:val="0"/>
      <w:marTop w:val="0"/>
      <w:marBottom w:val="0"/>
      <w:divBdr>
        <w:top w:val="none" w:sz="0" w:space="0" w:color="auto"/>
        <w:left w:val="none" w:sz="0" w:space="0" w:color="auto"/>
        <w:bottom w:val="none" w:sz="0" w:space="0" w:color="auto"/>
        <w:right w:val="none" w:sz="0" w:space="0" w:color="auto"/>
      </w:divBdr>
    </w:div>
    <w:div w:id="1748069797">
      <w:bodyDiv w:val="1"/>
      <w:marLeft w:val="0"/>
      <w:marRight w:val="0"/>
      <w:marTop w:val="0"/>
      <w:marBottom w:val="0"/>
      <w:divBdr>
        <w:top w:val="none" w:sz="0" w:space="0" w:color="auto"/>
        <w:left w:val="none" w:sz="0" w:space="0" w:color="auto"/>
        <w:bottom w:val="none" w:sz="0" w:space="0" w:color="auto"/>
        <w:right w:val="none" w:sz="0" w:space="0" w:color="auto"/>
      </w:divBdr>
      <w:divsChild>
        <w:div w:id="720590013">
          <w:marLeft w:val="446"/>
          <w:marRight w:val="0"/>
          <w:marTop w:val="91"/>
          <w:marBottom w:val="120"/>
          <w:divBdr>
            <w:top w:val="none" w:sz="0" w:space="0" w:color="auto"/>
            <w:left w:val="none" w:sz="0" w:space="0" w:color="auto"/>
            <w:bottom w:val="none" w:sz="0" w:space="0" w:color="auto"/>
            <w:right w:val="none" w:sz="0" w:space="0" w:color="auto"/>
          </w:divBdr>
        </w:div>
      </w:divsChild>
    </w:div>
    <w:div w:id="1758290026">
      <w:bodyDiv w:val="1"/>
      <w:marLeft w:val="0"/>
      <w:marRight w:val="0"/>
      <w:marTop w:val="0"/>
      <w:marBottom w:val="0"/>
      <w:divBdr>
        <w:top w:val="none" w:sz="0" w:space="0" w:color="auto"/>
        <w:left w:val="none" w:sz="0" w:space="0" w:color="auto"/>
        <w:bottom w:val="none" w:sz="0" w:space="0" w:color="auto"/>
        <w:right w:val="none" w:sz="0" w:space="0" w:color="auto"/>
      </w:divBdr>
    </w:div>
    <w:div w:id="1794321772">
      <w:bodyDiv w:val="1"/>
      <w:marLeft w:val="0"/>
      <w:marRight w:val="0"/>
      <w:marTop w:val="0"/>
      <w:marBottom w:val="0"/>
      <w:divBdr>
        <w:top w:val="none" w:sz="0" w:space="0" w:color="auto"/>
        <w:left w:val="none" w:sz="0" w:space="0" w:color="auto"/>
        <w:bottom w:val="none" w:sz="0" w:space="0" w:color="auto"/>
        <w:right w:val="none" w:sz="0" w:space="0" w:color="auto"/>
      </w:divBdr>
    </w:div>
    <w:div w:id="1855267315">
      <w:bodyDiv w:val="1"/>
      <w:marLeft w:val="0"/>
      <w:marRight w:val="0"/>
      <w:marTop w:val="0"/>
      <w:marBottom w:val="0"/>
      <w:divBdr>
        <w:top w:val="none" w:sz="0" w:space="0" w:color="auto"/>
        <w:left w:val="none" w:sz="0" w:space="0" w:color="auto"/>
        <w:bottom w:val="none" w:sz="0" w:space="0" w:color="auto"/>
        <w:right w:val="none" w:sz="0" w:space="0" w:color="auto"/>
      </w:divBdr>
    </w:div>
    <w:div w:id="1888643780">
      <w:bodyDiv w:val="1"/>
      <w:marLeft w:val="0"/>
      <w:marRight w:val="0"/>
      <w:marTop w:val="0"/>
      <w:marBottom w:val="0"/>
      <w:divBdr>
        <w:top w:val="none" w:sz="0" w:space="0" w:color="auto"/>
        <w:left w:val="none" w:sz="0" w:space="0" w:color="auto"/>
        <w:bottom w:val="none" w:sz="0" w:space="0" w:color="auto"/>
        <w:right w:val="none" w:sz="0" w:space="0" w:color="auto"/>
      </w:divBdr>
    </w:div>
    <w:div w:id="1920096971">
      <w:bodyDiv w:val="1"/>
      <w:marLeft w:val="0"/>
      <w:marRight w:val="0"/>
      <w:marTop w:val="0"/>
      <w:marBottom w:val="0"/>
      <w:divBdr>
        <w:top w:val="none" w:sz="0" w:space="0" w:color="auto"/>
        <w:left w:val="none" w:sz="0" w:space="0" w:color="auto"/>
        <w:bottom w:val="none" w:sz="0" w:space="0" w:color="auto"/>
        <w:right w:val="none" w:sz="0" w:space="0" w:color="auto"/>
      </w:divBdr>
    </w:div>
    <w:div w:id="1960842441">
      <w:bodyDiv w:val="1"/>
      <w:marLeft w:val="0"/>
      <w:marRight w:val="0"/>
      <w:marTop w:val="0"/>
      <w:marBottom w:val="0"/>
      <w:divBdr>
        <w:top w:val="none" w:sz="0" w:space="0" w:color="auto"/>
        <w:left w:val="none" w:sz="0" w:space="0" w:color="auto"/>
        <w:bottom w:val="none" w:sz="0" w:space="0" w:color="auto"/>
        <w:right w:val="none" w:sz="0" w:space="0" w:color="auto"/>
      </w:divBdr>
    </w:div>
    <w:div w:id="1998024784">
      <w:bodyDiv w:val="1"/>
      <w:marLeft w:val="0"/>
      <w:marRight w:val="0"/>
      <w:marTop w:val="0"/>
      <w:marBottom w:val="0"/>
      <w:divBdr>
        <w:top w:val="none" w:sz="0" w:space="0" w:color="auto"/>
        <w:left w:val="none" w:sz="0" w:space="0" w:color="auto"/>
        <w:bottom w:val="none" w:sz="0" w:space="0" w:color="auto"/>
        <w:right w:val="none" w:sz="0" w:space="0" w:color="auto"/>
      </w:divBdr>
    </w:div>
    <w:div w:id="2087066606">
      <w:bodyDiv w:val="1"/>
      <w:marLeft w:val="0"/>
      <w:marRight w:val="0"/>
      <w:marTop w:val="0"/>
      <w:marBottom w:val="0"/>
      <w:divBdr>
        <w:top w:val="none" w:sz="0" w:space="0" w:color="auto"/>
        <w:left w:val="none" w:sz="0" w:space="0" w:color="auto"/>
        <w:bottom w:val="none" w:sz="0" w:space="0" w:color="auto"/>
        <w:right w:val="none" w:sz="0" w:space="0" w:color="auto"/>
      </w:divBdr>
    </w:div>
    <w:div w:id="2102143318">
      <w:bodyDiv w:val="1"/>
      <w:marLeft w:val="0"/>
      <w:marRight w:val="0"/>
      <w:marTop w:val="0"/>
      <w:marBottom w:val="0"/>
      <w:divBdr>
        <w:top w:val="none" w:sz="0" w:space="0" w:color="auto"/>
        <w:left w:val="none" w:sz="0" w:space="0" w:color="auto"/>
        <w:bottom w:val="none" w:sz="0" w:space="0" w:color="auto"/>
        <w:right w:val="none" w:sz="0" w:space="0" w:color="auto"/>
      </w:divBdr>
    </w:div>
    <w:div w:id="212195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estschoolwales.org.uk/" TargetMode="External"/><Relationship Id="rId18" Type="http://schemas.openxmlformats.org/officeDocument/2006/relationships/hyperlink" Target="http://www.educationengland.org.uk/documents/pdfs/2009-CSFC-national-curriculum.pdf" TargetMode="External"/><Relationship Id="rId26" Type="http://schemas.openxmlformats.org/officeDocument/2006/relationships/hyperlink" Target="https://stats.oecd.org/glossary/detail.asp?ID=1121" TargetMode="External"/><Relationship Id="rId39" Type="http://schemas.openxmlformats.org/officeDocument/2006/relationships/hyperlink" Target="https://hwb.gov.wales/storage/fcb8539c-9be7-4883-8542-35d7b54b56f2/foundation-phase-outdoor-learning-handbook.pdf" TargetMode="External"/><Relationship Id="rId21" Type="http://schemas.openxmlformats.org/officeDocument/2006/relationships/hyperlink" Target="http://users.sussex.ac.uk/~ssfa2/thirdwaveweb.htm" TargetMode="External"/><Relationship Id="rId34" Type="http://schemas.openxmlformats.org/officeDocument/2006/relationships/hyperlink" Target="https://dspeech.en.softonic.com/" TargetMode="External"/><Relationship Id="rId42" Type="http://schemas.openxmlformats.org/officeDocument/2006/relationships/hyperlink" Target="https://hwb.gov.wales/storage/337437b8-cfe3-4305-ae32-f47ad82f3e76/digital-competence-framework-guidance-2018.pdf" TargetMode="External"/><Relationship Id="rId7" Type="http://schemas.openxmlformats.org/officeDocument/2006/relationships/hyperlink" Target="https://www.childrenssociety.org.uk/sites/default/files/the_good_childhood_report_2019_summary.pdf" TargetMode="External"/><Relationship Id="rId2" Type="http://schemas.openxmlformats.org/officeDocument/2006/relationships/styles" Target="styles.xml"/><Relationship Id="rId16" Type="http://schemas.openxmlformats.org/officeDocument/2006/relationships/hyperlink" Target="https://edtechreview.in/news/2730-globalization-in-education" TargetMode="External"/><Relationship Id="rId29" Type="http://schemas.openxmlformats.org/officeDocument/2006/relationships/hyperlink" Target="https://www.savethechildren.org.uk/content/dam/gb/reports/humanitarian/uncrc19-summary2.pdf" TargetMode="External"/><Relationship Id="rId1" Type="http://schemas.openxmlformats.org/officeDocument/2006/relationships/numbering" Target="numbering.xml"/><Relationship Id="rId6" Type="http://schemas.openxmlformats.org/officeDocument/2006/relationships/hyperlink" Target="https://www.bacp.co.uk/news/campaigns/general-election-2019/25-november-a-counsellor-in-every-school-this-is-the-impact-it-has-made-in-wales/" TargetMode="External"/><Relationship Id="rId11" Type="http://schemas.openxmlformats.org/officeDocument/2006/relationships/hyperlink" Target="https://www.encyclopedia.com/education/encyclopedias-almanacs-transcripts-and-maps/globalization-education" TargetMode="External"/><Relationship Id="rId24" Type="http://schemas.openxmlformats.org/officeDocument/2006/relationships/hyperlink" Target="https://www.oecd.org/pisa/" TargetMode="External"/><Relationship Id="rId32" Type="http://schemas.openxmlformats.org/officeDocument/2006/relationships/hyperlink" Target="https://www.theguardian.com/politics/2018/aug/07/uk-schools-silicon-valley-tech-industry-urged-foster-education-revolution" TargetMode="External"/><Relationship Id="rId37" Type="http://schemas.openxmlformats.org/officeDocument/2006/relationships/hyperlink" Target="https://revisesociology.com/2015/09/24/transformationalist-globalization/" TargetMode="External"/><Relationship Id="rId40" Type="http://schemas.openxmlformats.org/officeDocument/2006/relationships/hyperlink" Target="https://gov.wales/sites/default/files/publications/2019-06/seven-core-aims-for-children-and-young-people.pdf" TargetMode="External"/><Relationship Id="rId45" Type="http://schemas.openxmlformats.org/officeDocument/2006/relationships/fontTable" Target="fontTable.xml"/><Relationship Id="rId5" Type="http://schemas.openxmlformats.org/officeDocument/2006/relationships/hyperlink" Target="https://www.youtube.com/watch?v=CA7yEjY5m9Q" TargetMode="External"/><Relationship Id="rId15" Type="http://schemas.openxmlformats.org/officeDocument/2006/relationships/hyperlink" Target="https://assets.publishing.service.gov.uk/government/uploads/system/uploads/attachment_data/file/590364/skill-lifelong-learning-in-family-and-community.pdf" TargetMode="External"/><Relationship Id="rId23" Type="http://schemas.openxmlformats.org/officeDocument/2006/relationships/hyperlink" Target="https://childmind.org/article/is-social-media-use-causing-depression/" TargetMode="External"/><Relationship Id="rId28" Type="http://schemas.openxmlformats.org/officeDocument/2006/relationships/hyperlink" Target="https://resourced.prometheanworld.com/technology-education-industry-report/" TargetMode="External"/><Relationship Id="rId36" Type="http://schemas.openxmlformats.org/officeDocument/2006/relationships/hyperlink" Target="https://www.childrenssociety.org.uk/sites/default/files/the_good_childhood_report_2019_summary.pdf" TargetMode="External"/><Relationship Id="rId10" Type="http://schemas.openxmlformats.org/officeDocument/2006/relationships/hyperlink" Target="https://gov.wales/sites/default/files/publications/2018-03/succesful-futures-a-summary-of-professor-graham-donaldsons-report.pdf" TargetMode="External"/><Relationship Id="rId19" Type="http://schemas.openxmlformats.org/officeDocument/2006/relationships/hyperlink" Target="https://publications.parliament.uk/pa/cm201719/cmselect/cmsctech/822/822.pdf" TargetMode="External"/><Relationship Id="rId31" Type="http://schemas.openxmlformats.org/officeDocument/2006/relationships/hyperlink" Target="https://www.savethechildren.org.uk/what-we-do/childrens-rights/united-nations-convention-of-the-rights-of-the-child" TargetMode="External"/><Relationship Id="rId44" Type="http://schemas.openxmlformats.org/officeDocument/2006/relationships/hyperlink" Target="https://youngminds.org.uk/find-help/for-parents/parents-guide-to-support-a-z/parents-guide-to-support-counselling-services/"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28630/DfE_SEN_Support_REA_Report.pdf" TargetMode="External"/><Relationship Id="rId14" Type="http://schemas.openxmlformats.org/officeDocument/2006/relationships/hyperlink" Target="https://www.researchgate.net/publication/274383916_Marshall_McLuhan's_'global_village'_and_the_Internet" TargetMode="External"/><Relationship Id="rId22" Type="http://schemas.openxmlformats.org/officeDocument/2006/relationships/hyperlink" Target="https://www.youtube.com/watch?v=HeDnPP6ntic" TargetMode="External"/><Relationship Id="rId27" Type="http://schemas.openxmlformats.org/officeDocument/2006/relationships/hyperlink" Target="https://www.politics.co.uk/reference/education-leaving-age" TargetMode="External"/><Relationship Id="rId30" Type="http://schemas.openxmlformats.org/officeDocument/2006/relationships/hyperlink" Target="https://www.savethechildren.org.ph/our-work/our-stories/story/good-and-bad-traditions-for-children/" TargetMode="External"/><Relationship Id="rId35" Type="http://schemas.openxmlformats.org/officeDocument/2006/relationships/hyperlink" Target="https://www.childcomwales.org.uk/our-work/sallys-blog/mental-health-for-all/" TargetMode="External"/><Relationship Id="rId43" Type="http://schemas.openxmlformats.org/officeDocument/2006/relationships/hyperlink" Target="https://hwb.gov.wales/curriculum-for-wales/health-and-well-being" TargetMode="External"/><Relationship Id="rId8" Type="http://schemas.openxmlformats.org/officeDocument/2006/relationships/hyperlink" Target="http://www.blackwellpublishing.com/content/bpl_images/content_store/sample_chapter/0631233962/wyse%2002chap01.pdf" TargetMode="External"/><Relationship Id="rId3" Type="http://schemas.openxmlformats.org/officeDocument/2006/relationships/settings" Target="settings.xml"/><Relationship Id="rId12" Type="http://schemas.openxmlformats.org/officeDocument/2006/relationships/hyperlink" Target="https://www.estyn.gov.wales/effective-practice/using-yoga-raise-standards-behaviour-and-improve-concentration-skills" TargetMode="External"/><Relationship Id="rId17" Type="http://schemas.openxmlformats.org/officeDocument/2006/relationships/hyperlink" Target="https://digitalcommons.uri.edu/cgi/viewcontent.cgi?article=1212&amp;context=srhonorsprog" TargetMode="External"/><Relationship Id="rId25" Type="http://schemas.openxmlformats.org/officeDocument/2006/relationships/hyperlink" Target="https://www.ofcom.org.uk/__data/assets/pdf_file/0024/134907/children-and-parents-media-use-and-attitudes-2018.pdf" TargetMode="External"/><Relationship Id="rId33" Type="http://schemas.openxmlformats.org/officeDocument/2006/relationships/hyperlink" Target="https://infed.org/mobi/a-brief-history-of-informal-education/" TargetMode="External"/><Relationship Id="rId38" Type="http://schemas.openxmlformats.org/officeDocument/2006/relationships/hyperlink" Target="https://www.unicef.org/sowc05/english/childhooddefined.html" TargetMode="External"/><Relationship Id="rId46" Type="http://schemas.openxmlformats.org/officeDocument/2006/relationships/theme" Target="theme/theme1.xml"/><Relationship Id="rId20" Type="http://schemas.openxmlformats.org/officeDocument/2006/relationships/hyperlink" Target="https://www.newscientist.com/article/2194067-the-children-striking-over-climate-change-speak-to-new-scientist/" TargetMode="External"/><Relationship Id="rId41" Type="http://schemas.openxmlformats.org/officeDocument/2006/relationships/hyperlink" Target="https://hwb.gov.wales/storage/85f69bca-0134-426d-bff1-c46b4c1d067b/digital-competence-framework-your-questions-answer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3597</TotalTime>
  <Pages>12</Pages>
  <Words>5915</Words>
  <Characters>33720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Edwards (1803808)</dc:creator>
  <cp:keywords/>
  <dc:description/>
  <cp:lastModifiedBy>Rosie Edwards (1803808)</cp:lastModifiedBy>
  <cp:revision>17</cp:revision>
  <dcterms:created xsi:type="dcterms:W3CDTF">2020-02-09T15:37:00Z</dcterms:created>
  <dcterms:modified xsi:type="dcterms:W3CDTF">2020-03-26T14:38:00Z</dcterms:modified>
</cp:coreProperties>
</file>