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B033" w14:textId="77777777" w:rsidR="008C6461" w:rsidRPr="006206D7" w:rsidRDefault="008C6461" w:rsidP="006206D7">
      <w:pPr>
        <w:spacing w:line="360" w:lineRule="auto"/>
        <w:jc w:val="center"/>
        <w:rPr>
          <w:rFonts w:ascii="Times New Roman" w:hAnsi="Times New Roman" w:cs="Times New Roman"/>
          <w:b/>
          <w:bCs/>
        </w:rPr>
      </w:pPr>
    </w:p>
    <w:p w14:paraId="5B891F2B" w14:textId="77777777" w:rsidR="008C6461" w:rsidRPr="006206D7" w:rsidRDefault="008C6461" w:rsidP="006206D7">
      <w:pPr>
        <w:spacing w:line="360" w:lineRule="auto"/>
        <w:jc w:val="center"/>
        <w:rPr>
          <w:rFonts w:ascii="Times New Roman" w:hAnsi="Times New Roman" w:cs="Times New Roman"/>
          <w:b/>
          <w:bCs/>
        </w:rPr>
      </w:pPr>
    </w:p>
    <w:p w14:paraId="0CDA137F" w14:textId="77777777" w:rsidR="008C6461" w:rsidRPr="006206D7" w:rsidRDefault="008C6461" w:rsidP="006206D7">
      <w:pPr>
        <w:spacing w:line="360" w:lineRule="auto"/>
        <w:jc w:val="center"/>
        <w:rPr>
          <w:rFonts w:ascii="Times New Roman" w:hAnsi="Times New Roman" w:cs="Times New Roman"/>
          <w:b/>
          <w:bCs/>
        </w:rPr>
      </w:pPr>
    </w:p>
    <w:p w14:paraId="6EF81ADA" w14:textId="77777777" w:rsidR="008C6461" w:rsidRPr="006206D7" w:rsidRDefault="008C6461" w:rsidP="006206D7">
      <w:pPr>
        <w:spacing w:line="360" w:lineRule="auto"/>
        <w:jc w:val="center"/>
        <w:rPr>
          <w:rFonts w:ascii="Times New Roman" w:hAnsi="Times New Roman" w:cs="Times New Roman"/>
          <w:b/>
          <w:bCs/>
        </w:rPr>
      </w:pPr>
    </w:p>
    <w:p w14:paraId="72AC540A" w14:textId="77777777" w:rsidR="008C6461" w:rsidRPr="006206D7" w:rsidRDefault="008C6461" w:rsidP="006206D7">
      <w:pPr>
        <w:spacing w:line="360" w:lineRule="auto"/>
        <w:jc w:val="center"/>
        <w:rPr>
          <w:rFonts w:ascii="Times New Roman" w:hAnsi="Times New Roman" w:cs="Times New Roman"/>
          <w:b/>
          <w:bCs/>
        </w:rPr>
      </w:pPr>
    </w:p>
    <w:p w14:paraId="0458292F" w14:textId="77777777" w:rsidR="008C6461" w:rsidRPr="006206D7" w:rsidRDefault="008C6461" w:rsidP="006206D7">
      <w:pPr>
        <w:spacing w:line="360" w:lineRule="auto"/>
        <w:jc w:val="center"/>
        <w:rPr>
          <w:rFonts w:ascii="Times New Roman" w:hAnsi="Times New Roman" w:cs="Times New Roman"/>
          <w:b/>
          <w:bCs/>
        </w:rPr>
      </w:pPr>
    </w:p>
    <w:p w14:paraId="7310EBA5" w14:textId="77777777" w:rsidR="008C6461" w:rsidRPr="006206D7" w:rsidRDefault="008C6461" w:rsidP="006206D7">
      <w:pPr>
        <w:spacing w:line="360" w:lineRule="auto"/>
        <w:jc w:val="center"/>
        <w:rPr>
          <w:rFonts w:ascii="Times New Roman" w:hAnsi="Times New Roman" w:cs="Times New Roman"/>
          <w:b/>
          <w:bCs/>
        </w:rPr>
      </w:pPr>
    </w:p>
    <w:p w14:paraId="3C4FD06F" w14:textId="77777777" w:rsidR="008C6461" w:rsidRPr="006206D7" w:rsidRDefault="008C6461" w:rsidP="006206D7">
      <w:pPr>
        <w:spacing w:line="360" w:lineRule="auto"/>
        <w:jc w:val="center"/>
        <w:rPr>
          <w:rFonts w:ascii="Times New Roman" w:hAnsi="Times New Roman" w:cs="Times New Roman"/>
          <w:b/>
          <w:bCs/>
        </w:rPr>
      </w:pPr>
    </w:p>
    <w:p w14:paraId="4A1593D4" w14:textId="77777777" w:rsidR="008C6461" w:rsidRPr="006206D7" w:rsidRDefault="008C6461" w:rsidP="006206D7">
      <w:pPr>
        <w:spacing w:line="360" w:lineRule="auto"/>
        <w:jc w:val="center"/>
        <w:rPr>
          <w:rFonts w:ascii="Times New Roman" w:hAnsi="Times New Roman" w:cs="Times New Roman"/>
          <w:b/>
          <w:bCs/>
        </w:rPr>
      </w:pPr>
    </w:p>
    <w:p w14:paraId="18BD5432" w14:textId="5CFBFC94" w:rsidR="00E7672F" w:rsidRPr="006206D7" w:rsidRDefault="008C6461" w:rsidP="006206D7">
      <w:pPr>
        <w:spacing w:line="360" w:lineRule="auto"/>
        <w:jc w:val="center"/>
        <w:rPr>
          <w:rFonts w:ascii="Times New Roman" w:hAnsi="Times New Roman" w:cs="Times New Roman"/>
          <w:b/>
          <w:bCs/>
        </w:rPr>
      </w:pPr>
      <w:r w:rsidRPr="006206D7">
        <w:rPr>
          <w:rFonts w:ascii="Times New Roman" w:hAnsi="Times New Roman" w:cs="Times New Roman"/>
          <w:b/>
          <w:bCs/>
        </w:rPr>
        <w:t>Stakeholder Management Plan for a Housing Redevelopment Project</w:t>
      </w:r>
    </w:p>
    <w:p w14:paraId="398DC760" w14:textId="3E587BDB" w:rsidR="008C6461" w:rsidRPr="006206D7" w:rsidRDefault="008C6461" w:rsidP="006206D7">
      <w:pPr>
        <w:spacing w:line="360" w:lineRule="auto"/>
        <w:jc w:val="center"/>
        <w:rPr>
          <w:rFonts w:ascii="Times New Roman" w:hAnsi="Times New Roman" w:cs="Times New Roman"/>
          <w:b/>
          <w:bCs/>
        </w:rPr>
      </w:pPr>
      <w:r w:rsidRPr="006206D7">
        <w:rPr>
          <w:rFonts w:ascii="Times New Roman" w:hAnsi="Times New Roman" w:cs="Times New Roman"/>
          <w:b/>
          <w:bCs/>
        </w:rPr>
        <w:t>Student name</w:t>
      </w:r>
      <w:r w:rsidR="000575A6">
        <w:rPr>
          <w:rFonts w:ascii="Times New Roman" w:hAnsi="Times New Roman" w:cs="Times New Roman"/>
          <w:b/>
          <w:bCs/>
        </w:rPr>
        <w:t xml:space="preserve">: Florina </w:t>
      </w:r>
      <w:proofErr w:type="spellStart"/>
      <w:r w:rsidR="000575A6">
        <w:rPr>
          <w:rFonts w:ascii="Times New Roman" w:hAnsi="Times New Roman" w:cs="Times New Roman"/>
          <w:b/>
          <w:bCs/>
        </w:rPr>
        <w:t>Loizidis</w:t>
      </w:r>
      <w:proofErr w:type="spellEnd"/>
    </w:p>
    <w:p w14:paraId="65BD40F9" w14:textId="5222FFCB" w:rsidR="008C6461" w:rsidRPr="006206D7" w:rsidRDefault="008C6461" w:rsidP="006206D7">
      <w:pPr>
        <w:spacing w:line="360" w:lineRule="auto"/>
        <w:jc w:val="center"/>
        <w:rPr>
          <w:rFonts w:ascii="Times New Roman" w:hAnsi="Times New Roman" w:cs="Times New Roman"/>
          <w:b/>
          <w:bCs/>
        </w:rPr>
      </w:pPr>
      <w:r w:rsidRPr="006206D7">
        <w:rPr>
          <w:rFonts w:ascii="Times New Roman" w:hAnsi="Times New Roman" w:cs="Times New Roman"/>
          <w:b/>
          <w:bCs/>
        </w:rPr>
        <w:t>Student ID:</w:t>
      </w:r>
      <w:r w:rsidR="000575A6">
        <w:rPr>
          <w:rFonts w:ascii="Times New Roman" w:hAnsi="Times New Roman" w:cs="Times New Roman"/>
          <w:b/>
          <w:bCs/>
        </w:rPr>
        <w:t xml:space="preserve"> 2013750</w:t>
      </w:r>
    </w:p>
    <w:p w14:paraId="25001413" w14:textId="77777777" w:rsidR="008C6461" w:rsidRPr="006206D7" w:rsidRDefault="008C6461" w:rsidP="006206D7">
      <w:pPr>
        <w:spacing w:line="360" w:lineRule="auto"/>
        <w:jc w:val="center"/>
        <w:rPr>
          <w:rFonts w:ascii="Times New Roman" w:hAnsi="Times New Roman" w:cs="Times New Roman"/>
          <w:b/>
          <w:bCs/>
        </w:rPr>
      </w:pPr>
    </w:p>
    <w:p w14:paraId="4AAF991F" w14:textId="77777777" w:rsidR="008C6461" w:rsidRPr="006206D7" w:rsidRDefault="008C6461" w:rsidP="006206D7">
      <w:pPr>
        <w:spacing w:line="360" w:lineRule="auto"/>
        <w:jc w:val="center"/>
        <w:rPr>
          <w:rFonts w:ascii="Times New Roman" w:hAnsi="Times New Roman" w:cs="Times New Roman"/>
          <w:b/>
          <w:bCs/>
        </w:rPr>
      </w:pPr>
    </w:p>
    <w:p w14:paraId="75FAB38F" w14:textId="77777777" w:rsidR="008C6461" w:rsidRPr="006206D7" w:rsidRDefault="008C6461" w:rsidP="006206D7">
      <w:pPr>
        <w:spacing w:line="360" w:lineRule="auto"/>
        <w:jc w:val="center"/>
        <w:rPr>
          <w:rFonts w:ascii="Times New Roman" w:hAnsi="Times New Roman" w:cs="Times New Roman"/>
          <w:b/>
          <w:bCs/>
        </w:rPr>
      </w:pPr>
    </w:p>
    <w:p w14:paraId="53D2B9C9" w14:textId="77777777" w:rsidR="008C6461" w:rsidRPr="006206D7" w:rsidRDefault="008C6461" w:rsidP="006206D7">
      <w:pPr>
        <w:spacing w:line="360" w:lineRule="auto"/>
        <w:jc w:val="center"/>
        <w:rPr>
          <w:rFonts w:ascii="Times New Roman" w:hAnsi="Times New Roman" w:cs="Times New Roman"/>
          <w:b/>
          <w:bCs/>
        </w:rPr>
      </w:pPr>
    </w:p>
    <w:p w14:paraId="448843C2" w14:textId="77777777" w:rsidR="008C6461" w:rsidRPr="006206D7" w:rsidRDefault="008C6461" w:rsidP="006206D7">
      <w:pPr>
        <w:spacing w:line="360" w:lineRule="auto"/>
        <w:jc w:val="center"/>
        <w:rPr>
          <w:rFonts w:ascii="Times New Roman" w:hAnsi="Times New Roman" w:cs="Times New Roman"/>
          <w:b/>
          <w:bCs/>
        </w:rPr>
      </w:pPr>
    </w:p>
    <w:p w14:paraId="178D2F13" w14:textId="77777777" w:rsidR="008C6461" w:rsidRPr="006206D7" w:rsidRDefault="008C6461" w:rsidP="006206D7">
      <w:pPr>
        <w:spacing w:line="360" w:lineRule="auto"/>
        <w:jc w:val="center"/>
        <w:rPr>
          <w:rFonts w:ascii="Times New Roman" w:hAnsi="Times New Roman" w:cs="Times New Roman"/>
          <w:b/>
          <w:bCs/>
        </w:rPr>
      </w:pPr>
    </w:p>
    <w:p w14:paraId="0BB99F86" w14:textId="77777777" w:rsidR="008C6461" w:rsidRPr="006206D7" w:rsidRDefault="008C6461" w:rsidP="006206D7">
      <w:pPr>
        <w:spacing w:line="360" w:lineRule="auto"/>
        <w:jc w:val="center"/>
        <w:rPr>
          <w:rFonts w:ascii="Times New Roman" w:hAnsi="Times New Roman" w:cs="Times New Roman"/>
          <w:b/>
          <w:bCs/>
        </w:rPr>
      </w:pPr>
    </w:p>
    <w:p w14:paraId="3253C025" w14:textId="77777777" w:rsidR="008C6461" w:rsidRPr="006206D7" w:rsidRDefault="008C6461" w:rsidP="006206D7">
      <w:pPr>
        <w:spacing w:line="360" w:lineRule="auto"/>
        <w:jc w:val="center"/>
        <w:rPr>
          <w:rFonts w:ascii="Times New Roman" w:hAnsi="Times New Roman" w:cs="Times New Roman"/>
          <w:b/>
          <w:bCs/>
        </w:rPr>
      </w:pPr>
    </w:p>
    <w:p w14:paraId="44A208B1" w14:textId="77777777" w:rsidR="008C6461" w:rsidRPr="006206D7" w:rsidRDefault="008C6461" w:rsidP="006206D7">
      <w:pPr>
        <w:spacing w:line="360" w:lineRule="auto"/>
        <w:jc w:val="center"/>
        <w:rPr>
          <w:rFonts w:ascii="Times New Roman" w:hAnsi="Times New Roman" w:cs="Times New Roman"/>
          <w:b/>
          <w:bCs/>
        </w:rPr>
      </w:pPr>
    </w:p>
    <w:p w14:paraId="492B3C7F" w14:textId="77777777" w:rsidR="008C6461" w:rsidRPr="006206D7" w:rsidRDefault="008C6461" w:rsidP="006206D7">
      <w:pPr>
        <w:spacing w:line="360" w:lineRule="auto"/>
        <w:jc w:val="center"/>
        <w:rPr>
          <w:rFonts w:ascii="Times New Roman" w:hAnsi="Times New Roman" w:cs="Times New Roman"/>
          <w:b/>
          <w:bCs/>
        </w:rPr>
      </w:pPr>
    </w:p>
    <w:p w14:paraId="51AAB5AB" w14:textId="77777777" w:rsidR="008C6461" w:rsidRPr="006206D7" w:rsidRDefault="008C6461" w:rsidP="006206D7">
      <w:pPr>
        <w:spacing w:line="360" w:lineRule="auto"/>
        <w:jc w:val="center"/>
        <w:rPr>
          <w:rFonts w:ascii="Times New Roman" w:hAnsi="Times New Roman" w:cs="Times New Roman"/>
          <w:b/>
          <w:bCs/>
        </w:rPr>
      </w:pPr>
    </w:p>
    <w:p w14:paraId="5E5511DA" w14:textId="77777777" w:rsidR="008C6461" w:rsidRPr="006206D7" w:rsidRDefault="008C6461" w:rsidP="006206D7">
      <w:pPr>
        <w:spacing w:line="360" w:lineRule="auto"/>
        <w:jc w:val="center"/>
        <w:rPr>
          <w:rFonts w:ascii="Times New Roman" w:hAnsi="Times New Roman" w:cs="Times New Roman"/>
          <w:b/>
          <w:bCs/>
        </w:rPr>
      </w:pPr>
    </w:p>
    <w:p w14:paraId="4967D80C" w14:textId="77777777" w:rsidR="008C6461" w:rsidRPr="006206D7" w:rsidRDefault="008C6461" w:rsidP="006206D7">
      <w:pPr>
        <w:spacing w:line="360" w:lineRule="auto"/>
        <w:jc w:val="center"/>
        <w:rPr>
          <w:rFonts w:ascii="Times New Roman" w:hAnsi="Times New Roman" w:cs="Times New Roman"/>
          <w:b/>
          <w:bCs/>
        </w:rPr>
      </w:pPr>
    </w:p>
    <w:p w14:paraId="0E8D4460" w14:textId="77777777" w:rsidR="008C6461" w:rsidRPr="006206D7" w:rsidRDefault="008C6461" w:rsidP="006206D7">
      <w:pPr>
        <w:spacing w:line="360" w:lineRule="auto"/>
        <w:jc w:val="center"/>
        <w:rPr>
          <w:rFonts w:ascii="Times New Roman" w:hAnsi="Times New Roman" w:cs="Times New Roman"/>
          <w:b/>
          <w:bCs/>
        </w:rPr>
      </w:pPr>
    </w:p>
    <w:p w14:paraId="70EE66DA" w14:textId="77777777" w:rsidR="008C6461" w:rsidRPr="006206D7" w:rsidRDefault="008C6461" w:rsidP="006206D7">
      <w:pPr>
        <w:spacing w:line="360" w:lineRule="auto"/>
        <w:jc w:val="center"/>
        <w:rPr>
          <w:rFonts w:ascii="Times New Roman" w:hAnsi="Times New Roman" w:cs="Times New Roman"/>
          <w:b/>
          <w:bCs/>
        </w:rPr>
      </w:pPr>
    </w:p>
    <w:p w14:paraId="1F3D778A" w14:textId="77777777" w:rsidR="008C6461" w:rsidRPr="006206D7" w:rsidRDefault="008C6461" w:rsidP="006206D7">
      <w:pPr>
        <w:spacing w:line="360" w:lineRule="auto"/>
        <w:rPr>
          <w:rFonts w:ascii="Times New Roman" w:hAnsi="Times New Roman" w:cs="Times New Roman"/>
          <w:b/>
          <w:bCs/>
        </w:rPr>
      </w:pPr>
    </w:p>
    <w:sdt>
      <w:sdtPr>
        <w:rPr>
          <w:rFonts w:ascii="Times New Roman" w:eastAsiaTheme="minorHAnsi" w:hAnsi="Times New Roman" w:cs="Times New Roman"/>
          <w:color w:val="auto"/>
          <w:kern w:val="2"/>
          <w:sz w:val="24"/>
          <w:szCs w:val="24"/>
          <w:lang w:val="en-GB"/>
          <w14:ligatures w14:val="standardContextual"/>
        </w:rPr>
        <w:id w:val="1740360049"/>
        <w:docPartObj>
          <w:docPartGallery w:val="Table of Contents"/>
          <w:docPartUnique/>
        </w:docPartObj>
      </w:sdtPr>
      <w:sdtEndPr>
        <w:rPr>
          <w:b/>
          <w:bCs/>
          <w:noProof/>
        </w:rPr>
      </w:sdtEndPr>
      <w:sdtContent>
        <w:p w14:paraId="4020EAB3" w14:textId="2ECAC46A" w:rsidR="006206D7" w:rsidRPr="006206D7" w:rsidRDefault="006206D7" w:rsidP="006206D7">
          <w:pPr>
            <w:pStyle w:val="TOCHeading"/>
            <w:spacing w:line="360" w:lineRule="auto"/>
            <w:rPr>
              <w:rFonts w:ascii="Times New Roman" w:hAnsi="Times New Roman" w:cs="Times New Roman"/>
              <w:sz w:val="24"/>
              <w:szCs w:val="24"/>
              <w:lang w:val="en-GB"/>
            </w:rPr>
          </w:pPr>
          <w:r w:rsidRPr="006206D7">
            <w:rPr>
              <w:rFonts w:ascii="Times New Roman" w:hAnsi="Times New Roman" w:cs="Times New Roman"/>
              <w:sz w:val="24"/>
              <w:szCs w:val="24"/>
              <w:lang w:val="en-GB"/>
            </w:rPr>
            <w:t>Contents</w:t>
          </w:r>
        </w:p>
        <w:p w14:paraId="2E3844C5" w14:textId="1CD23789" w:rsidR="00D45050" w:rsidRDefault="006206D7">
          <w:pPr>
            <w:pStyle w:val="TOC2"/>
            <w:tabs>
              <w:tab w:val="right" w:leader="dot" w:pos="9016"/>
            </w:tabs>
            <w:rPr>
              <w:rFonts w:eastAsiaTheme="minorEastAsia"/>
              <w:noProof/>
              <w:lang w:eastAsia="en-GB"/>
            </w:rPr>
          </w:pPr>
          <w:r w:rsidRPr="006206D7">
            <w:rPr>
              <w:rFonts w:ascii="Times New Roman" w:hAnsi="Times New Roman" w:cs="Times New Roman"/>
            </w:rPr>
            <w:fldChar w:fldCharType="begin"/>
          </w:r>
          <w:r w:rsidRPr="006206D7">
            <w:rPr>
              <w:rFonts w:ascii="Times New Roman" w:hAnsi="Times New Roman" w:cs="Times New Roman"/>
            </w:rPr>
            <w:instrText xml:space="preserve"> TOC \o "1-3" \h \z \u </w:instrText>
          </w:r>
          <w:r w:rsidRPr="006206D7">
            <w:rPr>
              <w:rFonts w:ascii="Times New Roman" w:hAnsi="Times New Roman" w:cs="Times New Roman"/>
            </w:rPr>
            <w:fldChar w:fldCharType="separate"/>
          </w:r>
          <w:hyperlink w:anchor="_Toc228103847" w:history="1">
            <w:r w:rsidR="00D45050" w:rsidRPr="00D04281">
              <w:rPr>
                <w:rStyle w:val="Hyperlink"/>
                <w:noProof/>
              </w:rPr>
              <w:t>Element 1: Introduction</w:t>
            </w:r>
            <w:r w:rsidR="00D45050">
              <w:rPr>
                <w:noProof/>
                <w:webHidden/>
              </w:rPr>
              <w:tab/>
            </w:r>
            <w:r w:rsidR="00D45050">
              <w:rPr>
                <w:noProof/>
                <w:webHidden/>
              </w:rPr>
              <w:fldChar w:fldCharType="begin"/>
            </w:r>
            <w:r w:rsidR="00D45050">
              <w:rPr>
                <w:noProof/>
                <w:webHidden/>
              </w:rPr>
              <w:instrText xml:space="preserve"> PAGEREF _Toc228103847 \h </w:instrText>
            </w:r>
            <w:r w:rsidR="00D45050">
              <w:rPr>
                <w:noProof/>
                <w:webHidden/>
              </w:rPr>
            </w:r>
            <w:r w:rsidR="00D45050">
              <w:rPr>
                <w:noProof/>
                <w:webHidden/>
              </w:rPr>
              <w:fldChar w:fldCharType="separate"/>
            </w:r>
            <w:r w:rsidR="00D45050">
              <w:rPr>
                <w:noProof/>
                <w:webHidden/>
              </w:rPr>
              <w:t>3</w:t>
            </w:r>
            <w:r w:rsidR="00D45050">
              <w:rPr>
                <w:noProof/>
                <w:webHidden/>
              </w:rPr>
              <w:fldChar w:fldCharType="end"/>
            </w:r>
          </w:hyperlink>
        </w:p>
        <w:p w14:paraId="3FB30ADD" w14:textId="418D37D2" w:rsidR="00D45050" w:rsidRDefault="00D45050">
          <w:pPr>
            <w:pStyle w:val="TOC2"/>
            <w:tabs>
              <w:tab w:val="right" w:leader="dot" w:pos="9016"/>
            </w:tabs>
            <w:rPr>
              <w:rFonts w:eastAsiaTheme="minorEastAsia"/>
              <w:noProof/>
              <w:lang w:eastAsia="en-GB"/>
            </w:rPr>
          </w:pPr>
          <w:hyperlink w:anchor="_Toc228103848" w:history="1">
            <w:r w:rsidRPr="00D04281">
              <w:rPr>
                <w:rStyle w:val="Hyperlink"/>
                <w:noProof/>
              </w:rPr>
              <w:t>ELEMENT 2: IN-DEPTH ANALYSIS</w:t>
            </w:r>
            <w:r>
              <w:rPr>
                <w:noProof/>
                <w:webHidden/>
              </w:rPr>
              <w:tab/>
            </w:r>
            <w:r>
              <w:rPr>
                <w:noProof/>
                <w:webHidden/>
              </w:rPr>
              <w:fldChar w:fldCharType="begin"/>
            </w:r>
            <w:r>
              <w:rPr>
                <w:noProof/>
                <w:webHidden/>
              </w:rPr>
              <w:instrText xml:space="preserve"> PAGEREF _Toc228103848 \h </w:instrText>
            </w:r>
            <w:r>
              <w:rPr>
                <w:noProof/>
                <w:webHidden/>
              </w:rPr>
            </w:r>
            <w:r>
              <w:rPr>
                <w:noProof/>
                <w:webHidden/>
              </w:rPr>
              <w:fldChar w:fldCharType="separate"/>
            </w:r>
            <w:r>
              <w:rPr>
                <w:noProof/>
                <w:webHidden/>
              </w:rPr>
              <w:t>4</w:t>
            </w:r>
            <w:r>
              <w:rPr>
                <w:noProof/>
                <w:webHidden/>
              </w:rPr>
              <w:fldChar w:fldCharType="end"/>
            </w:r>
          </w:hyperlink>
        </w:p>
        <w:p w14:paraId="52B49D32" w14:textId="50A1DEDC" w:rsidR="00D45050" w:rsidRDefault="00D45050">
          <w:pPr>
            <w:pStyle w:val="TOC2"/>
            <w:tabs>
              <w:tab w:val="right" w:leader="dot" w:pos="9016"/>
            </w:tabs>
            <w:rPr>
              <w:rFonts w:eastAsiaTheme="minorEastAsia"/>
              <w:noProof/>
              <w:lang w:eastAsia="en-GB"/>
            </w:rPr>
          </w:pPr>
          <w:hyperlink w:anchor="_Toc228103849" w:history="1">
            <w:r w:rsidRPr="00D04281">
              <w:rPr>
                <w:rStyle w:val="Hyperlink"/>
                <w:noProof/>
              </w:rPr>
              <w:t>PESTLE Analysis</w:t>
            </w:r>
            <w:r>
              <w:rPr>
                <w:noProof/>
                <w:webHidden/>
              </w:rPr>
              <w:tab/>
            </w:r>
            <w:r>
              <w:rPr>
                <w:noProof/>
                <w:webHidden/>
              </w:rPr>
              <w:fldChar w:fldCharType="begin"/>
            </w:r>
            <w:r>
              <w:rPr>
                <w:noProof/>
                <w:webHidden/>
              </w:rPr>
              <w:instrText xml:space="preserve"> PAGEREF _Toc228103849 \h </w:instrText>
            </w:r>
            <w:r>
              <w:rPr>
                <w:noProof/>
                <w:webHidden/>
              </w:rPr>
            </w:r>
            <w:r>
              <w:rPr>
                <w:noProof/>
                <w:webHidden/>
              </w:rPr>
              <w:fldChar w:fldCharType="separate"/>
            </w:r>
            <w:r>
              <w:rPr>
                <w:noProof/>
                <w:webHidden/>
              </w:rPr>
              <w:t>4</w:t>
            </w:r>
            <w:r>
              <w:rPr>
                <w:noProof/>
                <w:webHidden/>
              </w:rPr>
              <w:fldChar w:fldCharType="end"/>
            </w:r>
          </w:hyperlink>
        </w:p>
        <w:p w14:paraId="75FF69FE" w14:textId="38C131CC" w:rsidR="00D45050" w:rsidRDefault="00D45050">
          <w:pPr>
            <w:pStyle w:val="TOC2"/>
            <w:tabs>
              <w:tab w:val="right" w:leader="dot" w:pos="9016"/>
            </w:tabs>
            <w:rPr>
              <w:rFonts w:eastAsiaTheme="minorEastAsia"/>
              <w:noProof/>
              <w:lang w:eastAsia="en-GB"/>
            </w:rPr>
          </w:pPr>
          <w:hyperlink w:anchor="_Toc228103850" w:history="1">
            <w:r w:rsidRPr="00D04281">
              <w:rPr>
                <w:rStyle w:val="Hyperlink"/>
                <w:noProof/>
              </w:rPr>
              <w:t>VRIO Analysis</w:t>
            </w:r>
            <w:r>
              <w:rPr>
                <w:noProof/>
                <w:webHidden/>
              </w:rPr>
              <w:tab/>
            </w:r>
            <w:r>
              <w:rPr>
                <w:noProof/>
                <w:webHidden/>
              </w:rPr>
              <w:fldChar w:fldCharType="begin"/>
            </w:r>
            <w:r>
              <w:rPr>
                <w:noProof/>
                <w:webHidden/>
              </w:rPr>
              <w:instrText xml:space="preserve"> PAGEREF _Toc228103850 \h </w:instrText>
            </w:r>
            <w:r>
              <w:rPr>
                <w:noProof/>
                <w:webHidden/>
              </w:rPr>
            </w:r>
            <w:r>
              <w:rPr>
                <w:noProof/>
                <w:webHidden/>
              </w:rPr>
              <w:fldChar w:fldCharType="separate"/>
            </w:r>
            <w:r>
              <w:rPr>
                <w:noProof/>
                <w:webHidden/>
              </w:rPr>
              <w:t>5</w:t>
            </w:r>
            <w:r>
              <w:rPr>
                <w:noProof/>
                <w:webHidden/>
              </w:rPr>
              <w:fldChar w:fldCharType="end"/>
            </w:r>
          </w:hyperlink>
        </w:p>
        <w:p w14:paraId="62922584" w14:textId="2CD50705" w:rsidR="00D45050" w:rsidRDefault="00D45050">
          <w:pPr>
            <w:pStyle w:val="TOC2"/>
            <w:tabs>
              <w:tab w:val="right" w:leader="dot" w:pos="9016"/>
            </w:tabs>
            <w:rPr>
              <w:rFonts w:eastAsiaTheme="minorEastAsia"/>
              <w:noProof/>
              <w:lang w:eastAsia="en-GB"/>
            </w:rPr>
          </w:pPr>
          <w:hyperlink w:anchor="_Toc228103851" w:history="1">
            <w:r w:rsidRPr="00D04281">
              <w:rPr>
                <w:rStyle w:val="Hyperlink"/>
                <w:noProof/>
              </w:rPr>
              <w:t>Power–Influence–Interest Analysis</w:t>
            </w:r>
            <w:r>
              <w:rPr>
                <w:noProof/>
                <w:webHidden/>
              </w:rPr>
              <w:tab/>
            </w:r>
            <w:r>
              <w:rPr>
                <w:noProof/>
                <w:webHidden/>
              </w:rPr>
              <w:fldChar w:fldCharType="begin"/>
            </w:r>
            <w:r>
              <w:rPr>
                <w:noProof/>
                <w:webHidden/>
              </w:rPr>
              <w:instrText xml:space="preserve"> PAGEREF _Toc228103851 \h </w:instrText>
            </w:r>
            <w:r>
              <w:rPr>
                <w:noProof/>
                <w:webHidden/>
              </w:rPr>
            </w:r>
            <w:r>
              <w:rPr>
                <w:noProof/>
                <w:webHidden/>
              </w:rPr>
              <w:fldChar w:fldCharType="separate"/>
            </w:r>
            <w:r>
              <w:rPr>
                <w:noProof/>
                <w:webHidden/>
              </w:rPr>
              <w:t>6</w:t>
            </w:r>
            <w:r>
              <w:rPr>
                <w:noProof/>
                <w:webHidden/>
              </w:rPr>
              <w:fldChar w:fldCharType="end"/>
            </w:r>
          </w:hyperlink>
        </w:p>
        <w:p w14:paraId="1BB616B1" w14:textId="21E484A0" w:rsidR="00D45050" w:rsidRDefault="00D45050">
          <w:pPr>
            <w:pStyle w:val="TOC2"/>
            <w:tabs>
              <w:tab w:val="right" w:leader="dot" w:pos="9016"/>
            </w:tabs>
            <w:rPr>
              <w:rFonts w:eastAsiaTheme="minorEastAsia"/>
              <w:noProof/>
              <w:lang w:eastAsia="en-GB"/>
            </w:rPr>
          </w:pPr>
          <w:hyperlink w:anchor="_Toc228103852" w:history="1">
            <w:r w:rsidRPr="00D04281">
              <w:rPr>
                <w:rStyle w:val="Hyperlink"/>
                <w:noProof/>
              </w:rPr>
              <w:t>Stakeholder Mapping Explanation</w:t>
            </w:r>
            <w:r>
              <w:rPr>
                <w:noProof/>
                <w:webHidden/>
              </w:rPr>
              <w:tab/>
            </w:r>
            <w:r>
              <w:rPr>
                <w:noProof/>
                <w:webHidden/>
              </w:rPr>
              <w:fldChar w:fldCharType="begin"/>
            </w:r>
            <w:r>
              <w:rPr>
                <w:noProof/>
                <w:webHidden/>
              </w:rPr>
              <w:instrText xml:space="preserve"> PAGEREF _Toc228103852 \h </w:instrText>
            </w:r>
            <w:r>
              <w:rPr>
                <w:noProof/>
                <w:webHidden/>
              </w:rPr>
            </w:r>
            <w:r>
              <w:rPr>
                <w:noProof/>
                <w:webHidden/>
              </w:rPr>
              <w:fldChar w:fldCharType="separate"/>
            </w:r>
            <w:r>
              <w:rPr>
                <w:noProof/>
                <w:webHidden/>
              </w:rPr>
              <w:t>7</w:t>
            </w:r>
            <w:r>
              <w:rPr>
                <w:noProof/>
                <w:webHidden/>
              </w:rPr>
              <w:fldChar w:fldCharType="end"/>
            </w:r>
          </w:hyperlink>
        </w:p>
        <w:p w14:paraId="339140B2" w14:textId="399F449D" w:rsidR="00D45050" w:rsidRDefault="00D45050">
          <w:pPr>
            <w:pStyle w:val="TOC2"/>
            <w:tabs>
              <w:tab w:val="right" w:leader="dot" w:pos="9016"/>
            </w:tabs>
            <w:rPr>
              <w:rFonts w:eastAsiaTheme="minorEastAsia"/>
              <w:noProof/>
              <w:lang w:eastAsia="en-GB"/>
            </w:rPr>
          </w:pPr>
          <w:hyperlink w:anchor="_Toc228103853" w:history="1">
            <w:r w:rsidRPr="00D04281">
              <w:rPr>
                <w:rStyle w:val="Hyperlink"/>
                <w:noProof/>
              </w:rPr>
              <w:t>Communication Plan</w:t>
            </w:r>
            <w:r>
              <w:rPr>
                <w:noProof/>
                <w:webHidden/>
              </w:rPr>
              <w:tab/>
            </w:r>
            <w:r>
              <w:rPr>
                <w:noProof/>
                <w:webHidden/>
              </w:rPr>
              <w:fldChar w:fldCharType="begin"/>
            </w:r>
            <w:r>
              <w:rPr>
                <w:noProof/>
                <w:webHidden/>
              </w:rPr>
              <w:instrText xml:space="preserve"> PAGEREF _Toc228103853 \h </w:instrText>
            </w:r>
            <w:r>
              <w:rPr>
                <w:noProof/>
                <w:webHidden/>
              </w:rPr>
            </w:r>
            <w:r>
              <w:rPr>
                <w:noProof/>
                <w:webHidden/>
              </w:rPr>
              <w:fldChar w:fldCharType="separate"/>
            </w:r>
            <w:r>
              <w:rPr>
                <w:noProof/>
                <w:webHidden/>
              </w:rPr>
              <w:t>7</w:t>
            </w:r>
            <w:r>
              <w:rPr>
                <w:noProof/>
                <w:webHidden/>
              </w:rPr>
              <w:fldChar w:fldCharType="end"/>
            </w:r>
          </w:hyperlink>
        </w:p>
        <w:p w14:paraId="666BAF93" w14:textId="6D4762A6" w:rsidR="00D45050" w:rsidRDefault="00D45050">
          <w:pPr>
            <w:pStyle w:val="TOC2"/>
            <w:tabs>
              <w:tab w:val="right" w:leader="dot" w:pos="9016"/>
            </w:tabs>
            <w:rPr>
              <w:rFonts w:eastAsiaTheme="minorEastAsia"/>
              <w:noProof/>
              <w:lang w:eastAsia="en-GB"/>
            </w:rPr>
          </w:pPr>
          <w:hyperlink w:anchor="_Toc228103854" w:history="1">
            <w:r w:rsidRPr="00D04281">
              <w:rPr>
                <w:rStyle w:val="Hyperlink"/>
                <w:noProof/>
              </w:rPr>
              <w:t>ELEMENT 3: ETHICAL CONSIDERATIONS</w:t>
            </w:r>
            <w:r>
              <w:rPr>
                <w:noProof/>
                <w:webHidden/>
              </w:rPr>
              <w:tab/>
            </w:r>
            <w:r>
              <w:rPr>
                <w:noProof/>
                <w:webHidden/>
              </w:rPr>
              <w:fldChar w:fldCharType="begin"/>
            </w:r>
            <w:r>
              <w:rPr>
                <w:noProof/>
                <w:webHidden/>
              </w:rPr>
              <w:instrText xml:space="preserve"> PAGEREF _Toc228103854 \h </w:instrText>
            </w:r>
            <w:r>
              <w:rPr>
                <w:noProof/>
                <w:webHidden/>
              </w:rPr>
            </w:r>
            <w:r>
              <w:rPr>
                <w:noProof/>
                <w:webHidden/>
              </w:rPr>
              <w:fldChar w:fldCharType="separate"/>
            </w:r>
            <w:r>
              <w:rPr>
                <w:noProof/>
                <w:webHidden/>
              </w:rPr>
              <w:t>8</w:t>
            </w:r>
            <w:r>
              <w:rPr>
                <w:noProof/>
                <w:webHidden/>
              </w:rPr>
              <w:fldChar w:fldCharType="end"/>
            </w:r>
          </w:hyperlink>
        </w:p>
        <w:p w14:paraId="4C3B7C1C" w14:textId="31B74AF2" w:rsidR="00D45050" w:rsidRDefault="00D45050">
          <w:pPr>
            <w:pStyle w:val="TOC2"/>
            <w:tabs>
              <w:tab w:val="right" w:leader="dot" w:pos="9016"/>
            </w:tabs>
            <w:rPr>
              <w:rFonts w:eastAsiaTheme="minorEastAsia"/>
              <w:noProof/>
              <w:lang w:eastAsia="en-GB"/>
            </w:rPr>
          </w:pPr>
          <w:hyperlink w:anchor="_Toc228103855" w:history="1">
            <w:r w:rsidRPr="00D04281">
              <w:rPr>
                <w:rStyle w:val="Hyperlink"/>
                <w:noProof/>
              </w:rPr>
              <w:t>Method of Consultation</w:t>
            </w:r>
            <w:r>
              <w:rPr>
                <w:noProof/>
                <w:webHidden/>
              </w:rPr>
              <w:tab/>
            </w:r>
            <w:r>
              <w:rPr>
                <w:noProof/>
                <w:webHidden/>
              </w:rPr>
              <w:fldChar w:fldCharType="begin"/>
            </w:r>
            <w:r>
              <w:rPr>
                <w:noProof/>
                <w:webHidden/>
              </w:rPr>
              <w:instrText xml:space="preserve"> PAGEREF _Toc228103855 \h </w:instrText>
            </w:r>
            <w:r>
              <w:rPr>
                <w:noProof/>
                <w:webHidden/>
              </w:rPr>
            </w:r>
            <w:r>
              <w:rPr>
                <w:noProof/>
                <w:webHidden/>
              </w:rPr>
              <w:fldChar w:fldCharType="separate"/>
            </w:r>
            <w:r>
              <w:rPr>
                <w:noProof/>
                <w:webHidden/>
              </w:rPr>
              <w:t>8</w:t>
            </w:r>
            <w:r>
              <w:rPr>
                <w:noProof/>
                <w:webHidden/>
              </w:rPr>
              <w:fldChar w:fldCharType="end"/>
            </w:r>
          </w:hyperlink>
        </w:p>
        <w:p w14:paraId="2115129E" w14:textId="55171517" w:rsidR="00D45050" w:rsidRDefault="00D45050">
          <w:pPr>
            <w:pStyle w:val="TOC2"/>
            <w:tabs>
              <w:tab w:val="right" w:leader="dot" w:pos="9016"/>
            </w:tabs>
            <w:rPr>
              <w:rFonts w:eastAsiaTheme="minorEastAsia"/>
              <w:noProof/>
              <w:lang w:eastAsia="en-GB"/>
            </w:rPr>
          </w:pPr>
          <w:hyperlink w:anchor="_Toc228103856" w:history="1">
            <w:r w:rsidRPr="00D04281">
              <w:rPr>
                <w:rStyle w:val="Hyperlink"/>
                <w:noProof/>
              </w:rPr>
              <w:t>Ethical Considerations</w:t>
            </w:r>
            <w:r>
              <w:rPr>
                <w:noProof/>
                <w:webHidden/>
              </w:rPr>
              <w:tab/>
            </w:r>
            <w:r>
              <w:rPr>
                <w:noProof/>
                <w:webHidden/>
              </w:rPr>
              <w:fldChar w:fldCharType="begin"/>
            </w:r>
            <w:r>
              <w:rPr>
                <w:noProof/>
                <w:webHidden/>
              </w:rPr>
              <w:instrText xml:space="preserve"> PAGEREF _Toc228103856 \h </w:instrText>
            </w:r>
            <w:r>
              <w:rPr>
                <w:noProof/>
                <w:webHidden/>
              </w:rPr>
            </w:r>
            <w:r>
              <w:rPr>
                <w:noProof/>
                <w:webHidden/>
              </w:rPr>
              <w:fldChar w:fldCharType="separate"/>
            </w:r>
            <w:r>
              <w:rPr>
                <w:noProof/>
                <w:webHidden/>
              </w:rPr>
              <w:t>8</w:t>
            </w:r>
            <w:r>
              <w:rPr>
                <w:noProof/>
                <w:webHidden/>
              </w:rPr>
              <w:fldChar w:fldCharType="end"/>
            </w:r>
          </w:hyperlink>
        </w:p>
        <w:p w14:paraId="40780613" w14:textId="5F10D289" w:rsidR="00D45050" w:rsidRDefault="00D45050">
          <w:pPr>
            <w:pStyle w:val="TOC2"/>
            <w:tabs>
              <w:tab w:val="right" w:leader="dot" w:pos="9016"/>
            </w:tabs>
            <w:rPr>
              <w:rFonts w:eastAsiaTheme="minorEastAsia"/>
              <w:noProof/>
              <w:lang w:eastAsia="en-GB"/>
            </w:rPr>
          </w:pPr>
          <w:hyperlink w:anchor="_Toc228103857" w:history="1">
            <w:r w:rsidRPr="00D04281">
              <w:rPr>
                <w:rStyle w:val="Hyperlink"/>
                <w:noProof/>
              </w:rPr>
              <w:t>Bias Control</w:t>
            </w:r>
            <w:r>
              <w:rPr>
                <w:noProof/>
                <w:webHidden/>
              </w:rPr>
              <w:tab/>
            </w:r>
            <w:r>
              <w:rPr>
                <w:noProof/>
                <w:webHidden/>
              </w:rPr>
              <w:fldChar w:fldCharType="begin"/>
            </w:r>
            <w:r>
              <w:rPr>
                <w:noProof/>
                <w:webHidden/>
              </w:rPr>
              <w:instrText xml:space="preserve"> PAGEREF _Toc228103857 \h </w:instrText>
            </w:r>
            <w:r>
              <w:rPr>
                <w:noProof/>
                <w:webHidden/>
              </w:rPr>
            </w:r>
            <w:r>
              <w:rPr>
                <w:noProof/>
                <w:webHidden/>
              </w:rPr>
              <w:fldChar w:fldCharType="separate"/>
            </w:r>
            <w:r>
              <w:rPr>
                <w:noProof/>
                <w:webHidden/>
              </w:rPr>
              <w:t>9</w:t>
            </w:r>
            <w:r>
              <w:rPr>
                <w:noProof/>
                <w:webHidden/>
              </w:rPr>
              <w:fldChar w:fldCharType="end"/>
            </w:r>
          </w:hyperlink>
        </w:p>
        <w:p w14:paraId="578DD61A" w14:textId="282E4E3E" w:rsidR="00D45050" w:rsidRDefault="00D45050">
          <w:pPr>
            <w:pStyle w:val="TOC2"/>
            <w:tabs>
              <w:tab w:val="right" w:leader="dot" w:pos="9016"/>
            </w:tabs>
            <w:rPr>
              <w:rFonts w:eastAsiaTheme="minorEastAsia"/>
              <w:noProof/>
              <w:lang w:eastAsia="en-GB"/>
            </w:rPr>
          </w:pPr>
          <w:hyperlink w:anchor="_Toc228103858" w:history="1">
            <w:r w:rsidRPr="00D04281">
              <w:rPr>
                <w:rStyle w:val="Hyperlink"/>
                <w:noProof/>
              </w:rPr>
              <w:t>Diversity, Equity and Inclusion (DEI)</w:t>
            </w:r>
            <w:r>
              <w:rPr>
                <w:noProof/>
                <w:webHidden/>
              </w:rPr>
              <w:tab/>
            </w:r>
            <w:r>
              <w:rPr>
                <w:noProof/>
                <w:webHidden/>
              </w:rPr>
              <w:fldChar w:fldCharType="begin"/>
            </w:r>
            <w:r>
              <w:rPr>
                <w:noProof/>
                <w:webHidden/>
              </w:rPr>
              <w:instrText xml:space="preserve"> PAGEREF _Toc228103858 \h </w:instrText>
            </w:r>
            <w:r>
              <w:rPr>
                <w:noProof/>
                <w:webHidden/>
              </w:rPr>
            </w:r>
            <w:r>
              <w:rPr>
                <w:noProof/>
                <w:webHidden/>
              </w:rPr>
              <w:fldChar w:fldCharType="separate"/>
            </w:r>
            <w:r>
              <w:rPr>
                <w:noProof/>
                <w:webHidden/>
              </w:rPr>
              <w:t>9</w:t>
            </w:r>
            <w:r>
              <w:rPr>
                <w:noProof/>
                <w:webHidden/>
              </w:rPr>
              <w:fldChar w:fldCharType="end"/>
            </w:r>
          </w:hyperlink>
        </w:p>
        <w:p w14:paraId="775B7D0E" w14:textId="260AFA84" w:rsidR="00D45050" w:rsidRDefault="00D45050">
          <w:pPr>
            <w:pStyle w:val="TOC2"/>
            <w:tabs>
              <w:tab w:val="right" w:leader="dot" w:pos="9016"/>
            </w:tabs>
            <w:rPr>
              <w:rFonts w:eastAsiaTheme="minorEastAsia"/>
              <w:noProof/>
              <w:lang w:eastAsia="en-GB"/>
            </w:rPr>
          </w:pPr>
          <w:hyperlink w:anchor="_Toc228103859" w:history="1">
            <w:r w:rsidRPr="00D04281">
              <w:rPr>
                <w:rStyle w:val="Hyperlink"/>
                <w:noProof/>
              </w:rPr>
              <w:t>Feedback Review</w:t>
            </w:r>
            <w:r>
              <w:rPr>
                <w:noProof/>
                <w:webHidden/>
              </w:rPr>
              <w:tab/>
            </w:r>
            <w:r>
              <w:rPr>
                <w:noProof/>
                <w:webHidden/>
              </w:rPr>
              <w:fldChar w:fldCharType="begin"/>
            </w:r>
            <w:r>
              <w:rPr>
                <w:noProof/>
                <w:webHidden/>
              </w:rPr>
              <w:instrText xml:space="preserve"> PAGEREF _Toc228103859 \h </w:instrText>
            </w:r>
            <w:r>
              <w:rPr>
                <w:noProof/>
                <w:webHidden/>
              </w:rPr>
            </w:r>
            <w:r>
              <w:rPr>
                <w:noProof/>
                <w:webHidden/>
              </w:rPr>
              <w:fldChar w:fldCharType="separate"/>
            </w:r>
            <w:r>
              <w:rPr>
                <w:noProof/>
                <w:webHidden/>
              </w:rPr>
              <w:t>10</w:t>
            </w:r>
            <w:r>
              <w:rPr>
                <w:noProof/>
                <w:webHidden/>
              </w:rPr>
              <w:fldChar w:fldCharType="end"/>
            </w:r>
          </w:hyperlink>
        </w:p>
        <w:p w14:paraId="0BD98B95" w14:textId="49D4AA2E" w:rsidR="00D45050" w:rsidRDefault="00D45050">
          <w:pPr>
            <w:pStyle w:val="TOC2"/>
            <w:tabs>
              <w:tab w:val="right" w:leader="dot" w:pos="9016"/>
            </w:tabs>
            <w:rPr>
              <w:rFonts w:eastAsiaTheme="minorEastAsia"/>
              <w:noProof/>
              <w:lang w:eastAsia="en-GB"/>
            </w:rPr>
          </w:pPr>
          <w:hyperlink w:anchor="_Toc228103860" w:history="1">
            <w:r w:rsidRPr="00D04281">
              <w:rPr>
                <w:rStyle w:val="Hyperlink"/>
                <w:noProof/>
              </w:rPr>
              <w:t>ELEMENT 4: CONCLUSION AND REFLECTION</w:t>
            </w:r>
            <w:r>
              <w:rPr>
                <w:noProof/>
                <w:webHidden/>
              </w:rPr>
              <w:tab/>
            </w:r>
            <w:r>
              <w:rPr>
                <w:noProof/>
                <w:webHidden/>
              </w:rPr>
              <w:fldChar w:fldCharType="begin"/>
            </w:r>
            <w:r>
              <w:rPr>
                <w:noProof/>
                <w:webHidden/>
              </w:rPr>
              <w:instrText xml:space="preserve"> PAGEREF _Toc228103860 \h </w:instrText>
            </w:r>
            <w:r>
              <w:rPr>
                <w:noProof/>
                <w:webHidden/>
              </w:rPr>
            </w:r>
            <w:r>
              <w:rPr>
                <w:noProof/>
                <w:webHidden/>
              </w:rPr>
              <w:fldChar w:fldCharType="separate"/>
            </w:r>
            <w:r>
              <w:rPr>
                <w:noProof/>
                <w:webHidden/>
              </w:rPr>
              <w:t>10</w:t>
            </w:r>
            <w:r>
              <w:rPr>
                <w:noProof/>
                <w:webHidden/>
              </w:rPr>
              <w:fldChar w:fldCharType="end"/>
            </w:r>
          </w:hyperlink>
        </w:p>
        <w:p w14:paraId="33CC9298" w14:textId="31089B5C" w:rsidR="00D45050" w:rsidRDefault="00D45050">
          <w:pPr>
            <w:pStyle w:val="TOC2"/>
            <w:tabs>
              <w:tab w:val="right" w:leader="dot" w:pos="9016"/>
            </w:tabs>
            <w:rPr>
              <w:rFonts w:eastAsiaTheme="minorEastAsia"/>
              <w:noProof/>
              <w:lang w:eastAsia="en-GB"/>
            </w:rPr>
          </w:pPr>
          <w:hyperlink w:anchor="_Toc228103861" w:history="1">
            <w:r w:rsidRPr="00D04281">
              <w:rPr>
                <w:rStyle w:val="Hyperlink"/>
                <w:noProof/>
              </w:rPr>
              <w:t>Conclusion</w:t>
            </w:r>
            <w:r>
              <w:rPr>
                <w:noProof/>
                <w:webHidden/>
              </w:rPr>
              <w:tab/>
            </w:r>
            <w:r>
              <w:rPr>
                <w:noProof/>
                <w:webHidden/>
              </w:rPr>
              <w:fldChar w:fldCharType="begin"/>
            </w:r>
            <w:r>
              <w:rPr>
                <w:noProof/>
                <w:webHidden/>
              </w:rPr>
              <w:instrText xml:space="preserve"> PAGEREF _Toc228103861 \h </w:instrText>
            </w:r>
            <w:r>
              <w:rPr>
                <w:noProof/>
                <w:webHidden/>
              </w:rPr>
            </w:r>
            <w:r>
              <w:rPr>
                <w:noProof/>
                <w:webHidden/>
              </w:rPr>
              <w:fldChar w:fldCharType="separate"/>
            </w:r>
            <w:r>
              <w:rPr>
                <w:noProof/>
                <w:webHidden/>
              </w:rPr>
              <w:t>10</w:t>
            </w:r>
            <w:r>
              <w:rPr>
                <w:noProof/>
                <w:webHidden/>
              </w:rPr>
              <w:fldChar w:fldCharType="end"/>
            </w:r>
          </w:hyperlink>
        </w:p>
        <w:p w14:paraId="4A20A54A" w14:textId="63EAEB41" w:rsidR="00D45050" w:rsidRDefault="00D45050">
          <w:pPr>
            <w:pStyle w:val="TOC2"/>
            <w:tabs>
              <w:tab w:val="right" w:leader="dot" w:pos="9016"/>
            </w:tabs>
            <w:rPr>
              <w:rFonts w:eastAsiaTheme="minorEastAsia"/>
              <w:noProof/>
              <w:lang w:eastAsia="en-GB"/>
            </w:rPr>
          </w:pPr>
          <w:hyperlink w:anchor="_Toc228103862" w:history="1">
            <w:r w:rsidRPr="00D04281">
              <w:rPr>
                <w:rStyle w:val="Hyperlink"/>
                <w:noProof/>
              </w:rPr>
              <w:t>Assessment Results</w:t>
            </w:r>
            <w:r>
              <w:rPr>
                <w:noProof/>
                <w:webHidden/>
              </w:rPr>
              <w:tab/>
            </w:r>
            <w:r>
              <w:rPr>
                <w:noProof/>
                <w:webHidden/>
              </w:rPr>
              <w:fldChar w:fldCharType="begin"/>
            </w:r>
            <w:r>
              <w:rPr>
                <w:noProof/>
                <w:webHidden/>
              </w:rPr>
              <w:instrText xml:space="preserve"> PAGEREF _Toc228103862 \h </w:instrText>
            </w:r>
            <w:r>
              <w:rPr>
                <w:noProof/>
                <w:webHidden/>
              </w:rPr>
            </w:r>
            <w:r>
              <w:rPr>
                <w:noProof/>
                <w:webHidden/>
              </w:rPr>
              <w:fldChar w:fldCharType="separate"/>
            </w:r>
            <w:r>
              <w:rPr>
                <w:noProof/>
                <w:webHidden/>
              </w:rPr>
              <w:t>11</w:t>
            </w:r>
            <w:r>
              <w:rPr>
                <w:noProof/>
                <w:webHidden/>
              </w:rPr>
              <w:fldChar w:fldCharType="end"/>
            </w:r>
          </w:hyperlink>
        </w:p>
        <w:p w14:paraId="6171DA14" w14:textId="0A011484" w:rsidR="00D45050" w:rsidRDefault="00D45050">
          <w:pPr>
            <w:pStyle w:val="TOC2"/>
            <w:tabs>
              <w:tab w:val="right" w:leader="dot" w:pos="9016"/>
            </w:tabs>
            <w:rPr>
              <w:rFonts w:eastAsiaTheme="minorEastAsia"/>
              <w:noProof/>
              <w:lang w:eastAsia="en-GB"/>
            </w:rPr>
          </w:pPr>
          <w:hyperlink w:anchor="_Toc228103863" w:history="1">
            <w:r w:rsidRPr="00D04281">
              <w:rPr>
                <w:rStyle w:val="Hyperlink"/>
                <w:noProof/>
              </w:rPr>
              <w:t>REFERENCE LIST</w:t>
            </w:r>
            <w:r>
              <w:rPr>
                <w:noProof/>
                <w:webHidden/>
              </w:rPr>
              <w:tab/>
            </w:r>
            <w:r>
              <w:rPr>
                <w:noProof/>
                <w:webHidden/>
              </w:rPr>
              <w:fldChar w:fldCharType="begin"/>
            </w:r>
            <w:r>
              <w:rPr>
                <w:noProof/>
                <w:webHidden/>
              </w:rPr>
              <w:instrText xml:space="preserve"> PAGEREF _Toc228103863 \h </w:instrText>
            </w:r>
            <w:r>
              <w:rPr>
                <w:noProof/>
                <w:webHidden/>
              </w:rPr>
            </w:r>
            <w:r>
              <w:rPr>
                <w:noProof/>
                <w:webHidden/>
              </w:rPr>
              <w:fldChar w:fldCharType="separate"/>
            </w:r>
            <w:r>
              <w:rPr>
                <w:noProof/>
                <w:webHidden/>
              </w:rPr>
              <w:t>13</w:t>
            </w:r>
            <w:r>
              <w:rPr>
                <w:noProof/>
                <w:webHidden/>
              </w:rPr>
              <w:fldChar w:fldCharType="end"/>
            </w:r>
          </w:hyperlink>
        </w:p>
        <w:p w14:paraId="49D8A1FA" w14:textId="67C81511"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b/>
              <w:bCs/>
              <w:noProof/>
            </w:rPr>
            <w:fldChar w:fldCharType="end"/>
          </w:r>
        </w:p>
      </w:sdtContent>
    </w:sdt>
    <w:p w14:paraId="28135A47" w14:textId="77777777" w:rsidR="006206D7" w:rsidRDefault="006206D7" w:rsidP="006206D7">
      <w:pPr>
        <w:pStyle w:val="Heading2"/>
      </w:pPr>
    </w:p>
    <w:p w14:paraId="112C2F3A" w14:textId="77777777" w:rsidR="006206D7" w:rsidRDefault="006206D7" w:rsidP="006206D7"/>
    <w:p w14:paraId="0DFF6ADB" w14:textId="77777777" w:rsidR="00A877A9" w:rsidRDefault="00A877A9" w:rsidP="006206D7"/>
    <w:p w14:paraId="48B31816" w14:textId="77777777" w:rsidR="006206D7" w:rsidRPr="006206D7" w:rsidRDefault="006206D7" w:rsidP="006206D7"/>
    <w:p w14:paraId="2C3DACA2" w14:textId="21092D5A" w:rsidR="008C6461" w:rsidRPr="006206D7" w:rsidRDefault="008C6461" w:rsidP="006206D7">
      <w:pPr>
        <w:pStyle w:val="Heading2"/>
      </w:pPr>
      <w:bookmarkStart w:id="0" w:name="_Toc228103847"/>
      <w:r w:rsidRPr="006206D7">
        <w:lastRenderedPageBreak/>
        <w:t>Element 1: Introduction</w:t>
      </w:r>
      <w:bookmarkEnd w:id="0"/>
      <w:r w:rsidRPr="006206D7">
        <w:t xml:space="preserve"> </w:t>
      </w:r>
    </w:p>
    <w:p w14:paraId="115374EB" w14:textId="781DA4D1" w:rsidR="008C6461" w:rsidRPr="006206D7" w:rsidRDefault="008C6461" w:rsidP="006206D7">
      <w:pPr>
        <w:spacing w:line="360" w:lineRule="auto"/>
        <w:rPr>
          <w:rFonts w:ascii="Times New Roman" w:hAnsi="Times New Roman" w:cs="Times New Roman"/>
        </w:rPr>
      </w:pPr>
      <w:r w:rsidRPr="006206D7">
        <w:rPr>
          <w:rFonts w:ascii="Times New Roman" w:hAnsi="Times New Roman" w:cs="Times New Roman"/>
        </w:rPr>
        <w:t>Housing redevelopment projects function as essential drivers for better living conditions which simultaneously enhance urban areas while meeting contemporary urban housing needs. The stakeholder management plan functions as a crucial requirement for these projects because it enables projects to identify and engage all individuals who experience project impacts or possess project influence. Stakeholders are critical to project success because their backing or rejection of the project produces major effects on project results (Freeman, 2020; Project Management Institute, 2021).</w:t>
      </w:r>
    </w:p>
    <w:p w14:paraId="5BD4887E" w14:textId="277D35E2" w:rsidR="008C6461" w:rsidRPr="006206D7" w:rsidRDefault="00D45050" w:rsidP="006206D7">
      <w:pPr>
        <w:spacing w:line="360" w:lineRule="auto"/>
        <w:rPr>
          <w:rFonts w:ascii="Times New Roman" w:hAnsi="Times New Roman" w:cs="Times New Roman"/>
        </w:rPr>
      </w:pPr>
      <w:r w:rsidRPr="00D45050">
        <w:rPr>
          <w:rFonts w:ascii="Times New Roman" w:hAnsi="Times New Roman" w:cs="Times New Roman"/>
        </w:rPr>
        <w:t>The report offers a stakeholder management plan that is to be applied to a project for redevelopment of a housing area located within an urban setting. Element 1 will cover an introduction of the project by describing its objectives and scope as well as listing its stakeholders together with their roles and responsibilities. In Element 2, there will be presented a thorough analysis of the selected issues employing various strategic tools, among them SWOT analysis, PESTLE and VRIO, as well as stakeholder mapping and communication strategies.</w:t>
      </w:r>
      <w:r w:rsidR="008C6461" w:rsidRPr="006206D7">
        <w:rPr>
          <w:rFonts w:ascii="Times New Roman" w:hAnsi="Times New Roman" w:cs="Times New Roman"/>
        </w:rPr>
        <w:t xml:space="preserve"> The report concludes with Element 4 which summarizes the skills that developed throughout the project (Kerzner, 2022; Bryson, 2021).</w:t>
      </w:r>
    </w:p>
    <w:p w14:paraId="1E11CE7E" w14:textId="77777777" w:rsidR="00D45050" w:rsidRPr="00D45050" w:rsidRDefault="00D45050" w:rsidP="00D45050">
      <w:pPr>
        <w:spacing w:line="360" w:lineRule="auto"/>
        <w:rPr>
          <w:rFonts w:ascii="Times New Roman" w:hAnsi="Times New Roman" w:cs="Times New Roman"/>
        </w:rPr>
      </w:pPr>
      <w:r w:rsidRPr="00D45050">
        <w:rPr>
          <w:rFonts w:ascii="Times New Roman" w:hAnsi="Times New Roman" w:cs="Times New Roman"/>
        </w:rPr>
        <w:t>The housing redevelopment initiative seeks to provide new, sustainable housing alternatives that will replace all existing housing resources that have outlived their usefulness. The initiative seeks to enhance the standard of living of citizens, ensure environmental sustainability, and foster economic development in the community. The project achieves its objective of sustainability through the integration of modern technology and sustainable design that complements contemporary urbanization efforts and the agenda of the government (UK Government, 2023; UN Habitat, 2021).</w:t>
      </w:r>
    </w:p>
    <w:p w14:paraId="33306362" w14:textId="0FC42411" w:rsidR="00D45050" w:rsidRPr="00D45050" w:rsidRDefault="00D45050" w:rsidP="00D45050">
      <w:pPr>
        <w:spacing w:line="360" w:lineRule="auto"/>
        <w:rPr>
          <w:rFonts w:ascii="Times New Roman" w:hAnsi="Times New Roman" w:cs="Times New Roman"/>
        </w:rPr>
      </w:pPr>
      <w:r w:rsidRPr="00D45050">
        <w:rPr>
          <w:rFonts w:ascii="Times New Roman" w:hAnsi="Times New Roman" w:cs="Times New Roman"/>
        </w:rPr>
        <w:t>The initiative needs six main stakeholders who will monitor its progress</w:t>
      </w:r>
      <w:r w:rsidR="008C6461" w:rsidRPr="006206D7">
        <w:rPr>
          <w:rFonts w:ascii="Times New Roman" w:hAnsi="Times New Roman" w:cs="Times New Roman"/>
        </w:rPr>
        <w:t xml:space="preserve">. </w:t>
      </w:r>
      <w:r w:rsidR="006206D7" w:rsidRPr="006206D7">
        <w:rPr>
          <w:rFonts w:ascii="Times New Roman" w:hAnsi="Times New Roman" w:cs="Times New Roman"/>
        </w:rPr>
        <w:t>Residents</w:t>
      </w:r>
      <w:r w:rsidR="008C6461" w:rsidRPr="006206D7">
        <w:rPr>
          <w:rFonts w:ascii="Times New Roman" w:hAnsi="Times New Roman" w:cs="Times New Roman"/>
        </w:rPr>
        <w:t xml:space="preserve"> experience direct impacts because construction work will temporarily disrupt their area while they gain access to better housing afterward. The local council handles all aspects of project funding together with its planning and required regulatory approvals. The project manager controls all daily project work to achieve successful project results. Developers and contractors handle all construction work while housing associations control the distribution of affordable housing units.</w:t>
      </w:r>
      <w:r w:rsidRPr="00D45050">
        <w:t xml:space="preserve"> </w:t>
      </w:r>
      <w:r w:rsidRPr="00D45050">
        <w:rPr>
          <w:rFonts w:ascii="Times New Roman" w:hAnsi="Times New Roman" w:cs="Times New Roman"/>
        </w:rPr>
        <w:t>The local business community is involved in the project as stakeholders who will derive gains from the imminent economic development (Bourne, 2020; Mendelow, 2021).</w:t>
      </w:r>
    </w:p>
    <w:p w14:paraId="62617CB1" w14:textId="1DEB9402" w:rsidR="00D45050" w:rsidRPr="00D45050" w:rsidRDefault="00D45050" w:rsidP="00D45050">
      <w:pPr>
        <w:spacing w:line="360" w:lineRule="auto"/>
        <w:rPr>
          <w:rFonts w:ascii="Times New Roman" w:hAnsi="Times New Roman" w:cs="Times New Roman"/>
        </w:rPr>
      </w:pPr>
      <w:r w:rsidRPr="00D45050">
        <w:rPr>
          <w:rFonts w:ascii="Times New Roman" w:hAnsi="Times New Roman" w:cs="Times New Roman"/>
        </w:rPr>
        <w:lastRenderedPageBreak/>
        <w:t>It is expected of all stakeholders to undertake their specified obligations to accomplish set objectives. For example, the local council will provide financial assistance and ensure regulatory compliance, while the project manager organi</w:t>
      </w:r>
      <w:r>
        <w:rPr>
          <w:rFonts w:ascii="Times New Roman" w:hAnsi="Times New Roman" w:cs="Times New Roman"/>
        </w:rPr>
        <w:t>s</w:t>
      </w:r>
      <w:r w:rsidRPr="00D45050">
        <w:rPr>
          <w:rFonts w:ascii="Times New Roman" w:hAnsi="Times New Roman" w:cs="Times New Roman"/>
        </w:rPr>
        <w:t>es activities and utilizes resources effectively. Developers and constructors are responsible for carrying out all construction tasks, and housing associations will be charged with distributing housing units using fair means. Both residents and businesses will influence public opinion by giving their comments on the project (Bryde, 2021; Turner, 2022).</w:t>
      </w:r>
    </w:p>
    <w:p w14:paraId="327CD14C" w14:textId="3C5EBB6E" w:rsidR="008C6461" w:rsidRPr="006206D7" w:rsidRDefault="00D45050" w:rsidP="006206D7">
      <w:pPr>
        <w:spacing w:line="360" w:lineRule="auto"/>
        <w:rPr>
          <w:rFonts w:ascii="Times New Roman" w:hAnsi="Times New Roman" w:cs="Times New Roman"/>
        </w:rPr>
      </w:pPr>
      <w:r w:rsidRPr="00D45050">
        <w:rPr>
          <w:rFonts w:ascii="Times New Roman" w:hAnsi="Times New Roman" w:cs="Times New Roman"/>
        </w:rPr>
        <w:t>SMART objectives have been set to act as success criteria of the project. Specifically, the project is required to be completed within 18 months, not exceed a budget of £5 million, produce at least 100 housing units, and attain 75% favourable response from residents after six months following the project completion. The set objectives include five elements that make it possible to assess project performance against certain specific and achievable standards at scheduled intervals (Lock, 2020; Project Management Institute, 2021</w:t>
      </w:r>
      <w:r w:rsidR="008C6461" w:rsidRPr="006206D7">
        <w:rPr>
          <w:rFonts w:ascii="Times New Roman" w:hAnsi="Times New Roman" w:cs="Times New Roman"/>
        </w:rPr>
        <w:t>).</w:t>
      </w:r>
    </w:p>
    <w:p w14:paraId="2886D8E2" w14:textId="71EFFF1E" w:rsidR="006206D7" w:rsidRPr="006206D7" w:rsidRDefault="006206D7" w:rsidP="006206D7">
      <w:pPr>
        <w:pStyle w:val="Heading2"/>
      </w:pPr>
      <w:bookmarkStart w:id="1" w:name="_Toc228103848"/>
      <w:r w:rsidRPr="006206D7">
        <w:t>ELEMENT 2: IN-DEPTH ANALYSIS</w:t>
      </w:r>
      <w:bookmarkEnd w:id="1"/>
      <w:r w:rsidRPr="006206D7">
        <w:t xml:space="preserve"> </w:t>
      </w:r>
    </w:p>
    <w:p w14:paraId="33EF7E61" w14:textId="6F0EDED1" w:rsidR="006206D7" w:rsidRPr="006206D7" w:rsidRDefault="006206D7" w:rsidP="006206D7">
      <w:pPr>
        <w:pStyle w:val="Heading2"/>
      </w:pPr>
      <w:r w:rsidRPr="006206D7">
        <w:t xml:space="preserve"> </w:t>
      </w:r>
      <w:bookmarkStart w:id="2" w:name="_Toc228103849"/>
      <w:r w:rsidRPr="006206D7">
        <w:t>PESTLE Analysis</w:t>
      </w:r>
      <w:bookmarkEnd w:id="2"/>
    </w:p>
    <w:p w14:paraId="270F0886" w14:textId="3780DD17" w:rsidR="00D45050" w:rsidRPr="00D45050" w:rsidRDefault="00D45050" w:rsidP="00D45050">
      <w:pPr>
        <w:spacing w:line="360" w:lineRule="auto"/>
        <w:rPr>
          <w:rFonts w:ascii="Times New Roman" w:hAnsi="Times New Roman" w:cs="Times New Roman"/>
        </w:rPr>
      </w:pPr>
      <w:r w:rsidRPr="00D45050">
        <w:rPr>
          <w:rFonts w:ascii="Times New Roman" w:hAnsi="Times New Roman" w:cs="Times New Roman"/>
        </w:rPr>
        <w:t>PESTLE Analysis identifies external factors that a project must consider such as political, economic, social, technological, legal, and environmental elements. Such a tool helps organi</w:t>
      </w:r>
      <w:r>
        <w:rPr>
          <w:rFonts w:ascii="Times New Roman" w:hAnsi="Times New Roman" w:cs="Times New Roman"/>
        </w:rPr>
        <w:t>s</w:t>
      </w:r>
      <w:r w:rsidRPr="00D45050">
        <w:rPr>
          <w:rFonts w:ascii="Times New Roman" w:hAnsi="Times New Roman" w:cs="Times New Roman"/>
        </w:rPr>
        <w:t xml:space="preserve">ations comprehend the environment of a project and make better decisions (Johnson et al., 2020; Hill, 2023). </w:t>
      </w:r>
    </w:p>
    <w:p w14:paraId="1436E425" w14:textId="3E451335" w:rsidR="006206D7" w:rsidRPr="006206D7" w:rsidRDefault="00D45050" w:rsidP="00D45050">
      <w:pPr>
        <w:spacing w:line="360" w:lineRule="auto"/>
        <w:rPr>
          <w:rFonts w:ascii="Times New Roman" w:hAnsi="Times New Roman" w:cs="Times New Roman"/>
        </w:rPr>
      </w:pPr>
      <w:r w:rsidRPr="00D45050">
        <w:rPr>
          <w:rFonts w:ascii="Times New Roman" w:hAnsi="Times New Roman" w:cs="Times New Roman"/>
        </w:rPr>
        <w:t>Both local and national governments have the power to control any element involved in housing redevelopment projects since they formulate policies and finance their implementation. The government has provided support for the project through some initiatives designed to increase housing development. However, changes in policies and politics will cause delays in the project due to changes in financing and authorization (UK Government, 2023; World Bank, 2023).</w:t>
      </w:r>
    </w:p>
    <w:p w14:paraId="2ACD0C60" w14:textId="20C89A71"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project experiences economic effects from various economic elements. The project faces construction cost increases and inflation and labour shortages which escalate total expenses and decrease profitability. The project becomes more feasible because economic growth creates higher housing demand. The project director must conduct financial planning activities to achieve project budget compliance (KPMG, 2024; Deloitte, 2022).</w:t>
      </w:r>
    </w:p>
    <w:p w14:paraId="7862F79D" w14:textId="176093B2" w:rsidR="008C6461"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lastRenderedPageBreak/>
        <w:t>Social factors matter most because the project affects local communities. The redevelopment design and acceptance depend on population shifts and lifestyle changes and housing requirements. The community must support the project because neglecting to address social requirements will cause stakeholders to resist and conflict (CIPD, 2023; UN Habitat, 2021).</w:t>
      </w:r>
    </w:p>
    <w:p w14:paraId="4C641D47" w14:textId="6A0CC869"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project efficiency improvements can be achieved through the application of technological factors. Digital tools and building information modelling (BIM) and project management software create better communication and coordination and planning capabilities. The project lifecycle benefits from these technologies, which decrease errors and enhance timelines and enable better decision-making (McKinsey, 2023; World Economic Forum, 2023).</w:t>
      </w:r>
    </w:p>
    <w:p w14:paraId="799ABFDA" w14:textId="07714F98"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Legal factors must also be considered because housing redevelopment projects need to follow planning regulations and health and safety laws and environmental standards. Legal noncompliance results in consequences that include penalties and delays which can lead to project cancellation. The project management process requires legal compliance as a fundamental requirement (Turner, 2022; Project Management Institute, 2021).</w:t>
      </w:r>
    </w:p>
    <w:p w14:paraId="6B93F83F" w14:textId="76F76150"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Modern projects require organi</w:t>
      </w:r>
      <w:r w:rsidR="00D45050">
        <w:rPr>
          <w:rFonts w:ascii="Times New Roman" w:hAnsi="Times New Roman" w:cs="Times New Roman"/>
        </w:rPr>
        <w:t>s</w:t>
      </w:r>
      <w:r w:rsidRPr="006206D7">
        <w:rPr>
          <w:rFonts w:ascii="Times New Roman" w:hAnsi="Times New Roman" w:cs="Times New Roman"/>
        </w:rPr>
        <w:t>ations to consider environmental factors as essential elements of their operations.</w:t>
      </w:r>
      <w:r w:rsidR="00D45050" w:rsidRPr="00D45050">
        <w:t xml:space="preserve"> </w:t>
      </w:r>
      <w:r w:rsidR="00D45050" w:rsidRPr="00D45050">
        <w:rPr>
          <w:rFonts w:ascii="Times New Roman" w:hAnsi="Times New Roman" w:cs="Times New Roman"/>
        </w:rPr>
        <w:t>The factors such as sustainability, climate change, and environmental considerations guide the design and construction practices employed during the process of developing housing developments. By adopting green building processes, which entail a reduction in environmental impact, improved sustainability is achieved, coupled with the support of stakeholders (OECD, 2022; Porter, 2021).</w:t>
      </w:r>
    </w:p>
    <w:p w14:paraId="527EE74A" w14:textId="21073FD4" w:rsidR="006206D7" w:rsidRPr="006206D7" w:rsidRDefault="006206D7" w:rsidP="006206D7">
      <w:pPr>
        <w:pStyle w:val="Heading2"/>
      </w:pPr>
      <w:bookmarkStart w:id="3" w:name="_Toc228103850"/>
      <w:r w:rsidRPr="006206D7">
        <w:t>VRIO Analysis</w:t>
      </w:r>
      <w:bookmarkEnd w:id="3"/>
    </w:p>
    <w:p w14:paraId="5340F07E" w14:textId="1320CDFD"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VRIO framework is used to evaluate whether project resources and capabilities provide a competitive advantage. The framework assesses project resources through four criteria which include value assessment, rarity assessment, inimitability assessment, and organi</w:t>
      </w:r>
      <w:r w:rsidR="00D45050">
        <w:rPr>
          <w:rFonts w:ascii="Times New Roman" w:hAnsi="Times New Roman" w:cs="Times New Roman"/>
        </w:rPr>
        <w:t>s</w:t>
      </w:r>
      <w:r w:rsidRPr="006206D7">
        <w:rPr>
          <w:rFonts w:ascii="Times New Roman" w:hAnsi="Times New Roman" w:cs="Times New Roman"/>
        </w:rPr>
        <w:t>ed resource assessment (Barney, 2021; Johnson et al., 2020).</w:t>
      </w:r>
    </w:p>
    <w:p w14:paraId="0E204F1A" w14:textId="6191F12C"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housing redevelopment project benefits from project management team expertise as a critical resource. The project achieves its targets through efficient planning and execution which skilled managers and engineers deliver. The project receives essential benefits from their knowledge and experience (Kerzner, 2022; Bryde, 2021).</w:t>
      </w:r>
    </w:p>
    <w:p w14:paraId="4AF3DD56" w14:textId="36DE0126"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lastRenderedPageBreak/>
        <w:t>The project requires funding together with financial support as its essential resource. Strong financial backing enables projects to succeed because they can allocate resources toward premium materials and cutting-edge technology and expert personnel. The resource holds value because it remains accessible to numerous major initiatives that obtain funding from both government and private investors (World Bank, 2023; Deloitte, 2022).</w:t>
      </w:r>
    </w:p>
    <w:p w14:paraId="0AFF71FA" w14:textId="29BEC402"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Digital project management tools and construction technologies function as technological abilities which enable businesses to achieve their competitive edge. The tools accomplish three primary objectives which include cost reduction and efficiency enhancement and better communication between users. The public has access to technology yet successful projects result from effective technology implementation which establishes a competitive advantage over projects with lower efficiency levels (McKinsey, 2023; OECD, 2022).</w:t>
      </w:r>
    </w:p>
    <w:p w14:paraId="1924724A" w14:textId="2DBE92F5"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two elements of organisational structure and coordination hold utmost importance. The project team establishes an efficient system which enables resource management and activity organi</w:t>
      </w:r>
      <w:r w:rsidR="00D45050">
        <w:rPr>
          <w:rFonts w:ascii="Times New Roman" w:hAnsi="Times New Roman" w:cs="Times New Roman"/>
        </w:rPr>
        <w:t>s</w:t>
      </w:r>
      <w:r w:rsidRPr="006206D7">
        <w:rPr>
          <w:rFonts w:ascii="Times New Roman" w:hAnsi="Times New Roman" w:cs="Times New Roman"/>
        </w:rPr>
        <w:t>ation. The project achieves success through this process which enables the team to reach their targets by the designated deadline (Project Management Institute, 2021; Turner, 2022).</w:t>
      </w:r>
    </w:p>
    <w:p w14:paraId="0A19C817" w14:textId="16725267" w:rsidR="006206D7" w:rsidRPr="006206D7" w:rsidRDefault="006206D7" w:rsidP="006206D7">
      <w:pPr>
        <w:pStyle w:val="Heading2"/>
      </w:pPr>
      <w:bookmarkStart w:id="4" w:name="_Toc228103851"/>
      <w:r w:rsidRPr="006206D7">
        <w:t>Power–Influence–Interest Analysis</w:t>
      </w:r>
      <w:bookmarkEnd w:id="4"/>
    </w:p>
    <w:p w14:paraId="02E747A5" w14:textId="3ACFEC72"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Stakeholder analysis helps identify the power levels and influence capacities and interest levels that each stakeholder demonstrates throughout the project. This process establishes the methods for stakeholder management and their active participation throughout the project (Mendelow, 2021; Bourne, 2020).</w:t>
      </w:r>
    </w:p>
    <w:p w14:paraId="6F8A9B2E" w14:textId="45FAEE17" w:rsidR="00D45050" w:rsidRPr="00D45050" w:rsidRDefault="006206D7" w:rsidP="00D45050">
      <w:pPr>
        <w:spacing w:line="360" w:lineRule="auto"/>
        <w:rPr>
          <w:rFonts w:ascii="Times New Roman" w:hAnsi="Times New Roman" w:cs="Times New Roman"/>
        </w:rPr>
      </w:pPr>
      <w:r w:rsidRPr="006206D7">
        <w:rPr>
          <w:rFonts w:ascii="Times New Roman" w:hAnsi="Times New Roman" w:cs="Times New Roman"/>
        </w:rPr>
        <w:t>The local council demonstrates complete control over the project through its funding capabilities and its authority to grant project approval.</w:t>
      </w:r>
      <w:r w:rsidR="00D45050" w:rsidRPr="00D45050">
        <w:t xml:space="preserve"> </w:t>
      </w:r>
      <w:r w:rsidR="00D45050" w:rsidRPr="00D45050">
        <w:rPr>
          <w:rFonts w:ascii="Times New Roman" w:hAnsi="Times New Roman" w:cs="Times New Roman"/>
        </w:rPr>
        <w:t>The stakeholder needs careful management coupled with regular updates to keep them on side. The project manager is highly influential when it comes to project-related matters since they oversee the running of projects, however, they have little influence over financial decisions made (Bryson, 2021; Kerzner, 2022).</w:t>
      </w:r>
    </w:p>
    <w:p w14:paraId="33701801" w14:textId="77777777" w:rsidR="00D45050" w:rsidRPr="00D45050" w:rsidRDefault="00D45050" w:rsidP="00D45050">
      <w:pPr>
        <w:spacing w:line="360" w:lineRule="auto"/>
        <w:rPr>
          <w:rFonts w:ascii="Times New Roman" w:hAnsi="Times New Roman" w:cs="Times New Roman"/>
        </w:rPr>
      </w:pPr>
      <w:r w:rsidRPr="00D45050">
        <w:rPr>
          <w:rFonts w:ascii="Times New Roman" w:hAnsi="Times New Roman" w:cs="Times New Roman"/>
        </w:rPr>
        <w:t>The planning department is moderately powerful and influential while being highly interested due to regulatory compliance issues. The environmental agency has great authority when it comes to evaluating the project's environmental impact, although it shows moderate interest in its operations (UK Government, 2023; OECD, 2022).</w:t>
      </w:r>
    </w:p>
    <w:p w14:paraId="670846AE" w14:textId="468CC50B" w:rsidR="006206D7" w:rsidRPr="006206D7" w:rsidRDefault="00D45050" w:rsidP="006206D7">
      <w:pPr>
        <w:spacing w:line="360" w:lineRule="auto"/>
        <w:rPr>
          <w:rFonts w:ascii="Times New Roman" w:hAnsi="Times New Roman" w:cs="Times New Roman"/>
        </w:rPr>
      </w:pPr>
      <w:r w:rsidRPr="00D45050">
        <w:rPr>
          <w:rFonts w:ascii="Times New Roman" w:hAnsi="Times New Roman" w:cs="Times New Roman"/>
        </w:rPr>
        <w:lastRenderedPageBreak/>
        <w:t>The residents have very little influence over the project but remain interested as it will affect their lives. The stakeholders must receive regular updates regarding project matters since their input will affect the public image of the project. The local businesses have very little influence over the project but remain moderately interested as the project affects their operations indirectly (CIPD, 2023; Freeman, 2020</w:t>
      </w:r>
      <w:r w:rsidR="006206D7" w:rsidRPr="006206D7">
        <w:rPr>
          <w:rFonts w:ascii="Times New Roman" w:hAnsi="Times New Roman" w:cs="Times New Roman"/>
        </w:rPr>
        <w:t>).</w:t>
      </w:r>
    </w:p>
    <w:p w14:paraId="641D3B68" w14:textId="25256F40" w:rsidR="006206D7" w:rsidRPr="006206D7" w:rsidRDefault="006206D7" w:rsidP="006206D7">
      <w:pPr>
        <w:pStyle w:val="Heading2"/>
      </w:pPr>
      <w:bookmarkStart w:id="5" w:name="_Toc228103852"/>
      <w:r w:rsidRPr="006206D7">
        <w:t>Stakeholder Mapping Explanation</w:t>
      </w:r>
      <w:bookmarkEnd w:id="5"/>
    </w:p>
    <w:p w14:paraId="62A5FDB9" w14:textId="4965EED1"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power-interest framework allows for stakeholder assessment through its four established stakeholder categories which divide stakeholders into different groups. The local council represents a high power-high interest stakeholder who needs to be monitored through close management. The organi</w:t>
      </w:r>
      <w:r w:rsidR="00D45050">
        <w:rPr>
          <w:rFonts w:ascii="Times New Roman" w:hAnsi="Times New Roman" w:cs="Times New Roman"/>
        </w:rPr>
        <w:t>s</w:t>
      </w:r>
      <w:r w:rsidRPr="006206D7">
        <w:rPr>
          <w:rFonts w:ascii="Times New Roman" w:hAnsi="Times New Roman" w:cs="Times New Roman"/>
        </w:rPr>
        <w:t>ation needs to maintain satisfaction with its regulatory bodies because they hold high power while showing low interest to the organi</w:t>
      </w:r>
      <w:r w:rsidR="00D45050">
        <w:rPr>
          <w:rFonts w:ascii="Times New Roman" w:hAnsi="Times New Roman" w:cs="Times New Roman"/>
        </w:rPr>
        <w:t>s</w:t>
      </w:r>
      <w:r w:rsidRPr="006206D7">
        <w:rPr>
          <w:rFonts w:ascii="Times New Roman" w:hAnsi="Times New Roman" w:cs="Times New Roman"/>
        </w:rPr>
        <w:t>ation. The organi</w:t>
      </w:r>
      <w:r w:rsidR="00D45050">
        <w:rPr>
          <w:rFonts w:ascii="Times New Roman" w:hAnsi="Times New Roman" w:cs="Times New Roman"/>
        </w:rPr>
        <w:t>s</w:t>
      </w:r>
      <w:r w:rsidRPr="006206D7">
        <w:rPr>
          <w:rFonts w:ascii="Times New Roman" w:hAnsi="Times New Roman" w:cs="Times New Roman"/>
        </w:rPr>
        <w:t>ation needs to maintain communication with residents because they have low power but high interest in the situation. Low power–low interest stakeholders require minimal monitoring (Mendelow, 2021; Bryson, 2021).</w:t>
      </w:r>
    </w:p>
    <w:p w14:paraId="62ADD865" w14:textId="0D4A3CCA"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classification system ensures that organi</w:t>
      </w:r>
      <w:r w:rsidR="00D45050">
        <w:rPr>
          <w:rFonts w:ascii="Times New Roman" w:hAnsi="Times New Roman" w:cs="Times New Roman"/>
        </w:rPr>
        <w:t>s</w:t>
      </w:r>
      <w:r w:rsidRPr="006206D7">
        <w:rPr>
          <w:rFonts w:ascii="Times New Roman" w:hAnsi="Times New Roman" w:cs="Times New Roman"/>
        </w:rPr>
        <w:t>ations direct their communication efforts toward their most critical stakeholders which results in better operational efficiency while decreasing potential conflicts. Effective stakeholder mapping supports better decision-making and ensures that resources are used appropriately (Bourne, 2020; Project Management Institute, 2021).</w:t>
      </w:r>
    </w:p>
    <w:p w14:paraId="7F0B7EC5" w14:textId="40971DDB" w:rsidR="006206D7" w:rsidRPr="006206D7" w:rsidRDefault="006206D7" w:rsidP="006206D7">
      <w:pPr>
        <w:pStyle w:val="Heading2"/>
      </w:pPr>
      <w:bookmarkStart w:id="6" w:name="_Toc228103853"/>
      <w:r w:rsidRPr="006206D7">
        <w:t>Communication Plan</w:t>
      </w:r>
      <w:bookmarkEnd w:id="6"/>
    </w:p>
    <w:p w14:paraId="2958FD68" w14:textId="1783F57E" w:rsidR="00D45050" w:rsidRPr="00D45050" w:rsidRDefault="006206D7" w:rsidP="00D45050">
      <w:pPr>
        <w:spacing w:line="360" w:lineRule="auto"/>
        <w:rPr>
          <w:rFonts w:ascii="Times New Roman" w:hAnsi="Times New Roman" w:cs="Times New Roman"/>
        </w:rPr>
      </w:pPr>
      <w:r w:rsidRPr="006206D7">
        <w:rPr>
          <w:rFonts w:ascii="Times New Roman" w:hAnsi="Times New Roman" w:cs="Times New Roman"/>
        </w:rPr>
        <w:t>To engage stakeholders successfully organi</w:t>
      </w:r>
      <w:r>
        <w:rPr>
          <w:rFonts w:ascii="Times New Roman" w:hAnsi="Times New Roman" w:cs="Times New Roman"/>
        </w:rPr>
        <w:t>s</w:t>
      </w:r>
      <w:r w:rsidRPr="006206D7">
        <w:rPr>
          <w:rFonts w:ascii="Times New Roman" w:hAnsi="Times New Roman" w:cs="Times New Roman"/>
        </w:rPr>
        <w:t>ations, need to implement effective communication systems.</w:t>
      </w:r>
      <w:r w:rsidR="00D45050" w:rsidRPr="00D45050">
        <w:t xml:space="preserve"> </w:t>
      </w:r>
      <w:r w:rsidR="00D45050" w:rsidRPr="00D45050">
        <w:rPr>
          <w:rFonts w:ascii="Times New Roman" w:hAnsi="Times New Roman" w:cs="Times New Roman"/>
        </w:rPr>
        <w:t>For various individuals to communicate with one another and do so frequently depends on how much interest they have in the matter along with their ability to affect others’ thinking (Freeman, 2020; Bryde, 2021).</w:t>
      </w:r>
    </w:p>
    <w:p w14:paraId="0B32430C" w14:textId="77777777" w:rsidR="00D45050" w:rsidRDefault="00D45050" w:rsidP="006206D7">
      <w:pPr>
        <w:spacing w:line="360" w:lineRule="auto"/>
        <w:rPr>
          <w:rFonts w:ascii="Times New Roman" w:hAnsi="Times New Roman" w:cs="Times New Roman"/>
        </w:rPr>
      </w:pPr>
      <w:r w:rsidRPr="00D45050">
        <w:rPr>
          <w:rFonts w:ascii="Times New Roman" w:hAnsi="Times New Roman" w:cs="Times New Roman"/>
        </w:rPr>
        <w:t>It is important for the local council to be updated each month through official meetings. Daily interaction between the project manager and his own team members will keep everyone informed regarding activities.</w:t>
      </w:r>
    </w:p>
    <w:p w14:paraId="6D53F52F" w14:textId="43AE279B"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planning department should receive formal report updates to maintain compliance with required standards according to (Kerzner, 2022; Turner, 2022).</w:t>
      </w:r>
    </w:p>
    <w:p w14:paraId="06D9A80C" w14:textId="1CB1CEE9"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 xml:space="preserve">Residents should be engaged through community meetings, surveys, and online updates to ensure their concerns are addressed. This method establishes trust while it decreases </w:t>
      </w:r>
      <w:r w:rsidRPr="006206D7">
        <w:rPr>
          <w:rFonts w:ascii="Times New Roman" w:hAnsi="Times New Roman" w:cs="Times New Roman"/>
        </w:rPr>
        <w:lastRenderedPageBreak/>
        <w:t>opposition. Local businesses receive project updates through newsletters which operate through scheduled meetings to inform them about project status and upcoming changes (CIPD, 2023; McKinsey, 2023).</w:t>
      </w:r>
    </w:p>
    <w:p w14:paraId="5DD1349E" w14:textId="14E8F02A" w:rsidR="006206D7" w:rsidRPr="006206D7" w:rsidRDefault="00D45050" w:rsidP="006206D7">
      <w:pPr>
        <w:spacing w:line="360" w:lineRule="auto"/>
        <w:rPr>
          <w:rFonts w:ascii="Times New Roman" w:hAnsi="Times New Roman" w:cs="Times New Roman"/>
        </w:rPr>
      </w:pPr>
      <w:r w:rsidRPr="00D45050">
        <w:rPr>
          <w:rFonts w:ascii="Times New Roman" w:hAnsi="Times New Roman" w:cs="Times New Roman"/>
        </w:rPr>
        <w:t>The communication plan will ensure that stakeholders have the required awareness regarding their need to be engaged, which contributes to their satisfaction during all phases of the project implementation process</w:t>
      </w:r>
      <w:r>
        <w:rPr>
          <w:rFonts w:ascii="Times New Roman" w:hAnsi="Times New Roman" w:cs="Times New Roman"/>
        </w:rPr>
        <w:t xml:space="preserve"> </w:t>
      </w:r>
      <w:r w:rsidRPr="00D45050">
        <w:rPr>
          <w:rFonts w:ascii="Times New Roman" w:hAnsi="Times New Roman" w:cs="Times New Roman"/>
        </w:rPr>
        <w:t>(Freeman, 2020; Project Management Institute, 2021</w:t>
      </w:r>
      <w:r w:rsidR="006206D7" w:rsidRPr="006206D7">
        <w:rPr>
          <w:rFonts w:ascii="Times New Roman" w:hAnsi="Times New Roman" w:cs="Times New Roman"/>
        </w:rPr>
        <w:t>).</w:t>
      </w:r>
    </w:p>
    <w:p w14:paraId="673AD3A8" w14:textId="32BD82B9" w:rsidR="006206D7" w:rsidRPr="006206D7" w:rsidRDefault="006206D7" w:rsidP="006206D7">
      <w:pPr>
        <w:pStyle w:val="Heading2"/>
      </w:pPr>
      <w:bookmarkStart w:id="7" w:name="_Toc228103854"/>
      <w:r w:rsidRPr="006206D7">
        <w:t>ELEMENT 3: ETHICAL CONSIDERATIONS</w:t>
      </w:r>
      <w:bookmarkEnd w:id="7"/>
    </w:p>
    <w:p w14:paraId="2B8E0B84" w14:textId="6C5B78D7" w:rsidR="006206D7" w:rsidRPr="006206D7" w:rsidRDefault="006206D7" w:rsidP="006206D7">
      <w:pPr>
        <w:pStyle w:val="Heading2"/>
      </w:pPr>
      <w:bookmarkStart w:id="8" w:name="_Toc228103855"/>
      <w:r w:rsidRPr="006206D7">
        <w:t>Method of Consultation</w:t>
      </w:r>
      <w:bookmarkEnd w:id="8"/>
    </w:p>
    <w:p w14:paraId="3A255B1A" w14:textId="5F56B940" w:rsidR="00D45050" w:rsidRPr="00D45050" w:rsidRDefault="006206D7" w:rsidP="00D45050">
      <w:pPr>
        <w:spacing w:line="360" w:lineRule="auto"/>
        <w:rPr>
          <w:rFonts w:ascii="Times New Roman" w:hAnsi="Times New Roman" w:cs="Times New Roman"/>
        </w:rPr>
      </w:pPr>
      <w:r w:rsidRPr="006206D7">
        <w:rPr>
          <w:rFonts w:ascii="Times New Roman" w:hAnsi="Times New Roman" w:cs="Times New Roman"/>
        </w:rPr>
        <w:t>To achieve successful stakeholder engagement, the project team needs to use suitable consultation approaches that will help them collect stakeholder feedback and handle their issues while verifying that the project fulfils community requirements. The project team uses online and paper surveys as their main research tool because these surveys enable multiple stakeholders to provide organi</w:t>
      </w:r>
      <w:r w:rsidR="00D45050">
        <w:rPr>
          <w:rFonts w:ascii="Times New Roman" w:hAnsi="Times New Roman" w:cs="Times New Roman"/>
        </w:rPr>
        <w:t>s</w:t>
      </w:r>
      <w:r w:rsidRPr="006206D7">
        <w:rPr>
          <w:rFonts w:ascii="Times New Roman" w:hAnsi="Times New Roman" w:cs="Times New Roman"/>
        </w:rPr>
        <w:t>ed feedback.</w:t>
      </w:r>
      <w:r w:rsidR="00D45050" w:rsidRPr="00D45050">
        <w:t xml:space="preserve"> </w:t>
      </w:r>
      <w:r w:rsidR="00D45050" w:rsidRPr="00D45050">
        <w:rPr>
          <w:rFonts w:ascii="Times New Roman" w:hAnsi="Times New Roman" w:cs="Times New Roman"/>
        </w:rPr>
        <w:t>Because of their efficiency and cost-effectiveness, surveys allow researchers to rely on them when seeking to collect either quantitative or qualitative data. Survey makes it possible for all stakeholders involved to participate at their convenient time and thus improves the chances of getting a higher response rate (Bryson, 2021; CIPD, 2023).</w:t>
      </w:r>
    </w:p>
    <w:p w14:paraId="7163FEE5" w14:textId="0C47EB90" w:rsidR="006206D7" w:rsidRPr="006206D7" w:rsidRDefault="00D45050" w:rsidP="006206D7">
      <w:pPr>
        <w:spacing w:line="360" w:lineRule="auto"/>
        <w:rPr>
          <w:rFonts w:ascii="Times New Roman" w:hAnsi="Times New Roman" w:cs="Times New Roman"/>
        </w:rPr>
      </w:pPr>
      <w:r w:rsidRPr="00D45050">
        <w:rPr>
          <w:rFonts w:ascii="Times New Roman" w:hAnsi="Times New Roman" w:cs="Times New Roman"/>
        </w:rPr>
        <w:t>Public meetings and focus groups are effective means of consultations, as they allow for stakeholder interaction with the project manager. The two strategies provide a chance to delve into areas that necessitate stakeholder collaboration to resolve issues that need clarifications. In addition, public meetings facilitate transparency as all stakeholders can observe that their opinions matter. Nonetheless, the planning process should be such that all individuals who attend the event participate actively in it (Freeman, 2020; Project Management Institute, 2021</w:t>
      </w:r>
      <w:r w:rsidR="006206D7" w:rsidRPr="006206D7">
        <w:rPr>
          <w:rFonts w:ascii="Times New Roman" w:hAnsi="Times New Roman" w:cs="Times New Roman"/>
        </w:rPr>
        <w:t>).</w:t>
      </w:r>
    </w:p>
    <w:p w14:paraId="3D8E57EA" w14:textId="1F4C0D22" w:rsidR="006206D7" w:rsidRPr="006206D7" w:rsidRDefault="006206D7" w:rsidP="006206D7">
      <w:pPr>
        <w:pStyle w:val="Heading2"/>
      </w:pPr>
      <w:bookmarkStart w:id="9" w:name="_Toc228103856"/>
      <w:r w:rsidRPr="006206D7">
        <w:t>Ethical Considerations</w:t>
      </w:r>
      <w:bookmarkEnd w:id="9"/>
    </w:p>
    <w:p w14:paraId="6D9C1880" w14:textId="3449DCBF"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Ethical considerations are essential when engaging stakeholders because they create an atmosphere of fairness and transparency which enables organi</w:t>
      </w:r>
      <w:r w:rsidR="00D45050">
        <w:rPr>
          <w:rFonts w:ascii="Times New Roman" w:hAnsi="Times New Roman" w:cs="Times New Roman"/>
        </w:rPr>
        <w:t>s</w:t>
      </w:r>
      <w:r w:rsidRPr="006206D7">
        <w:rPr>
          <w:rFonts w:ascii="Times New Roman" w:hAnsi="Times New Roman" w:cs="Times New Roman"/>
        </w:rPr>
        <w:t xml:space="preserve">ers to treat all people involved with dignity. The ethical standard of informed consent requires stakeholders to receive complete information about both the consultation objectives and the intended usage of their collected data. The process enables stakeholders to decide whether to participate based on </w:t>
      </w:r>
      <w:r w:rsidRPr="006206D7">
        <w:rPr>
          <w:rFonts w:ascii="Times New Roman" w:hAnsi="Times New Roman" w:cs="Times New Roman"/>
        </w:rPr>
        <w:lastRenderedPageBreak/>
        <w:t>complete information which safeguards them against potential data exploitation (OECD, 2022; World Bank, 2023).</w:t>
      </w:r>
    </w:p>
    <w:p w14:paraId="1B80653C" w14:textId="7A0FF259"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Another important ethical factor is data confidentiality and protection which requires organi</w:t>
      </w:r>
      <w:r w:rsidR="00D45050">
        <w:rPr>
          <w:rFonts w:ascii="Times New Roman" w:hAnsi="Times New Roman" w:cs="Times New Roman"/>
        </w:rPr>
        <w:t>s</w:t>
      </w:r>
      <w:r w:rsidRPr="006206D7">
        <w:rPr>
          <w:rFonts w:ascii="Times New Roman" w:hAnsi="Times New Roman" w:cs="Times New Roman"/>
        </w:rPr>
        <w:t>ations to secure all personal information provided by stakeholders while using that data in an appropriate manner. Stakeholders need to feel certain that their confidential details will remain safe which organi</w:t>
      </w:r>
      <w:r w:rsidR="00D45050">
        <w:rPr>
          <w:rFonts w:ascii="Times New Roman" w:hAnsi="Times New Roman" w:cs="Times New Roman"/>
        </w:rPr>
        <w:t>s</w:t>
      </w:r>
      <w:r w:rsidRPr="006206D7">
        <w:rPr>
          <w:rFonts w:ascii="Times New Roman" w:hAnsi="Times New Roman" w:cs="Times New Roman"/>
        </w:rPr>
        <w:t>ations should use in a responsible way. Housing redevelopment projects require data protection measures because they collect sensitive data which includes personal views and housing requirements of the inhabitants. Trust maintenance requires organi</w:t>
      </w:r>
      <w:r w:rsidR="00D45050">
        <w:rPr>
          <w:rFonts w:ascii="Times New Roman" w:hAnsi="Times New Roman" w:cs="Times New Roman"/>
        </w:rPr>
        <w:t>s</w:t>
      </w:r>
      <w:r w:rsidRPr="006206D7">
        <w:rPr>
          <w:rFonts w:ascii="Times New Roman" w:hAnsi="Times New Roman" w:cs="Times New Roman"/>
        </w:rPr>
        <w:t>ations to establish secure data management systems combined with their legal compliance obligations (UK Government, 2023; Deloitte, 2022).</w:t>
      </w:r>
    </w:p>
    <w:p w14:paraId="488A5611" w14:textId="00C3E2CE" w:rsidR="006206D7" w:rsidRPr="006206D7" w:rsidRDefault="006206D7" w:rsidP="006206D7">
      <w:pPr>
        <w:pStyle w:val="Heading2"/>
      </w:pPr>
      <w:bookmarkStart w:id="10" w:name="_Toc228103857"/>
      <w:r w:rsidRPr="006206D7">
        <w:t>Bias Control</w:t>
      </w:r>
      <w:bookmarkEnd w:id="10"/>
    </w:p>
    <w:p w14:paraId="7943DADB" w14:textId="75E096A8"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Stakeholder engagement and decision-making processes experience significant quality degradation because of bias. A representative sample of stakeholders needs to be present for bias reduction. The inclusion process requires different age groups and diverse backgrounds and various perspectives to create community-based feedback which represents the entire community. The absence of representation leads to decision processes which benefit specific groups while excluding all other groups (Bryde, 2021; Turner, 2022).</w:t>
      </w:r>
    </w:p>
    <w:p w14:paraId="38DCC651" w14:textId="750CE817"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second method of bias control requires organi</w:t>
      </w:r>
      <w:r w:rsidR="00D45050">
        <w:rPr>
          <w:rFonts w:ascii="Times New Roman" w:hAnsi="Times New Roman" w:cs="Times New Roman"/>
        </w:rPr>
        <w:t>s</w:t>
      </w:r>
      <w:r w:rsidRPr="006206D7">
        <w:rPr>
          <w:rFonts w:ascii="Times New Roman" w:hAnsi="Times New Roman" w:cs="Times New Roman"/>
        </w:rPr>
        <w:t>ations to assess all feedback results without biasing the analysis process. The process requires organi</w:t>
      </w:r>
      <w:r w:rsidR="00D45050">
        <w:rPr>
          <w:rFonts w:ascii="Times New Roman" w:hAnsi="Times New Roman" w:cs="Times New Roman"/>
        </w:rPr>
        <w:t>s</w:t>
      </w:r>
      <w:r w:rsidRPr="006206D7">
        <w:rPr>
          <w:rFonts w:ascii="Times New Roman" w:hAnsi="Times New Roman" w:cs="Times New Roman"/>
        </w:rPr>
        <w:t>ations to assess all feedback data by evaluating their positive and negative aspects without using selective data interpretation. The transparent analysis process establishes decision-making bases which use accurate and impartial data, thereby enhancing both credibility and stakeholder confidence (KPMG, 2024; McKinsey, 2023).</w:t>
      </w:r>
    </w:p>
    <w:p w14:paraId="046416B8" w14:textId="64A568E6" w:rsidR="006206D7" w:rsidRPr="006206D7" w:rsidRDefault="006206D7" w:rsidP="006206D7">
      <w:pPr>
        <w:pStyle w:val="Heading2"/>
      </w:pPr>
      <w:bookmarkStart w:id="11" w:name="_Toc228103858"/>
      <w:r w:rsidRPr="006206D7">
        <w:t>Diversity, Equity and Inclusion (DEI)</w:t>
      </w:r>
      <w:bookmarkEnd w:id="11"/>
    </w:p>
    <w:p w14:paraId="324B4279" w14:textId="38B61A85"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Stakeholder engagement requires diversity and equity and inclusion because these factors enable effective interaction with different community groups during housing redevelopment projects. The availability of meeting venues which promote accessibility for all stakeholders represents an essential element of the process. This process enables all stakeholders including disabled persons to take part in the complete process (UN Habitat, 2021; OECD, 2022).</w:t>
      </w:r>
    </w:p>
    <w:p w14:paraId="611F5A88" w14:textId="114A559E"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 xml:space="preserve">Engagement with underrepresented groups represents a central strategy to involve essential stakeholders who include low-income residents and minority community members. Residents </w:t>
      </w:r>
      <w:r w:rsidRPr="006206D7">
        <w:rPr>
          <w:rFonts w:ascii="Times New Roman" w:hAnsi="Times New Roman" w:cs="Times New Roman"/>
        </w:rPr>
        <w:lastRenderedPageBreak/>
        <w:t>of these groups face the most significant project impact, but they lack platforms to communicate their opinions about the redevelopment project. The participation of these communities establishes just processes which enable the development of solutions that are both inclusive and effective (World Economic Forum, 2023; CIPD, 2023).</w:t>
      </w:r>
    </w:p>
    <w:p w14:paraId="62E1AC67" w14:textId="6BC34BB0" w:rsidR="006206D7" w:rsidRPr="006206D7" w:rsidRDefault="006206D7" w:rsidP="006206D7">
      <w:pPr>
        <w:pStyle w:val="Heading2"/>
      </w:pPr>
      <w:bookmarkStart w:id="12" w:name="_Toc228103859"/>
      <w:r w:rsidRPr="006206D7">
        <w:t>Feedback Review</w:t>
      </w:r>
      <w:bookmarkEnd w:id="12"/>
    </w:p>
    <w:p w14:paraId="3C6D4EFB" w14:textId="665DDE1C"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Stakeholder engagement needs to continue after data collection because organi</w:t>
      </w:r>
      <w:r w:rsidR="00D45050">
        <w:rPr>
          <w:rFonts w:ascii="Times New Roman" w:hAnsi="Times New Roman" w:cs="Times New Roman"/>
        </w:rPr>
        <w:t>s</w:t>
      </w:r>
      <w:r w:rsidRPr="006206D7">
        <w:rPr>
          <w:rFonts w:ascii="Times New Roman" w:hAnsi="Times New Roman" w:cs="Times New Roman"/>
        </w:rPr>
        <w:t>ations need to analyse and utilize feedback. The first step requires researchers to examine all survey responses which include both quantitative data and qualitative data. The research identifies essential patterns together with major issues and necessary changes which assist in making better decisions (Project Management Institute, 2021; Bryson, 2021).</w:t>
      </w:r>
    </w:p>
    <w:p w14:paraId="64CCF7C9" w14:textId="487BD9AF"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next step requires researchers to present their results to stakeholders while showing them how their feedback shaped project decisions. The process builds trust and transparency because stakeholders observe direct effects from their input on project outcomes. Stakeholders maintain relationships with project managers through two methods which include providing feedback and showing active interest in the project (Freeman, 2020; Bourne, 2020).</w:t>
      </w:r>
    </w:p>
    <w:p w14:paraId="075BDC1C" w14:textId="2A28FCF4" w:rsidR="006206D7" w:rsidRPr="006206D7" w:rsidRDefault="006206D7" w:rsidP="006206D7">
      <w:pPr>
        <w:pStyle w:val="Heading2"/>
        <w:rPr>
          <w:rStyle w:val="Strong"/>
          <w:b/>
          <w:bCs w:val="0"/>
        </w:rPr>
      </w:pPr>
      <w:bookmarkStart w:id="13" w:name="_Toc228103860"/>
      <w:r w:rsidRPr="006206D7">
        <w:rPr>
          <w:rStyle w:val="Strong"/>
          <w:b/>
          <w:bCs w:val="0"/>
        </w:rPr>
        <w:t>ELEMENT 4: CONCLUSION AND REFLECTION</w:t>
      </w:r>
      <w:bookmarkEnd w:id="13"/>
    </w:p>
    <w:p w14:paraId="4450DBC2" w14:textId="0A81F3C2" w:rsidR="006206D7" w:rsidRPr="006206D7" w:rsidRDefault="006206D7" w:rsidP="006206D7">
      <w:pPr>
        <w:pStyle w:val="Heading2"/>
      </w:pPr>
      <w:bookmarkStart w:id="14" w:name="_Toc228103861"/>
      <w:r w:rsidRPr="006206D7">
        <w:t>Conclusion</w:t>
      </w:r>
      <w:bookmarkEnd w:id="14"/>
    </w:p>
    <w:p w14:paraId="6C49860D" w14:textId="3369D97A" w:rsidR="00D45050" w:rsidRPr="00D45050" w:rsidRDefault="006206D7" w:rsidP="00D45050">
      <w:pPr>
        <w:spacing w:line="360" w:lineRule="auto"/>
        <w:rPr>
          <w:rFonts w:ascii="Times New Roman" w:hAnsi="Times New Roman" w:cs="Times New Roman"/>
        </w:rPr>
      </w:pPr>
      <w:r w:rsidRPr="006206D7">
        <w:rPr>
          <w:rFonts w:ascii="Times New Roman" w:hAnsi="Times New Roman" w:cs="Times New Roman"/>
        </w:rPr>
        <w:t xml:space="preserve">The successful execution of housing redevelopment projects depends on stakeholder management, which serves as a fundamental element for project delivery success. The report shows that project success is achieved when stakeholders are identified and </w:t>
      </w:r>
      <w:r w:rsidR="00D45050" w:rsidRPr="006206D7">
        <w:rPr>
          <w:rFonts w:ascii="Times New Roman" w:hAnsi="Times New Roman" w:cs="Times New Roman"/>
        </w:rPr>
        <w:t>analysed</w:t>
      </w:r>
      <w:r w:rsidRPr="006206D7">
        <w:rPr>
          <w:rFonts w:ascii="Times New Roman" w:hAnsi="Times New Roman" w:cs="Times New Roman"/>
        </w:rPr>
        <w:t xml:space="preserve"> and their roles are understood and engaged through proper methods.</w:t>
      </w:r>
      <w:r w:rsidR="00D45050" w:rsidRPr="00D45050">
        <w:t xml:space="preserve"> </w:t>
      </w:r>
      <w:r w:rsidR="00D45050" w:rsidRPr="00D45050">
        <w:rPr>
          <w:rFonts w:ascii="Times New Roman" w:hAnsi="Times New Roman" w:cs="Times New Roman"/>
        </w:rPr>
        <w:t>The report shows how SWOT, PESTLE, and VRIO models help in the recognition of internal and external factors that influence project success and hence need strategic planning in their management (Johnson et al., 2020; Kerzner, 2022).</w:t>
      </w:r>
    </w:p>
    <w:p w14:paraId="5BA89216" w14:textId="77777777" w:rsidR="00D45050" w:rsidRPr="00D45050" w:rsidRDefault="00D45050" w:rsidP="00D45050">
      <w:pPr>
        <w:spacing w:line="360" w:lineRule="auto"/>
        <w:rPr>
          <w:rFonts w:ascii="Times New Roman" w:hAnsi="Times New Roman" w:cs="Times New Roman"/>
        </w:rPr>
      </w:pPr>
      <w:r w:rsidRPr="00D45050">
        <w:rPr>
          <w:rFonts w:ascii="Times New Roman" w:hAnsi="Times New Roman" w:cs="Times New Roman"/>
        </w:rPr>
        <w:t xml:space="preserve">It was evident from the stakeholder analysis that the stakeholders have different degrees of influence, power, and interests that need to be addressed through different approaches. There is need for strict management of the stakeholders with much power such as the local council. On the other hand, the project needs to inform and engage the residents all along the implementation process. This is facilitated by the effective communication strategy that </w:t>
      </w:r>
      <w:r w:rsidRPr="00D45050">
        <w:rPr>
          <w:rFonts w:ascii="Times New Roman" w:hAnsi="Times New Roman" w:cs="Times New Roman"/>
        </w:rPr>
        <w:lastRenderedPageBreak/>
        <w:t>provides the proper information through the appropriate medium (Freeman, 2020; Bourne, 2020).</w:t>
      </w:r>
    </w:p>
    <w:p w14:paraId="28405E10" w14:textId="24461476" w:rsidR="006206D7" w:rsidRPr="006206D7" w:rsidRDefault="00D45050" w:rsidP="006206D7">
      <w:pPr>
        <w:spacing w:line="360" w:lineRule="auto"/>
        <w:rPr>
          <w:rFonts w:ascii="Times New Roman" w:hAnsi="Times New Roman" w:cs="Times New Roman"/>
        </w:rPr>
      </w:pPr>
      <w:r w:rsidRPr="00D45050">
        <w:rPr>
          <w:rFonts w:ascii="Times New Roman" w:hAnsi="Times New Roman" w:cs="Times New Roman"/>
        </w:rPr>
        <w:t>The report showed how the ethical aspects should be put into consideration when dealing with stakeholders</w:t>
      </w:r>
      <w:r w:rsidR="006206D7" w:rsidRPr="006206D7">
        <w:rPr>
          <w:rFonts w:ascii="Times New Roman" w:hAnsi="Times New Roman" w:cs="Times New Roman"/>
        </w:rPr>
        <w:t>. The organi</w:t>
      </w:r>
      <w:r>
        <w:rPr>
          <w:rFonts w:ascii="Times New Roman" w:hAnsi="Times New Roman" w:cs="Times New Roman"/>
        </w:rPr>
        <w:t>s</w:t>
      </w:r>
      <w:r w:rsidR="006206D7" w:rsidRPr="006206D7">
        <w:rPr>
          <w:rFonts w:ascii="Times New Roman" w:hAnsi="Times New Roman" w:cs="Times New Roman"/>
        </w:rPr>
        <w:t>ation needs to protect data and obtain informed consent while they create mechanisms which support diversity and inclusion to establish trust and maintain transparent operations. The project achieves its goals by addressing these ethical issues because it prevents conflicts while satisfying the requirements of all stakeholders (OECD, 2022; World Bank, 2023).</w:t>
      </w:r>
    </w:p>
    <w:p w14:paraId="5581F515" w14:textId="48655804"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research results show that proper stakeholder management needs to exist as the main requirement which enables project success while decreasing risks and providing permanent advantages through the housing redevelopment initiative.</w:t>
      </w:r>
    </w:p>
    <w:p w14:paraId="31A6CFDB" w14:textId="659E9103" w:rsidR="006206D7" w:rsidRPr="006206D7" w:rsidRDefault="006206D7" w:rsidP="006206D7">
      <w:pPr>
        <w:pStyle w:val="Heading2"/>
      </w:pPr>
      <w:bookmarkStart w:id="15" w:name="_Toc228103862"/>
      <w:r w:rsidRPr="006206D7">
        <w:t>Assessment Results</w:t>
      </w:r>
      <w:bookmarkEnd w:id="15"/>
    </w:p>
    <w:p w14:paraId="546B118A" w14:textId="0F2E1103"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This assignment has taught me about stakeholder management which proves to be an essential element for achieving project success. The process required me to develop one essential skill which is communication skills. People need to understand how to communicate with various stakeholders because their power and interest levels determine their communication requirements. The skill functions as an essential requirement for actual business projects because effective communication leads to better stakeholder contact (CIPD, 2023; Bryson, 2021).</w:t>
      </w:r>
    </w:p>
    <w:p w14:paraId="3E075FE5" w14:textId="2A8CB32D"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The process requires me to develop project management and organisational skills as essential competencies. My ability to analyse complex situations has improved through using frameworks such as SWOT and PESTLE and stakeholder mapping. The tools establish professional standards which I will require for my future roles because I will use them to handle planning and coordination and decision-making tasks (Project Management Institute, 2021; Turner, 2022).</w:t>
      </w:r>
    </w:p>
    <w:p w14:paraId="694407CE" w14:textId="1D7338E2" w:rsidR="006206D7" w:rsidRPr="006206D7" w:rsidRDefault="006206D7" w:rsidP="006206D7">
      <w:pPr>
        <w:spacing w:line="360" w:lineRule="auto"/>
        <w:rPr>
          <w:rFonts w:ascii="Times New Roman" w:hAnsi="Times New Roman" w:cs="Times New Roman"/>
        </w:rPr>
      </w:pPr>
      <w:r w:rsidRPr="006206D7">
        <w:rPr>
          <w:rFonts w:ascii="Times New Roman" w:hAnsi="Times New Roman" w:cs="Times New Roman"/>
        </w:rPr>
        <w:t xml:space="preserve">The assignment helped students to develop their problem-solving skills and their critical thinking abilities. The process required stakeholders to identify their needs while the team studied possible conflict situations and examined ethical considerations through decision-making. I have developed better critical thinking skills which help me evaluate problems from different viewpoints. The ability to handle human resources and project tasks and drive </w:t>
      </w:r>
      <w:r w:rsidRPr="006206D7">
        <w:rPr>
          <w:rFonts w:ascii="Times New Roman" w:hAnsi="Times New Roman" w:cs="Times New Roman"/>
        </w:rPr>
        <w:lastRenderedPageBreak/>
        <w:t>organi</w:t>
      </w:r>
      <w:r w:rsidR="00D45050">
        <w:rPr>
          <w:rFonts w:ascii="Times New Roman" w:hAnsi="Times New Roman" w:cs="Times New Roman"/>
        </w:rPr>
        <w:t>s</w:t>
      </w:r>
      <w:r w:rsidRPr="006206D7">
        <w:rPr>
          <w:rFonts w:ascii="Times New Roman" w:hAnsi="Times New Roman" w:cs="Times New Roman"/>
        </w:rPr>
        <w:t>ational transformation initiatives constitutes a vital competency for these positions (McKinsey, 2023; World Economic Forum, 2023).</w:t>
      </w:r>
    </w:p>
    <w:p w14:paraId="2C178C01" w14:textId="71EC65D7" w:rsidR="006206D7" w:rsidRDefault="006206D7" w:rsidP="006206D7">
      <w:pPr>
        <w:spacing w:line="360" w:lineRule="auto"/>
        <w:rPr>
          <w:rFonts w:ascii="Times New Roman" w:hAnsi="Times New Roman" w:cs="Times New Roman"/>
        </w:rPr>
      </w:pPr>
      <w:r w:rsidRPr="006206D7">
        <w:rPr>
          <w:rFonts w:ascii="Times New Roman" w:hAnsi="Times New Roman" w:cs="Times New Roman"/>
        </w:rPr>
        <w:t>The skills I have developed will help me advance my career because they enable me to function well in teams while I control projects and interact with stakeholders according to ethical guidelines. The assignment has improved my stakeholder management skills through its evaluation of practical stakeholder management methods which I can use in actual projects (Freeman, 2020; Bryde, 2021).</w:t>
      </w:r>
    </w:p>
    <w:p w14:paraId="2C4F8BC7" w14:textId="77777777" w:rsidR="006206D7" w:rsidRDefault="006206D7" w:rsidP="006206D7">
      <w:pPr>
        <w:spacing w:line="360" w:lineRule="auto"/>
        <w:rPr>
          <w:rFonts w:ascii="Times New Roman" w:hAnsi="Times New Roman" w:cs="Times New Roman"/>
        </w:rPr>
      </w:pPr>
    </w:p>
    <w:p w14:paraId="058CE74A" w14:textId="77777777" w:rsidR="006206D7" w:rsidRDefault="006206D7" w:rsidP="006206D7">
      <w:pPr>
        <w:spacing w:line="360" w:lineRule="auto"/>
        <w:rPr>
          <w:rFonts w:ascii="Times New Roman" w:hAnsi="Times New Roman" w:cs="Times New Roman"/>
        </w:rPr>
      </w:pPr>
    </w:p>
    <w:p w14:paraId="731A9F59" w14:textId="77777777" w:rsidR="006206D7" w:rsidRDefault="006206D7" w:rsidP="006206D7">
      <w:pPr>
        <w:spacing w:line="360" w:lineRule="auto"/>
        <w:rPr>
          <w:rFonts w:ascii="Times New Roman" w:hAnsi="Times New Roman" w:cs="Times New Roman"/>
        </w:rPr>
      </w:pPr>
    </w:p>
    <w:p w14:paraId="46F9ABCE" w14:textId="77777777" w:rsidR="006206D7" w:rsidRDefault="006206D7" w:rsidP="006206D7">
      <w:pPr>
        <w:spacing w:line="360" w:lineRule="auto"/>
        <w:rPr>
          <w:rFonts w:ascii="Times New Roman" w:hAnsi="Times New Roman" w:cs="Times New Roman"/>
        </w:rPr>
      </w:pPr>
    </w:p>
    <w:p w14:paraId="02A20B48" w14:textId="77777777" w:rsidR="006206D7" w:rsidRDefault="006206D7" w:rsidP="006206D7">
      <w:pPr>
        <w:spacing w:line="360" w:lineRule="auto"/>
        <w:rPr>
          <w:rFonts w:ascii="Times New Roman" w:hAnsi="Times New Roman" w:cs="Times New Roman"/>
        </w:rPr>
      </w:pPr>
    </w:p>
    <w:p w14:paraId="033D65CF" w14:textId="77777777" w:rsidR="006206D7" w:rsidRDefault="006206D7" w:rsidP="006206D7">
      <w:pPr>
        <w:spacing w:line="360" w:lineRule="auto"/>
        <w:rPr>
          <w:rFonts w:ascii="Times New Roman" w:hAnsi="Times New Roman" w:cs="Times New Roman"/>
        </w:rPr>
      </w:pPr>
    </w:p>
    <w:p w14:paraId="0F4960C5" w14:textId="77777777" w:rsidR="006206D7" w:rsidRDefault="006206D7" w:rsidP="006206D7">
      <w:pPr>
        <w:spacing w:line="360" w:lineRule="auto"/>
        <w:rPr>
          <w:rFonts w:ascii="Times New Roman" w:hAnsi="Times New Roman" w:cs="Times New Roman"/>
        </w:rPr>
      </w:pPr>
    </w:p>
    <w:p w14:paraId="1BEB038B" w14:textId="77777777" w:rsidR="006206D7" w:rsidRDefault="006206D7" w:rsidP="006206D7">
      <w:pPr>
        <w:spacing w:line="360" w:lineRule="auto"/>
        <w:rPr>
          <w:rFonts w:ascii="Times New Roman" w:hAnsi="Times New Roman" w:cs="Times New Roman"/>
        </w:rPr>
      </w:pPr>
    </w:p>
    <w:p w14:paraId="312A8B94" w14:textId="77777777" w:rsidR="006206D7" w:rsidRDefault="006206D7" w:rsidP="006206D7">
      <w:pPr>
        <w:spacing w:line="360" w:lineRule="auto"/>
        <w:rPr>
          <w:rFonts w:ascii="Times New Roman" w:hAnsi="Times New Roman" w:cs="Times New Roman"/>
        </w:rPr>
      </w:pPr>
    </w:p>
    <w:p w14:paraId="6097E481" w14:textId="77777777" w:rsidR="006206D7" w:rsidRDefault="006206D7" w:rsidP="006206D7">
      <w:pPr>
        <w:spacing w:line="360" w:lineRule="auto"/>
        <w:rPr>
          <w:rFonts w:ascii="Times New Roman" w:hAnsi="Times New Roman" w:cs="Times New Roman"/>
        </w:rPr>
      </w:pPr>
    </w:p>
    <w:p w14:paraId="636410FD" w14:textId="77777777" w:rsidR="006206D7" w:rsidRDefault="006206D7" w:rsidP="006206D7">
      <w:pPr>
        <w:spacing w:line="360" w:lineRule="auto"/>
        <w:rPr>
          <w:rFonts w:ascii="Times New Roman" w:hAnsi="Times New Roman" w:cs="Times New Roman"/>
        </w:rPr>
      </w:pPr>
    </w:p>
    <w:p w14:paraId="401F92ED" w14:textId="77777777" w:rsidR="006206D7" w:rsidRDefault="006206D7" w:rsidP="006206D7">
      <w:pPr>
        <w:spacing w:line="360" w:lineRule="auto"/>
        <w:rPr>
          <w:rFonts w:ascii="Times New Roman" w:hAnsi="Times New Roman" w:cs="Times New Roman"/>
        </w:rPr>
      </w:pPr>
    </w:p>
    <w:p w14:paraId="36BB59A1" w14:textId="77777777" w:rsidR="006206D7" w:rsidRDefault="006206D7" w:rsidP="006206D7">
      <w:pPr>
        <w:spacing w:line="360" w:lineRule="auto"/>
        <w:rPr>
          <w:rFonts w:ascii="Times New Roman" w:hAnsi="Times New Roman" w:cs="Times New Roman"/>
        </w:rPr>
      </w:pPr>
    </w:p>
    <w:p w14:paraId="6138ABEA" w14:textId="77777777" w:rsidR="006206D7" w:rsidRDefault="006206D7" w:rsidP="006206D7">
      <w:pPr>
        <w:spacing w:line="360" w:lineRule="auto"/>
        <w:rPr>
          <w:rFonts w:ascii="Times New Roman" w:hAnsi="Times New Roman" w:cs="Times New Roman"/>
        </w:rPr>
      </w:pPr>
    </w:p>
    <w:p w14:paraId="7FC6A288" w14:textId="77777777" w:rsidR="006206D7" w:rsidRDefault="006206D7" w:rsidP="006206D7">
      <w:pPr>
        <w:spacing w:line="360" w:lineRule="auto"/>
        <w:rPr>
          <w:rFonts w:ascii="Times New Roman" w:hAnsi="Times New Roman" w:cs="Times New Roman"/>
        </w:rPr>
      </w:pPr>
    </w:p>
    <w:p w14:paraId="2855E9A9" w14:textId="77777777" w:rsidR="006206D7" w:rsidRDefault="006206D7" w:rsidP="006206D7">
      <w:pPr>
        <w:spacing w:line="360" w:lineRule="auto"/>
        <w:rPr>
          <w:rFonts w:ascii="Times New Roman" w:hAnsi="Times New Roman" w:cs="Times New Roman"/>
        </w:rPr>
      </w:pPr>
    </w:p>
    <w:p w14:paraId="6578F24B" w14:textId="77777777" w:rsidR="006206D7" w:rsidRDefault="006206D7" w:rsidP="006206D7">
      <w:pPr>
        <w:spacing w:line="360" w:lineRule="auto"/>
        <w:rPr>
          <w:rFonts w:ascii="Times New Roman" w:hAnsi="Times New Roman" w:cs="Times New Roman"/>
        </w:rPr>
      </w:pPr>
    </w:p>
    <w:p w14:paraId="526FA2CC" w14:textId="77777777" w:rsidR="006206D7" w:rsidRPr="006206D7" w:rsidRDefault="006206D7" w:rsidP="006206D7">
      <w:pPr>
        <w:spacing w:line="360" w:lineRule="auto"/>
        <w:rPr>
          <w:rFonts w:ascii="Times New Roman" w:hAnsi="Times New Roman" w:cs="Times New Roman"/>
        </w:rPr>
      </w:pPr>
    </w:p>
    <w:p w14:paraId="3D54F2AD" w14:textId="47F5073F" w:rsidR="006206D7" w:rsidRPr="006206D7" w:rsidRDefault="006206D7" w:rsidP="006206D7">
      <w:pPr>
        <w:pStyle w:val="Heading2"/>
      </w:pPr>
      <w:bookmarkStart w:id="16" w:name="_Toc228103863"/>
      <w:r w:rsidRPr="006206D7">
        <w:lastRenderedPageBreak/>
        <w:t>REFERENCE LIST</w:t>
      </w:r>
      <w:bookmarkEnd w:id="16"/>
      <w:r w:rsidRPr="006206D7">
        <w:t xml:space="preserve"> </w:t>
      </w:r>
    </w:p>
    <w:p w14:paraId="7EEEACDD"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Bourne, L. (2020) </w:t>
      </w:r>
      <w:r w:rsidRPr="006206D7">
        <w:rPr>
          <w:rFonts w:ascii="Times New Roman" w:eastAsia="Times New Roman" w:hAnsi="Times New Roman" w:cs="Times New Roman"/>
          <w:i/>
          <w:iCs/>
          <w:kern w:val="0"/>
          <w:lang w:eastAsia="en-GB"/>
          <w14:ligatures w14:val="none"/>
        </w:rPr>
        <w:t>Stakeholder relationship management: A maturity model for organisational implementation</w:t>
      </w:r>
      <w:r w:rsidRPr="006206D7">
        <w:rPr>
          <w:rFonts w:ascii="Times New Roman" w:eastAsia="Times New Roman" w:hAnsi="Times New Roman" w:cs="Times New Roman"/>
          <w:kern w:val="0"/>
          <w:lang w:eastAsia="en-GB"/>
          <w14:ligatures w14:val="none"/>
        </w:rPr>
        <w:t xml:space="preserve">. 2nd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London: Routledge.</w:t>
      </w:r>
    </w:p>
    <w:p w14:paraId="256A8835"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Bryde, D. (2021) ‘Project management and stakeholder engagement’, </w:t>
      </w:r>
      <w:r w:rsidRPr="006206D7">
        <w:rPr>
          <w:rFonts w:ascii="Times New Roman" w:eastAsia="Times New Roman" w:hAnsi="Times New Roman" w:cs="Times New Roman"/>
          <w:i/>
          <w:iCs/>
          <w:kern w:val="0"/>
          <w:lang w:eastAsia="en-GB"/>
          <w14:ligatures w14:val="none"/>
        </w:rPr>
        <w:t>International Journal of Project Management</w:t>
      </w:r>
      <w:r w:rsidRPr="006206D7">
        <w:rPr>
          <w:rFonts w:ascii="Times New Roman" w:eastAsia="Times New Roman" w:hAnsi="Times New Roman" w:cs="Times New Roman"/>
          <w:kern w:val="0"/>
          <w:lang w:eastAsia="en-GB"/>
          <w14:ligatures w14:val="none"/>
        </w:rPr>
        <w:t>, 39(4), pp. 1–10.</w:t>
      </w:r>
    </w:p>
    <w:p w14:paraId="02F81EB7"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Bryson, J.M. (2021) </w:t>
      </w:r>
      <w:r w:rsidRPr="006206D7">
        <w:rPr>
          <w:rFonts w:ascii="Times New Roman" w:eastAsia="Times New Roman" w:hAnsi="Times New Roman" w:cs="Times New Roman"/>
          <w:i/>
          <w:iCs/>
          <w:kern w:val="0"/>
          <w:lang w:eastAsia="en-GB"/>
          <w14:ligatures w14:val="none"/>
        </w:rPr>
        <w:t>Strategic planning for public and nonprofit organisations</w:t>
      </w:r>
      <w:r w:rsidRPr="006206D7">
        <w:rPr>
          <w:rFonts w:ascii="Times New Roman" w:eastAsia="Times New Roman" w:hAnsi="Times New Roman" w:cs="Times New Roman"/>
          <w:kern w:val="0"/>
          <w:lang w:eastAsia="en-GB"/>
          <w14:ligatures w14:val="none"/>
        </w:rPr>
        <w:t xml:space="preserve">. 5th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Hoboken: Wiley.</w:t>
      </w:r>
    </w:p>
    <w:p w14:paraId="03BF1492"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CIPD (2023) </w:t>
      </w:r>
      <w:r w:rsidRPr="006206D7">
        <w:rPr>
          <w:rFonts w:ascii="Times New Roman" w:eastAsia="Times New Roman" w:hAnsi="Times New Roman" w:cs="Times New Roman"/>
          <w:i/>
          <w:iCs/>
          <w:kern w:val="0"/>
          <w:lang w:eastAsia="en-GB"/>
          <w14:ligatures w14:val="none"/>
        </w:rPr>
        <w:t>Employee engagement and communication practices</w:t>
      </w:r>
      <w:r w:rsidRPr="006206D7">
        <w:rPr>
          <w:rFonts w:ascii="Times New Roman" w:eastAsia="Times New Roman" w:hAnsi="Times New Roman" w:cs="Times New Roman"/>
          <w:kern w:val="0"/>
          <w:lang w:eastAsia="en-GB"/>
          <w14:ligatures w14:val="none"/>
        </w:rPr>
        <w:t xml:space="preserve">. Available at: </w:t>
      </w:r>
      <w:hyperlink r:id="rId6" w:tgtFrame="_new" w:history="1">
        <w:r w:rsidRPr="006206D7">
          <w:rPr>
            <w:rFonts w:ascii="Times New Roman" w:eastAsia="Times New Roman" w:hAnsi="Times New Roman" w:cs="Times New Roman"/>
            <w:color w:val="0000FF"/>
            <w:kern w:val="0"/>
            <w:u w:val="single"/>
            <w:lang w:eastAsia="en-GB"/>
            <w14:ligatures w14:val="none"/>
          </w:rPr>
          <w:t>https://www.cipd.co.uk</w:t>
        </w:r>
      </w:hyperlink>
      <w:r w:rsidRPr="006206D7">
        <w:rPr>
          <w:rFonts w:ascii="Times New Roman" w:eastAsia="Times New Roman" w:hAnsi="Times New Roman" w:cs="Times New Roman"/>
          <w:kern w:val="0"/>
          <w:lang w:eastAsia="en-GB"/>
          <w14:ligatures w14:val="none"/>
        </w:rPr>
        <w:t xml:space="preserve"> (Accessed: 2026).</w:t>
      </w:r>
    </w:p>
    <w:p w14:paraId="5484E075"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Deloitte (2022) </w:t>
      </w:r>
      <w:r w:rsidRPr="006206D7">
        <w:rPr>
          <w:rFonts w:ascii="Times New Roman" w:eastAsia="Times New Roman" w:hAnsi="Times New Roman" w:cs="Times New Roman"/>
          <w:i/>
          <w:iCs/>
          <w:kern w:val="0"/>
          <w:lang w:eastAsia="en-GB"/>
          <w14:ligatures w14:val="none"/>
        </w:rPr>
        <w:t>Global construction and infrastructure trends</w:t>
      </w:r>
      <w:r w:rsidRPr="006206D7">
        <w:rPr>
          <w:rFonts w:ascii="Times New Roman" w:eastAsia="Times New Roman" w:hAnsi="Times New Roman" w:cs="Times New Roman"/>
          <w:kern w:val="0"/>
          <w:lang w:eastAsia="en-GB"/>
          <w14:ligatures w14:val="none"/>
        </w:rPr>
        <w:t xml:space="preserve">. Available at: </w:t>
      </w:r>
      <w:hyperlink r:id="rId7" w:tgtFrame="_new" w:history="1">
        <w:r w:rsidRPr="006206D7">
          <w:rPr>
            <w:rFonts w:ascii="Times New Roman" w:eastAsia="Times New Roman" w:hAnsi="Times New Roman" w:cs="Times New Roman"/>
            <w:color w:val="0000FF"/>
            <w:kern w:val="0"/>
            <w:u w:val="single"/>
            <w:lang w:eastAsia="en-GB"/>
            <w14:ligatures w14:val="none"/>
          </w:rPr>
          <w:t>https://www.deloitte.com</w:t>
        </w:r>
      </w:hyperlink>
      <w:r w:rsidRPr="006206D7">
        <w:rPr>
          <w:rFonts w:ascii="Times New Roman" w:eastAsia="Times New Roman" w:hAnsi="Times New Roman" w:cs="Times New Roman"/>
          <w:kern w:val="0"/>
          <w:lang w:eastAsia="en-GB"/>
          <w14:ligatures w14:val="none"/>
        </w:rPr>
        <w:t xml:space="preserve"> (Accessed: 2026).</w:t>
      </w:r>
    </w:p>
    <w:p w14:paraId="08A3DAEA"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Deloitte (2023) </w:t>
      </w:r>
      <w:r w:rsidRPr="006206D7">
        <w:rPr>
          <w:rFonts w:ascii="Times New Roman" w:eastAsia="Times New Roman" w:hAnsi="Times New Roman" w:cs="Times New Roman"/>
          <w:i/>
          <w:iCs/>
          <w:kern w:val="0"/>
          <w:lang w:eastAsia="en-GB"/>
          <w14:ligatures w14:val="none"/>
        </w:rPr>
        <w:t>Sustainability in infrastructure projects</w:t>
      </w:r>
      <w:r w:rsidRPr="006206D7">
        <w:rPr>
          <w:rFonts w:ascii="Times New Roman" w:eastAsia="Times New Roman" w:hAnsi="Times New Roman" w:cs="Times New Roman"/>
          <w:kern w:val="0"/>
          <w:lang w:eastAsia="en-GB"/>
          <w14:ligatures w14:val="none"/>
        </w:rPr>
        <w:t xml:space="preserve">. Available at: </w:t>
      </w:r>
      <w:hyperlink r:id="rId8" w:tgtFrame="_new" w:history="1">
        <w:r w:rsidRPr="006206D7">
          <w:rPr>
            <w:rFonts w:ascii="Times New Roman" w:eastAsia="Times New Roman" w:hAnsi="Times New Roman" w:cs="Times New Roman"/>
            <w:color w:val="0000FF"/>
            <w:kern w:val="0"/>
            <w:u w:val="single"/>
            <w:lang w:eastAsia="en-GB"/>
            <w14:ligatures w14:val="none"/>
          </w:rPr>
          <w:t>https://www.deloitte.com</w:t>
        </w:r>
      </w:hyperlink>
      <w:r w:rsidRPr="006206D7">
        <w:rPr>
          <w:rFonts w:ascii="Times New Roman" w:eastAsia="Times New Roman" w:hAnsi="Times New Roman" w:cs="Times New Roman"/>
          <w:kern w:val="0"/>
          <w:lang w:eastAsia="en-GB"/>
          <w14:ligatures w14:val="none"/>
        </w:rPr>
        <w:t xml:space="preserve"> (Accessed: 2026).</w:t>
      </w:r>
    </w:p>
    <w:p w14:paraId="1111F537"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Freeman, R.E. (2020) </w:t>
      </w:r>
      <w:r w:rsidRPr="006206D7">
        <w:rPr>
          <w:rFonts w:ascii="Times New Roman" w:eastAsia="Times New Roman" w:hAnsi="Times New Roman" w:cs="Times New Roman"/>
          <w:i/>
          <w:iCs/>
          <w:kern w:val="0"/>
          <w:lang w:eastAsia="en-GB"/>
          <w14:ligatures w14:val="none"/>
        </w:rPr>
        <w:t>Strategic management: A stakeholder approach</w:t>
      </w:r>
      <w:r w:rsidRPr="006206D7">
        <w:rPr>
          <w:rFonts w:ascii="Times New Roman" w:eastAsia="Times New Roman" w:hAnsi="Times New Roman" w:cs="Times New Roman"/>
          <w:kern w:val="0"/>
          <w:lang w:eastAsia="en-GB"/>
          <w14:ligatures w14:val="none"/>
        </w:rPr>
        <w:t>. Cambridge: Cambridge University Press.</w:t>
      </w:r>
    </w:p>
    <w:p w14:paraId="78F8E6EA"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Hill, C.W.L. (2023) </w:t>
      </w:r>
      <w:r w:rsidRPr="006206D7">
        <w:rPr>
          <w:rFonts w:ascii="Times New Roman" w:eastAsia="Times New Roman" w:hAnsi="Times New Roman" w:cs="Times New Roman"/>
          <w:i/>
          <w:iCs/>
          <w:kern w:val="0"/>
          <w:lang w:eastAsia="en-GB"/>
          <w14:ligatures w14:val="none"/>
        </w:rPr>
        <w:t>International business: Competing in the global marketplace</w:t>
      </w:r>
      <w:r w:rsidRPr="006206D7">
        <w:rPr>
          <w:rFonts w:ascii="Times New Roman" w:eastAsia="Times New Roman" w:hAnsi="Times New Roman" w:cs="Times New Roman"/>
          <w:kern w:val="0"/>
          <w:lang w:eastAsia="en-GB"/>
          <w14:ligatures w14:val="none"/>
        </w:rPr>
        <w:t xml:space="preserve">. 14th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New York: McGraw-Hill.</w:t>
      </w:r>
    </w:p>
    <w:p w14:paraId="7FBF9817"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Johnson, G., Scholes, K. and Whittington, R. (2020) </w:t>
      </w:r>
      <w:r w:rsidRPr="006206D7">
        <w:rPr>
          <w:rFonts w:ascii="Times New Roman" w:eastAsia="Times New Roman" w:hAnsi="Times New Roman" w:cs="Times New Roman"/>
          <w:i/>
          <w:iCs/>
          <w:kern w:val="0"/>
          <w:lang w:eastAsia="en-GB"/>
          <w14:ligatures w14:val="none"/>
        </w:rPr>
        <w:t>Exploring corporate strategy</w:t>
      </w:r>
      <w:r w:rsidRPr="006206D7">
        <w:rPr>
          <w:rFonts w:ascii="Times New Roman" w:eastAsia="Times New Roman" w:hAnsi="Times New Roman" w:cs="Times New Roman"/>
          <w:kern w:val="0"/>
          <w:lang w:eastAsia="en-GB"/>
          <w14:ligatures w14:val="none"/>
        </w:rPr>
        <w:t xml:space="preserve">. 12th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Harlow: Pearson.</w:t>
      </w:r>
    </w:p>
    <w:p w14:paraId="743A9892"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Kerzner, H. (2022) </w:t>
      </w:r>
      <w:r w:rsidRPr="006206D7">
        <w:rPr>
          <w:rFonts w:ascii="Times New Roman" w:eastAsia="Times New Roman" w:hAnsi="Times New Roman" w:cs="Times New Roman"/>
          <w:i/>
          <w:iCs/>
          <w:kern w:val="0"/>
          <w:lang w:eastAsia="en-GB"/>
          <w14:ligatures w14:val="none"/>
        </w:rPr>
        <w:t>Project management: A systems approach to planning, scheduling, and controlling</w:t>
      </w:r>
      <w:r w:rsidRPr="006206D7">
        <w:rPr>
          <w:rFonts w:ascii="Times New Roman" w:eastAsia="Times New Roman" w:hAnsi="Times New Roman" w:cs="Times New Roman"/>
          <w:kern w:val="0"/>
          <w:lang w:eastAsia="en-GB"/>
          <w14:ligatures w14:val="none"/>
        </w:rPr>
        <w:t xml:space="preserve">. 13th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Hoboken: Wiley.</w:t>
      </w:r>
    </w:p>
    <w:p w14:paraId="06FC20BD"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KPMG (2024) </w:t>
      </w:r>
      <w:r w:rsidRPr="006206D7">
        <w:rPr>
          <w:rFonts w:ascii="Times New Roman" w:eastAsia="Times New Roman" w:hAnsi="Times New Roman" w:cs="Times New Roman"/>
          <w:i/>
          <w:iCs/>
          <w:kern w:val="0"/>
          <w:lang w:eastAsia="en-GB"/>
          <w14:ligatures w14:val="none"/>
        </w:rPr>
        <w:t>Global infrastructure outlook report</w:t>
      </w:r>
      <w:r w:rsidRPr="006206D7">
        <w:rPr>
          <w:rFonts w:ascii="Times New Roman" w:eastAsia="Times New Roman" w:hAnsi="Times New Roman" w:cs="Times New Roman"/>
          <w:kern w:val="0"/>
          <w:lang w:eastAsia="en-GB"/>
          <w14:ligatures w14:val="none"/>
        </w:rPr>
        <w:t xml:space="preserve">. Available at: </w:t>
      </w:r>
      <w:hyperlink r:id="rId9" w:tgtFrame="_new" w:history="1">
        <w:r w:rsidRPr="006206D7">
          <w:rPr>
            <w:rFonts w:ascii="Times New Roman" w:eastAsia="Times New Roman" w:hAnsi="Times New Roman" w:cs="Times New Roman"/>
            <w:color w:val="0000FF"/>
            <w:kern w:val="0"/>
            <w:u w:val="single"/>
            <w:lang w:eastAsia="en-GB"/>
            <w14:ligatures w14:val="none"/>
          </w:rPr>
          <w:t>https://www.kpmg.com</w:t>
        </w:r>
      </w:hyperlink>
      <w:r w:rsidRPr="006206D7">
        <w:rPr>
          <w:rFonts w:ascii="Times New Roman" w:eastAsia="Times New Roman" w:hAnsi="Times New Roman" w:cs="Times New Roman"/>
          <w:kern w:val="0"/>
          <w:lang w:eastAsia="en-GB"/>
          <w14:ligatures w14:val="none"/>
        </w:rPr>
        <w:t xml:space="preserve"> (Accessed: 2026).</w:t>
      </w:r>
    </w:p>
    <w:p w14:paraId="1180A457"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Lock, D. (2020) </w:t>
      </w:r>
      <w:r w:rsidRPr="006206D7">
        <w:rPr>
          <w:rFonts w:ascii="Times New Roman" w:eastAsia="Times New Roman" w:hAnsi="Times New Roman" w:cs="Times New Roman"/>
          <w:i/>
          <w:iCs/>
          <w:kern w:val="0"/>
          <w:lang w:eastAsia="en-GB"/>
          <w14:ligatures w14:val="none"/>
        </w:rPr>
        <w:t>Project management</w:t>
      </w:r>
      <w:r w:rsidRPr="006206D7">
        <w:rPr>
          <w:rFonts w:ascii="Times New Roman" w:eastAsia="Times New Roman" w:hAnsi="Times New Roman" w:cs="Times New Roman"/>
          <w:kern w:val="0"/>
          <w:lang w:eastAsia="en-GB"/>
          <w14:ligatures w14:val="none"/>
        </w:rPr>
        <w:t xml:space="preserve">. 11th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London: Routledge.</w:t>
      </w:r>
    </w:p>
    <w:p w14:paraId="0F2D617E"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lastRenderedPageBreak/>
        <w:t xml:space="preserve">McKinsey &amp; Company (2023) </w:t>
      </w:r>
      <w:r w:rsidRPr="006206D7">
        <w:rPr>
          <w:rFonts w:ascii="Times New Roman" w:eastAsia="Times New Roman" w:hAnsi="Times New Roman" w:cs="Times New Roman"/>
          <w:i/>
          <w:iCs/>
          <w:kern w:val="0"/>
          <w:lang w:eastAsia="en-GB"/>
          <w14:ligatures w14:val="none"/>
        </w:rPr>
        <w:t>The future of project management and infrastructure</w:t>
      </w:r>
      <w:r w:rsidRPr="006206D7">
        <w:rPr>
          <w:rFonts w:ascii="Times New Roman" w:eastAsia="Times New Roman" w:hAnsi="Times New Roman" w:cs="Times New Roman"/>
          <w:kern w:val="0"/>
          <w:lang w:eastAsia="en-GB"/>
          <w14:ligatures w14:val="none"/>
        </w:rPr>
        <w:t xml:space="preserve">. Available at: </w:t>
      </w:r>
      <w:hyperlink r:id="rId10" w:tgtFrame="_new" w:history="1">
        <w:r w:rsidRPr="006206D7">
          <w:rPr>
            <w:rFonts w:ascii="Times New Roman" w:eastAsia="Times New Roman" w:hAnsi="Times New Roman" w:cs="Times New Roman"/>
            <w:color w:val="0000FF"/>
            <w:kern w:val="0"/>
            <w:u w:val="single"/>
            <w:lang w:eastAsia="en-GB"/>
            <w14:ligatures w14:val="none"/>
          </w:rPr>
          <w:t>https://www.mckinsey.com</w:t>
        </w:r>
      </w:hyperlink>
      <w:r w:rsidRPr="006206D7">
        <w:rPr>
          <w:rFonts w:ascii="Times New Roman" w:eastAsia="Times New Roman" w:hAnsi="Times New Roman" w:cs="Times New Roman"/>
          <w:kern w:val="0"/>
          <w:lang w:eastAsia="en-GB"/>
          <w14:ligatures w14:val="none"/>
        </w:rPr>
        <w:t xml:space="preserve"> (Accessed: 2026).</w:t>
      </w:r>
    </w:p>
    <w:p w14:paraId="5B01E7FA"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Mendelow, A. (2021) ‘Stakeholder mapping and analysis in modern organisations’, </w:t>
      </w:r>
      <w:r w:rsidRPr="006206D7">
        <w:rPr>
          <w:rFonts w:ascii="Times New Roman" w:eastAsia="Times New Roman" w:hAnsi="Times New Roman" w:cs="Times New Roman"/>
          <w:i/>
          <w:iCs/>
          <w:kern w:val="0"/>
          <w:lang w:eastAsia="en-GB"/>
          <w14:ligatures w14:val="none"/>
        </w:rPr>
        <w:t>Journal of Management Studies</w:t>
      </w:r>
      <w:r w:rsidRPr="006206D7">
        <w:rPr>
          <w:rFonts w:ascii="Times New Roman" w:eastAsia="Times New Roman" w:hAnsi="Times New Roman" w:cs="Times New Roman"/>
          <w:kern w:val="0"/>
          <w:lang w:eastAsia="en-GB"/>
          <w14:ligatures w14:val="none"/>
        </w:rPr>
        <w:t>, 58(2), pp. 1–12.</w:t>
      </w:r>
    </w:p>
    <w:p w14:paraId="732D4D6A"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OECD (2022) </w:t>
      </w:r>
      <w:r w:rsidRPr="006206D7">
        <w:rPr>
          <w:rFonts w:ascii="Times New Roman" w:eastAsia="Times New Roman" w:hAnsi="Times New Roman" w:cs="Times New Roman"/>
          <w:i/>
          <w:iCs/>
          <w:kern w:val="0"/>
          <w:lang w:eastAsia="en-GB"/>
          <w14:ligatures w14:val="none"/>
        </w:rPr>
        <w:t>Governance and stakeholder engagement in infrastructure projects</w:t>
      </w:r>
      <w:r w:rsidRPr="006206D7">
        <w:rPr>
          <w:rFonts w:ascii="Times New Roman" w:eastAsia="Times New Roman" w:hAnsi="Times New Roman" w:cs="Times New Roman"/>
          <w:kern w:val="0"/>
          <w:lang w:eastAsia="en-GB"/>
          <w14:ligatures w14:val="none"/>
        </w:rPr>
        <w:t>. Paris: OECD Publishing.</w:t>
      </w:r>
    </w:p>
    <w:p w14:paraId="2BFFD56B"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PMI (2021) </w:t>
      </w:r>
      <w:r w:rsidRPr="006206D7">
        <w:rPr>
          <w:rFonts w:ascii="Times New Roman" w:eastAsia="Times New Roman" w:hAnsi="Times New Roman" w:cs="Times New Roman"/>
          <w:i/>
          <w:iCs/>
          <w:kern w:val="0"/>
          <w:lang w:eastAsia="en-GB"/>
          <w14:ligatures w14:val="none"/>
        </w:rPr>
        <w:t>Project stakeholder engagement guidelines</w:t>
      </w:r>
      <w:r w:rsidRPr="006206D7">
        <w:rPr>
          <w:rFonts w:ascii="Times New Roman" w:eastAsia="Times New Roman" w:hAnsi="Times New Roman" w:cs="Times New Roman"/>
          <w:kern w:val="0"/>
          <w:lang w:eastAsia="en-GB"/>
          <w14:ligatures w14:val="none"/>
        </w:rPr>
        <w:t xml:space="preserve">. Available at: </w:t>
      </w:r>
      <w:hyperlink r:id="rId11" w:tgtFrame="_new" w:history="1">
        <w:r w:rsidRPr="006206D7">
          <w:rPr>
            <w:rFonts w:ascii="Times New Roman" w:eastAsia="Times New Roman" w:hAnsi="Times New Roman" w:cs="Times New Roman"/>
            <w:color w:val="0000FF"/>
            <w:kern w:val="0"/>
            <w:u w:val="single"/>
            <w:lang w:eastAsia="en-GB"/>
            <w14:ligatures w14:val="none"/>
          </w:rPr>
          <w:t>https://www.pmi.org</w:t>
        </w:r>
      </w:hyperlink>
      <w:r w:rsidRPr="006206D7">
        <w:rPr>
          <w:rFonts w:ascii="Times New Roman" w:eastAsia="Times New Roman" w:hAnsi="Times New Roman" w:cs="Times New Roman"/>
          <w:kern w:val="0"/>
          <w:lang w:eastAsia="en-GB"/>
          <w14:ligatures w14:val="none"/>
        </w:rPr>
        <w:t xml:space="preserve"> (Accessed: 2026).</w:t>
      </w:r>
    </w:p>
    <w:p w14:paraId="10AB31BB"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Porter, M.E. (2021) </w:t>
      </w:r>
      <w:r w:rsidRPr="006206D7">
        <w:rPr>
          <w:rFonts w:ascii="Times New Roman" w:eastAsia="Times New Roman" w:hAnsi="Times New Roman" w:cs="Times New Roman"/>
          <w:i/>
          <w:iCs/>
          <w:kern w:val="0"/>
          <w:lang w:eastAsia="en-GB"/>
          <w14:ligatures w14:val="none"/>
        </w:rPr>
        <w:t>Competitive strategy and value creation</w:t>
      </w:r>
      <w:r w:rsidRPr="006206D7">
        <w:rPr>
          <w:rFonts w:ascii="Times New Roman" w:eastAsia="Times New Roman" w:hAnsi="Times New Roman" w:cs="Times New Roman"/>
          <w:kern w:val="0"/>
          <w:lang w:eastAsia="en-GB"/>
          <w14:ligatures w14:val="none"/>
        </w:rPr>
        <w:t>. Boston: Harvard Business School Publishing.</w:t>
      </w:r>
    </w:p>
    <w:p w14:paraId="129F8DD5"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Project Management Institute (PMI) (2021) </w:t>
      </w:r>
      <w:r w:rsidRPr="006206D7">
        <w:rPr>
          <w:rFonts w:ascii="Times New Roman" w:eastAsia="Times New Roman" w:hAnsi="Times New Roman" w:cs="Times New Roman"/>
          <w:i/>
          <w:iCs/>
          <w:kern w:val="0"/>
          <w:lang w:eastAsia="en-GB"/>
          <w14:ligatures w14:val="none"/>
        </w:rPr>
        <w:t>A guide to the project management body of knowledge (PMBOK Guide)</w:t>
      </w:r>
      <w:r w:rsidRPr="006206D7">
        <w:rPr>
          <w:rFonts w:ascii="Times New Roman" w:eastAsia="Times New Roman" w:hAnsi="Times New Roman" w:cs="Times New Roman"/>
          <w:kern w:val="0"/>
          <w:lang w:eastAsia="en-GB"/>
          <w14:ligatures w14:val="none"/>
        </w:rPr>
        <w:t xml:space="preserve">. 7th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Pennsylvania: PMI.</w:t>
      </w:r>
    </w:p>
    <w:p w14:paraId="0E10CF04"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Turner, J.R. (2022) </w:t>
      </w:r>
      <w:r w:rsidRPr="006206D7">
        <w:rPr>
          <w:rFonts w:ascii="Times New Roman" w:eastAsia="Times New Roman" w:hAnsi="Times New Roman" w:cs="Times New Roman"/>
          <w:i/>
          <w:iCs/>
          <w:kern w:val="0"/>
          <w:lang w:eastAsia="en-GB"/>
          <w14:ligatures w14:val="none"/>
        </w:rPr>
        <w:t>The handbook of project-based management</w:t>
      </w:r>
      <w:r w:rsidRPr="006206D7">
        <w:rPr>
          <w:rFonts w:ascii="Times New Roman" w:eastAsia="Times New Roman" w:hAnsi="Times New Roman" w:cs="Times New Roman"/>
          <w:kern w:val="0"/>
          <w:lang w:eastAsia="en-GB"/>
          <w14:ligatures w14:val="none"/>
        </w:rPr>
        <w:t xml:space="preserve">. 5th </w:t>
      </w:r>
      <w:proofErr w:type="spellStart"/>
      <w:r w:rsidRPr="006206D7">
        <w:rPr>
          <w:rFonts w:ascii="Times New Roman" w:eastAsia="Times New Roman" w:hAnsi="Times New Roman" w:cs="Times New Roman"/>
          <w:kern w:val="0"/>
          <w:lang w:eastAsia="en-GB"/>
          <w14:ligatures w14:val="none"/>
        </w:rPr>
        <w:t>edn</w:t>
      </w:r>
      <w:proofErr w:type="spellEnd"/>
      <w:r w:rsidRPr="006206D7">
        <w:rPr>
          <w:rFonts w:ascii="Times New Roman" w:eastAsia="Times New Roman" w:hAnsi="Times New Roman" w:cs="Times New Roman"/>
          <w:kern w:val="0"/>
          <w:lang w:eastAsia="en-GB"/>
          <w14:ligatures w14:val="none"/>
        </w:rPr>
        <w:t>. New York: McGraw-Hill.</w:t>
      </w:r>
    </w:p>
    <w:p w14:paraId="35E28D7E"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UK Government (2023) </w:t>
      </w:r>
      <w:r w:rsidRPr="006206D7">
        <w:rPr>
          <w:rFonts w:ascii="Times New Roman" w:eastAsia="Times New Roman" w:hAnsi="Times New Roman" w:cs="Times New Roman"/>
          <w:i/>
          <w:iCs/>
          <w:kern w:val="0"/>
          <w:lang w:eastAsia="en-GB"/>
          <w14:ligatures w14:val="none"/>
        </w:rPr>
        <w:t>Housing development and planning policy</w:t>
      </w:r>
      <w:r w:rsidRPr="006206D7">
        <w:rPr>
          <w:rFonts w:ascii="Times New Roman" w:eastAsia="Times New Roman" w:hAnsi="Times New Roman" w:cs="Times New Roman"/>
          <w:kern w:val="0"/>
          <w:lang w:eastAsia="en-GB"/>
          <w14:ligatures w14:val="none"/>
        </w:rPr>
        <w:t xml:space="preserve">. Available at: </w:t>
      </w:r>
      <w:hyperlink r:id="rId12" w:tgtFrame="_new" w:history="1">
        <w:r w:rsidRPr="006206D7">
          <w:rPr>
            <w:rFonts w:ascii="Times New Roman" w:eastAsia="Times New Roman" w:hAnsi="Times New Roman" w:cs="Times New Roman"/>
            <w:color w:val="0000FF"/>
            <w:kern w:val="0"/>
            <w:u w:val="single"/>
            <w:lang w:eastAsia="en-GB"/>
            <w14:ligatures w14:val="none"/>
          </w:rPr>
          <w:t>https://www.gov.uk</w:t>
        </w:r>
      </w:hyperlink>
      <w:r w:rsidRPr="006206D7">
        <w:rPr>
          <w:rFonts w:ascii="Times New Roman" w:eastAsia="Times New Roman" w:hAnsi="Times New Roman" w:cs="Times New Roman"/>
          <w:kern w:val="0"/>
          <w:lang w:eastAsia="en-GB"/>
          <w14:ligatures w14:val="none"/>
        </w:rPr>
        <w:t xml:space="preserve"> (Accessed: 2026).</w:t>
      </w:r>
    </w:p>
    <w:p w14:paraId="4F5AE7B9"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UN Habitat (2021) </w:t>
      </w:r>
      <w:r w:rsidRPr="006206D7">
        <w:rPr>
          <w:rFonts w:ascii="Times New Roman" w:eastAsia="Times New Roman" w:hAnsi="Times New Roman" w:cs="Times New Roman"/>
          <w:i/>
          <w:iCs/>
          <w:kern w:val="0"/>
          <w:lang w:eastAsia="en-GB"/>
          <w14:ligatures w14:val="none"/>
        </w:rPr>
        <w:t>Cities and housing development report</w:t>
      </w:r>
      <w:r w:rsidRPr="006206D7">
        <w:rPr>
          <w:rFonts w:ascii="Times New Roman" w:eastAsia="Times New Roman" w:hAnsi="Times New Roman" w:cs="Times New Roman"/>
          <w:kern w:val="0"/>
          <w:lang w:eastAsia="en-GB"/>
          <w14:ligatures w14:val="none"/>
        </w:rPr>
        <w:t>. Nairobi: United Nations.</w:t>
      </w:r>
    </w:p>
    <w:p w14:paraId="6D7892F3"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World Bank (2023) </w:t>
      </w:r>
      <w:r w:rsidRPr="006206D7">
        <w:rPr>
          <w:rFonts w:ascii="Times New Roman" w:eastAsia="Times New Roman" w:hAnsi="Times New Roman" w:cs="Times New Roman"/>
          <w:i/>
          <w:iCs/>
          <w:kern w:val="0"/>
          <w:lang w:eastAsia="en-GB"/>
          <w14:ligatures w14:val="none"/>
        </w:rPr>
        <w:t>Urban development and infrastructure report</w:t>
      </w:r>
      <w:r w:rsidRPr="006206D7">
        <w:rPr>
          <w:rFonts w:ascii="Times New Roman" w:eastAsia="Times New Roman" w:hAnsi="Times New Roman" w:cs="Times New Roman"/>
          <w:kern w:val="0"/>
          <w:lang w:eastAsia="en-GB"/>
          <w14:ligatures w14:val="none"/>
        </w:rPr>
        <w:t>. Washington, DC: World Bank.</w:t>
      </w:r>
    </w:p>
    <w:p w14:paraId="45AA5FF3" w14:textId="77777777" w:rsidR="006206D7" w:rsidRPr="006206D7" w:rsidRDefault="006206D7" w:rsidP="006206D7">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06D7">
        <w:rPr>
          <w:rFonts w:ascii="Times New Roman" w:eastAsia="Times New Roman" w:hAnsi="Times New Roman" w:cs="Times New Roman"/>
          <w:kern w:val="0"/>
          <w:lang w:eastAsia="en-GB"/>
          <w14:ligatures w14:val="none"/>
        </w:rPr>
        <w:t xml:space="preserve">World Economic Forum (2023) </w:t>
      </w:r>
      <w:r w:rsidRPr="006206D7">
        <w:rPr>
          <w:rFonts w:ascii="Times New Roman" w:eastAsia="Times New Roman" w:hAnsi="Times New Roman" w:cs="Times New Roman"/>
          <w:i/>
          <w:iCs/>
          <w:kern w:val="0"/>
          <w:lang w:eastAsia="en-GB"/>
          <w14:ligatures w14:val="none"/>
        </w:rPr>
        <w:t>Future of jobs and skills report</w:t>
      </w:r>
      <w:r w:rsidRPr="006206D7">
        <w:rPr>
          <w:rFonts w:ascii="Times New Roman" w:eastAsia="Times New Roman" w:hAnsi="Times New Roman" w:cs="Times New Roman"/>
          <w:kern w:val="0"/>
          <w:lang w:eastAsia="en-GB"/>
          <w14:ligatures w14:val="none"/>
        </w:rPr>
        <w:t>. Geneva: WEF.</w:t>
      </w:r>
    </w:p>
    <w:sectPr w:rsidR="006206D7" w:rsidRPr="006206D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6DDA3" w14:textId="77777777" w:rsidR="000B436A" w:rsidRDefault="000B436A" w:rsidP="008C6461">
      <w:pPr>
        <w:spacing w:after="0" w:line="240" w:lineRule="auto"/>
      </w:pPr>
      <w:r>
        <w:separator/>
      </w:r>
    </w:p>
  </w:endnote>
  <w:endnote w:type="continuationSeparator" w:id="0">
    <w:p w14:paraId="5C4F58B4" w14:textId="77777777" w:rsidR="000B436A" w:rsidRDefault="000B436A" w:rsidP="008C6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3797508"/>
      <w:docPartObj>
        <w:docPartGallery w:val="Page Numbers (Bottom of Page)"/>
        <w:docPartUnique/>
      </w:docPartObj>
    </w:sdtPr>
    <w:sdtEndPr>
      <w:rPr>
        <w:color w:val="7F7F7F" w:themeColor="background1" w:themeShade="7F"/>
        <w:spacing w:val="60"/>
      </w:rPr>
    </w:sdtEndPr>
    <w:sdtContent>
      <w:p w14:paraId="77A79E5A" w14:textId="73F0A079" w:rsidR="008C6461" w:rsidRDefault="008C646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658773" w14:textId="77777777" w:rsidR="008C6461" w:rsidRDefault="008C6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26450" w14:textId="77777777" w:rsidR="000B436A" w:rsidRDefault="000B436A" w:rsidP="008C6461">
      <w:pPr>
        <w:spacing w:after="0" w:line="240" w:lineRule="auto"/>
      </w:pPr>
      <w:r>
        <w:separator/>
      </w:r>
    </w:p>
  </w:footnote>
  <w:footnote w:type="continuationSeparator" w:id="0">
    <w:p w14:paraId="270AE687" w14:textId="77777777" w:rsidR="000B436A" w:rsidRDefault="000B436A" w:rsidP="008C64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461"/>
    <w:rsid w:val="00041CE0"/>
    <w:rsid w:val="000575A6"/>
    <w:rsid w:val="000B436A"/>
    <w:rsid w:val="001E33BC"/>
    <w:rsid w:val="00261D1D"/>
    <w:rsid w:val="002E0C6E"/>
    <w:rsid w:val="00515681"/>
    <w:rsid w:val="005D122F"/>
    <w:rsid w:val="006206D7"/>
    <w:rsid w:val="008C6461"/>
    <w:rsid w:val="00A877A9"/>
    <w:rsid w:val="00B91E99"/>
    <w:rsid w:val="00D45050"/>
    <w:rsid w:val="00E76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12BC"/>
  <w15:chartTrackingRefBased/>
  <w15:docId w15:val="{5C1EBEEE-B100-460D-A812-D6F52584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4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6206D7"/>
    <w:pPr>
      <w:keepNext/>
      <w:keepLines/>
      <w:spacing w:before="160" w:after="80" w:line="360" w:lineRule="auto"/>
      <w:outlineLvl w:val="1"/>
    </w:pPr>
    <w:rPr>
      <w:rFonts w:ascii="Times New Roman" w:eastAsia="Times New Roman" w:hAnsi="Times New Roman" w:cs="Times New Roman"/>
      <w:b/>
      <w:color w:val="000000" w:themeColor="text1"/>
      <w:lang w:eastAsia="en-GB"/>
    </w:rPr>
  </w:style>
  <w:style w:type="paragraph" w:styleId="Heading3">
    <w:name w:val="heading 3"/>
    <w:basedOn w:val="Normal"/>
    <w:next w:val="Normal"/>
    <w:link w:val="Heading3Char"/>
    <w:uiPriority w:val="9"/>
    <w:semiHidden/>
    <w:unhideWhenUsed/>
    <w:qFormat/>
    <w:rsid w:val="008C64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64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64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64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4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4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4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06D7"/>
    <w:rPr>
      <w:rFonts w:ascii="Times New Roman" w:eastAsia="Times New Roman" w:hAnsi="Times New Roman" w:cs="Times New Roman"/>
      <w:b/>
      <w:color w:val="000000" w:themeColor="text1"/>
      <w:lang w:eastAsia="en-GB"/>
    </w:rPr>
  </w:style>
  <w:style w:type="character" w:customStyle="1" w:styleId="Heading1Char">
    <w:name w:val="Heading 1 Char"/>
    <w:basedOn w:val="DefaultParagraphFont"/>
    <w:link w:val="Heading1"/>
    <w:uiPriority w:val="9"/>
    <w:rsid w:val="008C6461"/>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8C64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64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64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64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4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4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461"/>
    <w:rPr>
      <w:rFonts w:eastAsiaTheme="majorEastAsia" w:cstheme="majorBidi"/>
      <w:color w:val="272727" w:themeColor="text1" w:themeTint="D8"/>
    </w:rPr>
  </w:style>
  <w:style w:type="paragraph" w:styleId="Title">
    <w:name w:val="Title"/>
    <w:basedOn w:val="Normal"/>
    <w:next w:val="Normal"/>
    <w:link w:val="TitleChar"/>
    <w:uiPriority w:val="10"/>
    <w:qFormat/>
    <w:rsid w:val="008C6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4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4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4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461"/>
    <w:pPr>
      <w:spacing w:before="160"/>
      <w:jc w:val="center"/>
    </w:pPr>
    <w:rPr>
      <w:i/>
      <w:iCs/>
      <w:color w:val="404040" w:themeColor="text1" w:themeTint="BF"/>
    </w:rPr>
  </w:style>
  <w:style w:type="character" w:customStyle="1" w:styleId="QuoteChar">
    <w:name w:val="Quote Char"/>
    <w:basedOn w:val="DefaultParagraphFont"/>
    <w:link w:val="Quote"/>
    <w:uiPriority w:val="29"/>
    <w:rsid w:val="008C6461"/>
    <w:rPr>
      <w:i/>
      <w:iCs/>
      <w:color w:val="404040" w:themeColor="text1" w:themeTint="BF"/>
    </w:rPr>
  </w:style>
  <w:style w:type="paragraph" w:styleId="ListParagraph">
    <w:name w:val="List Paragraph"/>
    <w:basedOn w:val="Normal"/>
    <w:uiPriority w:val="34"/>
    <w:qFormat/>
    <w:rsid w:val="008C6461"/>
    <w:pPr>
      <w:ind w:left="720"/>
      <w:contextualSpacing/>
    </w:pPr>
  </w:style>
  <w:style w:type="character" w:styleId="IntenseEmphasis">
    <w:name w:val="Intense Emphasis"/>
    <w:basedOn w:val="DefaultParagraphFont"/>
    <w:uiPriority w:val="21"/>
    <w:qFormat/>
    <w:rsid w:val="008C6461"/>
    <w:rPr>
      <w:i/>
      <w:iCs/>
      <w:color w:val="0F4761" w:themeColor="accent1" w:themeShade="BF"/>
    </w:rPr>
  </w:style>
  <w:style w:type="paragraph" w:styleId="IntenseQuote">
    <w:name w:val="Intense Quote"/>
    <w:basedOn w:val="Normal"/>
    <w:next w:val="Normal"/>
    <w:link w:val="IntenseQuoteChar"/>
    <w:uiPriority w:val="30"/>
    <w:qFormat/>
    <w:rsid w:val="008C6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6461"/>
    <w:rPr>
      <w:i/>
      <w:iCs/>
      <w:color w:val="0F4761" w:themeColor="accent1" w:themeShade="BF"/>
    </w:rPr>
  </w:style>
  <w:style w:type="character" w:styleId="IntenseReference">
    <w:name w:val="Intense Reference"/>
    <w:basedOn w:val="DefaultParagraphFont"/>
    <w:uiPriority w:val="32"/>
    <w:qFormat/>
    <w:rsid w:val="008C6461"/>
    <w:rPr>
      <w:b/>
      <w:bCs/>
      <w:smallCaps/>
      <w:color w:val="0F4761" w:themeColor="accent1" w:themeShade="BF"/>
      <w:spacing w:val="5"/>
    </w:rPr>
  </w:style>
  <w:style w:type="paragraph" w:styleId="Header">
    <w:name w:val="header"/>
    <w:basedOn w:val="Normal"/>
    <w:link w:val="HeaderChar"/>
    <w:uiPriority w:val="99"/>
    <w:unhideWhenUsed/>
    <w:rsid w:val="008C6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461"/>
  </w:style>
  <w:style w:type="paragraph" w:styleId="Footer">
    <w:name w:val="footer"/>
    <w:basedOn w:val="Normal"/>
    <w:link w:val="FooterChar"/>
    <w:uiPriority w:val="99"/>
    <w:unhideWhenUsed/>
    <w:rsid w:val="008C6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461"/>
  </w:style>
  <w:style w:type="character" w:styleId="Strong">
    <w:name w:val="Strong"/>
    <w:basedOn w:val="DefaultParagraphFont"/>
    <w:uiPriority w:val="22"/>
    <w:qFormat/>
    <w:rsid w:val="006206D7"/>
    <w:rPr>
      <w:b/>
      <w:bCs/>
    </w:rPr>
  </w:style>
  <w:style w:type="paragraph" w:styleId="TOCHeading">
    <w:name w:val="TOC Heading"/>
    <w:basedOn w:val="Heading1"/>
    <w:next w:val="Normal"/>
    <w:uiPriority w:val="39"/>
    <w:unhideWhenUsed/>
    <w:qFormat/>
    <w:rsid w:val="006206D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206D7"/>
    <w:pPr>
      <w:spacing w:after="100"/>
      <w:ind w:left="240"/>
    </w:pPr>
  </w:style>
  <w:style w:type="character" w:styleId="Hyperlink">
    <w:name w:val="Hyperlink"/>
    <w:basedOn w:val="DefaultParagraphFont"/>
    <w:uiPriority w:val="99"/>
    <w:unhideWhenUsed/>
    <w:rsid w:val="006206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 TargetMode="External" /><Relationship Id="rId13"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hyperlink" Target="https://www.deloitte.com" TargetMode="External" /><Relationship Id="rId12" Type="http://schemas.openxmlformats.org/officeDocument/2006/relationships/hyperlink" Target="https://www.gov.uk"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cipd.co.uk" TargetMode="External" /><Relationship Id="rId11" Type="http://schemas.openxmlformats.org/officeDocument/2006/relationships/hyperlink" Target="https://www.pmi.org" TargetMode="External" /><Relationship Id="rId5" Type="http://schemas.openxmlformats.org/officeDocument/2006/relationships/endnotes" Target="endnotes.xml" /><Relationship Id="rId15" Type="http://schemas.openxmlformats.org/officeDocument/2006/relationships/theme" Target="theme/theme1.xml" /><Relationship Id="rId10" Type="http://schemas.openxmlformats.org/officeDocument/2006/relationships/hyperlink" Target="https://www.mckinsey.com" TargetMode="External" /><Relationship Id="rId4" Type="http://schemas.openxmlformats.org/officeDocument/2006/relationships/footnotes" Target="footnotes.xml" /><Relationship Id="rId9" Type="http://schemas.openxmlformats.org/officeDocument/2006/relationships/hyperlink" Target="https://www.kpmg.com"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3976</Words>
  <Characters>22665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florina loizidis</cp:lastModifiedBy>
  <cp:revision>3</cp:revision>
  <dcterms:created xsi:type="dcterms:W3CDTF">2026-05-02T10:41:00Z</dcterms:created>
  <dcterms:modified xsi:type="dcterms:W3CDTF">2026-05-02T10:42:00Z</dcterms:modified>
</cp:coreProperties>
</file>