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DDDEB6" w14:textId="77777777" w:rsidR="008024B2" w:rsidRPr="008024B2" w:rsidRDefault="008024B2" w:rsidP="0050475F">
      <w:pPr>
        <w:suppressAutoHyphens/>
        <w:autoSpaceDN w:val="0"/>
        <w:spacing w:after="200" w:line="480" w:lineRule="auto"/>
        <w:jc w:val="center"/>
        <w:textAlignment w:val="baseline"/>
        <w:rPr>
          <w:rFonts w:asciiTheme="minorHAnsi" w:hAnsiTheme="minorHAnsi" w:cstheme="minorHAnsi"/>
          <w:u w:val="single"/>
        </w:rPr>
      </w:pPr>
      <w:r w:rsidRPr="008024B2">
        <w:rPr>
          <w:rFonts w:asciiTheme="minorHAnsi" w:hAnsiTheme="minorHAnsi" w:cstheme="minorHAnsi"/>
          <w:u w:val="single"/>
        </w:rPr>
        <w:t xml:space="preserve">‘British society in 1914 was strongly jingoistic and showed marked enthusiasm for the outbreak of war’ (Marwick, </w:t>
      </w:r>
      <w:r w:rsidRPr="008024B2">
        <w:rPr>
          <w:rFonts w:asciiTheme="minorHAnsi" w:hAnsiTheme="minorHAnsi" w:cstheme="minorHAnsi"/>
          <w:i/>
          <w:u w:val="single"/>
        </w:rPr>
        <w:t xml:space="preserve">The Deluge, </w:t>
      </w:r>
      <w:r w:rsidRPr="008024B2">
        <w:rPr>
          <w:rFonts w:asciiTheme="minorHAnsi" w:hAnsiTheme="minorHAnsi" w:cstheme="minorHAnsi"/>
          <w:u w:val="single"/>
        </w:rPr>
        <w:t>1965, p.309). Discuss the merits of this statement by Arthur Marwick. Does it truly capture the mood of the British public over war with Germany?</w:t>
      </w:r>
    </w:p>
    <w:p w14:paraId="3D11B7C3" w14:textId="77777777" w:rsidR="00A75883" w:rsidRPr="008024B2" w:rsidRDefault="00A75883" w:rsidP="0050475F">
      <w:pPr>
        <w:spacing w:line="480" w:lineRule="auto"/>
        <w:jc w:val="center"/>
        <w:rPr>
          <w:rFonts w:asciiTheme="minorHAnsi" w:hAnsiTheme="minorHAnsi" w:cstheme="minorHAnsi"/>
          <w:u w:val="single"/>
        </w:rPr>
      </w:pPr>
    </w:p>
    <w:p w14:paraId="4020A788" w14:textId="77777777" w:rsidR="008024B2" w:rsidRDefault="008024B2" w:rsidP="0050475F">
      <w:pPr>
        <w:spacing w:line="480" w:lineRule="auto"/>
        <w:jc w:val="center"/>
        <w:rPr>
          <w:rFonts w:asciiTheme="minorHAnsi" w:hAnsiTheme="minorHAnsi" w:cstheme="minorHAnsi"/>
          <w:u w:val="single"/>
        </w:rPr>
      </w:pPr>
    </w:p>
    <w:p w14:paraId="680BB2FA" w14:textId="5C943FC3" w:rsidR="008024B2" w:rsidRDefault="00517853" w:rsidP="0050475F">
      <w:pPr>
        <w:spacing w:line="480" w:lineRule="auto"/>
        <w:rPr>
          <w:rFonts w:asciiTheme="minorHAnsi" w:hAnsiTheme="minorHAnsi" w:cstheme="minorBidi"/>
        </w:rPr>
      </w:pPr>
      <w:r w:rsidRPr="27CF8CEA">
        <w:rPr>
          <w:rFonts w:asciiTheme="minorHAnsi" w:hAnsiTheme="minorHAnsi" w:cstheme="minorBidi"/>
        </w:rPr>
        <w:t>In the summer of 191</w:t>
      </w:r>
      <w:r w:rsidR="00D0428C" w:rsidRPr="27CF8CEA">
        <w:rPr>
          <w:rFonts w:asciiTheme="minorHAnsi" w:hAnsiTheme="minorHAnsi" w:cstheme="minorBidi"/>
        </w:rPr>
        <w:t xml:space="preserve">4, longstanding tensions between the European powers were </w:t>
      </w:r>
      <w:r w:rsidR="003E10B6" w:rsidRPr="27CF8CEA">
        <w:rPr>
          <w:rFonts w:asciiTheme="minorHAnsi" w:hAnsiTheme="minorHAnsi" w:cstheme="minorBidi"/>
        </w:rPr>
        <w:t>rising to a critical point</w:t>
      </w:r>
      <w:r w:rsidR="009A788C" w:rsidRPr="27CF8CEA">
        <w:rPr>
          <w:rFonts w:asciiTheme="minorHAnsi" w:hAnsiTheme="minorHAnsi" w:cstheme="minorBidi"/>
        </w:rPr>
        <w:t>. These tensions were largely a result of the rapid economic and military growth of Germany after the foundation of the empire in 1871.</w:t>
      </w:r>
      <w:r w:rsidR="009A788C" w:rsidRPr="27CF8CEA">
        <w:rPr>
          <w:rStyle w:val="FootnoteReference"/>
          <w:rFonts w:asciiTheme="minorHAnsi" w:hAnsiTheme="minorHAnsi" w:cstheme="minorBidi"/>
        </w:rPr>
        <w:footnoteReference w:id="1"/>
      </w:r>
      <w:r w:rsidR="009A788C" w:rsidRPr="27CF8CEA">
        <w:rPr>
          <w:rFonts w:asciiTheme="minorHAnsi" w:hAnsiTheme="minorHAnsi" w:cstheme="minorBidi"/>
        </w:rPr>
        <w:t xml:space="preserve"> Germany invested a large part of its economy into its military, </w:t>
      </w:r>
      <w:proofErr w:type="gramStart"/>
      <w:r w:rsidR="009A788C" w:rsidRPr="27CF8CEA">
        <w:rPr>
          <w:rFonts w:asciiTheme="minorHAnsi" w:hAnsiTheme="minorHAnsi" w:cstheme="minorBidi"/>
        </w:rPr>
        <w:t>in order to</w:t>
      </w:r>
      <w:proofErr w:type="gramEnd"/>
      <w:r w:rsidR="009A788C" w:rsidRPr="27CF8CEA">
        <w:rPr>
          <w:rFonts w:asciiTheme="minorHAnsi" w:hAnsiTheme="minorHAnsi" w:cstheme="minorBidi"/>
        </w:rPr>
        <w:t xml:space="preserve"> challenge British supremacy in Europe and throughout the globe. This led to Britain and then the rest of the European powers beginning their own arms race.</w:t>
      </w:r>
      <w:r w:rsidR="009D5670" w:rsidRPr="27CF8CEA">
        <w:rPr>
          <w:rFonts w:asciiTheme="minorHAnsi" w:hAnsiTheme="minorHAnsi" w:cstheme="minorBidi"/>
        </w:rPr>
        <w:t xml:space="preserve"> It was during this period that the various European powers formed treaties and grouped together </w:t>
      </w:r>
      <w:proofErr w:type="gramStart"/>
      <w:r w:rsidR="009D5670" w:rsidRPr="27CF8CEA">
        <w:rPr>
          <w:rFonts w:asciiTheme="minorHAnsi" w:hAnsiTheme="minorHAnsi" w:cstheme="minorBidi"/>
        </w:rPr>
        <w:t>in order to</w:t>
      </w:r>
      <w:proofErr w:type="gramEnd"/>
      <w:r w:rsidR="009D5670" w:rsidRPr="27CF8CEA">
        <w:rPr>
          <w:rFonts w:asciiTheme="minorHAnsi" w:hAnsiTheme="minorHAnsi" w:cstheme="minorBidi"/>
        </w:rPr>
        <w:t xml:space="preserve"> protect themselves from their seemingly hostile neighbours. These tensions finally peaked with the assassination of the Austrian Archduke Franz Ferdinand. This assassination caused a period of heightened political tensions between the nations of Europe, which is known as the July Crisis. It was during this period that the various countries stood by their allies and all declared war upon each other. Britain entered the war after receiving an “unsatisf</w:t>
      </w:r>
      <w:r w:rsidR="00F63CE9" w:rsidRPr="27CF8CEA">
        <w:rPr>
          <w:rFonts w:asciiTheme="minorHAnsi" w:hAnsiTheme="minorHAnsi" w:cstheme="minorBidi"/>
        </w:rPr>
        <w:t>acto</w:t>
      </w:r>
      <w:r w:rsidR="009D5670" w:rsidRPr="27CF8CEA">
        <w:rPr>
          <w:rFonts w:asciiTheme="minorHAnsi" w:hAnsiTheme="minorHAnsi" w:cstheme="minorBidi"/>
        </w:rPr>
        <w:t>ry reply”</w:t>
      </w:r>
      <w:r w:rsidR="00F63CE9" w:rsidRPr="27CF8CEA">
        <w:rPr>
          <w:rFonts w:asciiTheme="minorHAnsi" w:hAnsiTheme="minorHAnsi" w:cstheme="minorBidi"/>
        </w:rPr>
        <w:t xml:space="preserve"> from Germany to the British ultimatum that they must cease their invasion of Belgium and keep the country neutral. </w:t>
      </w:r>
    </w:p>
    <w:p w14:paraId="7987BFE8" w14:textId="23981243" w:rsidR="27CF8CEA" w:rsidRDefault="27CF8CEA" w:rsidP="0050475F">
      <w:pPr>
        <w:spacing w:line="480" w:lineRule="auto"/>
        <w:rPr>
          <w:rFonts w:asciiTheme="minorHAnsi" w:hAnsiTheme="minorHAnsi" w:cstheme="minorBidi"/>
        </w:rPr>
      </w:pPr>
      <w:r w:rsidRPr="27CF8CEA">
        <w:rPr>
          <w:rFonts w:asciiTheme="minorHAnsi" w:hAnsiTheme="minorHAnsi" w:cstheme="minorBidi"/>
        </w:rPr>
        <w:t xml:space="preserve">The goal of this piece of work is to analyse Marwick's statement in </w:t>
      </w:r>
      <w:r w:rsidRPr="27CF8CEA">
        <w:rPr>
          <w:rFonts w:asciiTheme="minorHAnsi" w:hAnsiTheme="minorHAnsi" w:cstheme="minorBidi"/>
          <w:i/>
          <w:iCs/>
        </w:rPr>
        <w:t xml:space="preserve">The Deluge </w:t>
      </w:r>
      <w:r w:rsidRPr="27CF8CEA">
        <w:rPr>
          <w:rFonts w:asciiTheme="minorHAnsi" w:hAnsiTheme="minorHAnsi" w:cstheme="minorBidi"/>
        </w:rPr>
        <w:t xml:space="preserve">that there was a great deal of enthusiasm in Britain for entering the First World War in August 1914. This analysis will be carried out by examining Marwick and </w:t>
      </w:r>
      <w:r w:rsidRPr="27CF8CEA">
        <w:rPr>
          <w:rFonts w:asciiTheme="minorHAnsi" w:hAnsiTheme="minorHAnsi" w:cstheme="minorBidi"/>
          <w:i/>
          <w:iCs/>
        </w:rPr>
        <w:t>The Deluge</w:t>
      </w:r>
      <w:r w:rsidRPr="27CF8CEA">
        <w:rPr>
          <w:rFonts w:asciiTheme="minorHAnsi" w:hAnsiTheme="minorHAnsi" w:cstheme="minorBidi"/>
        </w:rPr>
        <w:t xml:space="preserve">. When the book was </w:t>
      </w:r>
      <w:r w:rsidRPr="27CF8CEA">
        <w:rPr>
          <w:rFonts w:asciiTheme="minorHAnsi" w:hAnsiTheme="minorHAnsi" w:cstheme="minorBidi"/>
        </w:rPr>
        <w:lastRenderedPageBreak/>
        <w:t xml:space="preserve">written will be considered, as well as what sources Marwick uses </w:t>
      </w:r>
      <w:proofErr w:type="gramStart"/>
      <w:r w:rsidRPr="27CF8CEA">
        <w:rPr>
          <w:rFonts w:asciiTheme="minorHAnsi" w:hAnsiTheme="minorHAnsi" w:cstheme="minorBidi"/>
        </w:rPr>
        <w:t>in order to</w:t>
      </w:r>
      <w:proofErr w:type="gramEnd"/>
      <w:r w:rsidRPr="27CF8CEA">
        <w:rPr>
          <w:rFonts w:asciiTheme="minorHAnsi" w:hAnsiTheme="minorHAnsi" w:cstheme="minorBidi"/>
        </w:rPr>
        <w:t xml:space="preserve"> make this assumption. Other sources will then be found that might support what Marwick has stated in his book. Sources that disagree with Marwick's statement will then be examined. Historical facts such as the issues around recruitment, the trade union strikes during the war, and the idea that the war would be over by the Christmas of 1914 will also be looked at. An approach to prove that Marwick was wrong in this statement will be taken in this piece of work. However, a fair examination of both sides of the argument will be made, and it is expected that Marwick had some legitimate reasons for </w:t>
      </w:r>
      <w:proofErr w:type="gramStart"/>
      <w:r w:rsidRPr="27CF8CEA">
        <w:rPr>
          <w:rFonts w:asciiTheme="minorHAnsi" w:hAnsiTheme="minorHAnsi" w:cstheme="minorBidi"/>
        </w:rPr>
        <w:t>coming to the conclusion</w:t>
      </w:r>
      <w:proofErr w:type="gramEnd"/>
      <w:r w:rsidRPr="27CF8CEA">
        <w:rPr>
          <w:rFonts w:asciiTheme="minorHAnsi" w:hAnsiTheme="minorHAnsi" w:cstheme="minorBidi"/>
        </w:rPr>
        <w:t xml:space="preserve"> that he does. </w:t>
      </w:r>
    </w:p>
    <w:p w14:paraId="1526CAAB" w14:textId="53B2F53C" w:rsidR="00F63CE9" w:rsidRPr="007E10C3" w:rsidRDefault="27CF8CEA" w:rsidP="0050475F">
      <w:pPr>
        <w:spacing w:line="480" w:lineRule="auto"/>
        <w:rPr>
          <w:rFonts w:asciiTheme="minorHAnsi" w:hAnsiTheme="minorHAnsi" w:cstheme="minorBidi"/>
        </w:rPr>
      </w:pPr>
      <w:r w:rsidRPr="27CF8CEA">
        <w:rPr>
          <w:rFonts w:asciiTheme="minorHAnsi" w:hAnsiTheme="minorHAnsi" w:cstheme="minorBidi"/>
        </w:rPr>
        <w:t xml:space="preserve">Arthur Marwick was a British professor of history, born in 1936 and died in 2006. Marwick was a social and cultural historian, and </w:t>
      </w:r>
      <w:r w:rsidRPr="02F604F0">
        <w:rPr>
          <w:rFonts w:asciiTheme="minorHAnsi" w:hAnsiTheme="minorHAnsi" w:cstheme="minorBidi"/>
          <w:i/>
          <w:iCs/>
        </w:rPr>
        <w:t xml:space="preserve">The Deluge </w:t>
      </w:r>
      <w:r w:rsidRPr="27CF8CEA">
        <w:rPr>
          <w:rFonts w:asciiTheme="minorHAnsi" w:hAnsiTheme="minorHAnsi" w:cstheme="minorBidi"/>
        </w:rPr>
        <w:t xml:space="preserve">was one of his most popular works. In </w:t>
      </w:r>
      <w:proofErr w:type="gramStart"/>
      <w:r w:rsidRPr="02F604F0">
        <w:rPr>
          <w:rFonts w:asciiTheme="minorHAnsi" w:hAnsiTheme="minorHAnsi" w:cstheme="minorBidi"/>
          <w:i/>
          <w:iCs/>
        </w:rPr>
        <w:t>The</w:t>
      </w:r>
      <w:proofErr w:type="gramEnd"/>
      <w:r w:rsidRPr="02F604F0">
        <w:rPr>
          <w:rFonts w:asciiTheme="minorHAnsi" w:hAnsiTheme="minorHAnsi" w:cstheme="minorBidi"/>
          <w:i/>
          <w:iCs/>
        </w:rPr>
        <w:t xml:space="preserve"> Deluge, </w:t>
      </w:r>
      <w:r w:rsidRPr="27CF8CEA">
        <w:rPr>
          <w:rFonts w:asciiTheme="minorHAnsi" w:hAnsiTheme="minorHAnsi" w:cstheme="minorBidi"/>
        </w:rPr>
        <w:t>Marwick makes the controversial argument that the First World War led to many positive changes within British society.</w:t>
      </w:r>
      <w:r w:rsidR="00F63CE9" w:rsidRPr="27CF8CEA">
        <w:rPr>
          <w:rStyle w:val="FootnoteReference"/>
          <w:rFonts w:asciiTheme="minorHAnsi" w:hAnsiTheme="minorHAnsi" w:cstheme="minorBidi"/>
        </w:rPr>
        <w:footnoteReference w:id="2"/>
      </w:r>
      <w:r w:rsidRPr="27CF8CEA">
        <w:rPr>
          <w:rFonts w:asciiTheme="minorHAnsi" w:hAnsiTheme="minorHAnsi" w:cstheme="minorBidi"/>
        </w:rPr>
        <w:t xml:space="preserve"> </w:t>
      </w:r>
    </w:p>
    <w:p w14:paraId="2DA00451" w14:textId="2C10F26E" w:rsidR="27CF8CEA" w:rsidRDefault="27CF8CEA" w:rsidP="0050475F">
      <w:pPr>
        <w:spacing w:line="480" w:lineRule="auto"/>
        <w:rPr>
          <w:rFonts w:asciiTheme="minorHAnsi" w:hAnsiTheme="minorHAnsi" w:cstheme="minorBidi"/>
        </w:rPr>
      </w:pPr>
      <w:r w:rsidRPr="02F604F0">
        <w:rPr>
          <w:rFonts w:asciiTheme="minorHAnsi" w:hAnsiTheme="minorHAnsi" w:cstheme="minorBidi"/>
          <w:i/>
          <w:iCs/>
        </w:rPr>
        <w:t xml:space="preserve">The Deluge </w:t>
      </w:r>
      <w:r w:rsidRPr="02F604F0">
        <w:rPr>
          <w:rFonts w:asciiTheme="minorHAnsi" w:hAnsiTheme="minorHAnsi" w:cstheme="minorBidi"/>
        </w:rPr>
        <w:t xml:space="preserve">was published in 1965, making it a very dated historical work in comparison to more modern books on the same subject. The main argument in </w:t>
      </w:r>
      <w:r w:rsidRPr="02F604F0">
        <w:rPr>
          <w:rFonts w:asciiTheme="minorHAnsi" w:hAnsiTheme="minorHAnsi" w:cstheme="minorBidi"/>
          <w:i/>
          <w:iCs/>
        </w:rPr>
        <w:t xml:space="preserve">The Deluge </w:t>
      </w:r>
      <w:r w:rsidRPr="02F604F0">
        <w:rPr>
          <w:rFonts w:asciiTheme="minorHAnsi" w:hAnsiTheme="minorHAnsi" w:cstheme="minorBidi"/>
        </w:rPr>
        <w:t xml:space="preserve">is that there were great social advances in Britain </w:t>
      </w:r>
      <w:proofErr w:type="gramStart"/>
      <w:r w:rsidRPr="02F604F0">
        <w:rPr>
          <w:rFonts w:asciiTheme="minorHAnsi" w:hAnsiTheme="minorHAnsi" w:cstheme="minorBidi"/>
        </w:rPr>
        <w:t>as a result of</w:t>
      </w:r>
      <w:proofErr w:type="gramEnd"/>
      <w:r w:rsidRPr="02F604F0">
        <w:rPr>
          <w:rFonts w:asciiTheme="minorHAnsi" w:hAnsiTheme="minorHAnsi" w:cstheme="minorBidi"/>
        </w:rPr>
        <w:t xml:space="preserve"> the First World War. However, in more modern books on the subject, even that statement is disagreed upon. In </w:t>
      </w:r>
      <w:r w:rsidRPr="02F604F0">
        <w:rPr>
          <w:rFonts w:asciiTheme="minorHAnsi" w:hAnsiTheme="minorHAnsi" w:cstheme="minorBidi"/>
          <w:i/>
          <w:iCs/>
        </w:rPr>
        <w:t xml:space="preserve">The Last Great War, </w:t>
      </w:r>
      <w:r w:rsidRPr="02F604F0">
        <w:rPr>
          <w:rFonts w:asciiTheme="minorHAnsi" w:hAnsiTheme="minorHAnsi" w:cstheme="minorBidi"/>
        </w:rPr>
        <w:t>the author Adrian Gregory states that 'Britain gained nothing and lost much during the First World War', and that 'there was a modest improvement in working class living standards and security, and a very limited emancipation of women'.</w:t>
      </w:r>
      <w:r w:rsidRPr="02F604F0">
        <w:rPr>
          <w:rStyle w:val="FootnoteReference"/>
          <w:rFonts w:asciiTheme="minorHAnsi" w:hAnsiTheme="minorHAnsi" w:cstheme="minorBidi"/>
        </w:rPr>
        <w:footnoteReference w:id="3"/>
      </w:r>
      <w:r w:rsidRPr="02F604F0">
        <w:rPr>
          <w:rFonts w:asciiTheme="minorHAnsi" w:hAnsiTheme="minorHAnsi" w:cstheme="minorBidi"/>
        </w:rPr>
        <w:t xml:space="preserve"> Gregory goes on </w:t>
      </w:r>
      <w:r w:rsidRPr="02F604F0">
        <w:rPr>
          <w:rFonts w:asciiTheme="minorHAnsi" w:hAnsiTheme="minorHAnsi" w:cstheme="minorBidi"/>
        </w:rPr>
        <w:lastRenderedPageBreak/>
        <w:t>further to say that these small gains were 'accidental' and 'debatable'.</w:t>
      </w:r>
      <w:r w:rsidRPr="02F604F0">
        <w:rPr>
          <w:rStyle w:val="FootnoteReference"/>
          <w:rFonts w:asciiTheme="minorHAnsi" w:hAnsiTheme="minorHAnsi" w:cstheme="minorBidi"/>
        </w:rPr>
        <w:footnoteReference w:id="4"/>
      </w:r>
      <w:r w:rsidRPr="02F604F0">
        <w:rPr>
          <w:rFonts w:asciiTheme="minorHAnsi" w:hAnsiTheme="minorHAnsi" w:cstheme="minorBidi"/>
        </w:rPr>
        <w:t xml:space="preserve"> </w:t>
      </w:r>
      <w:r w:rsidRPr="02F604F0">
        <w:rPr>
          <w:rFonts w:asciiTheme="minorHAnsi" w:hAnsiTheme="minorHAnsi" w:cstheme="minorBidi"/>
          <w:i/>
          <w:iCs/>
        </w:rPr>
        <w:t xml:space="preserve">The Last Great War </w:t>
      </w:r>
      <w:r w:rsidRPr="02F604F0">
        <w:rPr>
          <w:rFonts w:asciiTheme="minorHAnsi" w:hAnsiTheme="minorHAnsi" w:cstheme="minorBidi"/>
        </w:rPr>
        <w:t xml:space="preserve">and </w:t>
      </w:r>
      <w:r w:rsidRPr="02F604F0">
        <w:rPr>
          <w:rFonts w:asciiTheme="minorHAnsi" w:hAnsiTheme="minorHAnsi" w:cstheme="minorBidi"/>
          <w:i/>
          <w:iCs/>
        </w:rPr>
        <w:t xml:space="preserve">The Deluge </w:t>
      </w:r>
      <w:r w:rsidRPr="02F604F0">
        <w:rPr>
          <w:rFonts w:asciiTheme="minorHAnsi" w:hAnsiTheme="minorHAnsi" w:cstheme="minorBidi"/>
        </w:rPr>
        <w:t xml:space="preserve">are very similar books that deal with the same issues surrounding the First World War, the main difference being that </w:t>
      </w:r>
      <w:r w:rsidRPr="02F604F0">
        <w:rPr>
          <w:rFonts w:asciiTheme="minorHAnsi" w:hAnsiTheme="minorHAnsi" w:cstheme="minorBidi"/>
          <w:i/>
          <w:iCs/>
        </w:rPr>
        <w:t xml:space="preserve">The Last Great War </w:t>
      </w:r>
      <w:r w:rsidRPr="02F604F0">
        <w:rPr>
          <w:rFonts w:asciiTheme="minorHAnsi" w:hAnsiTheme="minorHAnsi" w:cstheme="minorBidi"/>
        </w:rPr>
        <w:t xml:space="preserve">is a far more modern piece of work as it was published forty-three years later than </w:t>
      </w:r>
      <w:r w:rsidRPr="02F604F0">
        <w:rPr>
          <w:rFonts w:asciiTheme="minorHAnsi" w:hAnsiTheme="minorHAnsi" w:cstheme="minorBidi"/>
          <w:i/>
          <w:iCs/>
        </w:rPr>
        <w:t>The Deluge</w:t>
      </w:r>
      <w:r w:rsidRPr="02F604F0">
        <w:rPr>
          <w:rFonts w:asciiTheme="minorHAnsi" w:hAnsiTheme="minorHAnsi" w:cstheme="minorBidi"/>
        </w:rPr>
        <w:t xml:space="preserve">. </w:t>
      </w:r>
    </w:p>
    <w:p w14:paraId="2194073D" w14:textId="043BF618" w:rsidR="27CF8CEA" w:rsidRDefault="02F604F0" w:rsidP="0050475F">
      <w:pPr>
        <w:spacing w:line="480" w:lineRule="auto"/>
        <w:rPr>
          <w:rFonts w:asciiTheme="minorHAnsi" w:hAnsiTheme="minorHAnsi" w:cstheme="minorBidi"/>
        </w:rPr>
      </w:pPr>
      <w:r w:rsidRPr="02F604F0">
        <w:rPr>
          <w:rFonts w:asciiTheme="minorHAnsi" w:hAnsiTheme="minorHAnsi" w:cstheme="minorBidi"/>
          <w:i/>
          <w:iCs/>
        </w:rPr>
        <w:t xml:space="preserve">The Deluge </w:t>
      </w:r>
      <w:r w:rsidRPr="02F604F0">
        <w:rPr>
          <w:rFonts w:asciiTheme="minorHAnsi" w:hAnsiTheme="minorHAnsi" w:cstheme="minorBidi"/>
        </w:rPr>
        <w:t xml:space="preserve">is a well written piece that is clear and easy to follow and understand. Marwick makes a fair attempt at making it easy to read for someone who has does not have a great understanding of the topic. </w:t>
      </w:r>
      <w:proofErr w:type="gramStart"/>
      <w:r w:rsidRPr="02F604F0">
        <w:rPr>
          <w:rFonts w:asciiTheme="minorHAnsi" w:hAnsiTheme="minorHAnsi" w:cstheme="minorBidi"/>
        </w:rPr>
        <w:t>It is clear that Marwick</w:t>
      </w:r>
      <w:proofErr w:type="gramEnd"/>
      <w:r w:rsidRPr="02F604F0">
        <w:rPr>
          <w:rFonts w:asciiTheme="minorHAnsi" w:hAnsiTheme="minorHAnsi" w:cstheme="minorBidi"/>
        </w:rPr>
        <w:t xml:space="preserve"> wrote </w:t>
      </w:r>
      <w:r w:rsidRPr="02F604F0">
        <w:rPr>
          <w:rFonts w:asciiTheme="minorHAnsi" w:hAnsiTheme="minorHAnsi" w:cstheme="minorBidi"/>
          <w:i/>
          <w:iCs/>
        </w:rPr>
        <w:t xml:space="preserve">The Deluge </w:t>
      </w:r>
      <w:r w:rsidRPr="02F604F0">
        <w:rPr>
          <w:rFonts w:asciiTheme="minorHAnsi" w:hAnsiTheme="minorHAnsi" w:cstheme="minorBidi"/>
        </w:rPr>
        <w:t xml:space="preserve">with the intention of targeting the dedicated historian and the more casual reader.   </w:t>
      </w:r>
    </w:p>
    <w:p w14:paraId="3545E6E9" w14:textId="24301C0E" w:rsidR="27CF8CEA" w:rsidRDefault="27CF8CEA" w:rsidP="0050475F">
      <w:pPr>
        <w:spacing w:line="480" w:lineRule="auto"/>
        <w:rPr>
          <w:rFonts w:asciiTheme="minorHAnsi" w:hAnsiTheme="minorHAnsi" w:cstheme="minorBidi"/>
        </w:rPr>
      </w:pPr>
      <w:r w:rsidRPr="02F604F0">
        <w:rPr>
          <w:rFonts w:asciiTheme="minorHAnsi" w:hAnsiTheme="minorHAnsi" w:cstheme="minorBidi"/>
        </w:rPr>
        <w:t xml:space="preserve">Before making any attempts to examine the public mood in Britain in 1914, it is important to remember the setting. This was a time when people did not know what horrors were to come, they did not completely understand what a war in the modern era would mean. As is pointed out by Adrian Gregory in </w:t>
      </w:r>
      <w:r w:rsidRPr="02F604F0">
        <w:rPr>
          <w:rFonts w:asciiTheme="minorHAnsi" w:hAnsiTheme="minorHAnsi" w:cstheme="minorBidi"/>
          <w:i/>
          <w:iCs/>
        </w:rPr>
        <w:t>The Last Great War</w:t>
      </w:r>
      <w:r w:rsidRPr="02F604F0">
        <w:rPr>
          <w:rFonts w:asciiTheme="minorHAnsi" w:hAnsiTheme="minorHAnsi" w:cstheme="minorBidi"/>
        </w:rPr>
        <w:t>, people today have a very set view of the First World War.</w:t>
      </w:r>
      <w:r w:rsidRPr="02F604F0">
        <w:rPr>
          <w:rStyle w:val="FootnoteReference"/>
          <w:rFonts w:asciiTheme="minorHAnsi" w:hAnsiTheme="minorHAnsi" w:cstheme="minorBidi"/>
        </w:rPr>
        <w:footnoteReference w:id="5"/>
      </w:r>
      <w:r w:rsidRPr="02F604F0">
        <w:rPr>
          <w:rFonts w:asciiTheme="minorHAnsi" w:hAnsiTheme="minorHAnsi" w:cstheme="minorBidi"/>
        </w:rPr>
        <w:t xml:space="preserve"> People today view it as wasteful, horrific and completely unnecessary. Whether this is true or not, it is important to not let these views cloud any analysis made of this time. An earnest attempt will be made in this work to remain objective. </w:t>
      </w:r>
    </w:p>
    <w:p w14:paraId="449BA70E" w14:textId="554A3A14" w:rsidR="21E0214E" w:rsidRDefault="21E0214E" w:rsidP="0050475F">
      <w:pPr>
        <w:spacing w:line="480" w:lineRule="auto"/>
        <w:rPr>
          <w:rFonts w:asciiTheme="minorHAnsi" w:hAnsiTheme="minorHAnsi" w:cstheme="minorBidi"/>
        </w:rPr>
      </w:pPr>
      <w:r w:rsidRPr="02F604F0">
        <w:rPr>
          <w:rFonts w:asciiTheme="minorHAnsi" w:hAnsiTheme="minorHAnsi" w:cstheme="minorBidi"/>
        </w:rPr>
        <w:t xml:space="preserve">One book that offers support for Marwick's statement is </w:t>
      </w:r>
      <w:r w:rsidRPr="02F604F0">
        <w:rPr>
          <w:rFonts w:asciiTheme="minorHAnsi" w:hAnsiTheme="minorHAnsi" w:cstheme="minorBidi"/>
          <w:i/>
          <w:iCs/>
        </w:rPr>
        <w:t xml:space="preserve">The Home Fronts </w:t>
      </w:r>
      <w:r w:rsidRPr="02F604F0">
        <w:rPr>
          <w:rFonts w:asciiTheme="minorHAnsi" w:hAnsiTheme="minorHAnsi" w:cstheme="minorBidi"/>
        </w:rPr>
        <w:t>by John Williams. He talks of the crowds outside of Whitehall cheering in support of war after the declaration was made.</w:t>
      </w:r>
      <w:r w:rsidRPr="02F604F0">
        <w:rPr>
          <w:rStyle w:val="FootnoteReference"/>
          <w:rFonts w:asciiTheme="minorHAnsi" w:hAnsiTheme="minorHAnsi" w:cstheme="minorBidi"/>
        </w:rPr>
        <w:footnoteReference w:id="6"/>
      </w:r>
      <w:r w:rsidRPr="02F604F0">
        <w:rPr>
          <w:rFonts w:asciiTheme="minorHAnsi" w:hAnsiTheme="minorHAnsi" w:cstheme="minorBidi"/>
        </w:rPr>
        <w:t xml:space="preserve"> He also examines another aspect of war enthusiasm shown in Britain, the church.</w:t>
      </w:r>
      <w:r w:rsidRPr="02F604F0">
        <w:rPr>
          <w:rStyle w:val="FootnoteReference"/>
          <w:rFonts w:asciiTheme="minorHAnsi" w:hAnsiTheme="minorHAnsi" w:cstheme="minorBidi"/>
        </w:rPr>
        <w:footnoteReference w:id="7"/>
      </w:r>
      <w:r w:rsidRPr="02F604F0">
        <w:rPr>
          <w:rFonts w:asciiTheme="minorHAnsi" w:hAnsiTheme="minorHAnsi" w:cstheme="minorBidi"/>
        </w:rPr>
        <w:t xml:space="preserve"> He describes the attitude of 'Britain's Established Church was one of total acceptance to war.'</w:t>
      </w:r>
      <w:r w:rsidRPr="02F604F0">
        <w:rPr>
          <w:rStyle w:val="FootnoteReference"/>
          <w:rFonts w:asciiTheme="minorHAnsi" w:hAnsiTheme="minorHAnsi" w:cstheme="minorBidi"/>
        </w:rPr>
        <w:footnoteReference w:id="8"/>
      </w:r>
      <w:r w:rsidRPr="02F604F0">
        <w:rPr>
          <w:rFonts w:asciiTheme="minorHAnsi" w:hAnsiTheme="minorHAnsi" w:cstheme="minorBidi"/>
        </w:rPr>
        <w:t xml:space="preserve"> He discusses the idea that Britain almost felt like it had a divine right in </w:t>
      </w:r>
      <w:r w:rsidRPr="02F604F0">
        <w:rPr>
          <w:rFonts w:asciiTheme="minorHAnsi" w:hAnsiTheme="minorHAnsi" w:cstheme="minorBidi"/>
        </w:rPr>
        <w:lastRenderedPageBreak/>
        <w:t xml:space="preserve">the war, and that this attitude united the people towards supporting the war. </w:t>
      </w:r>
      <w:r w:rsidRPr="02F604F0">
        <w:rPr>
          <w:rFonts w:asciiTheme="minorHAnsi" w:hAnsiTheme="minorHAnsi" w:cstheme="minorBidi"/>
          <w:i/>
          <w:iCs/>
        </w:rPr>
        <w:t xml:space="preserve">The Home Fronts </w:t>
      </w:r>
      <w:r w:rsidRPr="02F604F0">
        <w:rPr>
          <w:rFonts w:asciiTheme="minorHAnsi" w:hAnsiTheme="minorHAnsi" w:cstheme="minorBidi"/>
        </w:rPr>
        <w:t xml:space="preserve">is a more recent publication than </w:t>
      </w:r>
      <w:r w:rsidRPr="02F604F0">
        <w:rPr>
          <w:rFonts w:asciiTheme="minorHAnsi" w:hAnsiTheme="minorHAnsi" w:cstheme="minorBidi"/>
          <w:i/>
          <w:iCs/>
        </w:rPr>
        <w:t>The Deluge. H</w:t>
      </w:r>
      <w:r w:rsidRPr="02F604F0">
        <w:rPr>
          <w:rFonts w:asciiTheme="minorHAnsi" w:hAnsiTheme="minorHAnsi" w:cstheme="minorBidi"/>
        </w:rPr>
        <w:t xml:space="preserve">owever, as it was published in 1972, it is still a very dated piece now. </w:t>
      </w:r>
    </w:p>
    <w:p w14:paraId="415B7852" w14:textId="2C64CADA" w:rsidR="21E0214E" w:rsidRDefault="21E0214E" w:rsidP="0050475F">
      <w:pPr>
        <w:spacing w:line="480" w:lineRule="auto"/>
        <w:rPr>
          <w:rFonts w:asciiTheme="minorHAnsi" w:hAnsiTheme="minorHAnsi" w:cstheme="minorBidi"/>
        </w:rPr>
      </w:pPr>
      <w:r w:rsidRPr="02F604F0">
        <w:rPr>
          <w:rFonts w:asciiTheme="minorHAnsi" w:hAnsiTheme="minorHAnsi" w:cstheme="minorBidi"/>
        </w:rPr>
        <w:t xml:space="preserve">Another author that supports Marwick is John </w:t>
      </w:r>
      <w:proofErr w:type="spellStart"/>
      <w:r w:rsidRPr="02F604F0">
        <w:rPr>
          <w:rFonts w:asciiTheme="minorHAnsi" w:hAnsiTheme="minorHAnsi" w:cstheme="minorBidi"/>
        </w:rPr>
        <w:t>Kieger</w:t>
      </w:r>
      <w:proofErr w:type="spellEnd"/>
      <w:r w:rsidRPr="02F604F0">
        <w:rPr>
          <w:rFonts w:asciiTheme="minorHAnsi" w:hAnsiTheme="minorHAnsi" w:cstheme="minorBidi"/>
        </w:rPr>
        <w:t>. He states that Britain was very divided before the war, but with the declaration of war, the country united in a new way that had never been seen before.</w:t>
      </w:r>
      <w:r w:rsidRPr="02F604F0">
        <w:rPr>
          <w:rStyle w:val="FootnoteReference"/>
          <w:rFonts w:asciiTheme="minorHAnsi" w:hAnsiTheme="minorHAnsi" w:cstheme="minorBidi"/>
        </w:rPr>
        <w:footnoteReference w:id="9"/>
      </w:r>
    </w:p>
    <w:p w14:paraId="576DA276" w14:textId="1A9963FC" w:rsidR="21E0214E" w:rsidRDefault="02F604F0" w:rsidP="0050475F">
      <w:pPr>
        <w:spacing w:line="480" w:lineRule="auto"/>
        <w:rPr>
          <w:rFonts w:asciiTheme="minorHAnsi" w:hAnsiTheme="minorHAnsi" w:cstheme="minorBidi"/>
          <w:i/>
          <w:iCs/>
        </w:rPr>
      </w:pPr>
      <w:r w:rsidRPr="02F604F0">
        <w:rPr>
          <w:rFonts w:asciiTheme="minorHAnsi" w:hAnsiTheme="minorHAnsi" w:cstheme="minorBidi"/>
        </w:rPr>
        <w:t xml:space="preserve">Many newspapers at the time supported the war and often portrayed crowds and gatherings supporting the war and showing a great deal of war enthusiasm. </w:t>
      </w:r>
      <w:r w:rsidR="21E0214E" w:rsidRPr="02F604F0">
        <w:rPr>
          <w:rFonts w:asciiTheme="minorHAnsi" w:hAnsiTheme="minorHAnsi" w:cstheme="minorBidi"/>
          <w:i/>
          <w:iCs/>
        </w:rPr>
        <w:t xml:space="preserve">Times </w:t>
      </w:r>
      <w:r w:rsidR="21E0214E" w:rsidRPr="02F604F0">
        <w:rPr>
          <w:rFonts w:asciiTheme="minorHAnsi" w:hAnsiTheme="minorHAnsi" w:cstheme="minorBidi"/>
        </w:rPr>
        <w:t xml:space="preserve">journalist Michael </w:t>
      </w:r>
      <w:proofErr w:type="spellStart"/>
      <w:r w:rsidR="21E0214E" w:rsidRPr="02F604F0">
        <w:rPr>
          <w:rFonts w:asciiTheme="minorHAnsi" w:hAnsiTheme="minorHAnsi" w:cstheme="minorBidi"/>
        </w:rPr>
        <w:t>MacDonagh</w:t>
      </w:r>
      <w:proofErr w:type="spellEnd"/>
      <w:r w:rsidR="21E0214E" w:rsidRPr="02F604F0">
        <w:rPr>
          <w:rFonts w:asciiTheme="minorHAnsi" w:hAnsiTheme="minorHAnsi" w:cstheme="minorBidi"/>
        </w:rPr>
        <w:t xml:space="preserve"> records his experiences in the crowds in London just after the declaration of war. He writes of how 'all were touched with war fever' and how there was a 'real passion' in the atmosphere of all the crowds.</w:t>
      </w:r>
      <w:r w:rsidR="21E0214E" w:rsidRPr="02F604F0">
        <w:rPr>
          <w:rStyle w:val="FootnoteReference"/>
          <w:rFonts w:asciiTheme="minorHAnsi" w:hAnsiTheme="minorHAnsi" w:cstheme="minorBidi"/>
        </w:rPr>
        <w:footnoteReference w:id="10"/>
      </w:r>
      <w:r w:rsidR="21E0214E" w:rsidRPr="02F604F0">
        <w:rPr>
          <w:rFonts w:asciiTheme="minorHAnsi" w:hAnsiTheme="minorHAnsi" w:cstheme="minorBidi"/>
        </w:rPr>
        <w:t xml:space="preserve"> One of the main issues at the time that could have aided any war enthusiasm in Britain, was the British attempts to turn the German people into the 'bad guys' with propaganda. British anti German propaganda was hugely successful, and helped shape the British cultural memory concerning the German people for many years to come. The use of this propaganda can be seen extremely early in the war. In the front page of the </w:t>
      </w:r>
      <w:r w:rsidR="21E0214E" w:rsidRPr="02F604F0">
        <w:rPr>
          <w:rFonts w:asciiTheme="minorHAnsi" w:hAnsiTheme="minorHAnsi" w:cstheme="minorBidi"/>
          <w:i/>
          <w:iCs/>
        </w:rPr>
        <w:t>Evening Dispatch</w:t>
      </w:r>
      <w:r w:rsidR="21E0214E" w:rsidRPr="02F604F0">
        <w:rPr>
          <w:rFonts w:asciiTheme="minorHAnsi" w:hAnsiTheme="minorHAnsi" w:cstheme="minorBidi"/>
        </w:rPr>
        <w:t xml:space="preserve"> of the 5</w:t>
      </w:r>
      <w:r w:rsidR="21E0214E" w:rsidRPr="02F604F0">
        <w:rPr>
          <w:rFonts w:asciiTheme="minorHAnsi" w:hAnsiTheme="minorHAnsi" w:cstheme="minorBidi"/>
          <w:vertAlign w:val="superscript"/>
        </w:rPr>
        <w:t>th</w:t>
      </w:r>
      <w:r w:rsidR="21E0214E" w:rsidRPr="02F604F0">
        <w:rPr>
          <w:rFonts w:asciiTheme="minorHAnsi" w:hAnsiTheme="minorHAnsi" w:cstheme="minorBidi"/>
        </w:rPr>
        <w:t xml:space="preserve"> August 1914 there is a headline that reads 'Germans arrested, bombs and revolvers found in a shop'.</w:t>
      </w:r>
      <w:r w:rsidR="21E0214E" w:rsidRPr="02F604F0">
        <w:rPr>
          <w:rStyle w:val="FootnoteReference"/>
          <w:rFonts w:asciiTheme="minorHAnsi" w:hAnsiTheme="minorHAnsi" w:cstheme="minorBidi"/>
          <w:i/>
          <w:iCs/>
        </w:rPr>
        <w:footnoteReference w:id="11"/>
      </w:r>
      <w:r w:rsidRPr="02F604F0">
        <w:rPr>
          <w:rFonts w:asciiTheme="minorHAnsi" w:hAnsiTheme="minorHAnsi" w:cstheme="minorBidi"/>
        </w:rPr>
        <w:t xml:space="preserve"> The very great majority of these reports were entirely fictional; however, they were still very effective at stirring up public opinion against Germany and for the war. </w:t>
      </w:r>
    </w:p>
    <w:p w14:paraId="59E09956" w14:textId="6E6DF52D" w:rsidR="21E0214E" w:rsidRDefault="21E0214E" w:rsidP="0050475F">
      <w:pPr>
        <w:spacing w:line="480" w:lineRule="auto"/>
        <w:rPr>
          <w:rFonts w:asciiTheme="minorHAnsi" w:hAnsiTheme="minorHAnsi" w:cstheme="minorBidi"/>
        </w:rPr>
      </w:pPr>
      <w:r w:rsidRPr="02F604F0">
        <w:rPr>
          <w:rFonts w:asciiTheme="minorHAnsi" w:hAnsiTheme="minorHAnsi" w:cstheme="minorBidi"/>
        </w:rPr>
        <w:t xml:space="preserve">One of the main facts used to support the idea of mass war enthusiasm is the huge wave of volunteering that took place in Britain after the declaration of war. Britain was the only country in Europe who did not use conscription, and it needed volunteers to effectively </w:t>
      </w:r>
      <w:r w:rsidRPr="02F604F0">
        <w:rPr>
          <w:rFonts w:asciiTheme="minorHAnsi" w:hAnsiTheme="minorHAnsi" w:cstheme="minorBidi"/>
        </w:rPr>
        <w:lastRenderedPageBreak/>
        <w:t>match countries such as Germany.</w:t>
      </w:r>
      <w:r w:rsidRPr="02F604F0">
        <w:rPr>
          <w:rStyle w:val="FootnoteReference"/>
          <w:rFonts w:asciiTheme="minorHAnsi" w:hAnsiTheme="minorHAnsi" w:cstheme="minorBidi"/>
        </w:rPr>
        <w:footnoteReference w:id="12"/>
      </w:r>
      <w:r w:rsidRPr="02F604F0">
        <w:rPr>
          <w:rFonts w:asciiTheme="minorHAnsi" w:hAnsiTheme="minorHAnsi" w:cstheme="minorBidi"/>
        </w:rPr>
        <w:t xml:space="preserve"> </w:t>
      </w:r>
      <w:proofErr w:type="gramStart"/>
      <w:r w:rsidRPr="02F604F0">
        <w:rPr>
          <w:rFonts w:asciiTheme="minorHAnsi" w:hAnsiTheme="minorHAnsi" w:cstheme="minorBidi"/>
        </w:rPr>
        <w:t>In an attempt to</w:t>
      </w:r>
      <w:proofErr w:type="gramEnd"/>
      <w:r w:rsidRPr="02F604F0">
        <w:rPr>
          <w:rFonts w:asciiTheme="minorHAnsi" w:hAnsiTheme="minorHAnsi" w:cstheme="minorBidi"/>
        </w:rPr>
        <w:t xml:space="preserve"> start a recruitment drive, Britain launched was probably the most successful advertisement in history. The 'Your King and Country Need You' campaign launched by Kitchener was extremely successful. Originally the British military required one hundred thousand volunteers, however, this was far exceeded. In the first two months almost five hundred thousand men volunteered to serve in the military.</w:t>
      </w:r>
      <w:r w:rsidRPr="02F604F0">
        <w:rPr>
          <w:rStyle w:val="FootnoteReference"/>
          <w:rFonts w:asciiTheme="minorHAnsi" w:hAnsiTheme="minorHAnsi" w:cstheme="minorBidi"/>
        </w:rPr>
        <w:footnoteReference w:id="13"/>
      </w:r>
      <w:r w:rsidRPr="02F604F0">
        <w:rPr>
          <w:rFonts w:asciiTheme="minorHAnsi" w:hAnsiTheme="minorHAnsi" w:cstheme="minorBidi"/>
        </w:rPr>
        <w:t xml:space="preserve"> This trend continued for some months, forcing many that had volunteered to wait until the military was able to supply and train them. In </w:t>
      </w:r>
      <w:r w:rsidRPr="02F604F0">
        <w:rPr>
          <w:rFonts w:asciiTheme="minorHAnsi" w:hAnsiTheme="minorHAnsi" w:cstheme="minorBidi"/>
          <w:i/>
          <w:iCs/>
        </w:rPr>
        <w:t xml:space="preserve">Britain and The First World War </w:t>
      </w:r>
      <w:r w:rsidRPr="02F604F0">
        <w:rPr>
          <w:rFonts w:asciiTheme="minorHAnsi" w:hAnsiTheme="minorHAnsi" w:cstheme="minorBidi"/>
        </w:rPr>
        <w:t>by John Turner it is argued that the patriotic rush of volunteers only happened over the short period of 25</w:t>
      </w:r>
      <w:r w:rsidRPr="02F604F0">
        <w:rPr>
          <w:rFonts w:asciiTheme="minorHAnsi" w:hAnsiTheme="minorHAnsi" w:cstheme="minorBidi"/>
          <w:vertAlign w:val="superscript"/>
        </w:rPr>
        <w:t>th</w:t>
      </w:r>
      <w:r w:rsidRPr="02F604F0">
        <w:rPr>
          <w:rFonts w:asciiTheme="minorHAnsi" w:hAnsiTheme="minorHAnsi" w:cstheme="minorBidi"/>
        </w:rPr>
        <w:t xml:space="preserve"> August to the 9</w:t>
      </w:r>
      <w:r w:rsidRPr="02F604F0">
        <w:rPr>
          <w:rFonts w:asciiTheme="minorHAnsi" w:hAnsiTheme="minorHAnsi" w:cstheme="minorBidi"/>
          <w:vertAlign w:val="superscript"/>
        </w:rPr>
        <w:t>th</w:t>
      </w:r>
      <w:r w:rsidRPr="02F604F0">
        <w:rPr>
          <w:rFonts w:asciiTheme="minorHAnsi" w:hAnsiTheme="minorHAnsi" w:cstheme="minorBidi"/>
        </w:rPr>
        <w:t xml:space="preserve"> September.</w:t>
      </w:r>
      <w:r w:rsidRPr="02F604F0">
        <w:rPr>
          <w:rStyle w:val="FootnoteReference"/>
          <w:rFonts w:asciiTheme="minorHAnsi" w:hAnsiTheme="minorHAnsi" w:cstheme="minorBidi"/>
        </w:rPr>
        <w:footnoteReference w:id="14"/>
      </w:r>
      <w:r w:rsidRPr="02F604F0">
        <w:rPr>
          <w:rFonts w:asciiTheme="minorHAnsi" w:hAnsiTheme="minorHAnsi" w:cstheme="minorBidi"/>
        </w:rPr>
        <w:t xml:space="preserve"> Turner points out that the enthusiasm is not as long lasting as people believed, and that this brief period of enthusiasm was never to happen again.</w:t>
      </w:r>
      <w:r w:rsidRPr="02F604F0">
        <w:rPr>
          <w:rStyle w:val="FootnoteReference"/>
          <w:rFonts w:asciiTheme="minorHAnsi" w:hAnsiTheme="minorHAnsi" w:cstheme="minorBidi"/>
        </w:rPr>
        <w:footnoteReference w:id="15"/>
      </w:r>
      <w:r w:rsidRPr="02F604F0">
        <w:rPr>
          <w:rFonts w:asciiTheme="minorHAnsi" w:hAnsiTheme="minorHAnsi" w:cstheme="minorBidi"/>
        </w:rPr>
        <w:t xml:space="preserve"> However, in </w:t>
      </w:r>
      <w:r w:rsidRPr="02F604F0">
        <w:rPr>
          <w:rFonts w:asciiTheme="minorHAnsi" w:hAnsiTheme="minorHAnsi" w:cstheme="minorBidi"/>
          <w:i/>
          <w:iCs/>
        </w:rPr>
        <w:t xml:space="preserve">The Deluge </w:t>
      </w:r>
      <w:r w:rsidRPr="02F604F0">
        <w:rPr>
          <w:rFonts w:asciiTheme="minorHAnsi" w:hAnsiTheme="minorHAnsi" w:cstheme="minorBidi"/>
        </w:rPr>
        <w:t>Marwick argues that the main period of volunteering didn’t start till the 25</w:t>
      </w:r>
      <w:r w:rsidRPr="02F604F0">
        <w:rPr>
          <w:rFonts w:asciiTheme="minorHAnsi" w:hAnsiTheme="minorHAnsi" w:cstheme="minorBidi"/>
          <w:vertAlign w:val="superscript"/>
        </w:rPr>
        <w:t>th</w:t>
      </w:r>
      <w:r w:rsidRPr="02F604F0">
        <w:rPr>
          <w:rFonts w:asciiTheme="minorHAnsi" w:hAnsiTheme="minorHAnsi" w:cstheme="minorBidi"/>
        </w:rPr>
        <w:t xml:space="preserve"> August because 'of the confusion and ineptitude of the authorities', and that the 'recruiting offices were thronged with eager volunteers' before then.</w:t>
      </w:r>
      <w:r w:rsidRPr="02F604F0">
        <w:rPr>
          <w:rStyle w:val="FootnoteReference"/>
          <w:rFonts w:asciiTheme="minorHAnsi" w:hAnsiTheme="minorHAnsi" w:cstheme="minorBidi"/>
        </w:rPr>
        <w:footnoteReference w:id="16"/>
      </w:r>
      <w:r w:rsidRPr="02F604F0">
        <w:rPr>
          <w:rFonts w:asciiTheme="minorHAnsi" w:hAnsiTheme="minorHAnsi" w:cstheme="minorBidi"/>
        </w:rPr>
        <w:t xml:space="preserve"> It is clear that the issue of recruitment is one of the main arguments used by Marwick to support his theory of war enthusiasm. </w:t>
      </w:r>
    </w:p>
    <w:p w14:paraId="1EB69CEF" w14:textId="37A39566" w:rsidR="21E0214E" w:rsidRDefault="21E0214E" w:rsidP="0050475F">
      <w:pPr>
        <w:spacing w:line="480" w:lineRule="auto"/>
        <w:rPr>
          <w:rFonts w:asciiTheme="minorHAnsi" w:hAnsiTheme="minorHAnsi" w:cstheme="minorBidi"/>
        </w:rPr>
      </w:pPr>
      <w:r w:rsidRPr="02F604F0">
        <w:rPr>
          <w:rFonts w:asciiTheme="minorHAnsi" w:hAnsiTheme="minorHAnsi" w:cstheme="minorBidi"/>
        </w:rPr>
        <w:t>Another of the main points used to support the theory of war enthusiasm is the idea of the war being over by Christmas. The argument has been made that there was a great deal of enthusiasm for the war because most believe it would be short and soon over.</w:t>
      </w:r>
      <w:r w:rsidRPr="02F604F0">
        <w:rPr>
          <w:rStyle w:val="FootnoteReference"/>
          <w:rFonts w:asciiTheme="minorHAnsi" w:hAnsiTheme="minorHAnsi" w:cstheme="minorBidi"/>
        </w:rPr>
        <w:footnoteReference w:id="17"/>
      </w:r>
      <w:r w:rsidRPr="02F604F0">
        <w:rPr>
          <w:rFonts w:asciiTheme="minorHAnsi" w:hAnsiTheme="minorHAnsi" w:cstheme="minorBidi"/>
        </w:rPr>
        <w:t xml:space="preserve"> However, this argument seems to carry little weight as there is little supporting primary evidence. </w:t>
      </w:r>
    </w:p>
    <w:p w14:paraId="1C47C976" w14:textId="5A26A051" w:rsidR="27CF8CEA" w:rsidRDefault="27CF8CEA" w:rsidP="0050475F">
      <w:pPr>
        <w:spacing w:line="480" w:lineRule="auto"/>
        <w:rPr>
          <w:rFonts w:asciiTheme="minorHAnsi" w:hAnsiTheme="minorHAnsi" w:cstheme="minorBidi"/>
        </w:rPr>
      </w:pPr>
      <w:r w:rsidRPr="02F604F0">
        <w:rPr>
          <w:rFonts w:asciiTheme="minorHAnsi" w:hAnsiTheme="minorHAnsi" w:cstheme="minorBidi"/>
        </w:rPr>
        <w:lastRenderedPageBreak/>
        <w:t xml:space="preserve">There is a great deal of sources that disagree with Marwick's statement on war enthusiasm. One of the main sources that disagrees with Marwick on this point is </w:t>
      </w:r>
      <w:r w:rsidRPr="02F604F0">
        <w:rPr>
          <w:rFonts w:asciiTheme="minorHAnsi" w:hAnsiTheme="minorHAnsi" w:cstheme="minorBidi"/>
          <w:i/>
          <w:iCs/>
        </w:rPr>
        <w:t xml:space="preserve">The Last Great War. </w:t>
      </w:r>
      <w:r w:rsidRPr="02F604F0">
        <w:rPr>
          <w:rFonts w:asciiTheme="minorHAnsi" w:hAnsiTheme="minorHAnsi" w:cstheme="minorBidi"/>
        </w:rPr>
        <w:t xml:space="preserve">In this book, Gregory </w:t>
      </w:r>
      <w:proofErr w:type="gramStart"/>
      <w:r w:rsidRPr="02F604F0">
        <w:rPr>
          <w:rFonts w:asciiTheme="minorHAnsi" w:hAnsiTheme="minorHAnsi" w:cstheme="minorBidi"/>
        </w:rPr>
        <w:t>actually quotes</w:t>
      </w:r>
      <w:proofErr w:type="gramEnd"/>
      <w:r w:rsidRPr="02F604F0">
        <w:rPr>
          <w:rFonts w:asciiTheme="minorHAnsi" w:hAnsiTheme="minorHAnsi" w:cstheme="minorBidi"/>
        </w:rPr>
        <w:t xml:space="preserve"> the very sentence Marwick uses in </w:t>
      </w:r>
      <w:r w:rsidRPr="02F604F0">
        <w:rPr>
          <w:rFonts w:asciiTheme="minorHAnsi" w:hAnsiTheme="minorHAnsi" w:cstheme="minorBidi"/>
          <w:i/>
          <w:iCs/>
        </w:rPr>
        <w:t>The Deluge.</w:t>
      </w:r>
      <w:r w:rsidRPr="02F604F0">
        <w:rPr>
          <w:rStyle w:val="FootnoteReference"/>
          <w:rFonts w:asciiTheme="minorHAnsi" w:hAnsiTheme="minorHAnsi" w:cstheme="minorBidi"/>
        </w:rPr>
        <w:footnoteReference w:id="18"/>
      </w:r>
      <w:r w:rsidRPr="02F604F0">
        <w:rPr>
          <w:rFonts w:asciiTheme="minorHAnsi" w:hAnsiTheme="minorHAnsi" w:cstheme="minorBidi"/>
          <w:i/>
          <w:iCs/>
        </w:rPr>
        <w:t xml:space="preserve"> </w:t>
      </w:r>
      <w:r w:rsidRPr="02F604F0">
        <w:rPr>
          <w:rFonts w:asciiTheme="minorHAnsi" w:hAnsiTheme="minorHAnsi" w:cstheme="minorBidi"/>
        </w:rPr>
        <w:t>Gregory makes it clear that he completely disagrees with Marwick, and that the idea of war enthusiasm is a myth. Gregory states the idea of war enthusiasm is the 'predominant interpretation of the war', providing some explanation as to why Marwick came to his conclusion.</w:t>
      </w:r>
      <w:r w:rsidRPr="02F604F0">
        <w:rPr>
          <w:rStyle w:val="FootnoteReference"/>
          <w:rFonts w:asciiTheme="minorHAnsi" w:hAnsiTheme="minorHAnsi" w:cstheme="minorBidi"/>
        </w:rPr>
        <w:footnoteReference w:id="19"/>
      </w:r>
      <w:r w:rsidRPr="02F604F0">
        <w:rPr>
          <w:rFonts w:asciiTheme="minorHAnsi" w:hAnsiTheme="minorHAnsi" w:cstheme="minorBidi"/>
        </w:rPr>
        <w:t xml:space="preserve"> However, Gregory explains that the idea of war enthusiasm was propagated by people at the time who had obvious reasons for attempting to do so. Gregory quotes a speech made in the House of Commons by Arthur Ponsonby in 1914, when he talks of how the "war fever" had begun.</w:t>
      </w:r>
      <w:r w:rsidRPr="02F604F0">
        <w:rPr>
          <w:rStyle w:val="FootnoteReference"/>
          <w:rFonts w:asciiTheme="minorHAnsi" w:hAnsiTheme="minorHAnsi" w:cstheme="minorBidi"/>
        </w:rPr>
        <w:footnoteReference w:id="20"/>
      </w:r>
      <w:r w:rsidRPr="02F604F0">
        <w:rPr>
          <w:rFonts w:asciiTheme="minorHAnsi" w:hAnsiTheme="minorHAnsi" w:cstheme="minorBidi"/>
        </w:rPr>
        <w:t xml:space="preserve"> Gregory also uses the autobiography of Bertrand Russell, who talks of delight "at the prospect of war" which was shown the "average" people in London in 1914.</w:t>
      </w:r>
      <w:r w:rsidRPr="02F604F0">
        <w:rPr>
          <w:rStyle w:val="FootnoteReference"/>
          <w:rFonts w:asciiTheme="minorHAnsi" w:hAnsiTheme="minorHAnsi" w:cstheme="minorBidi"/>
        </w:rPr>
        <w:footnoteReference w:id="21"/>
      </w:r>
    </w:p>
    <w:p w14:paraId="1A34DB4B" w14:textId="22A8D64F" w:rsidR="27CF8CEA" w:rsidRDefault="27CF8CEA" w:rsidP="0050475F">
      <w:pPr>
        <w:spacing w:line="480" w:lineRule="auto"/>
        <w:rPr>
          <w:rFonts w:asciiTheme="minorHAnsi" w:hAnsiTheme="minorHAnsi" w:cstheme="minorBidi"/>
        </w:rPr>
      </w:pPr>
      <w:r w:rsidRPr="02F604F0">
        <w:rPr>
          <w:rFonts w:asciiTheme="minorHAnsi" w:hAnsiTheme="minorHAnsi" w:cstheme="minorBidi"/>
        </w:rPr>
        <w:t>Gregory goes further to say that most of the descriptions of war enthusiasm come from the accounts of politicians, who were keen to defend themselves after the war over.</w:t>
      </w:r>
      <w:r w:rsidRPr="02F604F0">
        <w:rPr>
          <w:rStyle w:val="FootnoteReference"/>
          <w:rFonts w:asciiTheme="minorHAnsi" w:hAnsiTheme="minorHAnsi" w:cstheme="minorBidi"/>
        </w:rPr>
        <w:footnoteReference w:id="22"/>
      </w:r>
      <w:r w:rsidRPr="02F604F0">
        <w:rPr>
          <w:rFonts w:asciiTheme="minorHAnsi" w:hAnsiTheme="minorHAnsi" w:cstheme="minorBidi"/>
        </w:rPr>
        <w:t xml:space="preserve"> This was almost an attempt to share the blame of the war with the entire population. Gregory says that the best example of this is a description of war enthusiasm that was made by David Lloyd George after the war.</w:t>
      </w:r>
      <w:r w:rsidRPr="02F604F0">
        <w:rPr>
          <w:rStyle w:val="FootnoteReference"/>
          <w:rFonts w:asciiTheme="minorHAnsi" w:hAnsiTheme="minorHAnsi" w:cstheme="minorBidi"/>
        </w:rPr>
        <w:footnoteReference w:id="23"/>
      </w:r>
      <w:r w:rsidRPr="02F604F0">
        <w:rPr>
          <w:rFonts w:asciiTheme="minorHAnsi" w:hAnsiTheme="minorHAnsi" w:cstheme="minorBidi"/>
        </w:rPr>
        <w:t xml:space="preserve"> Gregory argues that Lloyd George's description of war enthusiasm should be treated with a great deal of caution.</w:t>
      </w:r>
      <w:r w:rsidRPr="02F604F0">
        <w:rPr>
          <w:rStyle w:val="FootnoteReference"/>
          <w:rFonts w:asciiTheme="minorHAnsi" w:hAnsiTheme="minorHAnsi" w:cstheme="minorBidi"/>
        </w:rPr>
        <w:footnoteReference w:id="24"/>
      </w:r>
      <w:r w:rsidRPr="02F604F0">
        <w:rPr>
          <w:rFonts w:asciiTheme="minorHAnsi" w:hAnsiTheme="minorHAnsi" w:cstheme="minorBidi"/>
        </w:rPr>
        <w:t xml:space="preserve"> He warns that Lloyd George </w:t>
      </w:r>
      <w:r w:rsidRPr="02F604F0">
        <w:rPr>
          <w:rFonts w:asciiTheme="minorHAnsi" w:hAnsiTheme="minorHAnsi" w:cstheme="minorBidi"/>
        </w:rPr>
        <w:lastRenderedPageBreak/>
        <w:t>was attempting to defend himself after the war, particularly from accusations that 'old men sacrificed the young'.</w:t>
      </w:r>
      <w:r w:rsidRPr="02F604F0">
        <w:rPr>
          <w:rStyle w:val="FootnoteReference"/>
          <w:rFonts w:asciiTheme="minorHAnsi" w:hAnsiTheme="minorHAnsi" w:cstheme="minorBidi"/>
        </w:rPr>
        <w:footnoteReference w:id="25"/>
      </w:r>
      <w:r w:rsidRPr="02F604F0">
        <w:rPr>
          <w:rFonts w:asciiTheme="minorHAnsi" w:hAnsiTheme="minorHAnsi" w:cstheme="minorBidi"/>
        </w:rPr>
        <w:t xml:space="preserve"> </w:t>
      </w:r>
    </w:p>
    <w:p w14:paraId="3E1E2837" w14:textId="4686DC79" w:rsidR="27CF8CEA" w:rsidRDefault="27CF8CEA" w:rsidP="0050475F">
      <w:pPr>
        <w:spacing w:line="480" w:lineRule="auto"/>
        <w:rPr>
          <w:rFonts w:asciiTheme="minorHAnsi" w:hAnsiTheme="minorHAnsi" w:cstheme="minorBidi"/>
        </w:rPr>
      </w:pPr>
      <w:r w:rsidRPr="02F604F0">
        <w:rPr>
          <w:rFonts w:asciiTheme="minorHAnsi" w:hAnsiTheme="minorHAnsi" w:cstheme="minorBidi"/>
        </w:rPr>
        <w:t>Gregory makes the argument that the descriptions concerning mass war enthusiasm do not cover the whole country, in fact most of the country does not provide any descriptions of this apparent enthusiasm.</w:t>
      </w:r>
      <w:r w:rsidRPr="02F604F0">
        <w:rPr>
          <w:rStyle w:val="FootnoteReference"/>
          <w:rFonts w:asciiTheme="minorHAnsi" w:hAnsiTheme="minorHAnsi" w:cstheme="minorBidi"/>
        </w:rPr>
        <w:footnoteReference w:id="26"/>
      </w:r>
      <w:r w:rsidRPr="02F604F0">
        <w:rPr>
          <w:rFonts w:asciiTheme="minorHAnsi" w:hAnsiTheme="minorHAnsi" w:cstheme="minorBidi"/>
        </w:rPr>
        <w:t xml:space="preserve"> Gregory supports his argument by providing evidence of events around the country that display a complete lack of enthusiasm for war with the rest of Europe. One of the best examples used by Gregory is the events around the mines in South Wales just after Britain had declared war on Germany.</w:t>
      </w:r>
      <w:r w:rsidRPr="02F604F0">
        <w:rPr>
          <w:rStyle w:val="FootnoteReference"/>
          <w:rFonts w:asciiTheme="minorHAnsi" w:hAnsiTheme="minorHAnsi" w:cstheme="minorBidi"/>
        </w:rPr>
        <w:footnoteReference w:id="27"/>
      </w:r>
      <w:r w:rsidRPr="02F604F0">
        <w:rPr>
          <w:rFonts w:asciiTheme="minorHAnsi" w:hAnsiTheme="minorHAnsi" w:cstheme="minorBidi"/>
        </w:rPr>
        <w:t xml:space="preserve"> The government had asked the miners to return from work from their holidays, however, Gregory points out that only one hundred of the eleven thousand workers </w:t>
      </w:r>
      <w:proofErr w:type="gramStart"/>
      <w:r w:rsidRPr="02F604F0">
        <w:rPr>
          <w:rFonts w:asciiTheme="minorHAnsi" w:hAnsiTheme="minorHAnsi" w:cstheme="minorBidi"/>
        </w:rPr>
        <w:t>actually returned</w:t>
      </w:r>
      <w:proofErr w:type="gramEnd"/>
      <w:r w:rsidRPr="02F604F0">
        <w:rPr>
          <w:rFonts w:asciiTheme="minorHAnsi" w:hAnsiTheme="minorHAnsi" w:cstheme="minorBidi"/>
        </w:rPr>
        <w:t xml:space="preserve"> to work.</w:t>
      </w:r>
      <w:r w:rsidRPr="02F604F0">
        <w:rPr>
          <w:rStyle w:val="FootnoteReference"/>
          <w:rFonts w:asciiTheme="minorHAnsi" w:hAnsiTheme="minorHAnsi" w:cstheme="minorBidi"/>
        </w:rPr>
        <w:footnoteReference w:id="28"/>
      </w:r>
      <w:r w:rsidRPr="02F604F0">
        <w:rPr>
          <w:rFonts w:asciiTheme="minorHAnsi" w:hAnsiTheme="minorHAnsi" w:cstheme="minorBidi"/>
        </w:rPr>
        <w:t xml:space="preserve"> Gregory also points out that many of the Welsh newspapers were glaringly anti-war in their headlines. </w:t>
      </w:r>
    </w:p>
    <w:p w14:paraId="71F4445C" w14:textId="156A9034" w:rsidR="27CF8CEA" w:rsidRDefault="27CF8CEA" w:rsidP="0050475F">
      <w:pPr>
        <w:spacing w:line="480" w:lineRule="auto"/>
        <w:rPr>
          <w:rFonts w:asciiTheme="minorHAnsi" w:hAnsiTheme="minorHAnsi" w:cstheme="minorBidi"/>
        </w:rPr>
      </w:pPr>
      <w:r w:rsidRPr="27CF8CEA">
        <w:rPr>
          <w:rFonts w:asciiTheme="minorHAnsi" w:hAnsiTheme="minorHAnsi" w:cstheme="minorBidi"/>
        </w:rPr>
        <w:t xml:space="preserve">Gregory makes every attempt to disagree with every aspect concerning war enthusiasm, providing no argument to support the idea. As a source, </w:t>
      </w:r>
      <w:r w:rsidRPr="27CF8CEA">
        <w:rPr>
          <w:rFonts w:asciiTheme="minorHAnsi" w:hAnsiTheme="minorHAnsi" w:cstheme="minorBidi"/>
          <w:i/>
          <w:iCs/>
        </w:rPr>
        <w:t xml:space="preserve">The Last Great War </w:t>
      </w:r>
      <w:r w:rsidRPr="27CF8CEA">
        <w:rPr>
          <w:rFonts w:asciiTheme="minorHAnsi" w:hAnsiTheme="minorHAnsi" w:cstheme="minorBidi"/>
        </w:rPr>
        <w:t xml:space="preserve">can be treated with a great deal of respect. Gregory uses a wide variety of primary and secondary sources to back up a well-reasoned argument. </w:t>
      </w:r>
    </w:p>
    <w:p w14:paraId="4CCBCA90" w14:textId="7EE1A842" w:rsidR="27CF8CEA" w:rsidRDefault="27CF8CEA" w:rsidP="0050475F">
      <w:pPr>
        <w:spacing w:line="480" w:lineRule="auto"/>
        <w:rPr>
          <w:rFonts w:asciiTheme="minorHAnsi" w:hAnsiTheme="minorHAnsi" w:cstheme="minorBidi"/>
        </w:rPr>
      </w:pPr>
      <w:r w:rsidRPr="02F604F0">
        <w:rPr>
          <w:rFonts w:asciiTheme="minorHAnsi" w:hAnsiTheme="minorHAnsi" w:cstheme="minorBidi"/>
        </w:rPr>
        <w:t xml:space="preserve">Another more modern historical work that disagrees with Marwick's statement on war enthusiasm is </w:t>
      </w:r>
      <w:r w:rsidRPr="02F604F0">
        <w:rPr>
          <w:rFonts w:asciiTheme="minorHAnsi" w:hAnsiTheme="minorHAnsi" w:cstheme="minorBidi"/>
          <w:i/>
          <w:iCs/>
        </w:rPr>
        <w:t xml:space="preserve">The pity of War </w:t>
      </w:r>
      <w:r w:rsidRPr="02F604F0">
        <w:rPr>
          <w:rFonts w:asciiTheme="minorHAnsi" w:hAnsiTheme="minorHAnsi" w:cstheme="minorBidi"/>
        </w:rPr>
        <w:t xml:space="preserve">by </w:t>
      </w:r>
      <w:proofErr w:type="spellStart"/>
      <w:r w:rsidRPr="02F604F0">
        <w:rPr>
          <w:rFonts w:asciiTheme="minorHAnsi" w:hAnsiTheme="minorHAnsi" w:cstheme="minorBidi"/>
        </w:rPr>
        <w:t>Nial</w:t>
      </w:r>
      <w:proofErr w:type="spellEnd"/>
      <w:r w:rsidRPr="02F604F0">
        <w:rPr>
          <w:rFonts w:asciiTheme="minorHAnsi" w:hAnsiTheme="minorHAnsi" w:cstheme="minorBidi"/>
        </w:rPr>
        <w:t xml:space="preserve"> Ferguson.</w:t>
      </w:r>
      <w:r w:rsidRPr="02F604F0">
        <w:rPr>
          <w:rStyle w:val="FootnoteReference"/>
          <w:rFonts w:asciiTheme="minorHAnsi" w:hAnsiTheme="minorHAnsi" w:cstheme="minorBidi"/>
        </w:rPr>
        <w:footnoteReference w:id="29"/>
      </w:r>
      <w:r w:rsidRPr="02F604F0">
        <w:rPr>
          <w:rFonts w:asciiTheme="minorHAnsi" w:hAnsiTheme="minorHAnsi" w:cstheme="minorBidi"/>
        </w:rPr>
        <w:t xml:space="preserve"> Ferguson argues that there is a myth concerning war enthusiasm, and that it exists for almost all of the European nations that joined the war that summer, not just for Britain.</w:t>
      </w:r>
      <w:r w:rsidRPr="02F604F0">
        <w:rPr>
          <w:rStyle w:val="FootnoteReference"/>
          <w:rFonts w:asciiTheme="minorHAnsi" w:hAnsiTheme="minorHAnsi" w:cstheme="minorBidi"/>
        </w:rPr>
        <w:footnoteReference w:id="30"/>
      </w:r>
      <w:r w:rsidRPr="02F604F0">
        <w:rPr>
          <w:rFonts w:asciiTheme="minorHAnsi" w:hAnsiTheme="minorHAnsi" w:cstheme="minorBidi"/>
        </w:rPr>
        <w:t xml:space="preserve"> Ferguson argues that war enthusiasm did exist to some extent, but it was not nearly as wide spread or common as has come to be </w:t>
      </w:r>
      <w:r w:rsidRPr="02F604F0">
        <w:rPr>
          <w:rFonts w:asciiTheme="minorHAnsi" w:hAnsiTheme="minorHAnsi" w:cstheme="minorBidi"/>
        </w:rPr>
        <w:lastRenderedPageBreak/>
        <w:t>believed.</w:t>
      </w:r>
      <w:r w:rsidRPr="02F604F0">
        <w:rPr>
          <w:rStyle w:val="FootnoteReference"/>
          <w:rFonts w:asciiTheme="minorHAnsi" w:hAnsiTheme="minorHAnsi" w:cstheme="minorBidi"/>
        </w:rPr>
        <w:footnoteReference w:id="31"/>
      </w:r>
      <w:r w:rsidRPr="02F604F0">
        <w:rPr>
          <w:rFonts w:asciiTheme="minorHAnsi" w:hAnsiTheme="minorHAnsi" w:cstheme="minorBidi"/>
        </w:rPr>
        <w:t xml:space="preserve"> He acknowledges that crowds may have existed when war was declared, 'but to describe their mood as simply one of enthusiasm or euphoria is misleading.'</w:t>
      </w:r>
      <w:r w:rsidRPr="02F604F0">
        <w:rPr>
          <w:rStyle w:val="FootnoteReference"/>
          <w:rFonts w:asciiTheme="minorHAnsi" w:hAnsiTheme="minorHAnsi" w:cstheme="minorBidi"/>
        </w:rPr>
        <w:footnoteReference w:id="32"/>
      </w:r>
      <w:r w:rsidRPr="02F604F0">
        <w:rPr>
          <w:rFonts w:asciiTheme="minorHAnsi" w:hAnsiTheme="minorHAnsi" w:cstheme="minorBidi"/>
        </w:rPr>
        <w:t xml:space="preserve"> Ferguson also makes points that are not made in </w:t>
      </w:r>
      <w:r w:rsidRPr="02F604F0">
        <w:rPr>
          <w:rFonts w:asciiTheme="minorHAnsi" w:hAnsiTheme="minorHAnsi" w:cstheme="minorBidi"/>
          <w:i/>
          <w:iCs/>
        </w:rPr>
        <w:t>The Last Great War</w:t>
      </w:r>
      <w:r w:rsidRPr="02F604F0">
        <w:rPr>
          <w:rFonts w:asciiTheme="minorHAnsi" w:hAnsiTheme="minorHAnsi" w:cstheme="minorBidi"/>
        </w:rPr>
        <w:t>. He argues that many of the politicians that publicly supported the declaration of war, privately had grave misgivings about the declaration.</w:t>
      </w:r>
      <w:r w:rsidRPr="02F604F0">
        <w:rPr>
          <w:rStyle w:val="FootnoteReference"/>
          <w:rFonts w:asciiTheme="minorHAnsi" w:hAnsiTheme="minorHAnsi" w:cstheme="minorBidi"/>
        </w:rPr>
        <w:footnoteReference w:id="33"/>
      </w:r>
      <w:r w:rsidRPr="02F604F0">
        <w:rPr>
          <w:rFonts w:asciiTheme="minorHAnsi" w:hAnsiTheme="minorHAnsi" w:cstheme="minorBidi"/>
        </w:rPr>
        <w:t xml:space="preserve"> He quotes private accounts from both Grey and Asquith, both of whom seemed deeply troubled and upset about the declaration of war.</w:t>
      </w:r>
      <w:r w:rsidRPr="02F604F0">
        <w:rPr>
          <w:rStyle w:val="FootnoteReference"/>
          <w:rFonts w:asciiTheme="minorHAnsi" w:hAnsiTheme="minorHAnsi" w:cstheme="minorBidi"/>
        </w:rPr>
        <w:footnoteReference w:id="34"/>
      </w:r>
      <w:r w:rsidRPr="02F604F0">
        <w:rPr>
          <w:rFonts w:asciiTheme="minorHAnsi" w:hAnsiTheme="minorHAnsi" w:cstheme="minorBidi"/>
        </w:rPr>
        <w:t xml:space="preserve"> </w:t>
      </w:r>
      <w:r w:rsidRPr="02F604F0">
        <w:rPr>
          <w:rFonts w:asciiTheme="minorHAnsi" w:hAnsiTheme="minorHAnsi" w:cstheme="minorBidi"/>
          <w:i/>
          <w:iCs/>
        </w:rPr>
        <w:t xml:space="preserve">The Pity </w:t>
      </w:r>
      <w:proofErr w:type="gramStart"/>
      <w:r w:rsidRPr="02F604F0">
        <w:rPr>
          <w:rFonts w:asciiTheme="minorHAnsi" w:hAnsiTheme="minorHAnsi" w:cstheme="minorBidi"/>
          <w:i/>
          <w:iCs/>
        </w:rPr>
        <w:t>Of</w:t>
      </w:r>
      <w:proofErr w:type="gramEnd"/>
      <w:r w:rsidRPr="02F604F0">
        <w:rPr>
          <w:rFonts w:asciiTheme="minorHAnsi" w:hAnsiTheme="minorHAnsi" w:cstheme="minorBidi"/>
          <w:i/>
          <w:iCs/>
        </w:rPr>
        <w:t xml:space="preserve"> War </w:t>
      </w:r>
      <w:r w:rsidRPr="02F604F0">
        <w:rPr>
          <w:rFonts w:asciiTheme="minorHAnsi" w:hAnsiTheme="minorHAnsi" w:cstheme="minorBidi"/>
        </w:rPr>
        <w:t xml:space="preserve">is a far more modern piece than </w:t>
      </w:r>
      <w:r w:rsidRPr="02F604F0">
        <w:rPr>
          <w:rFonts w:asciiTheme="minorHAnsi" w:hAnsiTheme="minorHAnsi" w:cstheme="minorBidi"/>
          <w:i/>
          <w:iCs/>
        </w:rPr>
        <w:t>The Deluge</w:t>
      </w:r>
      <w:r w:rsidRPr="02F604F0">
        <w:rPr>
          <w:rFonts w:asciiTheme="minorHAnsi" w:hAnsiTheme="minorHAnsi" w:cstheme="minorBidi"/>
        </w:rPr>
        <w:t xml:space="preserve">, as it was first published in 1998. Ferguson makes some good arguments that have been backed up by sources. In this argument at least, Ferguson appears to be accurate and reasoned. </w:t>
      </w:r>
    </w:p>
    <w:p w14:paraId="18A7D35C" w14:textId="4919F90D" w:rsidR="27CF8CEA" w:rsidRDefault="27CF8CEA" w:rsidP="0050475F">
      <w:pPr>
        <w:spacing w:line="480" w:lineRule="auto"/>
        <w:rPr>
          <w:rFonts w:asciiTheme="minorHAnsi" w:eastAsiaTheme="minorEastAsia" w:hAnsiTheme="minorHAnsi" w:cstheme="minorBidi"/>
        </w:rPr>
      </w:pPr>
      <w:r w:rsidRPr="02F604F0">
        <w:rPr>
          <w:rFonts w:asciiTheme="minorHAnsi" w:hAnsiTheme="minorHAnsi" w:cstheme="minorBidi"/>
        </w:rPr>
        <w:t xml:space="preserve">The final historical text that will be used to counter Marwick's statement concerning war enthusiasm is </w:t>
      </w:r>
      <w:r w:rsidRPr="02F604F0">
        <w:rPr>
          <w:rFonts w:asciiTheme="minorHAnsi" w:hAnsiTheme="minorHAnsi" w:cstheme="minorBidi"/>
          <w:i/>
          <w:iCs/>
        </w:rPr>
        <w:t xml:space="preserve">A Kingdom United: Popular Responses to the Outbreak of the First World War </w:t>
      </w:r>
      <w:r w:rsidRPr="02F604F0">
        <w:rPr>
          <w:rFonts w:asciiTheme="minorHAnsi" w:hAnsiTheme="minorHAnsi" w:cstheme="minorBidi"/>
        </w:rPr>
        <w:t>by</w:t>
      </w:r>
      <w:r w:rsidRPr="02F604F0">
        <w:rPr>
          <w:rFonts w:asciiTheme="minorHAnsi" w:eastAsiaTheme="minorEastAsia" w:hAnsiTheme="minorHAnsi" w:cstheme="minorBidi"/>
        </w:rPr>
        <w:t xml:space="preserve"> Catriona Pennell.</w:t>
      </w:r>
      <w:r w:rsidR="0050475F">
        <w:rPr>
          <w:rStyle w:val="FootnoteReference"/>
          <w:rFonts w:asciiTheme="minorHAnsi" w:eastAsiaTheme="minorEastAsia" w:hAnsiTheme="minorHAnsi" w:cstheme="minorBidi"/>
        </w:rPr>
        <w:footnoteReference w:id="35"/>
      </w:r>
      <w:r w:rsidRPr="02F604F0">
        <w:rPr>
          <w:rFonts w:asciiTheme="minorHAnsi" w:eastAsiaTheme="minorEastAsia" w:hAnsiTheme="minorHAnsi" w:cstheme="minorBidi"/>
        </w:rPr>
        <w:t xml:space="preserve"> Pennell supports Gregory's argument that the idea of war enthusiasm was spread by certain people who needed to defend themselves after the war. Pennell states that David Lloyd George defended himself by saying that 'he believed that it was these hysterical masses that had demanded war against Germany whilst British statesmen did their best to keep the country neutral.'</w:t>
      </w:r>
      <w:r w:rsidRPr="02F604F0">
        <w:rPr>
          <w:rStyle w:val="FootnoteReference"/>
          <w:rFonts w:asciiTheme="minorHAnsi" w:eastAsiaTheme="minorEastAsia" w:hAnsiTheme="minorHAnsi" w:cstheme="minorBidi"/>
        </w:rPr>
        <w:footnoteReference w:id="36"/>
      </w:r>
      <w:r w:rsidRPr="02F604F0">
        <w:rPr>
          <w:rFonts w:asciiTheme="minorHAnsi" w:eastAsiaTheme="minorEastAsia" w:hAnsiTheme="minorHAnsi" w:cstheme="minorBidi"/>
        </w:rPr>
        <w:t xml:space="preserve"> Pennell also supports the arguments made by Ferguson when she admits that crowds supporting the declaration of war did exist.</w:t>
      </w:r>
      <w:r w:rsidRPr="02F604F0">
        <w:rPr>
          <w:rStyle w:val="FootnoteReference"/>
          <w:rFonts w:asciiTheme="minorHAnsi" w:eastAsiaTheme="minorEastAsia" w:hAnsiTheme="minorHAnsi" w:cstheme="minorBidi"/>
        </w:rPr>
        <w:footnoteReference w:id="37"/>
      </w:r>
      <w:r w:rsidRPr="02F604F0">
        <w:rPr>
          <w:rFonts w:asciiTheme="minorHAnsi" w:eastAsiaTheme="minorEastAsia" w:hAnsiTheme="minorHAnsi" w:cstheme="minorBidi"/>
        </w:rPr>
        <w:t xml:space="preserve"> However, she also points out that they were few, and there were also many crowds of people that opposed the war declaration. Pennell does conclude by stating that there was overall support for the war across Britain. But it was not the mass war enthusiasm that has </w:t>
      </w:r>
      <w:r w:rsidRPr="02F604F0">
        <w:rPr>
          <w:rFonts w:asciiTheme="minorHAnsi" w:eastAsiaTheme="minorEastAsia" w:hAnsiTheme="minorHAnsi" w:cstheme="minorBidi"/>
        </w:rPr>
        <w:lastRenderedPageBreak/>
        <w:t>been propagated, but rather a carefully thought out support of a people that believed there was no other option.</w:t>
      </w:r>
      <w:r w:rsidRPr="02F604F0">
        <w:rPr>
          <w:rStyle w:val="FootnoteReference"/>
          <w:rFonts w:asciiTheme="minorHAnsi" w:eastAsiaTheme="minorEastAsia" w:hAnsiTheme="minorHAnsi" w:cstheme="minorBidi"/>
        </w:rPr>
        <w:footnoteReference w:id="38"/>
      </w:r>
      <w:r w:rsidRPr="02F604F0">
        <w:rPr>
          <w:rFonts w:asciiTheme="minorHAnsi" w:eastAsiaTheme="minorEastAsia" w:hAnsiTheme="minorHAnsi" w:cstheme="minorBidi"/>
        </w:rPr>
        <w:t xml:space="preserve"> Pennell gives a thought provoking opinion that supports the arguments made by both Gregory and Ferguson, however, she fails to fully support her arguments with primary sources. </w:t>
      </w:r>
    </w:p>
    <w:p w14:paraId="365B283B" w14:textId="0B1BE9D1" w:rsidR="21E0214E" w:rsidRDefault="21E0214E" w:rsidP="0050475F">
      <w:pPr>
        <w:spacing w:line="480" w:lineRule="auto"/>
        <w:rPr>
          <w:rFonts w:asciiTheme="minorHAnsi" w:eastAsiaTheme="minorEastAsia" w:hAnsiTheme="minorHAnsi" w:cstheme="minorBidi"/>
        </w:rPr>
      </w:pPr>
      <w:r w:rsidRPr="02F604F0">
        <w:rPr>
          <w:rFonts w:asciiTheme="minorHAnsi" w:eastAsiaTheme="minorEastAsia" w:hAnsiTheme="minorHAnsi" w:cstheme="minorBidi"/>
        </w:rPr>
        <w:t xml:space="preserve">One of the main arguments that frequently comes up in opposition to the idea of war enthusiasm is the behaviour of the trade unions during the war. In </w:t>
      </w:r>
      <w:r w:rsidRPr="02F604F0">
        <w:rPr>
          <w:rFonts w:asciiTheme="minorHAnsi" w:eastAsiaTheme="minorEastAsia" w:hAnsiTheme="minorHAnsi" w:cstheme="minorBidi"/>
          <w:i/>
          <w:iCs/>
        </w:rPr>
        <w:t xml:space="preserve">Home Fronts </w:t>
      </w:r>
      <w:r w:rsidRPr="02F604F0">
        <w:rPr>
          <w:rFonts w:asciiTheme="minorHAnsi" w:eastAsiaTheme="minorEastAsia" w:hAnsiTheme="minorHAnsi" w:cstheme="minorBidi"/>
        </w:rPr>
        <w:t xml:space="preserve">by John Williams it is mentioned that the people of Britain </w:t>
      </w:r>
      <w:proofErr w:type="gramStart"/>
      <w:r w:rsidRPr="02F604F0">
        <w:rPr>
          <w:rFonts w:asciiTheme="minorHAnsi" w:eastAsiaTheme="minorEastAsia" w:hAnsiTheme="minorHAnsi" w:cstheme="minorBidi"/>
        </w:rPr>
        <w:t>made an effort</w:t>
      </w:r>
      <w:proofErr w:type="gramEnd"/>
      <w:r w:rsidRPr="02F604F0">
        <w:rPr>
          <w:rFonts w:asciiTheme="minorHAnsi" w:eastAsiaTheme="minorEastAsia" w:hAnsiTheme="minorHAnsi" w:cstheme="minorBidi"/>
        </w:rPr>
        <w:t xml:space="preserve"> to 'banish internal differences and unite dissenting elements in a common bond of loyalty'.</w:t>
      </w:r>
      <w:r w:rsidRPr="02F604F0">
        <w:rPr>
          <w:rStyle w:val="FootnoteReference"/>
          <w:rFonts w:asciiTheme="minorHAnsi" w:eastAsiaTheme="minorEastAsia" w:hAnsiTheme="minorHAnsi" w:cstheme="minorBidi"/>
        </w:rPr>
        <w:footnoteReference w:id="39"/>
      </w:r>
      <w:r w:rsidRPr="02F604F0">
        <w:rPr>
          <w:rFonts w:asciiTheme="minorHAnsi" w:eastAsiaTheme="minorEastAsia" w:hAnsiTheme="minorHAnsi" w:cstheme="minorBidi"/>
        </w:rPr>
        <w:t xml:space="preserve"> However, in the case of the trade unions, this appears not to be true. In the book </w:t>
      </w:r>
      <w:r w:rsidRPr="02F604F0">
        <w:rPr>
          <w:rFonts w:asciiTheme="minorHAnsi" w:eastAsiaTheme="minorEastAsia" w:hAnsiTheme="minorHAnsi" w:cstheme="minorBidi"/>
          <w:i/>
          <w:iCs/>
        </w:rPr>
        <w:t>The First World War in British History</w:t>
      </w:r>
      <w:r w:rsidRPr="02F604F0">
        <w:rPr>
          <w:rFonts w:asciiTheme="minorHAnsi" w:eastAsiaTheme="minorEastAsia" w:hAnsiTheme="minorHAnsi" w:cstheme="minorBidi"/>
        </w:rPr>
        <w:t xml:space="preserve"> it is mentioned that the Munitions of War Act suspended trade union rules in all munitions factories for the rest of the war.</w:t>
      </w:r>
      <w:r w:rsidRPr="02F604F0">
        <w:rPr>
          <w:rStyle w:val="FootnoteReference"/>
          <w:rFonts w:asciiTheme="minorHAnsi" w:eastAsiaTheme="minorEastAsia" w:hAnsiTheme="minorHAnsi" w:cstheme="minorBidi"/>
        </w:rPr>
        <w:footnoteReference w:id="40"/>
      </w:r>
      <w:r w:rsidRPr="02F604F0">
        <w:rPr>
          <w:rFonts w:asciiTheme="minorHAnsi" w:eastAsiaTheme="minorEastAsia" w:hAnsiTheme="minorHAnsi" w:cstheme="minorBidi"/>
        </w:rPr>
        <w:t xml:space="preserve"> In </w:t>
      </w:r>
      <w:r w:rsidRPr="02F604F0">
        <w:rPr>
          <w:rFonts w:asciiTheme="minorHAnsi" w:eastAsiaTheme="minorEastAsia" w:hAnsiTheme="minorHAnsi" w:cstheme="minorBidi"/>
          <w:i/>
          <w:iCs/>
        </w:rPr>
        <w:t xml:space="preserve">Britain and the First World War </w:t>
      </w:r>
      <w:r w:rsidRPr="02F604F0">
        <w:rPr>
          <w:rFonts w:asciiTheme="minorHAnsi" w:eastAsiaTheme="minorEastAsia" w:hAnsiTheme="minorHAnsi" w:cstheme="minorBidi"/>
        </w:rPr>
        <w:t>an explanation of this is given.</w:t>
      </w:r>
      <w:r w:rsidRPr="02F604F0">
        <w:rPr>
          <w:rStyle w:val="FootnoteReference"/>
          <w:rFonts w:asciiTheme="minorHAnsi" w:eastAsiaTheme="minorEastAsia" w:hAnsiTheme="minorHAnsi" w:cstheme="minorBidi"/>
        </w:rPr>
        <w:footnoteReference w:id="41"/>
      </w:r>
      <w:r w:rsidRPr="02F604F0">
        <w:rPr>
          <w:rFonts w:asciiTheme="minorHAnsi" w:eastAsiaTheme="minorEastAsia" w:hAnsiTheme="minorHAnsi" w:cstheme="minorBidi"/>
        </w:rPr>
        <w:t xml:space="preserve"> There was a growing discontent throughout the working class of Britain during the war. This discontent came about due to many issues such as wages, working conditions and the use of women in factories. In </w:t>
      </w:r>
      <w:proofErr w:type="gramStart"/>
      <w:r w:rsidRPr="02F604F0">
        <w:rPr>
          <w:rFonts w:asciiTheme="minorHAnsi" w:eastAsiaTheme="minorEastAsia" w:hAnsiTheme="minorHAnsi" w:cstheme="minorBidi"/>
          <w:i/>
          <w:iCs/>
        </w:rPr>
        <w:t>The</w:t>
      </w:r>
      <w:proofErr w:type="gramEnd"/>
      <w:r w:rsidRPr="02F604F0">
        <w:rPr>
          <w:rFonts w:asciiTheme="minorHAnsi" w:eastAsiaTheme="minorEastAsia" w:hAnsiTheme="minorHAnsi" w:cstheme="minorBidi"/>
          <w:i/>
          <w:iCs/>
        </w:rPr>
        <w:t xml:space="preserve"> Last Great War </w:t>
      </w:r>
      <w:r w:rsidRPr="02F604F0">
        <w:rPr>
          <w:rFonts w:asciiTheme="minorHAnsi" w:eastAsiaTheme="minorEastAsia" w:hAnsiTheme="minorHAnsi" w:cstheme="minorBidi"/>
        </w:rPr>
        <w:t>Gregory mentions how the government made strikes in the workplace illegal, however, they still happened.</w:t>
      </w:r>
      <w:r w:rsidRPr="02F604F0">
        <w:rPr>
          <w:rStyle w:val="FootnoteReference"/>
          <w:rFonts w:asciiTheme="minorHAnsi" w:eastAsiaTheme="minorEastAsia" w:hAnsiTheme="minorHAnsi" w:cstheme="minorBidi"/>
        </w:rPr>
        <w:footnoteReference w:id="42"/>
      </w:r>
      <w:r w:rsidRPr="02F604F0">
        <w:rPr>
          <w:rFonts w:asciiTheme="minorHAnsi" w:eastAsiaTheme="minorEastAsia" w:hAnsiTheme="minorHAnsi" w:cstheme="minorBidi"/>
        </w:rPr>
        <w:t xml:space="preserve"> This is not the sign of a country showing a great deal of war enthusiasm. This shows a people suffering and unhappy with the conditions handed to them by the war.</w:t>
      </w:r>
    </w:p>
    <w:p w14:paraId="74139192" w14:textId="6F611B43" w:rsidR="21E0214E" w:rsidRDefault="21E0214E" w:rsidP="0050475F">
      <w:pPr>
        <w:spacing w:line="480" w:lineRule="auto"/>
        <w:rPr>
          <w:rFonts w:asciiTheme="minorHAnsi" w:eastAsiaTheme="minorEastAsia" w:hAnsiTheme="minorHAnsi" w:cstheme="minorBidi"/>
        </w:rPr>
      </w:pPr>
      <w:r w:rsidRPr="02F604F0">
        <w:rPr>
          <w:rFonts w:asciiTheme="minorHAnsi" w:eastAsiaTheme="minorEastAsia" w:hAnsiTheme="minorHAnsi" w:cstheme="minorBidi"/>
        </w:rPr>
        <w:t xml:space="preserve">In conclusion, </w:t>
      </w:r>
      <w:proofErr w:type="gramStart"/>
      <w:r w:rsidRPr="02F604F0">
        <w:rPr>
          <w:rFonts w:asciiTheme="minorHAnsi" w:eastAsiaTheme="minorEastAsia" w:hAnsiTheme="minorHAnsi" w:cstheme="minorBidi"/>
        </w:rPr>
        <w:t>it is clear that the</w:t>
      </w:r>
      <w:proofErr w:type="gramEnd"/>
      <w:r w:rsidRPr="02F604F0">
        <w:rPr>
          <w:rFonts w:asciiTheme="minorHAnsi" w:eastAsiaTheme="minorEastAsia" w:hAnsiTheme="minorHAnsi" w:cstheme="minorBidi"/>
        </w:rPr>
        <w:t xml:space="preserve"> theory of war enthusiasm in Britain at any point in the war is a myth. Marwick is a well-respected historian and his work in </w:t>
      </w:r>
      <w:r w:rsidRPr="02F604F0">
        <w:rPr>
          <w:rFonts w:asciiTheme="minorHAnsi" w:eastAsiaTheme="minorEastAsia" w:hAnsiTheme="minorHAnsi" w:cstheme="minorBidi"/>
          <w:i/>
          <w:iCs/>
        </w:rPr>
        <w:t xml:space="preserve">The Deluge </w:t>
      </w:r>
      <w:r w:rsidRPr="02F604F0">
        <w:rPr>
          <w:rFonts w:asciiTheme="minorHAnsi" w:eastAsiaTheme="minorEastAsia" w:hAnsiTheme="minorHAnsi" w:cstheme="minorBidi"/>
        </w:rPr>
        <w:t xml:space="preserve">shows a great deal of knowledge in this subject. Marwick's theory comes from primary sources and is supported by the views of other historians. However, many more contemporary historians </w:t>
      </w:r>
      <w:r w:rsidRPr="02F604F0">
        <w:rPr>
          <w:rFonts w:asciiTheme="minorHAnsi" w:eastAsiaTheme="minorEastAsia" w:hAnsiTheme="minorHAnsi" w:cstheme="minorBidi"/>
        </w:rPr>
        <w:lastRenderedPageBreak/>
        <w:t xml:space="preserve">completely disagree with Marwick over the issue of war enthusiasm. Gregory, Ferguson and Pennell all provide varying views to the counter argument. They point out how war enthusiasm was present throughout the country, and Gregory </w:t>
      </w:r>
      <w:proofErr w:type="gramStart"/>
      <w:r w:rsidRPr="02F604F0">
        <w:rPr>
          <w:rFonts w:asciiTheme="minorHAnsi" w:eastAsiaTheme="minorEastAsia" w:hAnsiTheme="minorHAnsi" w:cstheme="minorBidi"/>
        </w:rPr>
        <w:t>in particular uses</w:t>
      </w:r>
      <w:proofErr w:type="gramEnd"/>
      <w:r w:rsidRPr="02F604F0">
        <w:rPr>
          <w:rFonts w:asciiTheme="minorHAnsi" w:eastAsiaTheme="minorEastAsia" w:hAnsiTheme="minorHAnsi" w:cstheme="minorBidi"/>
        </w:rPr>
        <w:t xml:space="preserve"> a great array of primary sources that completely back up this argument. They also prove that certain politicians pushed the war enthusiasm idea as much as they could, </w:t>
      </w:r>
      <w:proofErr w:type="gramStart"/>
      <w:r w:rsidRPr="02F604F0">
        <w:rPr>
          <w:rFonts w:asciiTheme="minorHAnsi" w:eastAsiaTheme="minorEastAsia" w:hAnsiTheme="minorHAnsi" w:cstheme="minorBidi"/>
        </w:rPr>
        <w:t>in order to</w:t>
      </w:r>
      <w:proofErr w:type="gramEnd"/>
      <w:r w:rsidRPr="02F604F0">
        <w:rPr>
          <w:rFonts w:asciiTheme="minorHAnsi" w:eastAsiaTheme="minorEastAsia" w:hAnsiTheme="minorHAnsi" w:cstheme="minorBidi"/>
        </w:rPr>
        <w:t xml:space="preserve"> protect themselves from accusations after the war. Ferguson perfectly proves that even the politicians themselves did not show enthusiasm for war when in private. It can be argued that some enthusiasm for the war did occur in Britain when war was first declared. Crowds cheering in support of war did exist (although many protests also took place). Pennell sums up this fact by stating that throughout Britain there was a grim determination in Britain to fight this war, as they deemed there was little other option. However, there certainly was not any 'marked enthusiasm for the outbreak of war'.</w:t>
      </w:r>
      <w:r w:rsidRPr="02F604F0">
        <w:rPr>
          <w:rStyle w:val="FootnoteReference"/>
          <w:rFonts w:asciiTheme="minorHAnsi" w:eastAsiaTheme="minorEastAsia" w:hAnsiTheme="minorHAnsi" w:cstheme="minorBidi"/>
        </w:rPr>
        <w:footnoteReference w:id="43"/>
      </w:r>
      <w:r w:rsidR="02F604F0" w:rsidRPr="02F604F0">
        <w:rPr>
          <w:rFonts w:asciiTheme="minorHAnsi" w:eastAsiaTheme="minorEastAsia" w:hAnsiTheme="minorHAnsi" w:cstheme="minorBidi"/>
        </w:rPr>
        <w:t xml:space="preserve"> Overall, </w:t>
      </w:r>
      <w:proofErr w:type="gramStart"/>
      <w:r w:rsidR="02F604F0" w:rsidRPr="02F604F0">
        <w:rPr>
          <w:rFonts w:asciiTheme="minorHAnsi" w:eastAsiaTheme="minorEastAsia" w:hAnsiTheme="minorHAnsi" w:cstheme="minorBidi"/>
        </w:rPr>
        <w:t>it is clear that while</w:t>
      </w:r>
      <w:proofErr w:type="gramEnd"/>
      <w:r w:rsidR="02F604F0" w:rsidRPr="02F604F0">
        <w:rPr>
          <w:rFonts w:asciiTheme="minorHAnsi" w:eastAsiaTheme="minorEastAsia" w:hAnsiTheme="minorHAnsi" w:cstheme="minorBidi"/>
        </w:rPr>
        <w:t xml:space="preserve"> Marwick did use some primary source data to support his statement, he failed to look deep enough. Marwick supported the traditional idea of war enthusiasm, without fully exploring the not so traditional idea of war enthusiasm being a complete myth. </w:t>
      </w:r>
    </w:p>
    <w:p w14:paraId="7C096A28" w14:textId="7A51D7D3" w:rsidR="27CF8CEA" w:rsidRDefault="27CF8CEA" w:rsidP="0050475F">
      <w:pPr>
        <w:spacing w:line="480" w:lineRule="auto"/>
        <w:rPr>
          <w:rFonts w:asciiTheme="minorHAnsi" w:hAnsiTheme="minorHAnsi" w:cstheme="minorBidi"/>
        </w:rPr>
      </w:pPr>
    </w:p>
    <w:p w14:paraId="37C52067" w14:textId="27675A06" w:rsidR="27CF8CEA" w:rsidRDefault="27CF8CEA" w:rsidP="0050475F">
      <w:pPr>
        <w:spacing w:line="480" w:lineRule="auto"/>
        <w:rPr>
          <w:rFonts w:asciiTheme="minorHAnsi" w:hAnsiTheme="minorHAnsi" w:cstheme="minorBidi"/>
        </w:rPr>
      </w:pPr>
    </w:p>
    <w:p w14:paraId="3BBA17B9" w14:textId="1F03F32C" w:rsidR="27CF8CEA" w:rsidRDefault="27CF8CEA" w:rsidP="0050475F">
      <w:pPr>
        <w:spacing w:line="480" w:lineRule="auto"/>
        <w:rPr>
          <w:rFonts w:asciiTheme="minorHAnsi" w:hAnsiTheme="minorHAnsi" w:cstheme="minorBidi"/>
        </w:rPr>
      </w:pPr>
    </w:p>
    <w:p w14:paraId="3E28CF5C" w14:textId="102B5772" w:rsidR="27CF8CEA" w:rsidRDefault="27CF8CEA" w:rsidP="0050475F">
      <w:pPr>
        <w:spacing w:line="480" w:lineRule="auto"/>
        <w:rPr>
          <w:rFonts w:asciiTheme="minorHAnsi" w:hAnsiTheme="minorHAnsi" w:cstheme="minorBidi"/>
        </w:rPr>
      </w:pPr>
    </w:p>
    <w:p w14:paraId="74D61F45" w14:textId="390F51A7" w:rsidR="27CF8CEA" w:rsidRDefault="27CF8CEA" w:rsidP="0050475F">
      <w:pPr>
        <w:spacing w:line="480" w:lineRule="auto"/>
        <w:rPr>
          <w:rFonts w:asciiTheme="minorHAnsi" w:hAnsiTheme="minorHAnsi" w:cstheme="minorBidi"/>
        </w:rPr>
      </w:pPr>
    </w:p>
    <w:p w14:paraId="5A9153D9" w14:textId="77777777" w:rsidR="0050475F" w:rsidRDefault="0050475F" w:rsidP="0050475F">
      <w:pPr>
        <w:spacing w:line="480" w:lineRule="auto"/>
        <w:rPr>
          <w:rFonts w:asciiTheme="minorHAnsi" w:hAnsiTheme="minorHAnsi" w:cstheme="minorBidi"/>
        </w:rPr>
      </w:pPr>
    </w:p>
    <w:p w14:paraId="146B2EBF" w14:textId="4AF2AADA" w:rsidR="008024B2" w:rsidRDefault="008024B2" w:rsidP="0050475F">
      <w:pPr>
        <w:spacing w:line="480" w:lineRule="auto"/>
        <w:rPr>
          <w:rFonts w:asciiTheme="minorHAnsi" w:hAnsiTheme="minorHAnsi" w:cstheme="minorHAnsi"/>
          <w:u w:val="single"/>
        </w:rPr>
      </w:pPr>
      <w:r>
        <w:rPr>
          <w:rFonts w:asciiTheme="minorHAnsi" w:hAnsiTheme="minorHAnsi" w:cstheme="minorHAnsi"/>
          <w:u w:val="single"/>
        </w:rPr>
        <w:t>Bibliography</w:t>
      </w:r>
    </w:p>
    <w:p w14:paraId="18C9416B" w14:textId="77777777" w:rsidR="008024B2" w:rsidRDefault="008024B2" w:rsidP="0050475F">
      <w:pPr>
        <w:spacing w:line="480" w:lineRule="auto"/>
        <w:rPr>
          <w:rFonts w:asciiTheme="minorHAnsi" w:hAnsiTheme="minorHAnsi" w:cstheme="minorHAnsi"/>
          <w:u w:val="single"/>
        </w:rPr>
      </w:pPr>
    </w:p>
    <w:p w14:paraId="5A18370A" w14:textId="77777777" w:rsidR="008024B2" w:rsidRPr="00342E94" w:rsidRDefault="02F604F0" w:rsidP="0050475F">
      <w:pPr>
        <w:pStyle w:val="ListParagraph"/>
        <w:numPr>
          <w:ilvl w:val="0"/>
          <w:numId w:val="3"/>
        </w:numPr>
        <w:spacing w:line="480" w:lineRule="auto"/>
        <w:rPr>
          <w:rFonts w:asciiTheme="minorHAnsi" w:hAnsiTheme="minorHAnsi" w:cstheme="minorBidi"/>
          <w:u w:val="single"/>
        </w:rPr>
      </w:pPr>
      <w:r w:rsidRPr="02F604F0">
        <w:rPr>
          <w:rFonts w:asciiTheme="minorHAnsi" w:hAnsiTheme="minorHAnsi" w:cstheme="minorBidi"/>
        </w:rPr>
        <w:t xml:space="preserve">Arnold E. </w:t>
      </w:r>
      <w:r w:rsidRPr="02F604F0">
        <w:rPr>
          <w:rFonts w:asciiTheme="minorHAnsi" w:hAnsiTheme="minorHAnsi" w:cstheme="minorBidi"/>
          <w:i/>
          <w:iCs/>
        </w:rPr>
        <w:t xml:space="preserve">‘The First World War in British History’ </w:t>
      </w:r>
      <w:r w:rsidRPr="02F604F0">
        <w:rPr>
          <w:rFonts w:asciiTheme="minorHAnsi" w:hAnsiTheme="minorHAnsi" w:cstheme="minorBidi"/>
        </w:rPr>
        <w:t>(London: Hodder Headline PLC, 1995).</w:t>
      </w:r>
    </w:p>
    <w:p w14:paraId="1ECBC08D" w14:textId="4F10AAE3" w:rsidR="02F604F0" w:rsidRDefault="02F604F0" w:rsidP="0050475F">
      <w:pPr>
        <w:pStyle w:val="ListParagraph"/>
        <w:numPr>
          <w:ilvl w:val="0"/>
          <w:numId w:val="3"/>
        </w:numPr>
        <w:spacing w:line="480" w:lineRule="auto"/>
      </w:pPr>
      <w:r w:rsidRPr="02F604F0">
        <w:rPr>
          <w:rFonts w:asciiTheme="minorHAnsi" w:hAnsiTheme="minorHAnsi" w:cstheme="minorBidi"/>
        </w:rPr>
        <w:t xml:space="preserve">'England at War with Germany', </w:t>
      </w:r>
      <w:r w:rsidRPr="02F604F0">
        <w:rPr>
          <w:rFonts w:asciiTheme="minorHAnsi" w:hAnsiTheme="minorHAnsi" w:cstheme="minorBidi"/>
          <w:i/>
          <w:iCs/>
        </w:rPr>
        <w:t>Evening Dispatch</w:t>
      </w:r>
      <w:r w:rsidRPr="02F604F0">
        <w:rPr>
          <w:rFonts w:asciiTheme="minorHAnsi" w:hAnsiTheme="minorHAnsi" w:cstheme="minorBidi"/>
        </w:rPr>
        <w:t>, 5</w:t>
      </w:r>
      <w:r w:rsidRPr="02F604F0">
        <w:rPr>
          <w:rFonts w:asciiTheme="minorHAnsi" w:hAnsiTheme="minorHAnsi" w:cstheme="minorBidi"/>
          <w:vertAlign w:val="superscript"/>
        </w:rPr>
        <w:t>th</w:t>
      </w:r>
      <w:r w:rsidRPr="02F604F0">
        <w:rPr>
          <w:rFonts w:asciiTheme="minorHAnsi" w:hAnsiTheme="minorHAnsi" w:cstheme="minorBidi"/>
        </w:rPr>
        <w:t xml:space="preserve"> August 1914. </w:t>
      </w:r>
    </w:p>
    <w:p w14:paraId="0D471926" w14:textId="145AFC76" w:rsidR="00342E94" w:rsidRPr="00342E94" w:rsidRDefault="02F604F0" w:rsidP="0050475F">
      <w:pPr>
        <w:pStyle w:val="ListParagraph"/>
        <w:numPr>
          <w:ilvl w:val="0"/>
          <w:numId w:val="3"/>
        </w:numPr>
        <w:spacing w:line="480" w:lineRule="auto"/>
        <w:rPr>
          <w:rFonts w:asciiTheme="minorHAnsi" w:hAnsiTheme="minorHAnsi" w:cstheme="minorBidi"/>
          <w:u w:val="single"/>
        </w:rPr>
      </w:pPr>
      <w:r w:rsidRPr="02F604F0">
        <w:rPr>
          <w:rFonts w:asciiTheme="minorHAnsi" w:hAnsiTheme="minorHAnsi" w:cstheme="minorBidi"/>
        </w:rPr>
        <w:t xml:space="preserve">Ferguson N, 1914-1918. </w:t>
      </w:r>
      <w:r w:rsidRPr="02F604F0">
        <w:rPr>
          <w:rFonts w:asciiTheme="minorHAnsi" w:hAnsiTheme="minorHAnsi" w:cstheme="minorBidi"/>
          <w:i/>
          <w:iCs/>
        </w:rPr>
        <w:t xml:space="preserve">‘The Pity of War’ </w:t>
      </w:r>
      <w:r w:rsidRPr="02F604F0">
        <w:rPr>
          <w:rFonts w:asciiTheme="minorHAnsi" w:hAnsiTheme="minorHAnsi" w:cstheme="minorBidi"/>
        </w:rPr>
        <w:t xml:space="preserve">(London: Penguin Books Ltd, 1998). </w:t>
      </w:r>
    </w:p>
    <w:p w14:paraId="21D557BD" w14:textId="0A412225" w:rsidR="02F604F0" w:rsidRDefault="02F604F0" w:rsidP="0050475F">
      <w:pPr>
        <w:pStyle w:val="ListParagraph"/>
        <w:numPr>
          <w:ilvl w:val="0"/>
          <w:numId w:val="3"/>
        </w:numPr>
        <w:spacing w:line="480" w:lineRule="auto"/>
      </w:pPr>
      <w:r w:rsidRPr="02F604F0">
        <w:rPr>
          <w:rFonts w:asciiTheme="minorHAnsi" w:hAnsiTheme="minorHAnsi" w:cstheme="minorBidi"/>
        </w:rPr>
        <w:t xml:space="preserve">'Great Britain declares war on Germany', </w:t>
      </w:r>
      <w:r w:rsidRPr="02F604F0">
        <w:rPr>
          <w:rFonts w:asciiTheme="minorHAnsi" w:hAnsiTheme="minorHAnsi" w:cstheme="minorBidi"/>
          <w:i/>
          <w:iCs/>
        </w:rPr>
        <w:t>The Times</w:t>
      </w:r>
      <w:r w:rsidRPr="02F604F0">
        <w:rPr>
          <w:rFonts w:asciiTheme="minorHAnsi" w:hAnsiTheme="minorHAnsi" w:cstheme="minorBidi"/>
        </w:rPr>
        <w:t>, 5</w:t>
      </w:r>
      <w:r w:rsidRPr="02F604F0">
        <w:rPr>
          <w:rFonts w:asciiTheme="minorHAnsi" w:hAnsiTheme="minorHAnsi" w:cstheme="minorBidi"/>
          <w:vertAlign w:val="superscript"/>
        </w:rPr>
        <w:t>th</w:t>
      </w:r>
      <w:r w:rsidRPr="02F604F0">
        <w:rPr>
          <w:rFonts w:asciiTheme="minorHAnsi" w:hAnsiTheme="minorHAnsi" w:cstheme="minorBidi"/>
        </w:rPr>
        <w:t xml:space="preserve"> August 1914.</w:t>
      </w:r>
    </w:p>
    <w:p w14:paraId="21DA4BC8" w14:textId="01C43FD4" w:rsidR="00342E94" w:rsidRPr="008024B2" w:rsidRDefault="02F604F0" w:rsidP="0050475F">
      <w:pPr>
        <w:pStyle w:val="ListParagraph"/>
        <w:numPr>
          <w:ilvl w:val="0"/>
          <w:numId w:val="3"/>
        </w:numPr>
        <w:spacing w:line="480" w:lineRule="auto"/>
        <w:rPr>
          <w:rFonts w:asciiTheme="minorHAnsi" w:hAnsiTheme="minorHAnsi" w:cstheme="minorBidi"/>
          <w:u w:val="single"/>
        </w:rPr>
      </w:pPr>
      <w:r w:rsidRPr="02F604F0">
        <w:rPr>
          <w:rFonts w:asciiTheme="minorHAnsi" w:hAnsiTheme="minorHAnsi" w:cstheme="minorBidi"/>
        </w:rPr>
        <w:t xml:space="preserve">Gregory A, British Society and the First World War. </w:t>
      </w:r>
      <w:r w:rsidRPr="02F604F0">
        <w:rPr>
          <w:rFonts w:asciiTheme="minorHAnsi" w:hAnsiTheme="minorHAnsi" w:cstheme="minorBidi"/>
          <w:i/>
          <w:iCs/>
        </w:rPr>
        <w:t xml:space="preserve">‘The Last Great War’ </w:t>
      </w:r>
      <w:r w:rsidRPr="02F604F0">
        <w:rPr>
          <w:rFonts w:asciiTheme="minorHAnsi" w:hAnsiTheme="minorHAnsi" w:cstheme="minorBidi"/>
        </w:rPr>
        <w:t>(Cambridge: Cambridge University Press, 2014).</w:t>
      </w:r>
    </w:p>
    <w:p w14:paraId="5FFC71CE" w14:textId="334FA5E2" w:rsidR="00342E94" w:rsidRPr="008024B2" w:rsidRDefault="02F604F0" w:rsidP="0050475F">
      <w:pPr>
        <w:pStyle w:val="ListParagraph"/>
        <w:numPr>
          <w:ilvl w:val="0"/>
          <w:numId w:val="3"/>
        </w:numPr>
        <w:spacing w:line="480" w:lineRule="auto"/>
        <w:rPr>
          <w:u w:val="single"/>
        </w:rPr>
      </w:pPr>
      <w:proofErr w:type="spellStart"/>
      <w:r w:rsidRPr="02F604F0">
        <w:rPr>
          <w:rFonts w:asciiTheme="minorHAnsi" w:hAnsiTheme="minorHAnsi" w:cstheme="minorBidi"/>
        </w:rPr>
        <w:t>Herwing</w:t>
      </w:r>
      <w:proofErr w:type="spellEnd"/>
      <w:r w:rsidRPr="02F604F0">
        <w:rPr>
          <w:rFonts w:asciiTheme="minorHAnsi" w:hAnsiTheme="minorHAnsi" w:cstheme="minorBidi"/>
        </w:rPr>
        <w:t xml:space="preserve"> H, Causes and Responsibilities. </w:t>
      </w:r>
      <w:r w:rsidRPr="02F604F0">
        <w:rPr>
          <w:rFonts w:asciiTheme="minorHAnsi" w:hAnsiTheme="minorHAnsi" w:cstheme="minorBidi"/>
          <w:i/>
          <w:iCs/>
        </w:rPr>
        <w:t xml:space="preserve">'The Outbreak of World War One' </w:t>
      </w:r>
      <w:r w:rsidRPr="02F604F0">
        <w:rPr>
          <w:rFonts w:asciiTheme="minorHAnsi" w:hAnsiTheme="minorHAnsi" w:cstheme="minorBidi"/>
        </w:rPr>
        <w:t xml:space="preserve">(Madison: Houghton Mifflin Company, 1997). </w:t>
      </w:r>
    </w:p>
    <w:p w14:paraId="71A5F53D" w14:textId="77777777" w:rsidR="008024B2" w:rsidRPr="00342E94" w:rsidRDefault="02F604F0" w:rsidP="0050475F">
      <w:pPr>
        <w:pStyle w:val="ListParagraph"/>
        <w:numPr>
          <w:ilvl w:val="0"/>
          <w:numId w:val="3"/>
        </w:numPr>
        <w:spacing w:line="480" w:lineRule="auto"/>
        <w:rPr>
          <w:rFonts w:asciiTheme="minorHAnsi" w:hAnsiTheme="minorHAnsi" w:cstheme="minorBidi"/>
          <w:u w:val="single"/>
        </w:rPr>
      </w:pPr>
      <w:r w:rsidRPr="02F604F0">
        <w:rPr>
          <w:rFonts w:asciiTheme="minorHAnsi" w:hAnsiTheme="minorHAnsi" w:cstheme="minorBidi"/>
        </w:rPr>
        <w:t xml:space="preserve">Marwick A, British Society and the First World War. </w:t>
      </w:r>
      <w:r w:rsidRPr="02F604F0">
        <w:rPr>
          <w:rFonts w:asciiTheme="minorHAnsi" w:hAnsiTheme="minorHAnsi" w:cstheme="minorBidi"/>
          <w:i/>
          <w:iCs/>
        </w:rPr>
        <w:t xml:space="preserve">‘The Deluge’ </w:t>
      </w:r>
      <w:r w:rsidRPr="02F604F0">
        <w:rPr>
          <w:rFonts w:asciiTheme="minorHAnsi" w:hAnsiTheme="minorHAnsi" w:cstheme="minorBidi"/>
        </w:rPr>
        <w:t>(London: The Bodley Head Ltd, 1965).</w:t>
      </w:r>
    </w:p>
    <w:p w14:paraId="0A2B1E9E" w14:textId="407C28AA" w:rsidR="02F604F0" w:rsidRDefault="02F604F0" w:rsidP="0050475F">
      <w:pPr>
        <w:pStyle w:val="ListParagraph"/>
        <w:numPr>
          <w:ilvl w:val="0"/>
          <w:numId w:val="3"/>
        </w:numPr>
        <w:spacing w:line="480" w:lineRule="auto"/>
      </w:pPr>
      <w:r w:rsidRPr="02F604F0">
        <w:rPr>
          <w:rFonts w:asciiTheme="minorHAnsi" w:hAnsiTheme="minorHAnsi" w:cstheme="minorBidi"/>
        </w:rPr>
        <w:t xml:space="preserve">Pennell C, Popular Responses to the Outbreak of the First World War in Britain and Ireland. </w:t>
      </w:r>
      <w:r w:rsidRPr="02F604F0">
        <w:rPr>
          <w:rFonts w:asciiTheme="minorHAnsi" w:hAnsiTheme="minorHAnsi" w:cstheme="minorBidi"/>
          <w:i/>
          <w:iCs/>
        </w:rPr>
        <w:t xml:space="preserve">'A Kingdom United' </w:t>
      </w:r>
      <w:r w:rsidRPr="02F604F0">
        <w:rPr>
          <w:rFonts w:asciiTheme="minorHAnsi" w:hAnsiTheme="minorHAnsi" w:cstheme="minorBidi"/>
        </w:rPr>
        <w:t>(Oxford: Oxford University Press, 2012).</w:t>
      </w:r>
    </w:p>
    <w:p w14:paraId="02A1BC37" w14:textId="77777777" w:rsidR="00342E94" w:rsidRPr="00342E94" w:rsidRDefault="00342E94" w:rsidP="0050475F">
      <w:pPr>
        <w:pStyle w:val="ListParagraph"/>
        <w:numPr>
          <w:ilvl w:val="0"/>
          <w:numId w:val="3"/>
        </w:numPr>
        <w:spacing w:line="480" w:lineRule="auto"/>
        <w:rPr>
          <w:rFonts w:asciiTheme="minorHAnsi" w:hAnsiTheme="minorHAnsi" w:cstheme="minorHAnsi"/>
          <w:u w:val="single"/>
        </w:rPr>
      </w:pPr>
      <w:r>
        <w:rPr>
          <w:rFonts w:asciiTheme="minorHAnsi" w:hAnsiTheme="minorHAnsi" w:cstheme="minorHAnsi"/>
        </w:rPr>
        <w:t xml:space="preserve">Turner J. </w:t>
      </w:r>
      <w:r>
        <w:rPr>
          <w:rFonts w:asciiTheme="minorHAnsi" w:hAnsiTheme="minorHAnsi" w:cstheme="minorHAnsi"/>
          <w:i/>
        </w:rPr>
        <w:t xml:space="preserve">‘Britain and the First World War’ </w:t>
      </w:r>
      <w:r>
        <w:rPr>
          <w:rFonts w:asciiTheme="minorHAnsi" w:hAnsiTheme="minorHAnsi" w:cstheme="minorHAnsi"/>
        </w:rPr>
        <w:t>(London: Unwin Hyman Ltd, 1988).</w:t>
      </w:r>
    </w:p>
    <w:p w14:paraId="5DA7D22E" w14:textId="77777777" w:rsidR="00342E94" w:rsidRPr="008024B2" w:rsidRDefault="00342E94" w:rsidP="0050475F">
      <w:pPr>
        <w:pStyle w:val="ListParagraph"/>
        <w:numPr>
          <w:ilvl w:val="0"/>
          <w:numId w:val="3"/>
        </w:numPr>
        <w:spacing w:line="480" w:lineRule="auto"/>
        <w:rPr>
          <w:rFonts w:asciiTheme="minorHAnsi" w:hAnsiTheme="minorHAnsi" w:cstheme="minorHAnsi"/>
          <w:u w:val="single"/>
        </w:rPr>
      </w:pPr>
      <w:r>
        <w:rPr>
          <w:rFonts w:asciiTheme="minorHAnsi" w:hAnsiTheme="minorHAnsi" w:cstheme="minorHAnsi"/>
        </w:rPr>
        <w:t xml:space="preserve">Williams J, Britain, France and Germany 1914-1918. </w:t>
      </w:r>
      <w:r>
        <w:rPr>
          <w:rFonts w:asciiTheme="minorHAnsi" w:hAnsiTheme="minorHAnsi" w:cstheme="minorHAnsi"/>
          <w:i/>
        </w:rPr>
        <w:t xml:space="preserve">‘The Home Fronts’ </w:t>
      </w:r>
      <w:r>
        <w:rPr>
          <w:rFonts w:asciiTheme="minorHAnsi" w:hAnsiTheme="minorHAnsi" w:cstheme="minorHAnsi"/>
        </w:rPr>
        <w:t>(London: Constable and Company Limited, 1972).</w:t>
      </w:r>
    </w:p>
    <w:p w14:paraId="37B77437" w14:textId="77777777" w:rsidR="008024B2" w:rsidRPr="00342E94" w:rsidRDefault="008024B2" w:rsidP="0050475F">
      <w:pPr>
        <w:pStyle w:val="ListParagraph"/>
        <w:numPr>
          <w:ilvl w:val="0"/>
          <w:numId w:val="3"/>
        </w:numPr>
        <w:spacing w:line="480" w:lineRule="auto"/>
        <w:rPr>
          <w:rFonts w:asciiTheme="minorHAnsi" w:hAnsiTheme="minorHAnsi" w:cstheme="minorHAnsi"/>
          <w:u w:val="single"/>
        </w:rPr>
      </w:pPr>
      <w:r>
        <w:rPr>
          <w:rFonts w:asciiTheme="minorHAnsi" w:hAnsiTheme="minorHAnsi" w:cstheme="minorHAnsi"/>
        </w:rPr>
        <w:t xml:space="preserve">Wilson K, 1914. </w:t>
      </w:r>
      <w:r>
        <w:rPr>
          <w:rFonts w:asciiTheme="minorHAnsi" w:hAnsiTheme="minorHAnsi" w:cstheme="minorHAnsi"/>
          <w:i/>
        </w:rPr>
        <w:t xml:space="preserve">‘Decisions for War’ </w:t>
      </w:r>
      <w:r>
        <w:rPr>
          <w:rFonts w:asciiTheme="minorHAnsi" w:hAnsiTheme="minorHAnsi" w:cstheme="minorHAnsi"/>
        </w:rPr>
        <w:t>(London: UCL Press Limited, 1995).</w:t>
      </w:r>
    </w:p>
    <w:p w14:paraId="5425B8ED" w14:textId="77777777" w:rsidR="008024B2" w:rsidRPr="008024B2" w:rsidRDefault="008024B2" w:rsidP="0050475F">
      <w:pPr>
        <w:spacing w:line="480" w:lineRule="auto"/>
        <w:rPr>
          <w:rFonts w:asciiTheme="minorHAnsi" w:hAnsiTheme="minorHAnsi" w:cstheme="minorHAnsi"/>
          <w:u w:val="single"/>
        </w:rPr>
      </w:pPr>
    </w:p>
    <w:p w14:paraId="6C9CC1BD" w14:textId="77777777" w:rsidR="008024B2" w:rsidRPr="008024B2" w:rsidRDefault="008024B2" w:rsidP="0050475F">
      <w:pPr>
        <w:spacing w:line="480" w:lineRule="auto"/>
        <w:rPr>
          <w:rFonts w:asciiTheme="minorHAnsi" w:hAnsiTheme="minorHAnsi" w:cstheme="minorHAnsi"/>
          <w:u w:val="single"/>
        </w:rPr>
      </w:pPr>
    </w:p>
    <w:p w14:paraId="0EC94822" w14:textId="77777777" w:rsidR="008024B2" w:rsidRDefault="008024B2" w:rsidP="0050475F">
      <w:pPr>
        <w:spacing w:line="480" w:lineRule="auto"/>
      </w:pPr>
    </w:p>
    <w:p w14:paraId="47B1038D" w14:textId="77777777" w:rsidR="008024B2" w:rsidRDefault="008024B2" w:rsidP="0050475F">
      <w:pPr>
        <w:spacing w:line="480" w:lineRule="auto"/>
      </w:pPr>
    </w:p>
    <w:p w14:paraId="1C79472D" w14:textId="77777777" w:rsidR="008024B2" w:rsidRDefault="008024B2" w:rsidP="0050475F">
      <w:pPr>
        <w:spacing w:line="480" w:lineRule="auto"/>
      </w:pPr>
    </w:p>
    <w:p w14:paraId="11AC73AF" w14:textId="77777777" w:rsidR="008024B2" w:rsidRPr="008024B2" w:rsidRDefault="008024B2" w:rsidP="008024B2"/>
    <w:sectPr w:rsidR="008024B2" w:rsidRPr="008024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40BEC4" w14:textId="77777777" w:rsidR="00232A22" w:rsidRDefault="00232A22" w:rsidP="009A788C">
      <w:r>
        <w:separator/>
      </w:r>
    </w:p>
  </w:endnote>
  <w:endnote w:type="continuationSeparator" w:id="0">
    <w:p w14:paraId="06253227" w14:textId="77777777" w:rsidR="00232A22" w:rsidRDefault="00232A22" w:rsidP="009A78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6E3F90" w14:textId="77777777" w:rsidR="00232A22" w:rsidRDefault="00232A22" w:rsidP="009A788C">
      <w:r>
        <w:separator/>
      </w:r>
    </w:p>
  </w:footnote>
  <w:footnote w:type="continuationSeparator" w:id="0">
    <w:p w14:paraId="49BC5C37" w14:textId="77777777" w:rsidR="00232A22" w:rsidRDefault="00232A22" w:rsidP="009A788C">
      <w:r>
        <w:continuationSeparator/>
      </w:r>
    </w:p>
  </w:footnote>
  <w:footnote w:id="1">
    <w:p w14:paraId="60541B59" w14:textId="6E564EE3" w:rsidR="009A788C" w:rsidRDefault="009A788C" w:rsidP="02F604F0">
      <w:pPr>
        <w:pStyle w:val="FootnoteText"/>
        <w:numPr>
          <w:ilvl w:val="0"/>
          <w:numId w:val="3"/>
        </w:numPr>
        <w:rPr>
          <w:u w:val="single"/>
        </w:rPr>
      </w:pPr>
      <w:r>
        <w:rPr>
          <w:rStyle w:val="FootnoteReference"/>
        </w:rPr>
        <w:footnoteRef/>
      </w:r>
      <w:r w:rsidR="02F604F0" w:rsidRPr="02F604F0">
        <w:rPr>
          <w:rFonts w:asciiTheme="minorHAnsi" w:hAnsiTheme="minorHAnsi" w:cstheme="minorBidi"/>
        </w:rPr>
        <w:t xml:space="preserve"> H </w:t>
      </w:r>
      <w:proofErr w:type="spellStart"/>
      <w:r w:rsidR="02F604F0" w:rsidRPr="02F604F0">
        <w:rPr>
          <w:rFonts w:asciiTheme="minorHAnsi" w:hAnsiTheme="minorHAnsi" w:cstheme="minorBidi"/>
        </w:rPr>
        <w:t>Herwing</w:t>
      </w:r>
      <w:proofErr w:type="spellEnd"/>
      <w:r w:rsidR="02F604F0" w:rsidRPr="02F604F0">
        <w:rPr>
          <w:rFonts w:asciiTheme="minorHAnsi" w:hAnsiTheme="minorHAnsi" w:cstheme="minorBidi"/>
        </w:rPr>
        <w:t xml:space="preserve">, Causes and Responsibilities. </w:t>
      </w:r>
      <w:r w:rsidR="02F604F0" w:rsidRPr="02F604F0">
        <w:rPr>
          <w:rFonts w:asciiTheme="minorHAnsi" w:hAnsiTheme="minorHAnsi" w:cstheme="minorBidi"/>
          <w:i/>
          <w:iCs/>
        </w:rPr>
        <w:t xml:space="preserve">'The Outbreak of World War One' </w:t>
      </w:r>
      <w:r w:rsidR="02F604F0" w:rsidRPr="02F604F0">
        <w:rPr>
          <w:rFonts w:asciiTheme="minorHAnsi" w:hAnsiTheme="minorHAnsi" w:cstheme="minorBidi"/>
        </w:rPr>
        <w:t xml:space="preserve">(Madison: Houghton Mifflin Company, 1997) p50.  </w:t>
      </w:r>
    </w:p>
  </w:footnote>
  <w:footnote w:id="2">
    <w:p w14:paraId="0B18507F" w14:textId="36533DF0" w:rsidR="27CF8CEA" w:rsidRDefault="27CF8CEA" w:rsidP="02F604F0">
      <w:pPr>
        <w:pStyle w:val="FootnoteText"/>
        <w:numPr>
          <w:ilvl w:val="0"/>
          <w:numId w:val="3"/>
        </w:numPr>
        <w:rPr>
          <w:u w:val="single"/>
        </w:rPr>
      </w:pPr>
      <w:r w:rsidRPr="27CF8CEA">
        <w:rPr>
          <w:rStyle w:val="FootnoteReference"/>
        </w:rPr>
        <w:footnoteRef/>
      </w:r>
      <w:r w:rsidRPr="02F604F0">
        <w:t xml:space="preserve">  </w:t>
      </w:r>
      <w:r w:rsidR="02F604F0" w:rsidRPr="02F604F0">
        <w:rPr>
          <w:rFonts w:asciiTheme="minorHAnsi" w:hAnsiTheme="minorHAnsi" w:cstheme="minorBidi"/>
        </w:rPr>
        <w:t xml:space="preserve">A Marwick, British Society and the First World War. </w:t>
      </w:r>
      <w:r w:rsidR="02F604F0" w:rsidRPr="02F604F0">
        <w:rPr>
          <w:rFonts w:asciiTheme="minorHAnsi" w:hAnsiTheme="minorHAnsi" w:cstheme="minorBidi"/>
          <w:i/>
          <w:iCs/>
        </w:rPr>
        <w:t xml:space="preserve">‘The Deluge’ </w:t>
      </w:r>
      <w:r w:rsidR="02F604F0" w:rsidRPr="02F604F0">
        <w:rPr>
          <w:rFonts w:asciiTheme="minorHAnsi" w:hAnsiTheme="minorHAnsi" w:cstheme="minorBidi"/>
        </w:rPr>
        <w:t>(London: The Bodley Head Ltd, 1965).</w:t>
      </w:r>
    </w:p>
  </w:footnote>
  <w:footnote w:id="3">
    <w:p w14:paraId="230FB320" w14:textId="5B639B2E" w:rsidR="27CF8CEA" w:rsidRDefault="27CF8CEA" w:rsidP="02F604F0">
      <w:pPr>
        <w:pStyle w:val="FootnoteText"/>
        <w:numPr>
          <w:ilvl w:val="0"/>
          <w:numId w:val="3"/>
        </w:numPr>
        <w:rPr>
          <w:u w:val="single"/>
        </w:rPr>
      </w:pPr>
      <w:r w:rsidRPr="27CF8CEA">
        <w:rPr>
          <w:rStyle w:val="FootnoteReference"/>
        </w:rPr>
        <w:footnoteRef/>
      </w:r>
      <w:r w:rsidRPr="02F604F0">
        <w:t xml:space="preserve"> </w:t>
      </w:r>
      <w:r w:rsidR="02F604F0" w:rsidRPr="02F604F0">
        <w:rPr>
          <w:rFonts w:asciiTheme="minorHAnsi" w:hAnsiTheme="minorHAnsi" w:cstheme="minorBidi"/>
        </w:rPr>
        <w:t xml:space="preserve"> A Gregory, British Society and the First World War. </w:t>
      </w:r>
      <w:r w:rsidR="02F604F0" w:rsidRPr="02F604F0">
        <w:rPr>
          <w:rFonts w:asciiTheme="minorHAnsi" w:hAnsiTheme="minorHAnsi" w:cstheme="minorBidi"/>
          <w:i/>
          <w:iCs/>
        </w:rPr>
        <w:t xml:space="preserve">‘The Last Great War’ </w:t>
      </w:r>
      <w:r w:rsidR="02F604F0" w:rsidRPr="02F604F0">
        <w:rPr>
          <w:rFonts w:asciiTheme="minorHAnsi" w:hAnsiTheme="minorHAnsi" w:cstheme="minorBidi"/>
        </w:rPr>
        <w:t>(Cambridge: Cambridge University Press, 2014) p2.</w:t>
      </w:r>
    </w:p>
    <w:p w14:paraId="207AE416" w14:textId="77777777" w:rsidR="02F604F0" w:rsidRDefault="02F604F0" w:rsidP="02F604F0">
      <w:pPr>
        <w:pStyle w:val="FootnoteText"/>
      </w:pPr>
    </w:p>
  </w:footnote>
  <w:footnote w:id="4">
    <w:p w14:paraId="164757B0" w14:textId="3B019174" w:rsidR="27CF8CEA" w:rsidRDefault="27CF8CEA" w:rsidP="02F604F0">
      <w:pPr>
        <w:pStyle w:val="FootnoteText"/>
        <w:numPr>
          <w:ilvl w:val="0"/>
          <w:numId w:val="3"/>
        </w:numPr>
        <w:rPr>
          <w:u w:val="single"/>
        </w:rPr>
      </w:pPr>
      <w:r w:rsidRPr="27CF8CEA">
        <w:rPr>
          <w:rStyle w:val="FootnoteReference"/>
        </w:rPr>
        <w:footnoteRef/>
      </w:r>
      <w:r w:rsidRPr="02F604F0">
        <w:t xml:space="preserve">  </w:t>
      </w:r>
      <w:r w:rsidR="02F604F0" w:rsidRPr="02F604F0">
        <w:rPr>
          <w:rFonts w:asciiTheme="minorHAnsi" w:hAnsiTheme="minorHAnsi" w:cstheme="minorBidi"/>
        </w:rPr>
        <w:t xml:space="preserve">A Gregory. </w:t>
      </w:r>
      <w:r w:rsidR="02F604F0" w:rsidRPr="02F604F0">
        <w:rPr>
          <w:rFonts w:asciiTheme="minorHAnsi" w:hAnsiTheme="minorHAnsi" w:cstheme="minorBidi"/>
          <w:i/>
          <w:iCs/>
        </w:rPr>
        <w:t xml:space="preserve">‘The Last Great War’ </w:t>
      </w:r>
      <w:r w:rsidR="02F604F0" w:rsidRPr="02F604F0">
        <w:rPr>
          <w:rFonts w:asciiTheme="minorHAnsi" w:hAnsiTheme="minorHAnsi" w:cstheme="minorBidi"/>
        </w:rPr>
        <w:t>(Cambridge: Cambridge University Press, 2014) p2.</w:t>
      </w:r>
    </w:p>
    <w:p w14:paraId="72BA663C" w14:textId="77777777" w:rsidR="02F604F0" w:rsidRDefault="02F604F0" w:rsidP="02F604F0">
      <w:pPr>
        <w:pStyle w:val="FootnoteText"/>
      </w:pPr>
    </w:p>
  </w:footnote>
  <w:footnote w:id="5">
    <w:p w14:paraId="27FA4267" w14:textId="0153A8C2" w:rsidR="27CF8CEA" w:rsidRDefault="27CF8CEA" w:rsidP="02F604F0">
      <w:pPr>
        <w:pStyle w:val="FootnoteText"/>
        <w:rPr>
          <w:rFonts w:asciiTheme="minorHAnsi" w:hAnsiTheme="minorHAnsi" w:cstheme="minorBidi"/>
          <w:u w:val="single"/>
        </w:rPr>
      </w:pPr>
      <w:r w:rsidRPr="27CF8CEA">
        <w:rPr>
          <w:rStyle w:val="FootnoteReference"/>
        </w:rPr>
        <w:footnoteRef/>
      </w:r>
      <w:r w:rsidRPr="02F604F0">
        <w:t xml:space="preserve">  </w:t>
      </w:r>
      <w:r w:rsidR="02F604F0" w:rsidRPr="02F604F0">
        <w:rPr>
          <w:rFonts w:asciiTheme="minorHAnsi" w:hAnsiTheme="minorHAnsi" w:cstheme="minorBidi"/>
        </w:rPr>
        <w:t xml:space="preserve">A Gregory. </w:t>
      </w:r>
      <w:r w:rsidR="02F604F0" w:rsidRPr="02F604F0">
        <w:rPr>
          <w:rFonts w:asciiTheme="minorHAnsi" w:hAnsiTheme="minorHAnsi" w:cstheme="minorBidi"/>
          <w:i/>
          <w:iCs/>
        </w:rPr>
        <w:t xml:space="preserve">‘The Last Great War’ </w:t>
      </w:r>
      <w:r w:rsidR="02F604F0" w:rsidRPr="02F604F0">
        <w:rPr>
          <w:rFonts w:asciiTheme="minorHAnsi" w:hAnsiTheme="minorHAnsi" w:cstheme="minorBidi"/>
        </w:rPr>
        <w:t>(Cambridge: Cambridge University Press, 2014) p2</w:t>
      </w:r>
    </w:p>
  </w:footnote>
  <w:footnote w:id="6">
    <w:p w14:paraId="2271A050" w14:textId="1F747F98" w:rsidR="21E0214E" w:rsidRDefault="21E0214E" w:rsidP="02F604F0">
      <w:pPr>
        <w:pStyle w:val="FootnoteText"/>
        <w:numPr>
          <w:ilvl w:val="0"/>
          <w:numId w:val="3"/>
        </w:numPr>
        <w:rPr>
          <w:u w:val="single"/>
        </w:rPr>
      </w:pPr>
      <w:r w:rsidRPr="21E0214E">
        <w:rPr>
          <w:rStyle w:val="FootnoteReference"/>
        </w:rPr>
        <w:footnoteRef/>
      </w:r>
      <w:r w:rsidRPr="02F604F0">
        <w:t xml:space="preserve">  </w:t>
      </w:r>
      <w:r w:rsidR="02F604F0" w:rsidRPr="02F604F0">
        <w:rPr>
          <w:rFonts w:asciiTheme="minorHAnsi" w:hAnsiTheme="minorHAnsi" w:cstheme="minorBidi"/>
        </w:rPr>
        <w:t xml:space="preserve">J Williams, Britain, France and Germany 1914-1918. </w:t>
      </w:r>
      <w:r w:rsidR="02F604F0" w:rsidRPr="02F604F0">
        <w:rPr>
          <w:rFonts w:asciiTheme="minorHAnsi" w:hAnsiTheme="minorHAnsi" w:cstheme="minorBidi"/>
          <w:i/>
          <w:iCs/>
        </w:rPr>
        <w:t xml:space="preserve">‘The Home Fronts’ </w:t>
      </w:r>
      <w:r w:rsidR="02F604F0" w:rsidRPr="02F604F0">
        <w:rPr>
          <w:rFonts w:asciiTheme="minorHAnsi" w:hAnsiTheme="minorHAnsi" w:cstheme="minorBidi"/>
        </w:rPr>
        <w:t>(London: Constable and Company Limited, 1972) p12.</w:t>
      </w:r>
    </w:p>
  </w:footnote>
  <w:footnote w:id="7">
    <w:p w14:paraId="76832894" w14:textId="659E1849" w:rsidR="21E0214E" w:rsidRDefault="21E0214E" w:rsidP="02F604F0">
      <w:pPr>
        <w:pStyle w:val="FootnoteText"/>
        <w:numPr>
          <w:ilvl w:val="0"/>
          <w:numId w:val="3"/>
        </w:numPr>
        <w:rPr>
          <w:u w:val="single"/>
        </w:rPr>
      </w:pPr>
      <w:r w:rsidRPr="21E0214E">
        <w:rPr>
          <w:rStyle w:val="FootnoteReference"/>
        </w:rPr>
        <w:footnoteRef/>
      </w:r>
      <w:r w:rsidRPr="02F604F0">
        <w:t xml:space="preserve">  </w:t>
      </w:r>
      <w:r w:rsidR="02F604F0" w:rsidRPr="02F604F0">
        <w:rPr>
          <w:rFonts w:asciiTheme="minorHAnsi" w:hAnsiTheme="minorHAnsi" w:cstheme="minorBidi"/>
        </w:rPr>
        <w:t xml:space="preserve">J Williams. </w:t>
      </w:r>
      <w:r w:rsidR="02F604F0" w:rsidRPr="02F604F0">
        <w:rPr>
          <w:rFonts w:asciiTheme="minorHAnsi" w:hAnsiTheme="minorHAnsi" w:cstheme="minorBidi"/>
          <w:i/>
          <w:iCs/>
        </w:rPr>
        <w:t xml:space="preserve">‘The Home Fronts’ </w:t>
      </w:r>
      <w:r w:rsidR="02F604F0" w:rsidRPr="02F604F0">
        <w:rPr>
          <w:rFonts w:asciiTheme="minorHAnsi" w:hAnsiTheme="minorHAnsi" w:cstheme="minorBidi"/>
        </w:rPr>
        <w:t>(London: Constable and Company Limited, 1972) p17.</w:t>
      </w:r>
    </w:p>
  </w:footnote>
  <w:footnote w:id="8">
    <w:p w14:paraId="5D1B6EC6" w14:textId="26EF03D4" w:rsidR="21E0214E" w:rsidRDefault="21E0214E" w:rsidP="02F604F0">
      <w:pPr>
        <w:pStyle w:val="FootnoteText"/>
        <w:rPr>
          <w:rFonts w:asciiTheme="minorHAnsi" w:hAnsiTheme="minorHAnsi" w:cstheme="minorBidi"/>
          <w:u w:val="single"/>
        </w:rPr>
      </w:pPr>
      <w:r w:rsidRPr="21E0214E">
        <w:rPr>
          <w:rStyle w:val="FootnoteReference"/>
        </w:rPr>
        <w:footnoteRef/>
      </w:r>
      <w:r w:rsidRPr="02F604F0">
        <w:t xml:space="preserve">  </w:t>
      </w:r>
      <w:r w:rsidR="02F604F0" w:rsidRPr="02F604F0">
        <w:rPr>
          <w:rFonts w:asciiTheme="minorHAnsi" w:hAnsiTheme="minorHAnsi" w:cstheme="minorBidi"/>
        </w:rPr>
        <w:t xml:space="preserve">J Williams. </w:t>
      </w:r>
      <w:r w:rsidR="02F604F0" w:rsidRPr="02F604F0">
        <w:rPr>
          <w:rFonts w:asciiTheme="minorHAnsi" w:hAnsiTheme="minorHAnsi" w:cstheme="minorBidi"/>
          <w:i/>
          <w:iCs/>
        </w:rPr>
        <w:t xml:space="preserve">‘The Home Fronts’ </w:t>
      </w:r>
      <w:r w:rsidR="02F604F0" w:rsidRPr="02F604F0">
        <w:rPr>
          <w:rFonts w:asciiTheme="minorHAnsi" w:hAnsiTheme="minorHAnsi" w:cstheme="minorBidi"/>
        </w:rPr>
        <w:t>(London: Constable and Company Limited, 1972) p17.</w:t>
      </w:r>
    </w:p>
  </w:footnote>
  <w:footnote w:id="9">
    <w:p w14:paraId="2C91BB82" w14:textId="7E13D561" w:rsidR="21E0214E" w:rsidRDefault="21E0214E" w:rsidP="02F604F0">
      <w:pPr>
        <w:pStyle w:val="FootnoteText"/>
        <w:rPr>
          <w:rFonts w:asciiTheme="minorHAnsi" w:hAnsiTheme="minorHAnsi" w:cstheme="minorBidi"/>
          <w:u w:val="single"/>
        </w:rPr>
      </w:pPr>
      <w:r w:rsidRPr="21E0214E">
        <w:rPr>
          <w:rStyle w:val="FootnoteReference"/>
        </w:rPr>
        <w:footnoteRef/>
      </w:r>
      <w:r w:rsidRPr="02F604F0">
        <w:t xml:space="preserve">  </w:t>
      </w:r>
      <w:r w:rsidR="02F604F0" w:rsidRPr="02F604F0">
        <w:rPr>
          <w:rFonts w:asciiTheme="minorHAnsi" w:hAnsiTheme="minorHAnsi" w:cstheme="minorBidi"/>
        </w:rPr>
        <w:t xml:space="preserve">J Williams. </w:t>
      </w:r>
      <w:r w:rsidR="02F604F0" w:rsidRPr="02F604F0">
        <w:rPr>
          <w:rFonts w:asciiTheme="minorHAnsi" w:hAnsiTheme="minorHAnsi" w:cstheme="minorBidi"/>
          <w:i/>
          <w:iCs/>
        </w:rPr>
        <w:t xml:space="preserve">‘The Home Fronts’ </w:t>
      </w:r>
      <w:r w:rsidR="02F604F0" w:rsidRPr="02F604F0">
        <w:rPr>
          <w:rFonts w:asciiTheme="minorHAnsi" w:hAnsiTheme="minorHAnsi" w:cstheme="minorBidi"/>
        </w:rPr>
        <w:t>(London: Constable and Company Limited, 1972) p17.</w:t>
      </w:r>
    </w:p>
  </w:footnote>
  <w:footnote w:id="10">
    <w:p w14:paraId="247F53AD" w14:textId="27A31DA0" w:rsidR="21E0214E" w:rsidRDefault="21E0214E" w:rsidP="02F604F0">
      <w:pPr>
        <w:pStyle w:val="FootnoteText"/>
        <w:numPr>
          <w:ilvl w:val="0"/>
          <w:numId w:val="3"/>
        </w:numPr>
      </w:pPr>
      <w:r w:rsidRPr="21E0214E">
        <w:rPr>
          <w:rStyle w:val="FootnoteReference"/>
        </w:rPr>
        <w:footnoteRef/>
      </w:r>
      <w:r w:rsidRPr="02F604F0">
        <w:t xml:space="preserve">  </w:t>
      </w:r>
      <w:r w:rsidR="02F604F0" w:rsidRPr="02F604F0">
        <w:rPr>
          <w:rFonts w:asciiTheme="minorHAnsi" w:hAnsiTheme="minorHAnsi" w:cstheme="minorBidi"/>
        </w:rPr>
        <w:t xml:space="preserve">'Great Britain declares war on Germany', </w:t>
      </w:r>
      <w:r w:rsidR="02F604F0" w:rsidRPr="02F604F0">
        <w:rPr>
          <w:rFonts w:asciiTheme="minorHAnsi" w:hAnsiTheme="minorHAnsi" w:cstheme="minorBidi"/>
          <w:i/>
          <w:iCs/>
        </w:rPr>
        <w:t>The Times</w:t>
      </w:r>
      <w:r w:rsidR="02F604F0" w:rsidRPr="02F604F0">
        <w:rPr>
          <w:rFonts w:asciiTheme="minorHAnsi" w:hAnsiTheme="minorHAnsi" w:cstheme="minorBidi"/>
        </w:rPr>
        <w:t>, 5</w:t>
      </w:r>
      <w:r w:rsidR="02F604F0" w:rsidRPr="02F604F0">
        <w:rPr>
          <w:rFonts w:asciiTheme="minorHAnsi" w:hAnsiTheme="minorHAnsi" w:cstheme="minorBidi"/>
          <w:vertAlign w:val="superscript"/>
        </w:rPr>
        <w:t>th</w:t>
      </w:r>
      <w:r w:rsidR="02F604F0" w:rsidRPr="02F604F0">
        <w:rPr>
          <w:rFonts w:asciiTheme="minorHAnsi" w:hAnsiTheme="minorHAnsi" w:cstheme="minorBidi"/>
        </w:rPr>
        <w:t xml:space="preserve"> August 1914.</w:t>
      </w:r>
    </w:p>
  </w:footnote>
  <w:footnote w:id="11">
    <w:p w14:paraId="60E796FE" w14:textId="4D14F2B2" w:rsidR="02F604F0" w:rsidRDefault="02F604F0" w:rsidP="02F604F0">
      <w:pPr>
        <w:pStyle w:val="FootnoteText"/>
        <w:rPr>
          <w:rFonts w:asciiTheme="minorHAnsi" w:hAnsiTheme="minorHAnsi" w:cstheme="minorBidi"/>
        </w:rPr>
      </w:pPr>
      <w:r w:rsidRPr="02F604F0">
        <w:rPr>
          <w:rStyle w:val="FootnoteReference"/>
        </w:rPr>
        <w:footnoteRef/>
      </w:r>
      <w:r>
        <w:t xml:space="preserve"> </w:t>
      </w:r>
      <w:r w:rsidRPr="02F604F0">
        <w:rPr>
          <w:rFonts w:asciiTheme="minorHAnsi" w:hAnsiTheme="minorHAnsi" w:cstheme="minorBidi"/>
        </w:rPr>
        <w:t xml:space="preserve">'England at War with Germany', </w:t>
      </w:r>
      <w:r w:rsidRPr="02F604F0">
        <w:rPr>
          <w:rFonts w:asciiTheme="minorHAnsi" w:hAnsiTheme="minorHAnsi" w:cstheme="minorBidi"/>
          <w:i/>
          <w:iCs/>
        </w:rPr>
        <w:t>Evening Dispatch</w:t>
      </w:r>
      <w:r w:rsidRPr="02F604F0">
        <w:rPr>
          <w:rFonts w:asciiTheme="minorHAnsi" w:hAnsiTheme="minorHAnsi" w:cstheme="minorBidi"/>
        </w:rPr>
        <w:t>, 5</w:t>
      </w:r>
      <w:r w:rsidRPr="02F604F0">
        <w:rPr>
          <w:rFonts w:asciiTheme="minorHAnsi" w:hAnsiTheme="minorHAnsi" w:cstheme="minorBidi"/>
          <w:vertAlign w:val="superscript"/>
        </w:rPr>
        <w:t>th</w:t>
      </w:r>
      <w:r w:rsidRPr="02F604F0">
        <w:rPr>
          <w:rFonts w:asciiTheme="minorHAnsi" w:hAnsiTheme="minorHAnsi" w:cstheme="minorBidi"/>
        </w:rPr>
        <w:t xml:space="preserve"> August 1914.</w:t>
      </w:r>
    </w:p>
  </w:footnote>
  <w:footnote w:id="12">
    <w:p w14:paraId="7B1B8C56" w14:textId="456CAAB1" w:rsidR="21E0214E" w:rsidRDefault="21E0214E" w:rsidP="02F604F0">
      <w:pPr>
        <w:pStyle w:val="FootnoteText"/>
        <w:numPr>
          <w:ilvl w:val="0"/>
          <w:numId w:val="3"/>
        </w:numPr>
        <w:rPr>
          <w:u w:val="single"/>
        </w:rPr>
      </w:pPr>
      <w:r w:rsidRPr="21E0214E">
        <w:rPr>
          <w:rStyle w:val="FootnoteReference"/>
        </w:rPr>
        <w:footnoteRef/>
      </w:r>
      <w:r w:rsidRPr="02F604F0">
        <w:t xml:space="preserve">  </w:t>
      </w:r>
      <w:r w:rsidR="02F604F0" w:rsidRPr="02F604F0">
        <w:rPr>
          <w:rFonts w:asciiTheme="minorHAnsi" w:hAnsiTheme="minorHAnsi" w:cstheme="minorBidi"/>
        </w:rPr>
        <w:t xml:space="preserve">Arnold E. </w:t>
      </w:r>
      <w:r w:rsidR="02F604F0" w:rsidRPr="02F604F0">
        <w:rPr>
          <w:rFonts w:asciiTheme="minorHAnsi" w:hAnsiTheme="minorHAnsi" w:cstheme="minorBidi"/>
          <w:i/>
          <w:iCs/>
        </w:rPr>
        <w:t xml:space="preserve">‘The First World War in British History’ </w:t>
      </w:r>
      <w:r w:rsidR="02F604F0" w:rsidRPr="02F604F0">
        <w:rPr>
          <w:rFonts w:asciiTheme="minorHAnsi" w:hAnsiTheme="minorHAnsi" w:cstheme="minorBidi"/>
        </w:rPr>
        <w:t>(London: Hodder Headline PLC, 1995) p50.</w:t>
      </w:r>
    </w:p>
  </w:footnote>
  <w:footnote w:id="13">
    <w:p w14:paraId="1F7336C0" w14:textId="62F12C0B" w:rsidR="21E0214E" w:rsidRDefault="21E0214E" w:rsidP="02F604F0">
      <w:pPr>
        <w:pStyle w:val="FootnoteText"/>
        <w:rPr>
          <w:rFonts w:asciiTheme="minorHAnsi" w:hAnsiTheme="minorHAnsi" w:cstheme="minorBidi"/>
        </w:rPr>
      </w:pPr>
      <w:r w:rsidRPr="21E0214E">
        <w:rPr>
          <w:rStyle w:val="FootnoteReference"/>
        </w:rPr>
        <w:footnoteRef/>
      </w:r>
      <w:r w:rsidRPr="02F604F0">
        <w:t xml:space="preserve">  </w:t>
      </w:r>
      <w:r w:rsidR="02F604F0" w:rsidRPr="02F604F0">
        <w:rPr>
          <w:rFonts w:asciiTheme="minorHAnsi" w:hAnsiTheme="minorHAnsi" w:cstheme="minorBidi"/>
        </w:rPr>
        <w:t xml:space="preserve">J Williams. </w:t>
      </w:r>
      <w:r w:rsidR="02F604F0" w:rsidRPr="02F604F0">
        <w:rPr>
          <w:rFonts w:asciiTheme="minorHAnsi" w:hAnsiTheme="minorHAnsi" w:cstheme="minorBidi"/>
          <w:i/>
          <w:iCs/>
        </w:rPr>
        <w:t xml:space="preserve">‘The Home Fronts’ </w:t>
      </w:r>
      <w:r w:rsidR="02F604F0" w:rsidRPr="02F604F0">
        <w:rPr>
          <w:rFonts w:asciiTheme="minorHAnsi" w:hAnsiTheme="minorHAnsi" w:cstheme="minorBidi"/>
        </w:rPr>
        <w:t>(London: Constable and Company Limited, 1972) p23.</w:t>
      </w:r>
    </w:p>
  </w:footnote>
  <w:footnote w:id="14">
    <w:p w14:paraId="03CE4D59" w14:textId="0AC7948F" w:rsidR="21E0214E" w:rsidRDefault="21E0214E" w:rsidP="02F604F0">
      <w:pPr>
        <w:pStyle w:val="FootnoteText"/>
        <w:numPr>
          <w:ilvl w:val="0"/>
          <w:numId w:val="3"/>
        </w:numPr>
        <w:rPr>
          <w:u w:val="single"/>
        </w:rPr>
      </w:pPr>
      <w:r w:rsidRPr="21E0214E">
        <w:rPr>
          <w:rStyle w:val="FootnoteReference"/>
        </w:rPr>
        <w:footnoteRef/>
      </w:r>
      <w:r w:rsidRPr="02F604F0">
        <w:t xml:space="preserve">  </w:t>
      </w:r>
      <w:r w:rsidR="02F604F0" w:rsidRPr="02F604F0">
        <w:rPr>
          <w:rFonts w:asciiTheme="minorHAnsi" w:hAnsiTheme="minorHAnsi" w:cstheme="minorBidi"/>
        </w:rPr>
        <w:t xml:space="preserve">Turner J. </w:t>
      </w:r>
      <w:r w:rsidR="02F604F0" w:rsidRPr="02F604F0">
        <w:rPr>
          <w:rFonts w:asciiTheme="minorHAnsi" w:hAnsiTheme="minorHAnsi" w:cstheme="minorBidi"/>
          <w:i/>
          <w:iCs/>
        </w:rPr>
        <w:t xml:space="preserve">‘Britain and the First World War’ </w:t>
      </w:r>
      <w:r w:rsidR="02F604F0" w:rsidRPr="02F604F0">
        <w:rPr>
          <w:rFonts w:asciiTheme="minorHAnsi" w:hAnsiTheme="minorHAnsi" w:cstheme="minorBidi"/>
        </w:rPr>
        <w:t>(London: Unwin Hyman Ltd, 1988) p102.</w:t>
      </w:r>
    </w:p>
  </w:footnote>
  <w:footnote w:id="15">
    <w:p w14:paraId="7F15909D" w14:textId="7241988C" w:rsidR="21E0214E" w:rsidRDefault="21E0214E" w:rsidP="02F604F0">
      <w:pPr>
        <w:pStyle w:val="FootnoteText"/>
        <w:numPr>
          <w:ilvl w:val="0"/>
          <w:numId w:val="3"/>
        </w:numPr>
        <w:rPr>
          <w:u w:val="single"/>
        </w:rPr>
      </w:pPr>
      <w:r w:rsidRPr="21E0214E">
        <w:rPr>
          <w:rStyle w:val="FootnoteReference"/>
        </w:rPr>
        <w:footnoteRef/>
      </w:r>
      <w:r w:rsidR="02F604F0" w:rsidRPr="02F604F0">
        <w:rPr>
          <w:rFonts w:asciiTheme="minorHAnsi" w:hAnsiTheme="minorHAnsi" w:cstheme="minorBidi"/>
        </w:rPr>
        <w:t xml:space="preserve">Turner J. </w:t>
      </w:r>
      <w:r w:rsidR="02F604F0" w:rsidRPr="02F604F0">
        <w:rPr>
          <w:rFonts w:asciiTheme="minorHAnsi" w:hAnsiTheme="minorHAnsi" w:cstheme="minorBidi"/>
          <w:i/>
          <w:iCs/>
        </w:rPr>
        <w:t xml:space="preserve">‘Britain and the First World War’ </w:t>
      </w:r>
      <w:r w:rsidR="02F604F0" w:rsidRPr="02F604F0">
        <w:rPr>
          <w:rFonts w:asciiTheme="minorHAnsi" w:hAnsiTheme="minorHAnsi" w:cstheme="minorBidi"/>
        </w:rPr>
        <w:t xml:space="preserve">(London: Unwin Hyman Ltd, 1988) </w:t>
      </w:r>
      <w:r>
        <w:t>p103.</w:t>
      </w:r>
    </w:p>
  </w:footnote>
  <w:footnote w:id="16">
    <w:p w14:paraId="78814068" w14:textId="0BF4332B" w:rsidR="21E0214E" w:rsidRDefault="21E0214E" w:rsidP="21E0214E">
      <w:pPr>
        <w:pStyle w:val="FootnoteText"/>
      </w:pPr>
      <w:r w:rsidRPr="21E0214E">
        <w:rPr>
          <w:rStyle w:val="FootnoteReference"/>
        </w:rPr>
        <w:footnoteRef/>
      </w:r>
      <w:r>
        <w:t xml:space="preserve"> </w:t>
      </w:r>
      <w:r w:rsidR="02F604F0" w:rsidRPr="02F604F0">
        <w:rPr>
          <w:rFonts w:asciiTheme="minorHAnsi" w:hAnsiTheme="minorHAnsi" w:cstheme="minorBidi"/>
        </w:rPr>
        <w:t xml:space="preserve">A Marwick. </w:t>
      </w:r>
      <w:r w:rsidR="02F604F0" w:rsidRPr="02F604F0">
        <w:rPr>
          <w:rFonts w:asciiTheme="minorHAnsi" w:hAnsiTheme="minorHAnsi" w:cstheme="minorBidi"/>
          <w:i/>
          <w:iCs/>
        </w:rPr>
        <w:t xml:space="preserve">‘The Deluge’ </w:t>
      </w:r>
      <w:r w:rsidR="02F604F0" w:rsidRPr="02F604F0">
        <w:rPr>
          <w:rFonts w:asciiTheme="minorHAnsi" w:hAnsiTheme="minorHAnsi" w:cstheme="minorBidi"/>
        </w:rPr>
        <w:t>(London: The Bodley Head Ltd, 1965) p</w:t>
      </w:r>
      <w:r>
        <w:t>35.</w:t>
      </w:r>
    </w:p>
  </w:footnote>
  <w:footnote w:id="17">
    <w:p w14:paraId="693F393A" w14:textId="6A59B1CC" w:rsidR="21E0214E" w:rsidRDefault="21E0214E" w:rsidP="02F604F0">
      <w:pPr>
        <w:pStyle w:val="FootnoteText"/>
        <w:rPr>
          <w:rFonts w:asciiTheme="minorHAnsi" w:hAnsiTheme="minorHAnsi" w:cstheme="minorBidi"/>
        </w:rPr>
      </w:pPr>
      <w:r w:rsidRPr="21E0214E">
        <w:rPr>
          <w:rStyle w:val="FootnoteReference"/>
        </w:rPr>
        <w:footnoteRef/>
      </w:r>
      <w:r w:rsidRPr="02F604F0">
        <w:t xml:space="preserve">  </w:t>
      </w:r>
      <w:r w:rsidR="02F604F0" w:rsidRPr="02F604F0">
        <w:rPr>
          <w:rFonts w:asciiTheme="minorHAnsi" w:hAnsiTheme="minorHAnsi" w:cstheme="minorBidi"/>
        </w:rPr>
        <w:t xml:space="preserve">J Williams. </w:t>
      </w:r>
      <w:r w:rsidR="02F604F0" w:rsidRPr="02F604F0">
        <w:rPr>
          <w:rFonts w:asciiTheme="minorHAnsi" w:hAnsiTheme="minorHAnsi" w:cstheme="minorBidi"/>
          <w:i/>
          <w:iCs/>
        </w:rPr>
        <w:t xml:space="preserve">‘The Home Fronts’ </w:t>
      </w:r>
      <w:r w:rsidR="02F604F0" w:rsidRPr="02F604F0">
        <w:rPr>
          <w:rFonts w:asciiTheme="minorHAnsi" w:hAnsiTheme="minorHAnsi" w:cstheme="minorBidi"/>
        </w:rPr>
        <w:t>(London: Constable and Company Limited, 1972) p23.</w:t>
      </w:r>
    </w:p>
  </w:footnote>
  <w:footnote w:id="18">
    <w:p w14:paraId="05D196E7" w14:textId="50AC89DC" w:rsidR="27CF8CEA" w:rsidRDefault="27CF8CEA" w:rsidP="02F604F0">
      <w:pPr>
        <w:pStyle w:val="FootnoteText"/>
        <w:numPr>
          <w:ilvl w:val="0"/>
          <w:numId w:val="3"/>
        </w:numPr>
        <w:rPr>
          <w:u w:val="single"/>
        </w:rPr>
      </w:pPr>
      <w:r w:rsidRPr="27CF8CEA">
        <w:rPr>
          <w:rStyle w:val="FootnoteReference"/>
        </w:rPr>
        <w:footnoteRef/>
      </w:r>
      <w:r w:rsidRPr="02F604F0">
        <w:t xml:space="preserve">  </w:t>
      </w:r>
      <w:r w:rsidR="02F604F0" w:rsidRPr="02F604F0">
        <w:rPr>
          <w:rFonts w:asciiTheme="minorHAnsi" w:hAnsiTheme="minorHAnsi" w:cstheme="minorBidi"/>
        </w:rPr>
        <w:t xml:space="preserve">A Gregory. </w:t>
      </w:r>
      <w:r w:rsidR="02F604F0" w:rsidRPr="02F604F0">
        <w:rPr>
          <w:rFonts w:asciiTheme="minorHAnsi" w:hAnsiTheme="minorHAnsi" w:cstheme="minorBidi"/>
          <w:i/>
          <w:iCs/>
        </w:rPr>
        <w:t xml:space="preserve">‘The Last Great War’ </w:t>
      </w:r>
      <w:r w:rsidR="02F604F0" w:rsidRPr="02F604F0">
        <w:rPr>
          <w:rFonts w:asciiTheme="minorHAnsi" w:hAnsiTheme="minorHAnsi" w:cstheme="minorBidi"/>
        </w:rPr>
        <w:t>(Cambridge: Cambridge University Press, 2014) p9.</w:t>
      </w:r>
    </w:p>
    <w:p w14:paraId="109B8418" w14:textId="77777777" w:rsidR="02F604F0" w:rsidRDefault="02F604F0" w:rsidP="02F604F0">
      <w:pPr>
        <w:pStyle w:val="FootnoteText"/>
      </w:pPr>
    </w:p>
  </w:footnote>
  <w:footnote w:id="19">
    <w:p w14:paraId="340C8C2F" w14:textId="092CF533" w:rsidR="27CF8CEA" w:rsidRDefault="27CF8CEA" w:rsidP="02F604F0">
      <w:pPr>
        <w:pStyle w:val="FootnoteText"/>
        <w:numPr>
          <w:ilvl w:val="0"/>
          <w:numId w:val="3"/>
        </w:numPr>
      </w:pPr>
      <w:r w:rsidRPr="27CF8CEA">
        <w:rPr>
          <w:rStyle w:val="FootnoteReference"/>
        </w:rPr>
        <w:footnoteRef/>
      </w:r>
      <w:r w:rsidRPr="02F604F0">
        <w:t xml:space="preserve">  </w:t>
      </w:r>
      <w:r w:rsidR="02F604F0">
        <w:t xml:space="preserve"> </w:t>
      </w:r>
      <w:r w:rsidR="02F604F0" w:rsidRPr="02F604F0">
        <w:rPr>
          <w:rFonts w:asciiTheme="minorHAnsi" w:hAnsiTheme="minorHAnsi" w:cstheme="minorBidi"/>
        </w:rPr>
        <w:t xml:space="preserve">A Gregory. </w:t>
      </w:r>
      <w:r w:rsidR="02F604F0" w:rsidRPr="02F604F0">
        <w:rPr>
          <w:rFonts w:asciiTheme="minorHAnsi" w:hAnsiTheme="minorHAnsi" w:cstheme="minorBidi"/>
          <w:i/>
          <w:iCs/>
        </w:rPr>
        <w:t xml:space="preserve">‘The Last Great War’ </w:t>
      </w:r>
      <w:r w:rsidR="02F604F0" w:rsidRPr="02F604F0">
        <w:rPr>
          <w:rFonts w:asciiTheme="minorHAnsi" w:hAnsiTheme="minorHAnsi" w:cstheme="minorBidi"/>
        </w:rPr>
        <w:t>(Cambridge: Cambridge University Press, 2014) p10.</w:t>
      </w:r>
    </w:p>
  </w:footnote>
  <w:footnote w:id="20">
    <w:p w14:paraId="75F41491" w14:textId="4A0A7CBC" w:rsidR="27CF8CEA" w:rsidRDefault="27CF8CEA" w:rsidP="02F604F0">
      <w:pPr>
        <w:pStyle w:val="FootnoteText"/>
        <w:rPr>
          <w:rFonts w:asciiTheme="minorHAnsi" w:hAnsiTheme="minorHAnsi" w:cstheme="minorBidi"/>
        </w:rPr>
      </w:pPr>
      <w:r w:rsidRPr="27CF8CEA">
        <w:rPr>
          <w:rStyle w:val="FootnoteReference"/>
        </w:rPr>
        <w:footnoteRef/>
      </w:r>
      <w:r w:rsidRPr="02F604F0">
        <w:t xml:space="preserve">  </w:t>
      </w:r>
      <w:r w:rsidR="02F604F0">
        <w:t xml:space="preserve"> </w:t>
      </w:r>
      <w:r w:rsidR="02F604F0" w:rsidRPr="02F604F0">
        <w:rPr>
          <w:rFonts w:asciiTheme="minorHAnsi" w:hAnsiTheme="minorHAnsi" w:cstheme="minorBidi"/>
        </w:rPr>
        <w:t xml:space="preserve">A Gregory. </w:t>
      </w:r>
      <w:r w:rsidR="02F604F0" w:rsidRPr="02F604F0">
        <w:rPr>
          <w:rFonts w:asciiTheme="minorHAnsi" w:hAnsiTheme="minorHAnsi" w:cstheme="minorBidi"/>
          <w:i/>
          <w:iCs/>
        </w:rPr>
        <w:t xml:space="preserve">‘The Last Great War’ </w:t>
      </w:r>
      <w:r w:rsidR="02F604F0" w:rsidRPr="02F604F0">
        <w:rPr>
          <w:rFonts w:asciiTheme="minorHAnsi" w:hAnsiTheme="minorHAnsi" w:cstheme="minorBidi"/>
        </w:rPr>
        <w:t>(Cambridge: Cambridge University Press, 2014) p10.</w:t>
      </w:r>
    </w:p>
  </w:footnote>
  <w:footnote w:id="21">
    <w:p w14:paraId="2850F395" w14:textId="57E31BD6" w:rsidR="27CF8CEA" w:rsidRDefault="27CF8CEA" w:rsidP="02F604F0">
      <w:pPr>
        <w:pStyle w:val="FootnoteText"/>
        <w:rPr>
          <w:rFonts w:asciiTheme="minorHAnsi" w:hAnsiTheme="minorHAnsi" w:cstheme="minorBidi"/>
        </w:rPr>
      </w:pPr>
      <w:r w:rsidRPr="27CF8CEA">
        <w:rPr>
          <w:rStyle w:val="FootnoteReference"/>
        </w:rPr>
        <w:footnoteRef/>
      </w:r>
      <w:r w:rsidRPr="02F604F0">
        <w:t xml:space="preserve">  </w:t>
      </w:r>
      <w:r w:rsidR="02F604F0">
        <w:t xml:space="preserve"> </w:t>
      </w:r>
      <w:r w:rsidR="02F604F0" w:rsidRPr="02F604F0">
        <w:rPr>
          <w:rFonts w:asciiTheme="minorHAnsi" w:hAnsiTheme="minorHAnsi" w:cstheme="minorBidi"/>
        </w:rPr>
        <w:t xml:space="preserve">A Gregory. </w:t>
      </w:r>
      <w:r w:rsidR="02F604F0" w:rsidRPr="02F604F0">
        <w:rPr>
          <w:rFonts w:asciiTheme="minorHAnsi" w:hAnsiTheme="minorHAnsi" w:cstheme="minorBidi"/>
          <w:i/>
          <w:iCs/>
        </w:rPr>
        <w:t xml:space="preserve">‘The Last Great War’ </w:t>
      </w:r>
      <w:r w:rsidR="02F604F0" w:rsidRPr="02F604F0">
        <w:rPr>
          <w:rFonts w:asciiTheme="minorHAnsi" w:hAnsiTheme="minorHAnsi" w:cstheme="minorBidi"/>
        </w:rPr>
        <w:t>(Cambridge: Cambridge University Press, 2014) p10.</w:t>
      </w:r>
    </w:p>
  </w:footnote>
  <w:footnote w:id="22">
    <w:p w14:paraId="2916F9CF" w14:textId="359B8877" w:rsidR="27CF8CEA" w:rsidRDefault="27CF8CEA" w:rsidP="02F604F0">
      <w:pPr>
        <w:pStyle w:val="FootnoteText"/>
        <w:rPr>
          <w:rFonts w:asciiTheme="minorHAnsi" w:hAnsiTheme="minorHAnsi" w:cstheme="minorBidi"/>
        </w:rPr>
      </w:pPr>
      <w:r w:rsidRPr="27CF8CEA">
        <w:rPr>
          <w:rStyle w:val="FootnoteReference"/>
        </w:rPr>
        <w:footnoteRef/>
      </w:r>
      <w:r w:rsidRPr="02F604F0">
        <w:t xml:space="preserve">  </w:t>
      </w:r>
      <w:r w:rsidR="02F604F0">
        <w:t xml:space="preserve"> </w:t>
      </w:r>
      <w:r w:rsidR="02F604F0" w:rsidRPr="02F604F0">
        <w:rPr>
          <w:rFonts w:asciiTheme="minorHAnsi" w:hAnsiTheme="minorHAnsi" w:cstheme="minorBidi"/>
        </w:rPr>
        <w:t xml:space="preserve">A Gregory. </w:t>
      </w:r>
      <w:r w:rsidR="02F604F0" w:rsidRPr="02F604F0">
        <w:rPr>
          <w:rFonts w:asciiTheme="minorHAnsi" w:hAnsiTheme="minorHAnsi" w:cstheme="minorBidi"/>
          <w:i/>
          <w:iCs/>
        </w:rPr>
        <w:t xml:space="preserve">‘The Last Great War’ </w:t>
      </w:r>
      <w:r w:rsidR="02F604F0" w:rsidRPr="02F604F0">
        <w:rPr>
          <w:rFonts w:asciiTheme="minorHAnsi" w:hAnsiTheme="minorHAnsi" w:cstheme="minorBidi"/>
        </w:rPr>
        <w:t xml:space="preserve">(Cambridge: Cambridge University Press, 2014) p10. </w:t>
      </w:r>
    </w:p>
  </w:footnote>
  <w:footnote w:id="23">
    <w:p w14:paraId="5068695B" w14:textId="1D901C75" w:rsidR="27CF8CEA" w:rsidRDefault="27CF8CEA" w:rsidP="02F604F0">
      <w:pPr>
        <w:pStyle w:val="FootnoteText"/>
        <w:rPr>
          <w:rFonts w:asciiTheme="minorHAnsi" w:hAnsiTheme="minorHAnsi" w:cstheme="minorBidi"/>
        </w:rPr>
      </w:pPr>
      <w:r w:rsidRPr="27CF8CEA">
        <w:rPr>
          <w:rStyle w:val="FootnoteReference"/>
        </w:rPr>
        <w:footnoteRef/>
      </w:r>
      <w:r w:rsidRPr="02F604F0">
        <w:t xml:space="preserve">   </w:t>
      </w:r>
      <w:r w:rsidR="02F604F0" w:rsidRPr="02F604F0">
        <w:rPr>
          <w:rFonts w:asciiTheme="minorHAnsi" w:hAnsiTheme="minorHAnsi" w:cstheme="minorBidi"/>
        </w:rPr>
        <w:t xml:space="preserve">A Gregory. </w:t>
      </w:r>
      <w:r w:rsidR="02F604F0" w:rsidRPr="02F604F0">
        <w:rPr>
          <w:rFonts w:asciiTheme="minorHAnsi" w:hAnsiTheme="minorHAnsi" w:cstheme="minorBidi"/>
          <w:i/>
          <w:iCs/>
        </w:rPr>
        <w:t xml:space="preserve">‘The Last Great War’ </w:t>
      </w:r>
      <w:r w:rsidR="02F604F0" w:rsidRPr="02F604F0">
        <w:rPr>
          <w:rFonts w:asciiTheme="minorHAnsi" w:hAnsiTheme="minorHAnsi" w:cstheme="minorBidi"/>
        </w:rPr>
        <w:t xml:space="preserve">(Cambridge: Cambridge University Press, 2014) p10. </w:t>
      </w:r>
    </w:p>
  </w:footnote>
  <w:footnote w:id="24">
    <w:p w14:paraId="079FB6B7" w14:textId="52799D1C" w:rsidR="27CF8CEA" w:rsidRDefault="27CF8CEA" w:rsidP="02F604F0">
      <w:pPr>
        <w:pStyle w:val="FootnoteText"/>
        <w:rPr>
          <w:rFonts w:asciiTheme="minorHAnsi" w:hAnsiTheme="minorHAnsi" w:cstheme="minorBidi"/>
        </w:rPr>
      </w:pPr>
      <w:r w:rsidRPr="27CF8CEA">
        <w:rPr>
          <w:rStyle w:val="FootnoteReference"/>
        </w:rPr>
        <w:footnoteRef/>
      </w:r>
      <w:r w:rsidRPr="02F604F0">
        <w:t xml:space="preserve">  </w:t>
      </w:r>
      <w:r w:rsidR="02F604F0" w:rsidRPr="02F604F0">
        <w:rPr>
          <w:rFonts w:asciiTheme="minorHAnsi" w:hAnsiTheme="minorHAnsi" w:cstheme="minorBidi"/>
        </w:rPr>
        <w:t xml:space="preserve">A Gregory. </w:t>
      </w:r>
      <w:r w:rsidR="02F604F0" w:rsidRPr="02F604F0">
        <w:rPr>
          <w:rFonts w:asciiTheme="minorHAnsi" w:hAnsiTheme="minorHAnsi" w:cstheme="minorBidi"/>
          <w:i/>
          <w:iCs/>
        </w:rPr>
        <w:t xml:space="preserve">‘The Last Great War’ </w:t>
      </w:r>
      <w:r w:rsidR="02F604F0" w:rsidRPr="02F604F0">
        <w:rPr>
          <w:rFonts w:asciiTheme="minorHAnsi" w:hAnsiTheme="minorHAnsi" w:cstheme="minorBidi"/>
        </w:rPr>
        <w:t xml:space="preserve">(Cambridge: Cambridge University Press, 2014) p10. </w:t>
      </w:r>
    </w:p>
  </w:footnote>
  <w:footnote w:id="25">
    <w:p w14:paraId="20AFDB5E" w14:textId="0B430502" w:rsidR="27CF8CEA" w:rsidRDefault="27CF8CEA" w:rsidP="02F604F0">
      <w:pPr>
        <w:pStyle w:val="FootnoteText"/>
        <w:rPr>
          <w:rFonts w:asciiTheme="minorHAnsi" w:hAnsiTheme="minorHAnsi" w:cstheme="minorBidi"/>
        </w:rPr>
      </w:pPr>
      <w:r w:rsidRPr="27CF8CEA">
        <w:rPr>
          <w:rStyle w:val="FootnoteReference"/>
        </w:rPr>
        <w:footnoteRef/>
      </w:r>
      <w:r w:rsidRPr="02F604F0">
        <w:t xml:space="preserve">  </w:t>
      </w:r>
      <w:r w:rsidR="02F604F0" w:rsidRPr="02F604F0">
        <w:rPr>
          <w:rFonts w:asciiTheme="minorHAnsi" w:hAnsiTheme="minorHAnsi" w:cstheme="minorBidi"/>
        </w:rPr>
        <w:t xml:space="preserve">A Gregory. </w:t>
      </w:r>
      <w:r w:rsidR="02F604F0" w:rsidRPr="02F604F0">
        <w:rPr>
          <w:rFonts w:asciiTheme="minorHAnsi" w:hAnsiTheme="minorHAnsi" w:cstheme="minorBidi"/>
          <w:i/>
          <w:iCs/>
        </w:rPr>
        <w:t xml:space="preserve">‘The Last Great War’ </w:t>
      </w:r>
      <w:r w:rsidR="02F604F0" w:rsidRPr="02F604F0">
        <w:rPr>
          <w:rFonts w:asciiTheme="minorHAnsi" w:hAnsiTheme="minorHAnsi" w:cstheme="minorBidi"/>
        </w:rPr>
        <w:t xml:space="preserve">(Cambridge: Cambridge University Press, 2014) p10. </w:t>
      </w:r>
    </w:p>
  </w:footnote>
  <w:footnote w:id="26">
    <w:p w14:paraId="53CC41B8" w14:textId="0BBF6D06" w:rsidR="27CF8CEA" w:rsidRDefault="27CF8CEA" w:rsidP="02F604F0">
      <w:pPr>
        <w:pStyle w:val="FootnoteText"/>
        <w:rPr>
          <w:rFonts w:asciiTheme="minorHAnsi" w:hAnsiTheme="minorHAnsi" w:cstheme="minorBidi"/>
        </w:rPr>
      </w:pPr>
      <w:r w:rsidRPr="27CF8CEA">
        <w:rPr>
          <w:rStyle w:val="FootnoteReference"/>
        </w:rPr>
        <w:footnoteRef/>
      </w:r>
      <w:r w:rsidRPr="02F604F0">
        <w:t xml:space="preserve">  </w:t>
      </w:r>
      <w:r w:rsidR="02F604F0" w:rsidRPr="02F604F0">
        <w:rPr>
          <w:rFonts w:asciiTheme="minorHAnsi" w:hAnsiTheme="minorHAnsi" w:cstheme="minorBidi"/>
        </w:rPr>
        <w:t xml:space="preserve">A Gregory. </w:t>
      </w:r>
      <w:r w:rsidR="02F604F0" w:rsidRPr="02F604F0">
        <w:rPr>
          <w:rFonts w:asciiTheme="minorHAnsi" w:hAnsiTheme="minorHAnsi" w:cstheme="minorBidi"/>
          <w:i/>
          <w:iCs/>
        </w:rPr>
        <w:t xml:space="preserve">‘The Last Great War’ </w:t>
      </w:r>
      <w:r w:rsidR="02F604F0" w:rsidRPr="02F604F0">
        <w:rPr>
          <w:rFonts w:asciiTheme="minorHAnsi" w:hAnsiTheme="minorHAnsi" w:cstheme="minorBidi"/>
        </w:rPr>
        <w:t>(Cambridge: Cambridge University Press, 2014) p11.</w:t>
      </w:r>
    </w:p>
  </w:footnote>
  <w:footnote w:id="27">
    <w:p w14:paraId="55AB3F78" w14:textId="0252E306" w:rsidR="27CF8CEA" w:rsidRDefault="27CF8CEA" w:rsidP="02F604F0">
      <w:pPr>
        <w:pStyle w:val="FootnoteText"/>
        <w:rPr>
          <w:rFonts w:asciiTheme="minorHAnsi" w:hAnsiTheme="minorHAnsi" w:cstheme="minorBidi"/>
        </w:rPr>
      </w:pPr>
      <w:r w:rsidRPr="27CF8CEA">
        <w:rPr>
          <w:rStyle w:val="FootnoteReference"/>
        </w:rPr>
        <w:footnoteRef/>
      </w:r>
      <w:r w:rsidRPr="02F604F0">
        <w:t xml:space="preserve">  </w:t>
      </w:r>
      <w:r w:rsidR="02F604F0" w:rsidRPr="02F604F0">
        <w:rPr>
          <w:rFonts w:asciiTheme="minorHAnsi" w:hAnsiTheme="minorHAnsi" w:cstheme="minorBidi"/>
        </w:rPr>
        <w:t xml:space="preserve">A Gregory. </w:t>
      </w:r>
      <w:r w:rsidR="02F604F0" w:rsidRPr="02F604F0">
        <w:rPr>
          <w:rFonts w:asciiTheme="minorHAnsi" w:hAnsiTheme="minorHAnsi" w:cstheme="minorBidi"/>
          <w:i/>
          <w:iCs/>
        </w:rPr>
        <w:t xml:space="preserve">‘The Last Great War’ </w:t>
      </w:r>
      <w:r w:rsidR="02F604F0" w:rsidRPr="02F604F0">
        <w:rPr>
          <w:rFonts w:asciiTheme="minorHAnsi" w:hAnsiTheme="minorHAnsi" w:cstheme="minorBidi"/>
        </w:rPr>
        <w:t>(Cambridge: Cambridge University Press, 2014) p11.</w:t>
      </w:r>
    </w:p>
  </w:footnote>
  <w:footnote w:id="28">
    <w:p w14:paraId="07E2D00B" w14:textId="2DD4BFC2" w:rsidR="27CF8CEA" w:rsidRDefault="27CF8CEA" w:rsidP="02F604F0">
      <w:pPr>
        <w:pStyle w:val="FootnoteText"/>
        <w:rPr>
          <w:rFonts w:asciiTheme="minorHAnsi" w:hAnsiTheme="minorHAnsi" w:cstheme="minorBidi"/>
        </w:rPr>
      </w:pPr>
      <w:r w:rsidRPr="27CF8CEA">
        <w:rPr>
          <w:rStyle w:val="FootnoteReference"/>
        </w:rPr>
        <w:footnoteRef/>
      </w:r>
      <w:r w:rsidRPr="02F604F0">
        <w:t xml:space="preserve">  </w:t>
      </w:r>
      <w:r w:rsidR="02F604F0" w:rsidRPr="02F604F0">
        <w:rPr>
          <w:rFonts w:asciiTheme="minorHAnsi" w:hAnsiTheme="minorHAnsi" w:cstheme="minorBidi"/>
        </w:rPr>
        <w:t xml:space="preserve">A Gregory. </w:t>
      </w:r>
      <w:r w:rsidR="02F604F0" w:rsidRPr="02F604F0">
        <w:rPr>
          <w:rFonts w:asciiTheme="minorHAnsi" w:hAnsiTheme="minorHAnsi" w:cstheme="minorBidi"/>
          <w:i/>
          <w:iCs/>
        </w:rPr>
        <w:t xml:space="preserve">‘The Last Great War’ </w:t>
      </w:r>
      <w:r w:rsidR="02F604F0" w:rsidRPr="02F604F0">
        <w:rPr>
          <w:rFonts w:asciiTheme="minorHAnsi" w:hAnsiTheme="minorHAnsi" w:cstheme="minorBidi"/>
        </w:rPr>
        <w:t xml:space="preserve">(Cambridge: Cambridge University Press, 2014) p11. </w:t>
      </w:r>
    </w:p>
  </w:footnote>
  <w:footnote w:id="29">
    <w:p w14:paraId="4D3EA451" w14:textId="43EF6567" w:rsidR="27CF8CEA" w:rsidRDefault="27CF8CEA" w:rsidP="02F604F0">
      <w:pPr>
        <w:pStyle w:val="FootnoteText"/>
        <w:rPr>
          <w:rFonts w:asciiTheme="minorHAnsi" w:hAnsiTheme="minorHAnsi" w:cstheme="minorBidi"/>
        </w:rPr>
      </w:pPr>
      <w:r w:rsidRPr="27CF8CEA">
        <w:rPr>
          <w:rStyle w:val="FootnoteReference"/>
        </w:rPr>
        <w:footnoteRef/>
      </w:r>
      <w:r w:rsidRPr="02F604F0">
        <w:t xml:space="preserve">  </w:t>
      </w:r>
      <w:r w:rsidR="02F604F0" w:rsidRPr="02F604F0">
        <w:rPr>
          <w:rFonts w:asciiTheme="minorHAnsi" w:hAnsiTheme="minorHAnsi" w:cstheme="minorBidi"/>
        </w:rPr>
        <w:t xml:space="preserve">N Ferguson, 1914-1918. </w:t>
      </w:r>
      <w:r w:rsidR="02F604F0" w:rsidRPr="02F604F0">
        <w:rPr>
          <w:rFonts w:asciiTheme="minorHAnsi" w:hAnsiTheme="minorHAnsi" w:cstheme="minorBidi"/>
          <w:i/>
          <w:iCs/>
        </w:rPr>
        <w:t xml:space="preserve">‘The Pity of War’ </w:t>
      </w:r>
      <w:r w:rsidR="02F604F0" w:rsidRPr="02F604F0">
        <w:rPr>
          <w:rFonts w:asciiTheme="minorHAnsi" w:hAnsiTheme="minorHAnsi" w:cstheme="minorBidi"/>
        </w:rPr>
        <w:t>(London: Penguin Books Ltd, 1998).</w:t>
      </w:r>
    </w:p>
  </w:footnote>
  <w:footnote w:id="30">
    <w:p w14:paraId="0CC572E3" w14:textId="240BDD18" w:rsidR="27CF8CEA" w:rsidRDefault="27CF8CEA" w:rsidP="02F604F0">
      <w:pPr>
        <w:pStyle w:val="FootnoteText"/>
        <w:rPr>
          <w:rFonts w:asciiTheme="minorHAnsi" w:hAnsiTheme="minorHAnsi" w:cstheme="minorBidi"/>
        </w:rPr>
      </w:pPr>
      <w:r w:rsidRPr="27CF8CEA">
        <w:rPr>
          <w:rStyle w:val="FootnoteReference"/>
        </w:rPr>
        <w:footnoteRef/>
      </w:r>
      <w:r w:rsidRPr="02F604F0">
        <w:t xml:space="preserve">  </w:t>
      </w:r>
      <w:r w:rsidR="02F604F0" w:rsidRPr="02F604F0">
        <w:rPr>
          <w:rFonts w:asciiTheme="minorHAnsi" w:hAnsiTheme="minorHAnsi" w:cstheme="minorBidi"/>
        </w:rPr>
        <w:t xml:space="preserve">N Ferguson, 1914-1918. </w:t>
      </w:r>
      <w:r w:rsidR="02F604F0" w:rsidRPr="02F604F0">
        <w:rPr>
          <w:rFonts w:asciiTheme="minorHAnsi" w:hAnsiTheme="minorHAnsi" w:cstheme="minorBidi"/>
          <w:i/>
          <w:iCs/>
        </w:rPr>
        <w:t xml:space="preserve">‘The Pity of War’ </w:t>
      </w:r>
      <w:r w:rsidR="02F604F0" w:rsidRPr="02F604F0">
        <w:rPr>
          <w:rFonts w:asciiTheme="minorHAnsi" w:hAnsiTheme="minorHAnsi" w:cstheme="minorBidi"/>
        </w:rPr>
        <w:t>(London: Penguin Books Ltd, 1998) p177.</w:t>
      </w:r>
    </w:p>
  </w:footnote>
  <w:footnote w:id="31">
    <w:p w14:paraId="3D4430F3" w14:textId="53988984" w:rsidR="27CF8CEA" w:rsidRDefault="27CF8CEA" w:rsidP="02F604F0">
      <w:pPr>
        <w:pStyle w:val="FootnoteText"/>
        <w:rPr>
          <w:rFonts w:asciiTheme="minorHAnsi" w:hAnsiTheme="minorHAnsi" w:cstheme="minorBidi"/>
        </w:rPr>
      </w:pPr>
      <w:r w:rsidRPr="27CF8CEA">
        <w:rPr>
          <w:rStyle w:val="FootnoteReference"/>
        </w:rPr>
        <w:footnoteRef/>
      </w:r>
      <w:r w:rsidRPr="02F604F0">
        <w:t xml:space="preserve">  </w:t>
      </w:r>
      <w:r w:rsidR="02F604F0" w:rsidRPr="02F604F0">
        <w:rPr>
          <w:rFonts w:asciiTheme="minorHAnsi" w:hAnsiTheme="minorHAnsi" w:cstheme="minorBidi"/>
        </w:rPr>
        <w:t xml:space="preserve">N Ferguson, 1914-1918. </w:t>
      </w:r>
      <w:r w:rsidR="02F604F0" w:rsidRPr="02F604F0">
        <w:rPr>
          <w:rFonts w:asciiTheme="minorHAnsi" w:hAnsiTheme="minorHAnsi" w:cstheme="minorBidi"/>
          <w:i/>
          <w:iCs/>
        </w:rPr>
        <w:t xml:space="preserve">‘The Pity of War’ </w:t>
      </w:r>
      <w:r w:rsidR="02F604F0" w:rsidRPr="02F604F0">
        <w:rPr>
          <w:rFonts w:asciiTheme="minorHAnsi" w:hAnsiTheme="minorHAnsi" w:cstheme="minorBidi"/>
        </w:rPr>
        <w:t>(London: Penguin Books Ltd, 1998) p177.</w:t>
      </w:r>
    </w:p>
  </w:footnote>
  <w:footnote w:id="32">
    <w:p w14:paraId="21A59551" w14:textId="61424473" w:rsidR="27CF8CEA" w:rsidRDefault="27CF8CEA" w:rsidP="02F604F0">
      <w:pPr>
        <w:pStyle w:val="FootnoteText"/>
        <w:rPr>
          <w:rFonts w:asciiTheme="minorHAnsi" w:hAnsiTheme="minorHAnsi" w:cstheme="minorBidi"/>
        </w:rPr>
      </w:pPr>
      <w:r w:rsidRPr="27CF8CEA">
        <w:rPr>
          <w:rStyle w:val="FootnoteReference"/>
        </w:rPr>
        <w:footnoteRef/>
      </w:r>
      <w:r w:rsidRPr="02F604F0">
        <w:t xml:space="preserve">  </w:t>
      </w:r>
      <w:r w:rsidR="02F604F0" w:rsidRPr="02F604F0">
        <w:rPr>
          <w:rFonts w:asciiTheme="minorHAnsi" w:hAnsiTheme="minorHAnsi" w:cstheme="minorBidi"/>
        </w:rPr>
        <w:t xml:space="preserve">N Ferguson, 1914-1918. </w:t>
      </w:r>
      <w:r w:rsidR="02F604F0" w:rsidRPr="02F604F0">
        <w:rPr>
          <w:rFonts w:asciiTheme="minorHAnsi" w:hAnsiTheme="minorHAnsi" w:cstheme="minorBidi"/>
          <w:i/>
          <w:iCs/>
        </w:rPr>
        <w:t xml:space="preserve">‘The Pity of War’ </w:t>
      </w:r>
      <w:r w:rsidR="02F604F0" w:rsidRPr="02F604F0">
        <w:rPr>
          <w:rFonts w:asciiTheme="minorHAnsi" w:hAnsiTheme="minorHAnsi" w:cstheme="minorBidi"/>
        </w:rPr>
        <w:t>(London: Penguin Books Ltd, 1998) p177.</w:t>
      </w:r>
    </w:p>
  </w:footnote>
  <w:footnote w:id="33">
    <w:p w14:paraId="2F88B6CD" w14:textId="21CEC83C" w:rsidR="27CF8CEA" w:rsidRDefault="27CF8CEA" w:rsidP="02F604F0">
      <w:pPr>
        <w:pStyle w:val="FootnoteText"/>
        <w:rPr>
          <w:rFonts w:asciiTheme="minorHAnsi" w:hAnsiTheme="minorHAnsi" w:cstheme="minorBidi"/>
        </w:rPr>
      </w:pPr>
      <w:r w:rsidRPr="27CF8CEA">
        <w:rPr>
          <w:rStyle w:val="FootnoteReference"/>
        </w:rPr>
        <w:footnoteRef/>
      </w:r>
      <w:r w:rsidRPr="02F604F0">
        <w:t xml:space="preserve">  </w:t>
      </w:r>
      <w:r w:rsidR="02F604F0" w:rsidRPr="02F604F0">
        <w:rPr>
          <w:rFonts w:asciiTheme="minorHAnsi" w:hAnsiTheme="minorHAnsi" w:cstheme="minorBidi"/>
        </w:rPr>
        <w:t xml:space="preserve">N Ferguson, 1914-1918. </w:t>
      </w:r>
      <w:r w:rsidR="02F604F0" w:rsidRPr="02F604F0">
        <w:rPr>
          <w:rFonts w:asciiTheme="minorHAnsi" w:hAnsiTheme="minorHAnsi" w:cstheme="minorBidi"/>
          <w:i/>
          <w:iCs/>
        </w:rPr>
        <w:t xml:space="preserve">‘The Pity of War’ </w:t>
      </w:r>
      <w:r w:rsidR="02F604F0" w:rsidRPr="02F604F0">
        <w:rPr>
          <w:rFonts w:asciiTheme="minorHAnsi" w:hAnsiTheme="minorHAnsi" w:cstheme="minorBidi"/>
        </w:rPr>
        <w:t>(London: Penguin Books Ltd, 1998) p177.</w:t>
      </w:r>
    </w:p>
  </w:footnote>
  <w:footnote w:id="34">
    <w:p w14:paraId="5D2963CF" w14:textId="0F6583D5" w:rsidR="27CF8CEA" w:rsidRDefault="27CF8CEA" w:rsidP="02F604F0">
      <w:pPr>
        <w:pStyle w:val="FootnoteText"/>
        <w:rPr>
          <w:rFonts w:asciiTheme="minorHAnsi" w:hAnsiTheme="minorHAnsi" w:cstheme="minorBidi"/>
        </w:rPr>
      </w:pPr>
      <w:r w:rsidRPr="27CF8CEA">
        <w:rPr>
          <w:rStyle w:val="FootnoteReference"/>
        </w:rPr>
        <w:footnoteRef/>
      </w:r>
      <w:r w:rsidRPr="02F604F0">
        <w:t xml:space="preserve">  </w:t>
      </w:r>
      <w:r w:rsidR="02F604F0" w:rsidRPr="02F604F0">
        <w:rPr>
          <w:rFonts w:asciiTheme="minorHAnsi" w:hAnsiTheme="minorHAnsi" w:cstheme="minorBidi"/>
        </w:rPr>
        <w:t xml:space="preserve">N Ferguson, 1914-1918. </w:t>
      </w:r>
      <w:r w:rsidR="02F604F0" w:rsidRPr="02F604F0">
        <w:rPr>
          <w:rFonts w:asciiTheme="minorHAnsi" w:hAnsiTheme="minorHAnsi" w:cstheme="minorBidi"/>
          <w:i/>
          <w:iCs/>
        </w:rPr>
        <w:t xml:space="preserve">‘The Pity of War’ </w:t>
      </w:r>
      <w:r w:rsidR="02F604F0" w:rsidRPr="02F604F0">
        <w:rPr>
          <w:rFonts w:asciiTheme="minorHAnsi" w:hAnsiTheme="minorHAnsi" w:cstheme="minorBidi"/>
        </w:rPr>
        <w:t xml:space="preserve">(London: Penguin Books Ltd, 1998) p178. </w:t>
      </w:r>
    </w:p>
  </w:footnote>
  <w:footnote w:id="35">
    <w:p w14:paraId="047454E6" w14:textId="62583F11" w:rsidR="0050475F" w:rsidRDefault="0050475F">
      <w:pPr>
        <w:pStyle w:val="FootnoteText"/>
      </w:pPr>
      <w:r>
        <w:rPr>
          <w:rStyle w:val="FootnoteReference"/>
        </w:rPr>
        <w:footnoteRef/>
      </w:r>
      <w:r>
        <w:t xml:space="preserve"> </w:t>
      </w:r>
      <w:r w:rsidRPr="02F604F0">
        <w:rPr>
          <w:rFonts w:asciiTheme="minorHAnsi" w:hAnsiTheme="minorHAnsi" w:cstheme="minorBidi"/>
        </w:rPr>
        <w:t xml:space="preserve">C Pennell, Popular Responses to the Outbreak of the First World War in Britain and Ireland. </w:t>
      </w:r>
      <w:r w:rsidRPr="02F604F0">
        <w:rPr>
          <w:rFonts w:asciiTheme="minorHAnsi" w:hAnsiTheme="minorHAnsi" w:cstheme="minorBidi"/>
          <w:i/>
          <w:iCs/>
        </w:rPr>
        <w:t xml:space="preserve">'A Kingdom United' </w:t>
      </w:r>
      <w:r w:rsidRPr="02F604F0">
        <w:rPr>
          <w:rFonts w:asciiTheme="minorHAnsi" w:hAnsiTheme="minorHAnsi" w:cstheme="minorBidi"/>
        </w:rPr>
        <w:t>(Oxford: Oxford University Press, 2012).</w:t>
      </w:r>
      <w:bookmarkStart w:id="0" w:name="_GoBack"/>
      <w:bookmarkEnd w:id="0"/>
    </w:p>
  </w:footnote>
  <w:footnote w:id="36">
    <w:p w14:paraId="407649C5" w14:textId="1EB8376B" w:rsidR="27CF8CEA" w:rsidRDefault="27CF8CEA" w:rsidP="02F604F0">
      <w:pPr>
        <w:pStyle w:val="FootnoteText"/>
        <w:rPr>
          <w:rFonts w:asciiTheme="minorHAnsi" w:hAnsiTheme="minorHAnsi" w:cstheme="minorBidi"/>
          <w:i/>
          <w:iCs/>
        </w:rPr>
      </w:pPr>
      <w:r w:rsidRPr="27CF8CEA">
        <w:rPr>
          <w:rStyle w:val="FootnoteReference"/>
        </w:rPr>
        <w:footnoteRef/>
      </w:r>
      <w:r w:rsidRPr="02F604F0">
        <w:t xml:space="preserve">  </w:t>
      </w:r>
      <w:r w:rsidR="02F604F0" w:rsidRPr="02F604F0">
        <w:rPr>
          <w:rFonts w:asciiTheme="minorHAnsi" w:hAnsiTheme="minorHAnsi" w:cstheme="minorBidi"/>
        </w:rPr>
        <w:t xml:space="preserve">C Pennell. </w:t>
      </w:r>
      <w:r w:rsidR="02F604F0" w:rsidRPr="02F604F0">
        <w:rPr>
          <w:rFonts w:asciiTheme="minorHAnsi" w:hAnsiTheme="minorHAnsi" w:cstheme="minorBidi"/>
          <w:i/>
          <w:iCs/>
        </w:rPr>
        <w:t xml:space="preserve">'A Kingdom United' </w:t>
      </w:r>
      <w:r w:rsidR="02F604F0" w:rsidRPr="02F604F0">
        <w:rPr>
          <w:rFonts w:asciiTheme="minorHAnsi" w:hAnsiTheme="minorHAnsi" w:cstheme="minorBidi"/>
        </w:rPr>
        <w:t>(Oxford: Oxford University Press, 2012) p3.</w:t>
      </w:r>
    </w:p>
  </w:footnote>
  <w:footnote w:id="37">
    <w:p w14:paraId="65D13DAD" w14:textId="368C524C" w:rsidR="27CF8CEA" w:rsidRDefault="27CF8CEA" w:rsidP="02F604F0">
      <w:pPr>
        <w:pStyle w:val="FootnoteText"/>
        <w:rPr>
          <w:rFonts w:asciiTheme="minorHAnsi" w:hAnsiTheme="minorHAnsi" w:cstheme="minorBidi"/>
          <w:i/>
          <w:iCs/>
        </w:rPr>
      </w:pPr>
      <w:r w:rsidRPr="27CF8CEA">
        <w:rPr>
          <w:rStyle w:val="FootnoteReference"/>
        </w:rPr>
        <w:footnoteRef/>
      </w:r>
      <w:r w:rsidRPr="02F604F0">
        <w:t xml:space="preserve">  </w:t>
      </w:r>
      <w:r w:rsidR="02F604F0" w:rsidRPr="02F604F0">
        <w:rPr>
          <w:rFonts w:asciiTheme="minorHAnsi" w:hAnsiTheme="minorHAnsi" w:cstheme="minorBidi"/>
        </w:rPr>
        <w:t xml:space="preserve">C Pennell. </w:t>
      </w:r>
      <w:r w:rsidR="02F604F0" w:rsidRPr="02F604F0">
        <w:rPr>
          <w:rFonts w:asciiTheme="minorHAnsi" w:hAnsiTheme="minorHAnsi" w:cstheme="minorBidi"/>
          <w:i/>
          <w:iCs/>
        </w:rPr>
        <w:t xml:space="preserve">'A Kingdom United' </w:t>
      </w:r>
      <w:r w:rsidR="02F604F0" w:rsidRPr="02F604F0">
        <w:rPr>
          <w:rFonts w:asciiTheme="minorHAnsi" w:hAnsiTheme="minorHAnsi" w:cstheme="minorBidi"/>
        </w:rPr>
        <w:t>(Oxford: Oxford University Press, 2012) p3.</w:t>
      </w:r>
    </w:p>
  </w:footnote>
  <w:footnote w:id="38">
    <w:p w14:paraId="2A8CAFD5" w14:textId="797652F6" w:rsidR="27CF8CEA" w:rsidRDefault="27CF8CEA" w:rsidP="02F604F0">
      <w:pPr>
        <w:pStyle w:val="FootnoteText"/>
        <w:rPr>
          <w:rFonts w:asciiTheme="minorHAnsi" w:hAnsiTheme="minorHAnsi" w:cstheme="minorBidi"/>
        </w:rPr>
      </w:pPr>
      <w:r w:rsidRPr="27CF8CEA">
        <w:rPr>
          <w:rStyle w:val="FootnoteReference"/>
        </w:rPr>
        <w:footnoteRef/>
      </w:r>
      <w:r w:rsidRPr="02F604F0">
        <w:t xml:space="preserve">  </w:t>
      </w:r>
      <w:r w:rsidR="02F604F0" w:rsidRPr="02F604F0">
        <w:rPr>
          <w:rFonts w:asciiTheme="minorHAnsi" w:hAnsiTheme="minorHAnsi" w:cstheme="minorBidi"/>
        </w:rPr>
        <w:t xml:space="preserve">C Pennell. </w:t>
      </w:r>
      <w:r w:rsidR="02F604F0" w:rsidRPr="02F604F0">
        <w:rPr>
          <w:rFonts w:asciiTheme="minorHAnsi" w:hAnsiTheme="minorHAnsi" w:cstheme="minorBidi"/>
          <w:i/>
          <w:iCs/>
        </w:rPr>
        <w:t xml:space="preserve">'A Kingdom United' </w:t>
      </w:r>
      <w:r w:rsidR="02F604F0" w:rsidRPr="02F604F0">
        <w:rPr>
          <w:rFonts w:asciiTheme="minorHAnsi" w:hAnsiTheme="minorHAnsi" w:cstheme="minorBidi"/>
        </w:rPr>
        <w:t>(Oxford: Oxford University Press, 2012) p4.</w:t>
      </w:r>
    </w:p>
  </w:footnote>
  <w:footnote w:id="39">
    <w:p w14:paraId="401306A4" w14:textId="4E4AF9C8" w:rsidR="21E0214E" w:rsidRDefault="21E0214E" w:rsidP="02F604F0">
      <w:pPr>
        <w:pStyle w:val="FootnoteText"/>
        <w:rPr>
          <w:rFonts w:asciiTheme="minorHAnsi" w:hAnsiTheme="minorHAnsi" w:cstheme="minorBidi"/>
        </w:rPr>
      </w:pPr>
      <w:r w:rsidRPr="21E0214E">
        <w:rPr>
          <w:rStyle w:val="FootnoteReference"/>
        </w:rPr>
        <w:footnoteRef/>
      </w:r>
      <w:r w:rsidRPr="02F604F0">
        <w:t xml:space="preserve">  </w:t>
      </w:r>
      <w:r w:rsidR="02F604F0">
        <w:t xml:space="preserve"> </w:t>
      </w:r>
      <w:r w:rsidR="02F604F0" w:rsidRPr="02F604F0">
        <w:rPr>
          <w:rFonts w:asciiTheme="minorHAnsi" w:hAnsiTheme="minorHAnsi" w:cstheme="minorBidi"/>
        </w:rPr>
        <w:t xml:space="preserve">J Williams. </w:t>
      </w:r>
      <w:r w:rsidR="02F604F0" w:rsidRPr="02F604F0">
        <w:rPr>
          <w:rFonts w:asciiTheme="minorHAnsi" w:hAnsiTheme="minorHAnsi" w:cstheme="minorBidi"/>
          <w:i/>
          <w:iCs/>
        </w:rPr>
        <w:t xml:space="preserve">‘The Home Fronts’ </w:t>
      </w:r>
      <w:r w:rsidR="02F604F0" w:rsidRPr="02F604F0">
        <w:rPr>
          <w:rFonts w:asciiTheme="minorHAnsi" w:hAnsiTheme="minorHAnsi" w:cstheme="minorBidi"/>
        </w:rPr>
        <w:t>(London: Constable and Company Limited, 1972) p18.</w:t>
      </w:r>
    </w:p>
  </w:footnote>
  <w:footnote w:id="40">
    <w:p w14:paraId="1F7C64C2" w14:textId="57CA0748" w:rsidR="21E0214E" w:rsidRDefault="21E0214E" w:rsidP="02F604F0">
      <w:pPr>
        <w:pStyle w:val="FootnoteText"/>
        <w:rPr>
          <w:rFonts w:asciiTheme="minorHAnsi" w:hAnsiTheme="minorHAnsi" w:cstheme="minorBidi"/>
          <w:u w:val="single"/>
        </w:rPr>
      </w:pPr>
      <w:r w:rsidRPr="21E0214E">
        <w:rPr>
          <w:rStyle w:val="FootnoteReference"/>
        </w:rPr>
        <w:footnoteRef/>
      </w:r>
      <w:r w:rsidRPr="02F604F0">
        <w:t xml:space="preserve">  </w:t>
      </w:r>
      <w:r w:rsidR="02F604F0" w:rsidRPr="02F604F0">
        <w:rPr>
          <w:rFonts w:asciiTheme="minorHAnsi" w:hAnsiTheme="minorHAnsi" w:cstheme="minorBidi"/>
        </w:rPr>
        <w:t xml:space="preserve">Arnold E. </w:t>
      </w:r>
      <w:r w:rsidR="02F604F0" w:rsidRPr="02F604F0">
        <w:rPr>
          <w:rFonts w:asciiTheme="minorHAnsi" w:hAnsiTheme="minorHAnsi" w:cstheme="minorBidi"/>
          <w:i/>
          <w:iCs/>
        </w:rPr>
        <w:t xml:space="preserve">‘The First World War in British History’ </w:t>
      </w:r>
      <w:r w:rsidR="02F604F0" w:rsidRPr="02F604F0">
        <w:rPr>
          <w:rFonts w:asciiTheme="minorHAnsi" w:hAnsiTheme="minorHAnsi" w:cstheme="minorBidi"/>
        </w:rPr>
        <w:t>(London: Hodder Headline PLC, 1995) p54.</w:t>
      </w:r>
    </w:p>
  </w:footnote>
  <w:footnote w:id="41">
    <w:p w14:paraId="07488BF3" w14:textId="0B457ADF" w:rsidR="21E0214E" w:rsidRDefault="21E0214E" w:rsidP="02F604F0">
      <w:pPr>
        <w:pStyle w:val="FootnoteText"/>
        <w:rPr>
          <w:rFonts w:asciiTheme="minorHAnsi" w:hAnsiTheme="minorHAnsi" w:cstheme="minorBidi"/>
          <w:u w:val="single"/>
        </w:rPr>
      </w:pPr>
      <w:r w:rsidRPr="21E0214E">
        <w:rPr>
          <w:rStyle w:val="FootnoteReference"/>
        </w:rPr>
        <w:footnoteRef/>
      </w:r>
      <w:r w:rsidRPr="02F604F0">
        <w:t xml:space="preserve">  </w:t>
      </w:r>
      <w:r w:rsidR="02F604F0" w:rsidRPr="02F604F0">
        <w:rPr>
          <w:rFonts w:asciiTheme="minorHAnsi" w:hAnsiTheme="minorHAnsi" w:cstheme="minorBidi"/>
        </w:rPr>
        <w:t xml:space="preserve">Turner J. </w:t>
      </w:r>
      <w:r w:rsidR="02F604F0" w:rsidRPr="02F604F0">
        <w:rPr>
          <w:rFonts w:asciiTheme="minorHAnsi" w:hAnsiTheme="minorHAnsi" w:cstheme="minorBidi"/>
          <w:i/>
          <w:iCs/>
        </w:rPr>
        <w:t xml:space="preserve">‘Britain and the First World War’ </w:t>
      </w:r>
      <w:r w:rsidR="02F604F0" w:rsidRPr="02F604F0">
        <w:rPr>
          <w:rFonts w:asciiTheme="minorHAnsi" w:hAnsiTheme="minorHAnsi" w:cstheme="minorBidi"/>
        </w:rPr>
        <w:t>(London: Unwin Hyman Ltd, 1988) p94.</w:t>
      </w:r>
    </w:p>
  </w:footnote>
  <w:footnote w:id="42">
    <w:p w14:paraId="13C8EB91" w14:textId="0B932EFE" w:rsidR="21E0214E" w:rsidRDefault="21E0214E" w:rsidP="02F604F0">
      <w:pPr>
        <w:pStyle w:val="FootnoteText"/>
        <w:rPr>
          <w:rFonts w:asciiTheme="minorHAnsi" w:hAnsiTheme="minorHAnsi" w:cstheme="minorBidi"/>
        </w:rPr>
      </w:pPr>
      <w:r w:rsidRPr="21E0214E">
        <w:rPr>
          <w:rStyle w:val="FootnoteReference"/>
        </w:rPr>
        <w:footnoteRef/>
      </w:r>
      <w:r w:rsidRPr="02F604F0">
        <w:t xml:space="preserve">  </w:t>
      </w:r>
      <w:r w:rsidR="02F604F0" w:rsidRPr="02F604F0">
        <w:rPr>
          <w:rFonts w:asciiTheme="minorHAnsi" w:hAnsiTheme="minorHAnsi" w:cstheme="minorBidi"/>
        </w:rPr>
        <w:t xml:space="preserve">A Gregory. </w:t>
      </w:r>
      <w:r w:rsidR="02F604F0" w:rsidRPr="02F604F0">
        <w:rPr>
          <w:rFonts w:asciiTheme="minorHAnsi" w:hAnsiTheme="minorHAnsi" w:cstheme="minorBidi"/>
          <w:i/>
          <w:iCs/>
        </w:rPr>
        <w:t xml:space="preserve">‘The Last Great War’ </w:t>
      </w:r>
      <w:r w:rsidR="02F604F0" w:rsidRPr="02F604F0">
        <w:rPr>
          <w:rFonts w:asciiTheme="minorHAnsi" w:hAnsiTheme="minorHAnsi" w:cstheme="minorBidi"/>
        </w:rPr>
        <w:t>(Cambridge: Cambridge University Press, 2014) p32.</w:t>
      </w:r>
    </w:p>
  </w:footnote>
  <w:footnote w:id="43">
    <w:p w14:paraId="591A9483" w14:textId="16246CED" w:rsidR="02F604F0" w:rsidRDefault="02F604F0" w:rsidP="02F604F0">
      <w:pPr>
        <w:pStyle w:val="FootnoteText"/>
        <w:rPr>
          <w:rFonts w:asciiTheme="minorHAnsi" w:hAnsiTheme="minorHAnsi" w:cstheme="minorBidi"/>
          <w:u w:val="single"/>
        </w:rPr>
      </w:pPr>
      <w:r w:rsidRPr="02F604F0">
        <w:rPr>
          <w:rStyle w:val="FootnoteReference"/>
        </w:rPr>
        <w:footnoteRef/>
      </w:r>
      <w:r>
        <w:t xml:space="preserve"> </w:t>
      </w:r>
      <w:r w:rsidRPr="02F604F0">
        <w:rPr>
          <w:rFonts w:asciiTheme="minorHAnsi" w:hAnsiTheme="minorHAnsi" w:cstheme="minorBidi"/>
        </w:rPr>
        <w:t xml:space="preserve">A Marwick. </w:t>
      </w:r>
      <w:r w:rsidRPr="02F604F0">
        <w:rPr>
          <w:rFonts w:asciiTheme="minorHAnsi" w:hAnsiTheme="minorHAnsi" w:cstheme="minorBidi"/>
          <w:i/>
          <w:iCs/>
        </w:rPr>
        <w:t xml:space="preserve">‘The Deluge’ </w:t>
      </w:r>
      <w:r w:rsidRPr="02F604F0">
        <w:rPr>
          <w:rFonts w:asciiTheme="minorHAnsi" w:hAnsiTheme="minorHAnsi" w:cstheme="minorBidi"/>
        </w:rPr>
        <w:t>(London: The Bodley Head Ltd, 1965) p309.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7316CD"/>
    <w:multiLevelType w:val="hybridMultilevel"/>
    <w:tmpl w:val="FC90AD22"/>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3B6B22"/>
    <w:multiLevelType w:val="hybridMultilevel"/>
    <w:tmpl w:val="8B0E3DE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4B2"/>
    <w:rsid w:val="000F5948"/>
    <w:rsid w:val="00120B8F"/>
    <w:rsid w:val="00200673"/>
    <w:rsid w:val="00232A22"/>
    <w:rsid w:val="00342E94"/>
    <w:rsid w:val="003E10B6"/>
    <w:rsid w:val="003F776F"/>
    <w:rsid w:val="0050475F"/>
    <w:rsid w:val="00517853"/>
    <w:rsid w:val="007E10C3"/>
    <w:rsid w:val="008024B2"/>
    <w:rsid w:val="00853182"/>
    <w:rsid w:val="008F6A30"/>
    <w:rsid w:val="009A788C"/>
    <w:rsid w:val="009D5670"/>
    <w:rsid w:val="00A75883"/>
    <w:rsid w:val="00D0428C"/>
    <w:rsid w:val="00E243D0"/>
    <w:rsid w:val="00F63CE9"/>
    <w:rsid w:val="02F604F0"/>
    <w:rsid w:val="21E0214E"/>
    <w:rsid w:val="27CF8C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AF452"/>
  <w15:chartTrackingRefBased/>
  <w15:docId w15:val="{93C6E13B-5C6F-4BD3-8D4D-01EEFF626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HAnsi"/>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24B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4B2"/>
    <w:pPr>
      <w:ind w:left="720"/>
      <w:contextualSpacing/>
    </w:pPr>
  </w:style>
  <w:style w:type="paragraph" w:styleId="FootnoteText">
    <w:name w:val="footnote text"/>
    <w:basedOn w:val="Normal"/>
    <w:link w:val="FootnoteTextChar"/>
    <w:uiPriority w:val="99"/>
    <w:semiHidden/>
    <w:unhideWhenUsed/>
    <w:rsid w:val="009A788C"/>
    <w:rPr>
      <w:sz w:val="20"/>
      <w:szCs w:val="20"/>
    </w:rPr>
  </w:style>
  <w:style w:type="character" w:customStyle="1" w:styleId="FootnoteTextChar">
    <w:name w:val="Footnote Text Char"/>
    <w:basedOn w:val="DefaultParagraphFont"/>
    <w:link w:val="FootnoteText"/>
    <w:uiPriority w:val="99"/>
    <w:semiHidden/>
    <w:rsid w:val="009A788C"/>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9A788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426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2625</Words>
  <Characters>14969</Characters>
  <Application>Microsoft Office Word</Application>
  <DocSecurity>0</DocSecurity>
  <Lines>124</Lines>
  <Paragraphs>35</Paragraphs>
  <ScaleCrop>false</ScaleCrop>
  <Company/>
  <LinksUpToDate>false</LinksUpToDate>
  <CharactersWithSpaces>17559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Harries</dc:creator>
  <cp:keywords/>
  <dc:description/>
  <cp:lastModifiedBy>Richard Harries</cp:lastModifiedBy>
  <cp:revision>8</cp:revision>
  <dcterms:created xsi:type="dcterms:W3CDTF">2017-12-07T17:05:00Z</dcterms:created>
  <dcterms:modified xsi:type="dcterms:W3CDTF">2018-01-11T21:09:00Z</dcterms:modified>
</cp:coreProperties>
</file>