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6060BC3" wp14:paraId="57DE4042" wp14:textId="416739A9">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Introduction: </w:t>
      </w:r>
    </w:p>
    <w:p xmlns:wp14="http://schemas.microsoft.com/office/word/2010/wordml" w:rsidP="26060BC3" wp14:paraId="30971B47" wp14:textId="5FC7F1AD">
      <w:pPr>
        <w:spacing w:before="0" w:beforeAutospacing="off"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4E62A35" wp14:textId="44AAFFE9">
      <w:pPr>
        <w:spacing w:before="0" w:beforeAutospacing="off"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Picture yourself walking through your community anticipating the aroma of fresh flowers and newly baked goods. Instead, you are met with the unsettling contrast - thick artificial clouds of raspberry and candy floss. This for many is becoming reality, in retrospect of the recent phenomenon engulfing communities- e-cigarettes. Contending e-cigarettes prevalence, the author believes it significant to consider their purpose. </w:t>
      </w:r>
    </w:p>
    <w:p xmlns:wp14="http://schemas.microsoft.com/office/word/2010/wordml" w:rsidP="26060BC3" wp14:paraId="5CC92AC4" wp14:textId="20FDA7E3">
      <w:pPr>
        <w:spacing w:before="0" w:beforeAutospacing="off"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07A8331" wp14:textId="104B05CF">
      <w:pPr>
        <w:spacing w:before="0" w:beforeAutospacing="off"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Developed by Hon Like in 2003, e-cigarettes were manufactured as an alternative to tobacco cigarettes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(Okvape,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Frequently termed mods or vapes, e-cigarettes' purpose is to heat a solution of nicotine, vegetable glycerine, propylene glycol and flavourings that is subsequently inhaled as an aerosol by the user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National Health Service,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Subsequent to their development, a variety of vaporizers were manufactured including sub-ohm tanks and cigalikes. The most prominent e-cigarettes are disposable e-cigarettes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Center for Disease Control and Prevention,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which have contributed to the annual 50% increase in Young People’s (YP) e-cigarette experimentation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Action on Smoking and Health, 2023, p.1</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outlines the internal structure of a disposable e-cigarette in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Figure A (Gooch, 2024</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6060BC3" wp14:paraId="75BB9EF6" wp14:textId="5634107F">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3745F955" wp14:anchorId="195B5FC5">
            <wp:extent cx="4505325" cy="4657725"/>
            <wp:effectExtent l="0" t="0" r="0" b="0"/>
            <wp:docPr id="403371089" name="" title=""/>
            <wp:cNvGraphicFramePr>
              <a:graphicFrameLocks noChangeAspect="1"/>
            </wp:cNvGraphicFramePr>
            <a:graphic>
              <a:graphicData uri="http://schemas.openxmlformats.org/drawingml/2006/picture">
                <pic:pic>
                  <pic:nvPicPr>
                    <pic:cNvPr id="0" name=""/>
                    <pic:cNvPicPr/>
                  </pic:nvPicPr>
                  <pic:blipFill>
                    <a:blip r:embed="Redc1bedfdb8c465d">
                      <a:extLst>
                        <a:ext xmlns:a="http://schemas.openxmlformats.org/drawingml/2006/main" uri="{28A0092B-C50C-407E-A947-70E740481C1C}">
                          <a14:useLocalDpi val="0"/>
                        </a:ext>
                      </a:extLst>
                    </a:blip>
                    <a:stretch>
                      <a:fillRect/>
                    </a:stretch>
                  </pic:blipFill>
                  <pic:spPr>
                    <a:xfrm>
                      <a:off x="0" y="0"/>
                      <a:ext cx="4505325" cy="4657725"/>
                    </a:xfrm>
                    <a:prstGeom prst="rect">
                      <a:avLst/>
                    </a:prstGeom>
                  </pic:spPr>
                </pic:pic>
              </a:graphicData>
            </a:graphic>
          </wp:inline>
        </w:drawing>
      </w:r>
    </w:p>
    <w:p xmlns:wp14="http://schemas.microsoft.com/office/word/2010/wordml" w:rsidP="26060BC3" wp14:paraId="32AD8729" wp14:textId="54EABCC4">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 xml:space="preserve">Figure A (Gooch, 2024). </w:t>
      </w:r>
    </w:p>
    <w:p xmlns:wp14="http://schemas.microsoft.com/office/word/2010/wordml" w:rsidP="26060BC3" wp14:paraId="69D508D3" wp14:textId="6CD4EC3D">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2702044" wp14:textId="2DE360DF">
      <w:pPr>
        <w:spacing w:before="0" w:beforeAutospacing="off"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Utilising e-cigarettes poses a significant risk, exposing both users and bystanders to an array of toxic substances, including nickel, lead and cannabinoids, according to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Center for Disease Control and Prevention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Morris, (2024</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Acknowledging the delayed development of decision-making and impulse control in YP until the age of 25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Knowtherisks,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e-cigarettes can impose a direct influence on their behaviour. According to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Aladeokin and Haighton (2019</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e-cigarette experimentation increases YP’s likelihood of utilising tobacco cigarettes and other substances by up to six times.  Exacerbating this risk, a growing number of illicit e-cigarette devices circumventing safety standards emerged within the UK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Public Health Wales, 2023, p.3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contributing to e-cigarette product use-associated lung injury.  </w:t>
      </w:r>
      <w:r w:rsidRPr="26060BC3" w:rsidR="65E5756D">
        <w:rPr>
          <w:rFonts w:ascii="Times New Roman" w:hAnsi="Times New Roman" w:eastAsia="Times New Roman" w:cs="Times New Roman"/>
          <w:b w:val="0"/>
          <w:bCs w:val="0"/>
          <w:i w:val="0"/>
          <w:iCs w:val="0"/>
          <w:caps w:val="0"/>
          <w:smallCaps w:val="0"/>
          <w:noProof w:val="0"/>
          <w:color w:val="1F1F1F"/>
          <w:sz w:val="24"/>
          <w:szCs w:val="24"/>
          <w:lang w:val="en-GB"/>
        </w:rPr>
        <w:t>Internationally, researchers express a concerning increase in adolescent uptake of e-cigarette, emphasing their usage exceeds adult statistics (</w:t>
      </w:r>
      <w:r w:rsidRPr="26060BC3" w:rsidR="65E5756D">
        <w:rPr>
          <w:rFonts w:ascii="Times New Roman" w:hAnsi="Times New Roman" w:eastAsia="Times New Roman" w:cs="Times New Roman"/>
          <w:b w:val="0"/>
          <w:bCs w:val="0"/>
          <w:i w:val="0"/>
          <w:iCs w:val="0"/>
          <w:caps w:val="0"/>
          <w:smallCaps w:val="0"/>
          <w:noProof w:val="0"/>
          <w:color w:val="1F1F1F"/>
          <w:sz w:val="24"/>
          <w:szCs w:val="24"/>
          <w:highlight w:val="green"/>
          <w:lang w:val="en-GB"/>
        </w:rPr>
        <w:t>World Health Organization, 2024</w:t>
      </w:r>
      <w:r w:rsidRPr="26060BC3" w:rsidR="65E5756D">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 adolescent e-cigarette usage has been referred to as an epidemic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Guardian, 2023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reinforced by YP aged 16-24’s highest proportion of use compared to other demographics in the UK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Office for National Statistics, 2022, p.11</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6060BC3" wp14:paraId="0D561790" wp14:textId="45EFF952">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5D974B2" wp14:textId="48AB37A5">
      <w:pPr>
        <w:spacing w:before="0" w:beforeAutospacing="off" w:after="160" w:afterAutospacing="off" w:line="24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Immersed as a trainee Youth Worker in South-West Wales, the author observed high e-cigarette usage their communities YP, a direct correlation to international statistics. Reinforcing this, all 7 of their community educators vocalised considerable concerns regarding the increased utilisation of e-cigarettes by YP across the community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Nobes, 2023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response, the UK Government undertook consultations to uncover rationale for YP’s extensive e-cigarette usage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Gov.uk, 2023)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which they establish new legislation. This legislation planned to ameliorate YP’s e-cigarette influences through prohibiting the sale of e-cigarettes to YP under 18 and regulating their packaging and production of flavours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Gov.uk, 2023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Despite 14-16-year-olds accumulating the highest proportion of use, only 6.13% of participants were consulted, depicted by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Figures B and C (Gov.uk, 2024, p.9-10</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directly disregards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 xml:space="preserve">Article 12 of the United Nations Convention on the Rights of a Child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n.d), to ensure “Every child has the right to express their views, feelings and wishes in all matters affecting them”. </w:t>
      </w:r>
    </w:p>
    <w:p xmlns:wp14="http://schemas.microsoft.com/office/word/2010/wordml" w:rsidP="26060BC3" wp14:paraId="76A5B86D" wp14:textId="60CCB3D6">
      <w:pPr>
        <w:spacing w:before="0" w:beforeAutospacing="off" w:after="16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2AB70465" wp14:anchorId="4FEC6B6B">
            <wp:extent cx="5086350" cy="1343025"/>
            <wp:effectExtent l="0" t="0" r="0" b="0"/>
            <wp:docPr id="530575752" name="" title=""/>
            <wp:cNvGraphicFramePr>
              <a:graphicFrameLocks noChangeAspect="1"/>
            </wp:cNvGraphicFramePr>
            <a:graphic>
              <a:graphicData uri="http://schemas.openxmlformats.org/drawingml/2006/picture">
                <pic:pic>
                  <pic:nvPicPr>
                    <pic:cNvPr id="0" name=""/>
                    <pic:cNvPicPr/>
                  </pic:nvPicPr>
                  <pic:blipFill>
                    <a:blip r:embed="R60d3640ef29b4daa">
                      <a:extLst>
                        <a:ext xmlns:a="http://schemas.openxmlformats.org/drawingml/2006/main" uri="{28A0092B-C50C-407E-A947-70E740481C1C}">
                          <a14:useLocalDpi val="0"/>
                        </a:ext>
                      </a:extLst>
                    </a:blip>
                    <a:stretch>
                      <a:fillRect/>
                    </a:stretch>
                  </pic:blipFill>
                  <pic:spPr>
                    <a:xfrm>
                      <a:off x="0" y="0"/>
                      <a:ext cx="5086350" cy="1343025"/>
                    </a:xfrm>
                    <a:prstGeom prst="rect">
                      <a:avLst/>
                    </a:prstGeom>
                  </pic:spPr>
                </pic:pic>
              </a:graphicData>
            </a:graphic>
          </wp:inline>
        </w:drawing>
      </w:r>
    </w:p>
    <w:p xmlns:wp14="http://schemas.microsoft.com/office/word/2010/wordml" w:rsidP="26060BC3" wp14:paraId="73B3D7AE" wp14:textId="77B69501">
      <w:pPr>
        <w:spacing w:before="0" w:beforeAutospacing="off" w:after="16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 xml:space="preserve">Figure B (Gov.uk, 2024, p.9) </w:t>
      </w:r>
    </w:p>
    <w:p xmlns:wp14="http://schemas.microsoft.com/office/word/2010/wordml" w:rsidP="26060BC3" wp14:paraId="67A4A2C7" wp14:textId="7BA5C7EE">
      <w:pPr>
        <w:spacing w:before="0" w:beforeAutospacing="off" w:after="16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1E9F7307" wp14:anchorId="45CE3404">
            <wp:extent cx="4219575" cy="3143250"/>
            <wp:effectExtent l="0" t="0" r="0" b="0"/>
            <wp:docPr id="1217111059" name="" title=""/>
            <wp:cNvGraphicFramePr>
              <a:graphicFrameLocks noChangeAspect="1"/>
            </wp:cNvGraphicFramePr>
            <a:graphic>
              <a:graphicData uri="http://schemas.openxmlformats.org/drawingml/2006/picture">
                <pic:pic>
                  <pic:nvPicPr>
                    <pic:cNvPr id="0" name=""/>
                    <pic:cNvPicPr/>
                  </pic:nvPicPr>
                  <pic:blipFill>
                    <a:blip r:embed="R3a2094ba922241e3">
                      <a:extLst>
                        <a:ext xmlns:a="http://schemas.openxmlformats.org/drawingml/2006/main" uri="{28A0092B-C50C-407E-A947-70E740481C1C}">
                          <a14:useLocalDpi val="0"/>
                        </a:ext>
                      </a:extLst>
                    </a:blip>
                    <a:stretch>
                      <a:fillRect/>
                    </a:stretch>
                  </pic:blipFill>
                  <pic:spPr>
                    <a:xfrm>
                      <a:off x="0" y="0"/>
                      <a:ext cx="4219575" cy="3143250"/>
                    </a:xfrm>
                    <a:prstGeom prst="rect">
                      <a:avLst/>
                    </a:prstGeom>
                  </pic:spPr>
                </pic:pic>
              </a:graphicData>
            </a:graphic>
          </wp:inline>
        </w:drawing>
      </w:r>
    </w:p>
    <w:p xmlns:wp14="http://schemas.microsoft.com/office/word/2010/wordml" w:rsidP="26060BC3" wp14:paraId="262AE12A" wp14:textId="5D00F59F">
      <w:pPr>
        <w:spacing w:before="0" w:beforeAutospacing="off" w:after="16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Figure C (Gov.uk, 2024, p.10)</w:t>
      </w:r>
    </w:p>
    <w:p xmlns:wp14="http://schemas.microsoft.com/office/word/2010/wordml" w:rsidP="26060BC3" wp14:paraId="2B05F291" wp14:textId="4D4C64E2">
      <w:pPr>
        <w:spacing w:before="0" w:beforeAutospacing="off" w:after="160" w:afterAutospacing="off" w:line="240"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Upon reviewing current academic inquiry, the author observed a deficit of post-legislation research partnering with YP to contend their e-cigarette influences, motivations and attitudes. Acknowledging that “Partnership with Young People''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 xml:space="preserve">CLD Council Standards Scotland, 2019, p.5)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a pertinent standard of Youth Work (YW), the author opted for an empirical study drawing from YP’s lived-in experiences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Bhat, n.d</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component overlooked by the government’s consultations. Thereby, the author aims to uncover their community’s YP’s influences, motivators and attitudes to utilise e-cigarettes to ensure YP receive “access to relevant advice, information, support and guidance”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Youth Work in Wales Review Group, 2022, p.4</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corresponding to their individual needs. This research aims to empower YP to “recognize and resist the damaging influences''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Youth Work in Wales Review Group, 2022, p.4</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to inspire processes in which YP challenge e-cigarette companies. Through empowering approaches, the author aims to enable YP to make informed choices to fulfil their individual needs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CLD Standards Council Scotland, 2019, p.12</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ensuring YP do not resort to equally detrimental methods succeeding the Government's legislative restrictions. </w:t>
      </w:r>
    </w:p>
    <w:p xmlns:wp14="http://schemas.microsoft.com/office/word/2010/wordml" w:rsidP="26060BC3" wp14:paraId="2F7C61FE" wp14:textId="5481132C">
      <w:pPr>
        <w:spacing w:before="0" w:beforeAutospacing="off" w:after="16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Reflecting on their rationale for their research, as a YP with a substantial number of peers affected by this ‘trend’, the author emphasises their strong commitment to raising awareness and advocating for meaningful change regarding the issue. To promote participation and honest engagement from their community’s YP regarding their influences, motivations and attitudes to utilise e-cigarettes, the author posits the utilisation of the strong relationships they have already built within both provisions. This insider-led research will further ensure their ability to provide a safe environment in which YP can “explore their values, beliefs, ideas and issues”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CLD Standards Council Scotland, 2019, p.5</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6060BC3" wp14:paraId="7304D727" wp14:textId="6C14279B">
      <w:pPr>
        <w:spacing w:before="0" w:beforeAutospacing="off" w:after="16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conclude, this research activity is imperative to providing local practitioners with primary evidence to comprehend the effectiveness of the Government's legislation. Furthermore, the research also provides local services with strategies to “Work with Young People to safeguard their own welfare”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CLD Standards Council Scotland, 2019, p.12</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ensure nicotine dependant YP are supported following the ban, an element currently disregarded by the legislation. The research study further provide primary insights to practitioners to ensure services ensure choices that benefit YP’s future health, outlined as a goal within the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Wellbeing of Future Generations (Wales) Act (WG, 2015)</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Thereby, the author highlights the value of relaying the outcomes to bodies such as Welsh Government’s Youth Work Strategy Implementation Board, and through publishing the work via Youth Work Wales. Prior to exploring their research inquiry, the author deems it imperative to present its structure. The research inquiry will set forth an in-depth literature review to establish a contextual background, an outline of their methodology and utilised methods, presentation and illustration of data, discussion and interpretation of the succeeding findings, and an in-depth conclusion that provides recommendations for practice. Next, the author progress to reviewing current scholarly literature. </w:t>
      </w:r>
    </w:p>
    <w:p xmlns:wp14="http://schemas.microsoft.com/office/word/2010/wordml" w:rsidP="26060BC3" wp14:paraId="23379896" wp14:textId="7EEFF958">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A4AB2A3" wp14:textId="0F4A0936">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BD998A9" wp14:textId="7DF68E96">
      <w:pPr>
        <w:spacing w:before="0" w:beforeAutospacing="off" w:after="0" w:afterAutospacing="off"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4B8D84D" wp14:textId="126DC7FA">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9FA41F3" wp14:textId="2EC97C6B">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4E4BFE8" wp14:textId="4792C70F">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1EB9C7C" wp14:textId="71072858">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D9E6C13" wp14:textId="083181A1">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Literature Review </w:t>
      </w:r>
    </w:p>
    <w:p xmlns:wp14="http://schemas.microsoft.com/office/word/2010/wordml" w:rsidP="26060BC3" wp14:paraId="5E23E250" wp14:textId="307FD3B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EA7E5FE" wp14:textId="0B5C0A3E">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Characterised as an analysis of existing data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Fink, 2010, p.3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literature reviews are an essential component to establish a research topic’s theoretical foundation. Prompted by the 50% annual growth in adolescent e-cigarette experimentation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Action on Smoking and Health, 2023, p.1)</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 identified an emergence of widespread multidisciplinary research, plausibly attributed to increased funding. Despite this, the author identified a deficit of exclusive YP consultations across Wales. To address this deficiency in the existing literature whilst upholding YP’s right to express their views on matters that affect them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UNICEF, n.d</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author's research will entail direct consultations with YP to explore their influences, motivations, and attitudes toward e-cigarettes in South-West Wales.</w:t>
      </w:r>
    </w:p>
    <w:p xmlns:wp14="http://schemas.microsoft.com/office/word/2010/wordml" w:rsidP="26060BC3" wp14:paraId="38E7CC01" wp14:textId="6FB82DF4">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Through undertaking this research, the author asserts their unique insights into the multifaceted relationships that exist between YP’s initial experimentation with e-cigarettes and their continued use. Recognising the complexities of expanding on existing knowledge through the multidimensional avenues of their research proposal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(Snyder, 2019, p.333)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 adopts a thematic literature review, given its ability to facilitate in-depth exploration of prominent themes existing across scholarly literature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George,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w:t>
      </w:r>
    </w:p>
    <w:p xmlns:wp14="http://schemas.microsoft.com/office/word/2010/wordml" w:rsidP="26060BC3" wp14:paraId="3C4578C1" wp14:textId="1EBC8D53">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The author analysed a variety of sources, from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Pubmed (N = 17), Youth Reports (N = 12), Journal of Public Health (N = 15), Youth and Society (N = 11), to Newspaper articles (N = 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from September 2023 to May 2024. Subsequently, the author screened each source utilising inclusion/exclusion criteria to identify relevant literature, highlighted in Appendix A. Consequently, thematic analysis was applied to remaining literature to identify emergent themes including peer influence on YP’s experimentation, the role of targeted flavourings for prolonged usage and YP’s perceptions of e-cigarettes, illustrated by the prisma flow chart in Appendix B.  </w:t>
      </w:r>
    </w:p>
    <w:p xmlns:wp14="http://schemas.microsoft.com/office/word/2010/wordml" w:rsidP="26060BC3" wp14:paraId="08129782" wp14:textId="301315D0">
      <w:pPr>
        <w:keepNext w:val="1"/>
        <w:keepLines w:val="1"/>
        <w:spacing w:before="0" w:beforeAutospacing="off" w:after="0" w:afterAutospacing="off" w:line="279" w:lineRule="auto"/>
        <w:ind w:firstLine="0"/>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p>
    <w:p xmlns:wp14="http://schemas.microsoft.com/office/word/2010/wordml" w:rsidP="26060BC3" wp14:paraId="6AA2D40E" wp14:textId="4C1A634A">
      <w:pPr>
        <w:pStyle w:val="Heading2"/>
        <w:keepNext w:val="1"/>
        <w:keepLines w:val="1"/>
        <w:spacing w:before="0" w:beforeAutospacing="off" w:after="0" w:afterAutospacing="off" w:line="279" w:lineRule="auto"/>
        <w:ind w:firstLine="0"/>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Peer dynamics: exploring influences on adolescent e-cigarette uptake. </w:t>
      </w:r>
    </w:p>
    <w:p xmlns:wp14="http://schemas.microsoft.com/office/word/2010/wordml" w:rsidP="26060BC3" wp14:paraId="456DE364" wp14:textId="7429FD2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25706E0" wp14:textId="619153FE">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w:t>
      </w:r>
      <w:r>
        <w:tab/>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Profound expansions in international adolescent e-cigarette uptake suggests a multitude of debated influencing factors. Across discourse, scholars contend that ease of access to e-cigarettes significantly influences YP’s uptake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Graham-Demello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Sund</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 xml:space="preserve"> 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while others assert that government loopholes allowing manufacturers to distribute free e-cigarettes are responsible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Conway, 2024, p.14; Doward,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Amidst debates, this review examines peer influence on YP e-cigarette uptake, a prominent theme.</w:t>
      </w:r>
    </w:p>
    <w:p xmlns:wp14="http://schemas.microsoft.com/office/word/2010/wordml" w:rsidP="26060BC3" wp14:paraId="44E6ECAC" wp14:textId="083AD0AC">
      <w:pPr>
        <w:spacing w:before="0" w:beforeAutospacing="off" w:after="16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Kraguljac and Jha’s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quantitative study illustrates the significance of peer influence on adolescent uptake through their distribution of surveys to 360 secondary Canadian students from grades 10-12 to explore vaping patterns, factors of influence, self-esteem, and stress levels. Pertinent findings of the study convey that 60% of YP cited peer experimentation and acquisition influenced their uptake of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(Kraguljac and Jha,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suggesting that YP can circumvent financial and legislative barriers through peers. In summary, this study underscores the rapid escalation of YP’s e-cigarette experimentation, outlining peers as the primary influence, conducive to other studies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Wang, 2022; Groom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2021; Struik,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w:t>
      </w:r>
    </w:p>
    <w:p xmlns:wp14="http://schemas.microsoft.com/office/word/2010/wordml" w:rsidP="26060BC3" wp14:paraId="7472DAED" wp14:textId="2A7C3360">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Subsequently, the author analyses the study to comprehend its significance for their research proposal. Undertaken by multi-institutional scholars, this study offers reliable regional insights into peers' influences on e-cigarette uptake, underscoring its credibility. Research suggests that YP seek social affiliation during adolescence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(Dijkstra and Veenstra, 2011; Slagter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Thereby, the author argues that surveying YP in an environment where peer groups form adds a strong ecological validity to the findings. Despite the study’s strengths, the author comprehends the significance of analysing the study’s limitations. Comprehending that only 22% of YP agreed to participate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(Kraguljac and Jha,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 author underscores the significance of selecting research settings where YP groups are present but also where YP feel they can be open and thereby honest. Further emphasing the significance of a YW research project in place of a school environment. Furthermore, the author argues that the study's use of close-ended questions denied YP’s elaboration on the influences felt, affecting the overall depth of understanding. In conclusion,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Kraguljac and Jha's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study informs the authors' research by providing valuable insights into the significance of peer influence on YP’s e-cigarette experimentation. Despite this, the author proposes that incorporating open-ended questions within the study would effectively facilitate adolescent elaboration, obtaining richer and more nuanced responses. </w:t>
      </w:r>
    </w:p>
    <w:p xmlns:wp14="http://schemas.microsoft.com/office/word/2010/wordml" w:rsidP="26060BC3" wp14:paraId="1858CFF2" wp14:textId="4F92D50B">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Echoing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Kraguljac and Jha's (2023) findings, 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study uncovered peer influence as the prominent factor in YP’s e-cigarette experimentation. Contrastingly, researchers interviewed YP alongside their peer groups, generating a total of 21 interviews in Wales (n=10), Scotland (n=4) and England (n=7) from March to July 2017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Brown</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 xml:space="preserve"> 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study revealed that YP cited peer rejection as a notable influence on resisting experimentation, whilst others regarded e-cigarette experimentation as socially normalised through e-cigarette acquisition and circulation of flavours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These findings highlight the nuanced influences peers exert on YP’s e-cigarette uptake, underscoring the relevance of its exploration in the author's research to understanding YP uptake. </w:t>
      </w:r>
    </w:p>
    <w:p xmlns:wp14="http://schemas.microsoft.com/office/word/2010/wordml" w:rsidP="26060BC3" wp14:paraId="1BE3E9EE" wp14:textId="7525D42C">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Despite Wales yielding a higher proportion of interviews, the study's notable strength lies in its exploration into the dynamics of peer influence among individuals from different socioeconomic backgrounds. The author argues that the research’s design is strong, given that cultural diversity is essential in research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Halder et al, n.d),</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effectively yielding richer insights. Furthermore, the author outlines the effectiveness of utilizing qualitative research methods to facilitate YP’s discussion, eliciting depth and reliability in the examination of peer influence in YP’s e-cigarette uptake. Nevertheless, equipped with the comprehension that peer groups can influence YP’s behaviours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(Kraguljac and Jha, 2023; Struik,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 contends that peer group interviews may limit YP’s honesty among responses in favour of acceptance or conformity to peers.</w:t>
      </w:r>
    </w:p>
    <w:p xmlns:wp14="http://schemas.microsoft.com/office/word/2010/wordml" w:rsidP="26060BC3" wp14:paraId="773D70EC" wp14:textId="3F6386D6">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In conclusion, the author's analysis of foundational literature highlighted that peers play a pivotal role in influencing YP’s e-cigarette uptake and rejection. The author's analysis of current methodologies uncovers a multitude of research conducted within educational premises with unfamiliar researchers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Dai, 2021; Leung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Moore, 2015</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Reflecting that underage YP may feel uninclined to discuss habits within educational environments alongside unknown researchers, the author argues the unique contributions their YW research will provide. </w:t>
      </w:r>
    </w:p>
    <w:p xmlns:wp14="http://schemas.microsoft.com/office/word/2010/wordml" w:rsidP="26060BC3" wp14:paraId="671495A1" wp14:textId="6D447923">
      <w:pPr>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p>
    <w:p xmlns:wp14="http://schemas.microsoft.com/office/word/2010/wordml" w:rsidP="26060BC3" wp14:paraId="59BE8B17" wp14:textId="55944559">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E-cigarette flavourings: Exploring gateways to adolescent nicotine addiction</w:t>
      </w:r>
    </w:p>
    <w:p xmlns:wp14="http://schemas.microsoft.com/office/word/2010/wordml" w:rsidP="26060BC3" wp14:paraId="6C2E1B49" wp14:textId="6DDB7F7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8898CB6" wp14:textId="41AEAACA">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This review will now delve into YP’s motivations for prolonged e-cigarette usage. Across scholarly literature, there exist debates whether YP’s prolonged use of e-cigarettes is primarily motivated by social media glorifications or targeted marketing strategies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(Vassey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 2022; Smith and Hilton, 2023; Pettigrew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 xml:space="preserve">et al.,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Despite this, an emergent theme across literature was YP’s motivations to utilize targeted e-cigarette flavours that target a younger demographic, including gummy bear and fruit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World Health Organization, 2024).</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Acknowledging that the use of e-cigarettes exposes YP to nicotine, an addictive substance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Know the Risk, 2024)</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 author emphasises the significance of understanding YP’s usage motivations, especially consequent to the e-cigarette disposable ban to ensure support for dependent YP. </w:t>
      </w:r>
    </w:p>
    <w:p xmlns:wp14="http://schemas.microsoft.com/office/word/2010/wordml" w:rsidP="26060BC3" wp14:paraId="68CCB466" wp14:textId="4E8EC47D">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An extensive study by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 xml:space="preserve">et al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employed cross-sectional surveys in Canada, the United States, and England to investigate smoking patterns, acquisition, and adolescent perceptions among 4,500 respondents aged 16-19 from 2017 to 2022. The study reveals valuable insights, including that an average of 39% of users cited e-cigarette motivators as "for the flavours"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pp.79-81),</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with an average of 73.8% opting for fruit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pp.44-46</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Furthermore, the study reveals that 59% of users report themselves being 'little' to 'very addicted' to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pp.37-39)</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emphasizing the strong interplay between the flavour of e-cigarettes and nicotine addiction. </w:t>
      </w:r>
    </w:p>
    <w:p xmlns:wp14="http://schemas.microsoft.com/office/word/2010/wordml" w:rsidP="26060BC3" wp14:paraId="21174C8C" wp14:textId="706F1086">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A pivotal strength of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Hammond</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 xml:space="preserve"> et al. 's</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research is its obtainment of international longitudinal data from Canada, the United States of America and England, providing comprehension of international motivations through credible comparative insights. Utilising their expertise regarding adolescent e-cigarette behaviours,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bring informed perspectives to the study, enhancing its overall credibility and relevance to address the complex dynamics of adolescent e-cigarette use.</w:t>
      </w:r>
      <w:r w:rsidRPr="26060BC3" w:rsidR="65E575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Contrastingly, the author acknowledges that funding received from the Health Canada Substance Use and Addiction programme may limit the study’s scope, potentially overlooking broader contextual factors motivating adolescent usage. </w:t>
      </w:r>
    </w:p>
    <w:p xmlns:wp14="http://schemas.microsoft.com/office/word/2010/wordml" w:rsidP="26060BC3" wp14:paraId="1D544C91" wp14:textId="1B7AF8A1">
      <w:pPr>
        <w:spacing w:before="0" w:beforeAutospacing="off" w:after="16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In summary,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 's</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study offers valuable insights regarding the 'motivations' element of the author's research. Utilising longitudinal data, the study effectively outlines the relationship between targeted e-cigarettes and adolescent addiction, effectively highlighting the legislative repercussions on dependent YP amid e-cigarette restrictions.</w:t>
      </w:r>
    </w:p>
    <w:p xmlns:wp14="http://schemas.microsoft.com/office/word/2010/wordml" w:rsidP="26060BC3" wp14:paraId="6CDEF9F4" wp14:textId="1D8F6ECE">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Corroborating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's (2023) study, Berridge and Robinson's (2006)</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theory of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Incentive Sensitization Theory of Addiction (ISTA)</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when applied, underscores the prominent role e-cigarette flavourings play in YP’s dependence. The theory posits that with exposure to addictive substances, including nicotine, the mesolimbic circuits within the brain become hyper-responsive with hedonic hotspots amplifying sweeter flavours, resulting in 'excessive wanting' by the individual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Berridge and Robinson, 2006, p.2).</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Highlighting the transitional brain processes of addiction, this theory underscores YP’s susceptibility to nicotine dependence by exposure to sweet, attractive flavours. The author argues that the theory is applicable to their research given the evident interplay between the influences of flavours and nicotine motivation for prolonged use, an aspect unseen in other addiction theories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Barry and Petry, 2009; Szalavitz, 2009; Cavaiola, 2009)</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validity of the theory is highlighted given its award for psychology for its relevance in contextual research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Berridge and Robinson, 200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6). Despite this, the author argues that given the substantial brain development amid adolescence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Casey and Abrahams, 2022)</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theory could enhance its applicability to the author's study with direct comprehension of adolescent brains.</w:t>
      </w:r>
    </w:p>
    <w:p xmlns:wp14="http://schemas.microsoft.com/office/word/2010/wordml" w:rsidP="26060BC3" wp14:paraId="706DB3D7" wp14:textId="6B808D6A">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Upon summary of this subheading, the author concedes the evident interplay between YP’s flavour experimentation and dependence on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 Berridge and Robinson, 2006).</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Acknowledging peer e-cigarette attainment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 author iterates the significance of comprehending YP’s dependence on flavoured e-cigarettes. This awareness will encourage practitioners to effectively ensure that dependent YP are supported, thus hopefully decreasing unregulated vape possession to reward brain cues. </w:t>
      </w:r>
    </w:p>
    <w:p xmlns:wp14="http://schemas.microsoft.com/office/word/2010/wordml" w:rsidP="26060BC3" wp14:paraId="09406410" wp14:textId="3AD2C6B8">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p>
    <w:p xmlns:wp14="http://schemas.microsoft.com/office/word/2010/wordml" w:rsidP="26060BC3" wp14:paraId="3F3ECE18" wp14:textId="70783934">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Adolescent Perceptions of E-cigarette risks: </w:t>
      </w:r>
    </w:p>
    <w:p xmlns:wp14="http://schemas.microsoft.com/office/word/2010/wordml" w:rsidP="26060BC3" wp14:paraId="0BFA6FA3" wp14:textId="274932F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54A49C0" wp14:textId="522F5228">
      <w:pPr>
        <w:spacing w:after="160"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Aptos" w:hAnsi="Aptos" w:eastAsia="Aptos" w:cs="Aptos"/>
          <w:b w:val="0"/>
          <w:bCs w:val="0"/>
          <w:i w:val="0"/>
          <w:iCs w:val="0"/>
          <w:caps w:val="0"/>
          <w:smallCaps w:val="0"/>
          <w:noProof w:val="0"/>
          <w:color w:val="000000" w:themeColor="text1" w:themeTint="FF" w:themeShade="FF"/>
          <w:sz w:val="24"/>
          <w:szCs w:val="24"/>
          <w:lang w:val="en-US"/>
        </w:rPr>
        <w:t xml:space="preserve">The author notes nuanced adolescent perceptions of e-cigarettes, with researchers citing that YP are simply unaware and misunderstand the risks associated with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Truth Initiative, 2021; Action for Smoking and Health,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whilst others argue their rejection (S</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truik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Thereby emphasising the significance of the author’s research inquiry to contend YP’s risk perceptions amidst the ever-growing illegal e-cigarette distribution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Department of Health and Social Care,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w:t>
      </w:r>
    </w:p>
    <w:p xmlns:wp14="http://schemas.microsoft.com/office/word/2010/wordml" w:rsidP="26060BC3" wp14:paraId="3ABC7C6A" wp14:textId="5CF4336A">
      <w:pPr>
        <w:spacing w:before="0" w:beforeAutospacing="off" w:after="16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To begin, the author examines HealthWatch’s community study (2023), which aimed to comprehend YP’s e-cigarette usage, motivations and health perceptions alongisde experts, families and YP. Employing a mixed-method approach, the study distributed quantitative surveys to 3531 YP aged 10-24 exploring subsequent themes among subsequent qualitative focus groups. Among the 52.28% of users, YP cited obliviousness to what is in their e-cigarettes, with 14% of YP stating their choice of e-cigarette was dependent on the cheapest option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HealthWatch, 2023, p.3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These findings emphasize YP’s lack of education and safety awareness, emphasizing that YP’s choices expose them to harmful ingredients in cheap e-cigarettes, such as diacetyl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Macarthur,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 asserts that employing an inclusive research design within the study that empowered all YP to provide local communities with feedback provided valuable insights and gained applicability through connections to YW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Youth Work in Wales Review Group, 2022, p.9)</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Furthermore, the author finds strength in the depth of exploration, which was ensured by employing surveys followed by focus groups to enhance the reliability of the resulting data. Nevertheless, the author posits that self-reports are inherent to this literature, similar to succeeding literature explored. Thereby, the limitation of recall bias and social desirability bias must be affirmed. In summary, the study highlights the need for adolescent awareness of the dangers e-cigarettes pose, given the limited reliable information sources (HealthWatch, 2023). Thereby this study aids the author’s understanding of YW’s effective response. </w:t>
      </w:r>
    </w:p>
    <w:p xmlns:wp14="http://schemas.microsoft.com/office/word/2010/wordml" w:rsidP="26060BC3" wp14:paraId="21AB25BE" wp14:textId="30C54244">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Reflecting upon adolescent vape dependence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and peer acquisition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 author highlights the significance of examining the effects of the UK’s legislative ban on disposable e-cigarettes to ensure that YW responds effectively to support YP. The author examines a Guardian article written by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Marsh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released prior to the legislation. The publication underscores the ever-growing presence of illegal e-cigarettes, with Trading Standards seizing 'millions' of illegal products annually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(Marsh,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study highlights the impactful repercussions that the ban will have on dependent YP, influencing them to seek illegal avenues without adequate support.</w:t>
      </w:r>
    </w:p>
    <w:p xmlns:wp14="http://schemas.microsoft.com/office/word/2010/wordml" w:rsidP="26060BC3" wp14:paraId="2D0657D6" wp14:textId="4743714E">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The author outlines a limitation of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Marsh's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article, emphasising that its publication with the Guardian newspaper may subject it to persuasion bias. However, the author asserts that the broad scope of multidimensional arguments ranging from environmental implications of the ban to effectiveness for YP’s health allows for a nuanced comprehension of the broader context of the topic. This effectively allows the author to comprehend appropriate factors of inquiry for their research proposal. However, the author acknowledges that the views they received were from experts within their retrospective fields. In summary, both sources contain insights pertinent to the author's overall research study. They highlight that when legislation is introduced, illegal production will become increasingly rife, and that given YP’s lack of awareness of e-cigarette risks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(HealthWatch,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they may be exposed to dangerous substances in search of flavours and nicotine. </w:t>
      </w:r>
    </w:p>
    <w:p xmlns:wp14="http://schemas.microsoft.com/office/word/2010/wordml" w:rsidP="26060BC3" wp14:paraId="047F46FE" wp14:textId="15E937A5">
      <w:pPr>
        <w:spacing w:before="0" w:beforeAutospacing="off" w:after="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0E101A"/>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In conclusion, whilst the government legislation on flavoured disposable e-cigarettes is a positive development for adolescent health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Royal College of Paediatrics and Child Health</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this literature review underscores the inadvertent drive this legislation will pose on YP’s uptake through illicit peer acquisition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Marsh, 2023; 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given YP’s nicotine dependence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Acknowledging that 1 in 9 YP aged 11-17 years old vape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Action on Smoking and Health, 2023, p.1)</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the author argues that banning flavoured e-cigarettes without support will facilitate and build upon current adolescent illegal acquisition. Comprehending the power of peer influence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Brown et al.,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 author contends that facilitating awareness regarding the dangers of e-cigarettes can propose rejection from peers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(Brown et al.,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Upon analysis of methodologies, the author acknowledges YP’s reluctance to consult with an unknown researcher within an educational environment </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xml:space="preserve">(Kraguljac and Jha; 2023, Brown </w:t>
      </w:r>
      <w:r w:rsidRPr="26060BC3" w:rsidR="65E5756D">
        <w:rPr>
          <w:rFonts w:ascii="Times New Roman" w:hAnsi="Times New Roman" w:eastAsia="Times New Roman" w:cs="Times New Roman"/>
          <w:b w:val="0"/>
          <w:bCs w:val="0"/>
          <w:i w:val="1"/>
          <w:iCs w:val="1"/>
          <w:caps w:val="0"/>
          <w:smallCaps w:val="0"/>
          <w:strike w:val="0"/>
          <w:dstrike w:val="0"/>
          <w:noProof w:val="0"/>
          <w:color w:val="0E101A"/>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highlight w:val="green"/>
          <w:u w:val="none"/>
          <w:lang w:val="en-US"/>
        </w:rPr>
        <w:t>., 2020).</w:t>
      </w:r>
      <w:r w:rsidRPr="26060BC3" w:rsidR="65E5756D">
        <w:rPr>
          <w:rFonts w:ascii="Times New Roman" w:hAnsi="Times New Roman" w:eastAsia="Times New Roman" w:cs="Times New Roman"/>
          <w:b w:val="0"/>
          <w:bCs w:val="0"/>
          <w:i w:val="0"/>
          <w:iCs w:val="0"/>
          <w:caps w:val="0"/>
          <w:smallCaps w:val="0"/>
          <w:strike w:val="0"/>
          <w:dstrike w:val="0"/>
          <w:noProof w:val="0"/>
          <w:color w:val="0E101A"/>
          <w:sz w:val="22"/>
          <w:szCs w:val="22"/>
          <w:u w:val="none"/>
          <w:lang w:val="en-US"/>
        </w:rPr>
        <w:t xml:space="preserve"> Therefore, the author notes that a unique strength of their research is the utilisation of their role as a Youth Worker. The author contends that employment of a mixed method approach within a YW environment will provide unique insights into local influences, motivations, and attitudes of YP through established relationships built on trust and honesty. Next, the author proceeds to their methodology chapter. </w:t>
      </w:r>
    </w:p>
    <w:p xmlns:wp14="http://schemas.microsoft.com/office/word/2010/wordml" w:rsidP="26060BC3" wp14:paraId="771E48CF" wp14:textId="54078CD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3C3819C" wp14:textId="3E01E79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157B179" wp14:textId="48FF544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E935743" wp14:textId="68602F0D">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DB0EEF1" wp14:textId="265A39EE">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979C934" wp14:textId="3C59C6E5">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3F4147F" wp14:textId="6E46AC8C">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F177B8E" wp14:textId="3EEA6454">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E31234E" wp14:textId="4C832851">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65ECC65" wp14:textId="5463521F">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C508B61" wp14:textId="3509B632">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3606F57" wp14:textId="312CD27F">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CCD57C5" wp14:textId="588CD188">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37277BD" wp14:textId="618BE215">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E75B2AE" wp14:textId="4060F459">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A7420B8" wp14:textId="5149D888">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644AB16" wp14:textId="10744984">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167C58E" wp14:textId="06392129">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96CDB9B" wp14:textId="694889CF">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7C67DB9" wp14:textId="78A81E52">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168A802" wp14:textId="67C01102">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5ADC006" wp14:textId="3585F0F3">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Methodology </w:t>
      </w:r>
    </w:p>
    <w:p xmlns:wp14="http://schemas.microsoft.com/office/word/2010/wordml" w:rsidP="26060BC3" wp14:paraId="277A03DA" wp14:textId="7D9F86E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BA765B8" wp14:textId="7F7C830D">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In the following chapter, the author will outline the process of selecting their research methodology. The purpose of a methodology is to outline the author's selection of methods and strategies employed to effectively address their research objectives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Kumatongo and Muzata, K.K., 2021, p.20</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ensuring a well-founded and replicable study. Routinely embedded within the provision, YW research establishes services that directly meet the needs of YP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Acknowledging the author's research objectives involves uncovering YP’s influences, motivations, and attitudes to utilise e-cigarettes to ensure adequate support services following the legislative ban; the author underscores the significance of ensuring a reliable and robust research methodology. Thereby, the subsequent chapter will outline the author’s research philosophy, the methods employed for data collection, instruments utilised for data analysis, alongside ethical considerations, and limitations of the study. </w:t>
      </w:r>
    </w:p>
    <w:p xmlns:wp14="http://schemas.microsoft.com/office/word/2010/wordml" w:rsidP="26060BC3" wp14:paraId="1980F3BB" wp14:textId="1E862C7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9721AF4" wp14:textId="3C80C455">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Research Philosophy: </w:t>
      </w:r>
    </w:p>
    <w:p xmlns:wp14="http://schemas.microsoft.com/office/word/2010/wordml" w:rsidP="26060BC3" wp14:paraId="5545036C" wp14:textId="564AA54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B34CAC1" wp14:textId="7F0F3928">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 ensure a structured and in-depth methodology, the author adapted Zikmund et al (2013) methodological framework, as illustrated in Appendix C. To begin, the author establishes their philosophical worldview. Defined as the validation of knowledge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(Brown, 1993, p.838)</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reflects upon their epistemology worldview among research given its influence on methodological choices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Tomlinson,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Underpinned by a holistic developmental approach, YW adopts a strength-based perspective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This worldview asserts that practitioners perceive knowledge to support YP, forming its epistemology and relating the author's research objectives. Defined as the existence and nature of the researched objectives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Moon and Blackman, 2017</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ontology is inherent within YW through its emphasis on agency to empower YP to “take greater control of their lives”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Contending that YW supports YP on an individualised basis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Youth Work in Wales Review Group, 2022, p.6),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the author justifies adopting a pragmatic paradigm over positivism or interpretivism paradigms, given its flexibility in aligning chosen methods to be “appropriate to the needs and purposes of the research”</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(Kumatongo and Muzata, 2021, p.20</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ensuring a thorough and inclusive understanding of the phenomena understudy.</w:t>
      </w:r>
    </w:p>
    <w:p xmlns:wp14="http://schemas.microsoft.com/office/word/2010/wordml" w:rsidP="26060BC3" wp14:paraId="6EC158B6" wp14:textId="3D094644">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Next, the author outlines their selection of mixed methods research design, defined as the collection and analysis of both qualitative and quantitative methods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(Kumatongo and Muzata, 2021, p.27).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Reflecting upon the multifaceted nature of their research inquiry, the mixed method research design allowed the author to leverage strengths inherent in both designs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(Hall, 2020, p.14)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effectively establishing quantitative methods to gather YP usage and qualitative methods to uncover YP attitudes. Contending the time complexity limitation embedded within mixed methods design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Office for Health and Disparities, 2020)</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minimised this limitation by gathering data in ample time. </w:t>
      </w:r>
    </w:p>
    <w:p xmlns:wp14="http://schemas.microsoft.com/office/word/2010/wordml" w:rsidP="26060BC3" wp14:paraId="70ADC20B" wp14:textId="4986114F">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Three mixed-method designs exist: convergent design, explanatory sequential design, and exploratory sequential design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Creswell, 2015</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Contending the depth of their research inquiry, the author chose to adopt a sequential explanatory design as it allowed them to capture baseline themes through quantitative surveys followed by an in-depth exploration of individuals' experiences through qualitative focus groups, ensuring a nuanced understanding of the topic. </w:t>
      </w:r>
    </w:p>
    <w:p xmlns:wp14="http://schemas.microsoft.com/office/word/2010/wordml" w:rsidP="26060BC3" wp14:paraId="59666270" wp14:textId="5ED674A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2379353" wp14:textId="09595D71">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Methods and Justification:</w:t>
      </w:r>
    </w:p>
    <w:p xmlns:wp14="http://schemas.microsoft.com/office/word/2010/wordml" w:rsidP="26060BC3" wp14:paraId="02CFA977" wp14:textId="0D761E8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76EA63F" wp14:textId="487D3022">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Following this, the author outlines the methods used within their research to comprehend YP’s influences, motivations, and attitudes toward e-cigarettes within their community. Embedded as a student Youth Worker within the two YW provisions in their community, the author utilises their established relationships to enhance rapport and enrich the study’s findings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(Reis, 2004, p.381)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a position not utilized across literature. The author acknowledges the varying age ranges within both provisions, thereby ensuring sufficient and representative findings utilisation of both was obtained through organisational agreements. Employing self-awareness and reflexivity, the author acknowledges the influence of undertaking research within places of employment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2010, p.116)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Acknowledging that researchers’ experience and rapport within the environment yields valuable insights and knowledge on issues; however, the author acknowledges the necessity of maintaining impartiality throughout the process by ensuring reflexivity of biases and perspectives were maintained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2010,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4A46F167" wp14:textId="3910122E">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To ensure “shared participation”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Hart, 1992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throughout the research design and inclusive accessibility, the author enlisted informal consultations to pilot test surveys alongside YP, enhancing the reliability and validity of the subsequent results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2010, p.94).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Contending that YW is underpinned by voluntary relationships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employed convenience sampling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Cleave,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This sampling method ensured that YP comprehended the purpose of the research prior to being recruited through availability, this willingness to participate yielded honest and valid data. Acknowledging the open-access nature of YW provisions, to ensure the sampling did not omit the target population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(Acharyya and Bhattacharya, 2019, p.185)</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informed YP across multiple sessions, with the participants' demographics demonstrated within Appendix D. Respondents who were willing to participate were then distributed information sheets and consent forms, illustrated by Appendix E. Comprehending YW’s duty to ensure the safety of YP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(National Youth Agency,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parent/guardian consent was ensured for participants under 18 and participants over the age of 18 completed the forms themselves. </w:t>
      </w:r>
    </w:p>
    <w:p xmlns:wp14="http://schemas.microsoft.com/office/word/2010/wordml" w:rsidP="26060BC3" wp14:paraId="59139F2E" wp14:textId="773DD58F">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Consequent to obtaining consent forms, physical surveys were distributed exploring pertinent themes identified within the author’s literature review to capture a baseline understanding. Although designed with an imposed structure through dedicated categories determined in advance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2010, p.92),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implemented open-ended questions to promote the YP’s expression to obtain nuanced perspectives of e-cigarettes. Within the surveys the author posited optional postcodes to contend YP’s socio-economic influences, however, YP were relayed the confidentiality of this data to ensure their privacy. Additionally, the author adjusted the survey formats by ensuring attitudes were covered prior to delving into the motivations and influences to maintain participants’ motivation</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(Pew Research Center, 2021)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Identified within Appendix F, a range of instruments were implemented within their surveys, from Likert scales to multiple choice questions, ensured that YP could opt not to answer, and eliciting honest responses. Consequent to obtaining YP’s surveys, to comprehend areas for further elaboration the author adapted and applied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Nowell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al’s</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(2017,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thematic analysis tool illustrated in Appendix G. </w:t>
      </w:r>
    </w:p>
    <w:p xmlns:wp14="http://schemas.microsoft.com/office/word/2010/wordml" w:rsidP="26060BC3" wp14:paraId="3998B389" wp14:textId="2B842DE7">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Upon reflection, a limitation of the research can be identified as the uncertainty of YP returning for the focus groups given the required time needed for analysis. Identifying themes through the surveys, the author empowered YP to share their lived-in experiences in their focus groups through a range of creative methods outlined in Appendix H. Reflecting upon the asymmetrical power held within the relationships where participants offered vulnerability alongside authenticity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2010, p.43),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these creative data collection methods via focus groups fostered a communicative environment, generating depth of data. Additionally, as illustrated in Appendix I, the author acted as a facilitator by creating a guide involving prompting questions and techniques to steer the focus group discussions, ensuring clarity and recap of responses. </w:t>
      </w:r>
    </w:p>
    <w:p xmlns:wp14="http://schemas.microsoft.com/office/word/2010/wordml" w:rsidP="26060BC3" wp14:paraId="32667246" wp14:textId="47099506">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During focus groups, a ‘response effect’ may occur, where participants tailor their responses, whether consciously or not, to overarching suspicions of the topic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2010, p.92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Acknowledging the legislative nature of e-cigarettes for underage YP, responses from participants may have been tailored to align with this. Therefore, establishing focus groups through probing questions and promoting discussion among participants enlisted nuanced perspectives. To ensure the sensitivity of the research, the author conducted the focus group sessions within an enclosed safe space within the provisions to guarantee confidentiality. However, the author notes that this may only be a possibility within some provisions that YW operates in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Additionally, YP were made aware of specialised Youth Workers that could offer support as well as services for after-hours support. Ensuring the creation of a safe space for their focus groups, underpinned by a strengths-based lens by respecting lived experiences, allowed youth-adult partnerships, and allowed YP to become equitable, making contributions free from power struggles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(Zubulake, D.M, 2017, p.3). </w:t>
      </w:r>
    </w:p>
    <w:p xmlns:wp14="http://schemas.microsoft.com/office/word/2010/wordml" w:rsidP="26060BC3" wp14:paraId="36E8FBE4" wp14:textId="5DA5005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20A2AF3" wp14:textId="26C945C4">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Data analysis:</w:t>
      </w:r>
    </w:p>
    <w:p xmlns:wp14="http://schemas.microsoft.com/office/word/2010/wordml" w:rsidP="26060BC3" wp14:paraId="62EDDDEF" wp14:textId="6A09D327">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Consequent to both qualitative and quantitative data collection, the author employed thematic analysis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Nowell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2017, p.4) t</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o ensure consistency and enhance the validity of the results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Gogo and Musanda, 2022, p.7)</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begin, the author reviewed the data from both provisions to become familiar with the content and outlined potential themes by assigning descriptive codes to each. The potential themes were assessed, refined, and adjusted to ensure they accurately represented the data. Themes from both provisions were kept separate and analysed consistently, enhancing the reliability and replicability of the study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(Costley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2010, p.91),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allowing the ability to contrast and compare for appropriate results.</w:t>
      </w:r>
    </w:p>
    <w:p xmlns:wp14="http://schemas.microsoft.com/office/word/2010/wordml" w:rsidP="26060BC3" wp14:paraId="295802E3" wp14:textId="327D3DA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1E14169" wp14:textId="5BC6A2A9">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Ethical considerations: </w:t>
      </w:r>
    </w:p>
    <w:p xmlns:wp14="http://schemas.microsoft.com/office/word/2010/wordml" w:rsidP="26060BC3" wp14:paraId="7473290D" wp14:textId="22E7203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050574E" wp14:textId="22DD7251">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33312D"/>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u w:val="none"/>
          <w:lang w:val="en-US"/>
        </w:rPr>
        <w:t xml:space="preserve">Recognizing that ethical practice is directly linked to YW values of equality, diversity, empowerment, and self-determination </w:t>
      </w: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highlight w:val="green"/>
          <w:u w:val="none"/>
          <w:lang w:val="en-US"/>
        </w:rPr>
        <w:t xml:space="preserve">(CLD Standards Council Scotland, 2019, p.9), </w:t>
      </w: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u w:val="none"/>
          <w:lang w:val="en-US"/>
        </w:rPr>
        <w:t>the author details methods undertaken to ensure ethical research. Described as either positive or negative norms (</w:t>
      </w: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highlight w:val="green"/>
          <w:u w:val="none"/>
          <w:lang w:val="en-US"/>
        </w:rPr>
        <w:t>National Youth Agency, 2004, p.2)</w:t>
      </w: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u w:val="none"/>
          <w:lang w:val="en-US"/>
        </w:rPr>
        <w:t xml:space="preserve">, the author asserts the significance of comprehending the study’s ethical implications to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“ensure protection measures for participants, universities and institutions are addressed”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(Hay, 2010)</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Thereby, prior to conducting research, the author became familiar with the Code of Occupational Ethics for the Youth Service in Wales to ensure professional integrity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ETS Wales &amp; YMCA Wales Community College, 2012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6060BC3" w:rsidR="65E5756D">
        <w:rPr>
          <w:rFonts w:ascii="Times New Roman" w:hAnsi="Times New Roman" w:eastAsia="Times New Roman" w:cs="Times New Roman"/>
          <w:b w:val="0"/>
          <w:bCs w:val="0"/>
          <w:i w:val="0"/>
          <w:iCs w:val="0"/>
          <w:caps w:val="0"/>
          <w:smallCaps w:val="0"/>
          <w:strike w:val="0"/>
          <w:dstrike w:val="0"/>
          <w:noProof w:val="0"/>
          <w:color w:val="33312D"/>
          <w:sz w:val="22"/>
          <w:szCs w:val="22"/>
          <w:u w:val="none"/>
          <w:lang w:val="en-US"/>
        </w:rPr>
        <w:t xml:space="preserve">Additionally, prior to undertaking research within the YW provisions, the author outlined their research objectives and presented methods in its achievement to the university in which they studied, granting ethical approval, illustrated in Appendix J. To ensure they were equipped with up-to-date knowledge regarding local research standards, the author obtained guidelines from their local county council. However, the author was not permitted to share these. </w:t>
      </w:r>
    </w:p>
    <w:p xmlns:wp14="http://schemas.microsoft.com/office/word/2010/wordml" w:rsidP="26060BC3" wp14:paraId="39AFF604" wp14:textId="00654913">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To ensure non-maleficence throughout the data collection methods, the author ensured that a range of experiences were collected rather than discreet numbers to provide uniformity, ongoing assent, and confidentiality among respondents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(Gogo and Musonda, 2022, p.6).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Furthermore, the author upheld the confidence and privacy of YP through anonymity procedures to protect YP’s safety and welfare</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(ETS Wales &amp; YMCA Wales Community College, 2012, p.12). </w:t>
      </w:r>
    </w:p>
    <w:p xmlns:wp14="http://schemas.microsoft.com/office/word/2010/wordml" w:rsidP="26060BC3" wp14:paraId="7F0C019C" wp14:textId="1E9EA71C">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Outlined withi</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highlight w:val="green"/>
          <w:u w:val="none"/>
          <w:lang w:val="en-US"/>
        </w:rPr>
        <w:t>n ETHICAL GUIDELINES FOR EDUCATIONAL RESEARCH (British Educational Research Association, 2018, p.13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it is imperative for researchers to consider the necessity of providing “information to obtain informed consent”. Thereby, the author disclosed to both guardians and YP the details of the study through information and consent forms to ensure ongoing ascent and autonomy throughout the process to produce honest data (</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US"/>
        </w:rPr>
        <w:t>British Educational Research Association, 2018, p.13</w:t>
      </w:r>
      <w:r w:rsidRPr="26060BC3" w:rsidR="65E57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6060BC3" wp14:paraId="78E13393" wp14:textId="17E5422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42626BD" wp14:textId="359647F1">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Research limitations: Research limitations </w:t>
      </w:r>
    </w:p>
    <w:p xmlns:wp14="http://schemas.microsoft.com/office/word/2010/wordml" w:rsidP="26060BC3" wp14:paraId="10CEE60C" wp14:textId="0ED964AD">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Lastly, upon reflection of their research process, the author identifies the limitations of the research to ensure researcher replicability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(Viera,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Firstly, the author acknowledges YP’s right to express themselves in English and Welsh established as a code of occupational ethics in YW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(ETS Wales &amp; YMCA Wales Community College, 2012, p.9</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Upon reflection, the author outlines that despite efforts to ensure inclusivity and promote the expression of YP through the distribution of bilingual consent forms, that the author’s inability to speak Welsh coherently may have inadvertently limited engagement with Welsh-speaking participants. To minimize this limitation in subsequent research, the author outlines that a Welsh-speaking Youth Worker could support the author’s research, ensuring inclusivity as a central pillar of YW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Youth Work in Wales Review Group, 2022, p.9).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Furthermore, a limitation of the study is its small-time scale, where the author engaged with YP over the period of two months. Thereby, the study could benefit from a larger time scale to ensure a comprehensive investigation of YP’s influence, motivations, and attitudes toward e-cigarettes. Although the study uncovered valuable insights, its small scale meant it may have failed to uncover comprehensive insights into the representative perspectives of YP. However, this study can be a baseline for further research inquiries to further explore YP’s influences, motivations, and attitudes toward e-cigarettes effectively. Outlining their methodology for their research study, the author proceeds to present the subsequent data. </w:t>
      </w:r>
    </w:p>
    <w:p xmlns:wp14="http://schemas.microsoft.com/office/word/2010/wordml" w:rsidP="26060BC3" wp14:paraId="7EF244F6" wp14:textId="5EF6100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4065583" wp14:textId="22F7D06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D126D98" wp14:textId="43755B53">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B3265CE" wp14:textId="1321BDD5">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B7E8DE2" wp14:textId="014AE4A8">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AFD4350" wp14:textId="6DC9F7BF">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5D911AC" wp14:textId="5713356B">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1C797EC" wp14:textId="16796487">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61A0816" wp14:textId="7BE870F2">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9F4E29C" wp14:textId="2D489986">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C8A4359" wp14:textId="246BDDDB">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1E99B8E" wp14:textId="7208EBD3">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4C0DCAC" wp14:textId="5BE90AA8">
      <w:pPr>
        <w:spacing w:after="160"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6FA79A3" wp14:textId="32014E81">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5. Presentation of Data</w:t>
      </w:r>
    </w:p>
    <w:p xmlns:wp14="http://schemas.microsoft.com/office/word/2010/wordml" w:rsidP="26060BC3" wp14:paraId="22923B40" wp14:textId="43EDD21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5A89CDA" wp14:textId="1F4D3489">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Succeeding the methodology chapter, the author dedicates this chapter to the presentation of their collected data. Outlined as an “integral factor of all academic research”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Babajidge, David, and Adesina, 2022, p.1),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data presentation is the procedure in which researchers process the raw data collected through their selected methodologies to identify and present trends and patterns in a cohesive way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(Nieminen, 2022, p.1).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author’s research objectives aimed to uncover YP’s influences, motivations and attitudes regarding e-cigarettes within their local community. Achieving these factors, the author can ensure safe environments in which YW practitioners can empower YP to “recognize and resist”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expressed influences and motivations as well as assert their developed knowledge in challenging them. </w:t>
      </w:r>
    </w:p>
    <w:p xmlns:wp14="http://schemas.microsoft.com/office/word/2010/wordml" w:rsidP="26060BC3" wp14:paraId="050EFC5A" wp14:textId="08EADAF0">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Acknowledging that researchers must ensure the replicability of their study through representative samples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(Nieminen, 2020, p.2),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notes a variation of ages between provisions. Youth Club 1 (YC1) consisted of YP under the age of 18 and Youth Club 2 (YC2) consisted of YP over the age of 18. Thereby, to ensure representative and comparative findings, the author presents results through data visualisation graphs, mind maps and bar charts from 10 quantitative surveys and subsequent 2 focus groups from each provision in this chapter. Data visualisation is described as a powerful visual system that promotes understanding of patterns across data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(Franconeri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2021,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Considering that YW is underpinned by the values of equity and inclusion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ensured that all data visualisation systems were colour coded in colour-vision inclusive colours. For instance, the author labelled all YC1 data in orange and all YC2 data in blue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(Cravit, 2022),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effectively ensuring that all of the audience can interpret the results effectively. Furthermore, to ensure clear separation between provisions each participant were given a code and the data presented will follow codes including YC1YP1 (Youth Club One Young Person One) and so on. </w:t>
      </w:r>
    </w:p>
    <w:p xmlns:wp14="http://schemas.microsoft.com/office/word/2010/wordml" w:rsidP="26060BC3" wp14:paraId="1A49AAD9" wp14:textId="301399C1">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Prior to presenting their data, the author outlines the structure of this chapter. This includes participants' demographics, presentation of initial codes and themes derived from methodologies, YP’s e-cigarette patterns and cross-sectional themes derived from data including peer influential relationships, accessibility and addiction and risk perceptions. Throughout this chapter, the author refers to “supplementary material”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(USCLibraries,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that directs readers to their appendix. This appendix includes additional data visualisation systems gathered in the author’s research which does not directly address their research objectives.</w:t>
      </w:r>
    </w:p>
    <w:p xmlns:wp14="http://schemas.microsoft.com/office/word/2010/wordml" w:rsidP="26060BC3" wp14:paraId="1258DDFF" wp14:textId="2CDC218B">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Participants Demographics:</w:t>
      </w:r>
    </w:p>
    <w:p xmlns:wp14="http://schemas.microsoft.com/office/word/2010/wordml" w:rsidP="26060BC3" wp14:paraId="5A1FF591" wp14:textId="29EACBC1">
      <w:pPr>
        <w:shd w:val="clear" w:color="auto" w:fill="FFFFFF" w:themeFill="background1"/>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rsidP="26060BC3" wp14:paraId="6CDBC266" wp14:textId="36A815F5">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Next, the author ensures the presentation of their participant demographic and gender composition. Asserted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Nieminen (2022, p.3)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this effectively ensures the replicability of the research project by enabling the author to “gain insights into the patterns of society”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Cleave, 2023, n.a)</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thereby facilitating accurate outcomes to inform YW practice, a factor of their researchers' objectives. Depicted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E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age distribution among participants reveals an equal representation of YP under 18 (10 participants) and YP over 18 (10 individuals), highlighting transparency and validity in their comparative results</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(Razak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2012). </w:t>
      </w:r>
    </w:p>
    <w:p xmlns:wp14="http://schemas.microsoft.com/office/word/2010/wordml" w:rsidP="26060BC3" wp14:paraId="3CB3DA23" wp14:textId="134B6D5B">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550D0F1" wp14:textId="429A518D">
      <w:pPr>
        <w:spacing w:before="0" w:beforeAutospacing="off" w:after="16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E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7E7556C7" wp14:textId="2EAC109D">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Reflecting on the researcher’s aim to utilise research outcomes to ensure YW’s effective response post-legislation, the author highlights the significance of comprehending the distribution of participants gender to ensure the creation of inclusive opportunities, a pillar of YW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Thereby, as outlined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F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gender distribution among the 20 participants highlights a majority of respondents identifying as female (45%) and male (40%) alongside 10% of respondents identifying as transgender and 5% as non-binary/genderfluid. </w:t>
      </w:r>
    </w:p>
    <w:p xmlns:wp14="http://schemas.microsoft.com/office/word/2010/wordml" w:rsidP="26060BC3" wp14:paraId="097D3D25" wp14:textId="7875490B">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7B5130A" wp14:textId="7A5C2363">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F (Gooch, 2024). </w:t>
      </w:r>
    </w:p>
    <w:p xmlns:wp14="http://schemas.microsoft.com/office/word/2010/wordml" w:rsidP="26060BC3" wp14:paraId="478EEC88" wp14:textId="58D6341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02818C7" wp14:textId="18E2F54E">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highlight w:val="magenta"/>
          <w:u w:val="single"/>
          <w:lang w:val="en-US"/>
        </w:rPr>
        <w:t xml:space="preserve">Presentation of initial codes and themes: </w:t>
      </w:r>
    </w:p>
    <w:p xmlns:wp14="http://schemas.microsoft.com/office/word/2010/wordml" w:rsidP="26060BC3" wp14:paraId="0997F52F" wp14:textId="0F13BD18">
      <w:pPr>
        <w:spacing w:before="0" w:beforeAutospacing="off" w:after="16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Subsequent to familiarisation with the collected data, outlined as Phase One of thematic analysis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(Nowell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2017)</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progressed into Phase Two, formulating initial codes from the data. Presented in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G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initial codes represent labelled summaries of raw data retrieved within both provisional surveys. </w:t>
      </w:r>
    </w:p>
    <w:p xmlns:wp14="http://schemas.microsoft.com/office/word/2010/wordml" w:rsidP="26060BC3" wp14:paraId="73A3B663" wp14:textId="7737EDA4">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9DC440A" wp14:textId="52F260A2">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G (Gooch, 2024). </w:t>
      </w:r>
    </w:p>
    <w:p xmlns:wp14="http://schemas.microsoft.com/office/word/2010/wordml" w:rsidP="26060BC3" wp14:paraId="7D8B2F1D" wp14:textId="746FA79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18B7BF2" wp14:textId="2AB2008F">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Succeeding the formulation of initial survey codes, the author explored, identified and reviewed evident themes prior to defining and labelling them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(Nowell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2017)</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presented in Figure H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(Gooch, 2024). </w:t>
      </w:r>
    </w:p>
    <w:p xmlns:wp14="http://schemas.microsoft.com/office/word/2010/wordml" w:rsidP="26060BC3" wp14:paraId="09414545" wp14:textId="5B87D77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33889AA" wp14:textId="7A1256B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042FAB5" wp14:textId="7B691CC0">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F0365FE" wp14:textId="7E0DCA6C">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H (Gooch, 2024). </w:t>
      </w:r>
    </w:p>
    <w:p xmlns:wp14="http://schemas.microsoft.com/office/word/2010/wordml" w:rsidP="26060BC3" wp14:paraId="5F8BD7E1" wp14:textId="5B4E3A0B">
      <w:pPr>
        <w:shd w:val="clear" w:color="auto" w:fill="FFFFFF" w:themeFill="background1"/>
        <w:spacing w:before="0" w:beforeAutospacing="off" w:after="0" w:afterAutospacing="off" w:line="279"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A96FB83" wp14:textId="16888BD4">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The author now shifts their focus onto the presentation of the initial codes extracted from their provisional focus groups, presented in</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Figures I and J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Examination of these initial codes provides the researcher with insights that complement their survey results, enriching the researcher's understanding. </w:t>
      </w:r>
    </w:p>
    <w:p xmlns:wp14="http://schemas.microsoft.com/office/word/2010/wordml" w:rsidP="26060BC3" wp14:paraId="07FB0508" wp14:textId="40B75B05">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rsidP="26060BC3" wp14:paraId="7A32257D" wp14:textId="2BBA73B0">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9FA6BE1" wp14:textId="14FE0400">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I (Gooch, 2024) </w:t>
      </w:r>
    </w:p>
    <w:p xmlns:wp14="http://schemas.microsoft.com/office/word/2010/wordml" w:rsidP="26060BC3" wp14:paraId="4D21C413" wp14:textId="1494403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AB55CAA" wp14:textId="5738021F">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F395F20" wp14:textId="49E6109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J (Gooch, 2024) </w:t>
      </w:r>
    </w:p>
    <w:p xmlns:wp14="http://schemas.microsoft.com/office/word/2010/wordml" w:rsidP="26060BC3" wp14:paraId="526885F2" wp14:textId="6D4DE07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70EE75E" wp14:textId="1B387E9B">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Proceeding the presentation of focus group initial codes, the author outlined the evident themes derived from both YC1 and YC2 data, presented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in Figure K and L (Gooch, 2024). </w:t>
      </w:r>
    </w:p>
    <w:p xmlns:wp14="http://schemas.microsoft.com/office/word/2010/wordml" w:rsidP="26060BC3" wp14:paraId="48F2551F" wp14:textId="3E97D8F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F05B635" wp14:textId="0C3AD489">
      <w:pPr>
        <w:spacing w:after="160" w:line="279"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10105F9" wp14:textId="0ACAEFFA">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555357C" wp14:textId="2212C5AB">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rsidP="26060BC3" wp14:paraId="21B26172" wp14:textId="49C72A46">
      <w:pPr>
        <w:shd w:val="clear" w:color="auto" w:fill="FFFFFF" w:themeFill="background1"/>
        <w:spacing w:before="0" w:beforeAutospacing="off" w:after="0" w:afterAutospacing="off"/>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K (Gooch, 2024).</w:t>
      </w:r>
    </w:p>
    <w:p xmlns:wp14="http://schemas.microsoft.com/office/word/2010/wordml" w:rsidP="26060BC3" wp14:paraId="1CD6E4B7" wp14:textId="32D8FFA7">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470C821" wp14:textId="76A80F8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Figure L (Gooch, 2024) </w:t>
      </w:r>
    </w:p>
    <w:p xmlns:wp14="http://schemas.microsoft.com/office/word/2010/wordml" w:rsidP="26060BC3" wp14:paraId="0D885B66" wp14:textId="648A30CB">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E-cigarette patterns: </w:t>
      </w:r>
    </w:p>
    <w:p xmlns:wp14="http://schemas.microsoft.com/office/word/2010/wordml" w:rsidP="26060BC3" wp14:paraId="4E1D1C74" wp14:textId="1E968AEA">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Next, the author presents emergent e-cigarette patterns identified from the surveys including YP’s current relationship with e-cigarettes, YP’s frequency of use and year of initiation. This effectively allows the author to ascertain a baseline understanding of YP’s e-cigarette usage to effectively interpret succeeding themes. Presented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M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80% of participants from YC1 noted their abstinence from e-cigarettes whilst 2% reported previous utilisation, indicating a notable lack of e-cigarette use among underage YP, yet underscoring the prominence of previous use/experimentation.</w:t>
      </w:r>
    </w:p>
    <w:p xmlns:wp14="http://schemas.microsoft.com/office/word/2010/wordml" w:rsidP="26060BC3" wp14:paraId="6E2BA83F" wp14:textId="3A0F877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2E7C6FF" wp14:textId="5E18BB8A">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298CEE6" wp14:textId="332E6D1D">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M (Gooch, 2024) </w:t>
      </w:r>
    </w:p>
    <w:p xmlns:wp14="http://schemas.microsoft.com/office/word/2010/wordml" w:rsidP="26060BC3" wp14:paraId="38865C67" wp14:textId="2CD7C4B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4530A5A" wp14:textId="17404F2C">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Contrastingly, data presented in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N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illustrates 60% of YP2 currently use/experiment with e-cigarettes, with 20% of YP noting their previous usage. In summary, comparison between graphs highlight the significant usage of e-cigarettes for YP over the age of 18, however prior use/experimentation was evident among underage YP.</w:t>
      </w:r>
    </w:p>
    <w:p xmlns:wp14="http://schemas.microsoft.com/office/word/2010/wordml" w:rsidP="26060BC3" wp14:paraId="7AA47CFD" wp14:textId="68B1397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0006897" wp14:textId="2D5104B5">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87731F6" wp14:textId="11339FF7">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N (Gooch, 2024) </w:t>
      </w:r>
    </w:p>
    <w:p xmlns:wp14="http://schemas.microsoft.com/office/word/2010/wordml" w:rsidP="26060BC3" wp14:paraId="211E26BA" wp14:textId="5E17318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49A4B00" wp14:textId="2BE314E8">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Presented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O and P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presents YP’s e-cigarette frequency, during which YC1 e-cigarette utilising participants expressed their frequency was rare.</w:t>
      </w:r>
    </w:p>
    <w:p xmlns:wp14="http://schemas.microsoft.com/office/word/2010/wordml" w:rsidP="26060BC3" wp14:paraId="2FEE6C53" wp14:textId="3C0CB45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C6DD086" wp14:textId="06CCF32D">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11D9956" wp14:textId="418F57F1">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O (Gooch, 2024). </w:t>
      </w:r>
    </w:p>
    <w:p xmlns:wp14="http://schemas.microsoft.com/office/word/2010/wordml" w:rsidP="26060BC3" wp14:paraId="128EA9F8" wp14:textId="0698C4C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A4832D7" wp14:textId="665003A4">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Contrasingly, 20% of YC2 participants reported their e-cigarette usage on a spectrum of frequencies from daily, weekly and monthly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P,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highlighting a nuanced of approach to e-cigarette usage.</w:t>
      </w:r>
    </w:p>
    <w:p xmlns:wp14="http://schemas.microsoft.com/office/word/2010/wordml" w:rsidP="26060BC3" wp14:paraId="512DF00A" wp14:textId="6A153C4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479CCBA" wp14:textId="2A6193AD">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1A294D6" wp14:textId="513A38A7">
      <w:pPr>
        <w:shd w:val="clear" w:color="auto" w:fill="FFFFFF" w:themeFill="background1"/>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P (Gooch, 2024).</w:t>
      </w:r>
    </w:p>
    <w:p xmlns:wp14="http://schemas.microsoft.com/office/word/2010/wordml" w:rsidP="26060BC3" wp14:paraId="4642EC1D" wp14:textId="3DACCCC2">
      <w:pPr>
        <w:shd w:val="clear" w:color="auto" w:fill="FFFFFF" w:themeFill="background1"/>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6975F985" wp14:textId="26E82FB9">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Preliminary to exploring overarching themes of both provisions, the author overviews YP’s initial year of e-cigarette use. Outlined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Figures Q and R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retrospectively 50% of all participants begun utilising e-cigarettes during the preceding two years. </w:t>
      </w:r>
    </w:p>
    <w:p xmlns:wp14="http://schemas.microsoft.com/office/word/2010/wordml" w:rsidP="26060BC3" wp14:paraId="57F363E3" wp14:textId="4D36AB64">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997FA65" wp14:textId="2A177E77">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Q (Gooch, 2024) </w:t>
      </w:r>
    </w:p>
    <w:p xmlns:wp14="http://schemas.microsoft.com/office/word/2010/wordml" w:rsidP="26060BC3" wp14:paraId="508BDFE3" wp14:textId="5C330052">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63FCF45" wp14:textId="08CDBDB5">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R (Gooch, 2024) </w:t>
      </w:r>
    </w:p>
    <w:p xmlns:wp14="http://schemas.microsoft.com/office/word/2010/wordml" w:rsidP="26060BC3" wp14:paraId="618CF774" wp14:textId="2D836F5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99B3ED4" wp14:textId="213CBEEB">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After presenting the data’s initial codes, themes and YP’s e-cigarettes patterns, the author proceeds to present the overarching themes identified from the focus group data.  </w:t>
      </w:r>
    </w:p>
    <w:p xmlns:wp14="http://schemas.microsoft.com/office/word/2010/wordml" w:rsidP="26060BC3" wp14:paraId="505FC544" wp14:textId="3C81BB6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rsidP="26060BC3" wp14:paraId="4B0F7B9D" wp14:textId="2FADF011">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Theme One: Peer-influential relationships</w:t>
      </w:r>
    </w:p>
    <w:p xmlns:wp14="http://schemas.microsoft.com/office/word/2010/wordml" w:rsidP="26060BC3" wp14:paraId="60AA4754" wp14:textId="316BAF83">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first theme identified across provisions was peer-influential relationships. Acknowledging the author’s objective to uncover influences on YP’s use of e-cigarettes, the concept of peer influence, as defined as “instances where one person affects, or is affected by, one other or multiple others who are similar in age”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(Laursen and Veenstra, 2021,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is significantly applicable to the author's research. Highlighted in both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Figures S and T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peer influence emerged across all participant responses as the most significant influence on usage/experiment e-cigarettes, accumulating 17.1% of responses in YC1 and 18.4% in YC2. </w:t>
      </w:r>
    </w:p>
    <w:p xmlns:wp14="http://schemas.microsoft.com/office/word/2010/wordml" w:rsidP="26060BC3" wp14:paraId="099EC771" wp14:textId="6DCBD44D">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Comprehending that YP have “responsibilities and requirements placed upon them”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acknowledges YP’s expression of a range of influences to utilise e-cigarettes, from stress relief to e-cigarette flavours. To gain a comprehension of the individual ratings of these influences, please see Appendix K. </w:t>
      </w:r>
    </w:p>
    <w:p xmlns:wp14="http://schemas.microsoft.com/office/word/2010/wordml" w:rsidP="26060BC3" wp14:paraId="01F3A6F8" wp14:textId="261D3A35">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E8694BE" wp14:textId="30FF020E">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S (Gooch, 2024) </w:t>
      </w:r>
    </w:p>
    <w:p xmlns:wp14="http://schemas.microsoft.com/office/word/2010/wordml" w:rsidP="26060BC3" wp14:paraId="6AEB6FD8" wp14:textId="44F357FB">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7FE06E2" wp14:textId="56BB45EC">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T (Gooch, 2024)</w:t>
      </w:r>
    </w:p>
    <w:p xmlns:wp14="http://schemas.microsoft.com/office/word/2010/wordml" w:rsidP="26060BC3" wp14:paraId="27379951" wp14:textId="18554E0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CBB9763" wp14:textId="5079CF15">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Upon facilitating discussion regarding peer influences during both YC1 and YC2 focus groups, the author notes a majority of participants’ agreement that peer influence is a significiant influence. For instance, in the YC1 focus group,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YC1YP1 (Age 12)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remarked that “All my friends do it, and they are fine, makes me want to do it to fit in”. In response to this,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YC1YP3 (Age 16)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agreed stating “All my friends vape, like every single one of them, that is why I tried it in the past, I thought I might as well give it a go”. These excerpts emphasise that YP are exposed to e-cigarettes through peer relationships and are influenced to experiment with them, regardless of age barriers. Among discussions held within the YC2 focus group, YP highlighted that peer influence has attached an attractive stereotype to e-cigarette use. For instance,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YC2YP3 (Age 22)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emphasised that “YP are feeling more pressured to vape with their friends, it's like smoking, you either do it and you're cool or you’re not”. </w:t>
      </w:r>
    </w:p>
    <w:p xmlns:wp14="http://schemas.microsoft.com/office/word/2010/wordml" w:rsidP="26060BC3" wp14:paraId="3B7807FF" wp14:textId="4E583845">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Presented in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Figures U and V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peer influence re-emerged during participants’ response to the statement ‘Why do you use e-cigarettes?’. Among YC1 participants who had utilised e-cigarettes, 100% noted it was due to peer influence. Similarily, among the YC2 participants 50% rated peer influence as to why they began utilising e-cigarettes.</w:t>
      </w:r>
    </w:p>
    <w:p xmlns:wp14="http://schemas.microsoft.com/office/word/2010/wordml" w:rsidP="26060BC3" wp14:paraId="129FA052" wp14:textId="0D7CE46F">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D038CDA" wp14:textId="432AB6CC">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U (Gooch, 2024). </w:t>
      </w:r>
    </w:p>
    <w:p xmlns:wp14="http://schemas.microsoft.com/office/word/2010/wordml" w:rsidP="26060BC3" wp14:paraId="17BDA72F" wp14:textId="20E8A25B">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A89B318" wp14:textId="6D5B1241">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V (Gooch, 2024). </w:t>
      </w:r>
    </w:p>
    <w:p xmlns:wp14="http://schemas.microsoft.com/office/word/2010/wordml" w:rsidP="26060BC3" wp14:paraId="02288B37" wp14:textId="4BED13F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642610B" wp14:textId="58CA2DB5">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Despite the emergence of peers as YP influence to utilising e-cigarettes, the author contends that they must acknowledge YP’s selection of e-cigarette flavours across participant average influence ratings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Figures S and T,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and YC2 reasonings</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(Figure V, Gooch,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For instance,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YC2YP3 (Age 22)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stated that “I use them because I like the flavours of them, they are so many that I can try a new one every time, it is nothing like smoking, it's more fun”,  emphasising the direct correlation to the impact of the legislative ban. </w:t>
      </w:r>
    </w:p>
    <w:p xmlns:wp14="http://schemas.microsoft.com/office/word/2010/wordml" w:rsidP="26060BC3" wp14:paraId="1A6510C0" wp14:textId="4B1AB17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08A4080" wp14:textId="4C2E04AD">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Second Theme: Accessibility and Addiction </w:t>
      </w:r>
    </w:p>
    <w:p xmlns:wp14="http://schemas.microsoft.com/office/word/2010/wordml" w:rsidP="26060BC3" wp14:paraId="50A3749F" wp14:textId="33F07F97">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rsidP="26060BC3" wp14:paraId="617EF01E" wp14:textId="2D399DAE">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second theme arising across data was YP’s emphasis on ease of e-cigarette acquisition and addiction as motivators for continued e-cigarette use. E-cigarette are regulated products that are legally sold to individuals over the age of 18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(Gov.uk,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despite this counterfeit and e-cigarette refills are more likely to be sold illegally to underage YP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(Prestwich-Dyer,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Reflecting upon the author’s objectives to understand YP’s motivations for continued use despite age restrictions, the theme accessibility is extremely pertinent. Accessibility first emerged among data upon exploring all participants' responses to the statement “E-cigarettes are easily accessible”. Responses from YC1 surveys highlighted that 10% of YP agreed with the statement with 60% strongly agreeing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W,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Similarly, responses from YC1 surveys emphasised that 30% of YP agreed with the statement with 50% strongly agreeing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X,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37A44BBF" wp14:textId="6360D2F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A223B0D" wp14:textId="1D3554B0">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6033E85" wp14:textId="16A87B5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Figure W (Gooch, 2024) </w:t>
      </w:r>
    </w:p>
    <w:p xmlns:wp14="http://schemas.microsoft.com/office/word/2010/wordml" w:rsidP="26060BC3" wp14:paraId="04BCBB06" wp14:textId="737EB890">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C671BA0" wp14:textId="53C9E460">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X (Gooch, 2024)</w:t>
      </w:r>
    </w:p>
    <w:p xmlns:wp14="http://schemas.microsoft.com/office/word/2010/wordml" w:rsidP="26060BC3" wp14:paraId="2D4C7CBF" wp14:textId="6B868D2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9718D8E" wp14:textId="444A35F7">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Elaborating on this, the author facilitated discussions alongside participants during focus groups. Among discussions, participants from YC1 unveiled a multitude of acquisition points. For instance,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YC1YP4 (Age 17)</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noted at “When you buy it online nobody asks your age, you just pay and get them the next day”. Reinforcing this, YC2YC1 (Age 20) stated that “I have before bought my vapes online; they're quite cheap”. Additionally,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YC1YP2 (Age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14), expressed that “Year 11’s sell all the vapes down” reinforced by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YC1YP3 (Age 16)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who expressed that “I see it on Snapchat that YP advertise places in town to meet”. Overall, these excerpts highlight peers as an acquisition point for underage YP.</w:t>
      </w:r>
    </w:p>
    <w:p xmlns:wp14="http://schemas.microsoft.com/office/word/2010/wordml" w:rsidP="26060BC3" wp14:paraId="771DCD5D" wp14:textId="51DF84AB">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Despite YP’s agreement that accessibility is a motivator for continued e-cigarette use, comparing data from YC1 and YC2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Figures Y and Z,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highlighted to the author that 40% of YC2 participants attributed addiction to e-cigarettes, a prospective motivator for continued use. This notion is reinforced by YC2 focus group excerpts from participant</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YC2YP4 (Age 25</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who outlined that “I got kind of hooked I think either on the nicotine or the social factors”. </w:t>
      </w:r>
    </w:p>
    <w:p xmlns:wp14="http://schemas.microsoft.com/office/word/2010/wordml" w:rsidP="26060BC3" wp14:paraId="02FA459C" wp14:textId="72BE1CBC">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863F720" wp14:textId="2942F061">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Y (Gooch, 2024) </w:t>
      </w:r>
    </w:p>
    <w:p xmlns:wp14="http://schemas.microsoft.com/office/word/2010/wordml" w:rsidP="26060BC3" wp14:paraId="125381A2" wp14:textId="2EEC15EF">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44B0D0A9" wp14:anchorId="75F1DB3F">
            <wp:extent cx="4162425" cy="2590800"/>
            <wp:effectExtent l="0" t="0" r="0" b="0"/>
            <wp:docPr id="666564299" name="" title=""/>
            <wp:cNvGraphicFramePr>
              <a:graphicFrameLocks noChangeAspect="1"/>
            </wp:cNvGraphicFramePr>
            <a:graphic>
              <a:graphicData uri="http://schemas.openxmlformats.org/drawingml/2006/picture">
                <pic:pic>
                  <pic:nvPicPr>
                    <pic:cNvPr id="0" name=""/>
                    <pic:cNvPicPr/>
                  </pic:nvPicPr>
                  <pic:blipFill>
                    <a:blip r:embed="Rfffa0f30e9b14393">
                      <a:extLst>
                        <a:ext xmlns:a="http://schemas.openxmlformats.org/drawingml/2006/main" uri="{28A0092B-C50C-407E-A947-70E740481C1C}">
                          <a14:useLocalDpi val="0"/>
                        </a:ext>
                      </a:extLst>
                    </a:blip>
                    <a:stretch>
                      <a:fillRect/>
                    </a:stretch>
                  </pic:blipFill>
                  <pic:spPr>
                    <a:xfrm>
                      <a:off x="0" y="0"/>
                      <a:ext cx="4162425" cy="2590800"/>
                    </a:xfrm>
                    <a:prstGeom prst="rect">
                      <a:avLst/>
                    </a:prstGeom>
                  </pic:spPr>
                </pic:pic>
              </a:graphicData>
            </a:graphic>
          </wp:inline>
        </w:drawing>
      </w:r>
    </w:p>
    <w:p xmlns:wp14="http://schemas.microsoft.com/office/word/2010/wordml" w:rsidP="26060BC3" wp14:paraId="6753C8CA" wp14:textId="2572E1B7">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Z (Gooch, 2024).</w:t>
      </w:r>
    </w:p>
    <w:p xmlns:wp14="http://schemas.microsoft.com/office/word/2010/wordml" w:rsidP="26060BC3" wp14:paraId="6EA09DC2" wp14:textId="65ACC1A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A51B637" wp14:textId="4557848B">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Theme three: YP’s risk perceptions </w:t>
      </w:r>
    </w:p>
    <w:p xmlns:wp14="http://schemas.microsoft.com/office/word/2010/wordml" w:rsidP="26060BC3" wp14:paraId="0496CA9A" wp14:textId="0A714085">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third theme that emerged from the author’s data collection is YP’s risk perceptions of e-cigarettes. Outlined as a factor of their research objectives, comprehension of YP’s attitudes to e-cigarettes is not only imperative to understanding their lived-in experiences but further aids practitioners to support YP’s holistic development to reach their full potential, the purpose of YW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(CLD Standards Council Scotland, 2019, p.4).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Outlined in</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Figures AA and AB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presents YP’s response to the statement “E-cigarettes are healthier than tobacco cigarettes”. Upon exploration, the author outlines that participants from YC1 and YC2 obtain nuanced attitudes to health perceptions regarding e-cigarettes. </w:t>
      </w:r>
    </w:p>
    <w:p xmlns:wp14="http://schemas.microsoft.com/office/word/2010/wordml" w:rsidP="26060BC3" wp14:paraId="5C2E86D3" wp14:textId="0300BF60">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21CF5C8D" wp14:anchorId="7322245F">
            <wp:extent cx="4295775" cy="2667000"/>
            <wp:effectExtent l="0" t="0" r="0" b="0"/>
            <wp:docPr id="869011725" name="" title=""/>
            <wp:cNvGraphicFramePr>
              <a:graphicFrameLocks noChangeAspect="1"/>
            </wp:cNvGraphicFramePr>
            <a:graphic>
              <a:graphicData uri="http://schemas.openxmlformats.org/drawingml/2006/picture">
                <pic:pic>
                  <pic:nvPicPr>
                    <pic:cNvPr id="0" name=""/>
                    <pic:cNvPicPr/>
                  </pic:nvPicPr>
                  <pic:blipFill>
                    <a:blip r:embed="R77102140da584f94">
                      <a:extLst>
                        <a:ext xmlns:a="http://schemas.openxmlformats.org/drawingml/2006/main" uri="{28A0092B-C50C-407E-A947-70E740481C1C}">
                          <a14:useLocalDpi val="0"/>
                        </a:ext>
                      </a:extLst>
                    </a:blip>
                    <a:stretch>
                      <a:fillRect/>
                    </a:stretch>
                  </pic:blipFill>
                  <pic:spPr>
                    <a:xfrm>
                      <a:off x="0" y="0"/>
                      <a:ext cx="4295775" cy="2667000"/>
                    </a:xfrm>
                    <a:prstGeom prst="rect">
                      <a:avLst/>
                    </a:prstGeom>
                  </pic:spPr>
                </pic:pic>
              </a:graphicData>
            </a:graphic>
          </wp:inline>
        </w:drawing>
      </w:r>
    </w:p>
    <w:p xmlns:wp14="http://schemas.microsoft.com/office/word/2010/wordml" w:rsidP="26060BC3" wp14:paraId="47A0D937" wp14:textId="3D9DAACF">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AA (Gooch, 2024) </w:t>
      </w:r>
    </w:p>
    <w:p xmlns:wp14="http://schemas.microsoft.com/office/word/2010/wordml" w:rsidP="26060BC3" wp14:paraId="4561F543" wp14:textId="7CBA437F">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71D9B601" wp14:anchorId="0BF7F6A9">
            <wp:extent cx="4152900" cy="2571750"/>
            <wp:effectExtent l="0" t="0" r="0" b="0"/>
            <wp:docPr id="1028714368" name="" title=""/>
            <wp:cNvGraphicFramePr>
              <a:graphicFrameLocks noChangeAspect="1"/>
            </wp:cNvGraphicFramePr>
            <a:graphic>
              <a:graphicData uri="http://schemas.openxmlformats.org/drawingml/2006/picture">
                <pic:pic>
                  <pic:nvPicPr>
                    <pic:cNvPr id="0" name=""/>
                    <pic:cNvPicPr/>
                  </pic:nvPicPr>
                  <pic:blipFill>
                    <a:blip r:embed="R1367bb157cf0445a">
                      <a:extLst>
                        <a:ext xmlns:a="http://schemas.openxmlformats.org/drawingml/2006/main" uri="{28A0092B-C50C-407E-A947-70E740481C1C}">
                          <a14:useLocalDpi val="0"/>
                        </a:ext>
                      </a:extLst>
                    </a:blip>
                    <a:stretch>
                      <a:fillRect/>
                    </a:stretch>
                  </pic:blipFill>
                  <pic:spPr>
                    <a:xfrm>
                      <a:off x="0" y="0"/>
                      <a:ext cx="4152900" cy="2571750"/>
                    </a:xfrm>
                    <a:prstGeom prst="rect">
                      <a:avLst/>
                    </a:prstGeom>
                  </pic:spPr>
                </pic:pic>
              </a:graphicData>
            </a:graphic>
          </wp:inline>
        </w:drawing>
      </w:r>
    </w:p>
    <w:p xmlns:wp14="http://schemas.microsoft.com/office/word/2010/wordml" w:rsidP="26060BC3" wp14:paraId="5ADED1DD" wp14:textId="2B5404FE">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AB (Gooch, 2024) </w:t>
      </w:r>
    </w:p>
    <w:p xmlns:wp14="http://schemas.microsoft.com/office/word/2010/wordml" w:rsidP="26060BC3" wp14:paraId="401709AC" wp14:textId="3A4B266C">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Given YP’s nuanced viewpoints, the author facilitated discussion among both focus groups to uncover into reasonings behind this diversity. Discussion facilitated within YC2 focus group alluded to nuanced understandings of e-cigarettes safety given its relativity, with participant YC2YP2 (Age 20) stating that “I get why some people don't [understand its safety], there are mixed opinions as its new”.  Responses from YC1 reinforce these nuanced viewpoints, with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YC1YP1 (Age 12)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expressing their uncertainty around e-cigarettes’ merits stating that “my friends say they are not bad for you and my parents say they are” reiteriting peer influence on attitudes. </w:t>
      </w:r>
    </w:p>
    <w:p xmlns:wp14="http://schemas.microsoft.com/office/word/2010/wordml" w:rsidP="26060BC3" wp14:paraId="349DAE73" wp14:textId="7A751A5E">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Acknowledging that interactions with social media can influence YP’s attitudes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(Lajnef,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reflects on responses from participants to the statement ‘I have received information regarding e-cigarettes’. Illustrated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AC and AD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YC1 participants expressed their lack of receival with YC2 holding equal responses with 50% agreeing and 50% disagreeing. </w:t>
      </w:r>
    </w:p>
    <w:p xmlns:wp14="http://schemas.microsoft.com/office/word/2010/wordml" w:rsidP="26060BC3" wp14:paraId="3DF70415" wp14:textId="53A368FE">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448CDC1F" wp14:anchorId="3D327668">
            <wp:extent cx="4143375" cy="2590800"/>
            <wp:effectExtent l="0" t="0" r="0" b="0"/>
            <wp:docPr id="152045042" name="" title=""/>
            <wp:cNvGraphicFramePr>
              <a:graphicFrameLocks noChangeAspect="1"/>
            </wp:cNvGraphicFramePr>
            <a:graphic>
              <a:graphicData uri="http://schemas.openxmlformats.org/drawingml/2006/picture">
                <pic:pic>
                  <pic:nvPicPr>
                    <pic:cNvPr id="0" name=""/>
                    <pic:cNvPicPr/>
                  </pic:nvPicPr>
                  <pic:blipFill>
                    <a:blip r:embed="R60964095189d4de9">
                      <a:extLst>
                        <a:ext xmlns:a="http://schemas.openxmlformats.org/drawingml/2006/main" uri="{28A0092B-C50C-407E-A947-70E740481C1C}">
                          <a14:useLocalDpi val="0"/>
                        </a:ext>
                      </a:extLst>
                    </a:blip>
                    <a:stretch>
                      <a:fillRect/>
                    </a:stretch>
                  </pic:blipFill>
                  <pic:spPr>
                    <a:xfrm>
                      <a:off x="0" y="0"/>
                      <a:ext cx="4143375" cy="2590800"/>
                    </a:xfrm>
                    <a:prstGeom prst="rect">
                      <a:avLst/>
                    </a:prstGeom>
                  </pic:spPr>
                </pic:pic>
              </a:graphicData>
            </a:graphic>
          </wp:inline>
        </w:drawing>
      </w:r>
    </w:p>
    <w:p xmlns:wp14="http://schemas.microsoft.com/office/word/2010/wordml" w:rsidP="26060BC3" wp14:paraId="23FD62C0" wp14:textId="63330D29">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Figure AC (Gooch, 2024) </w:t>
      </w:r>
    </w:p>
    <w:p xmlns:wp14="http://schemas.microsoft.com/office/word/2010/wordml" w:rsidP="26060BC3" wp14:paraId="1FA6FB61" wp14:textId="4A1FB568">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298BF3B0" wp14:anchorId="0851174E">
            <wp:extent cx="3771900" cy="2314575"/>
            <wp:effectExtent l="0" t="0" r="0" b="0"/>
            <wp:docPr id="107267578" name="" title=""/>
            <wp:cNvGraphicFramePr>
              <a:graphicFrameLocks noChangeAspect="1"/>
            </wp:cNvGraphicFramePr>
            <a:graphic>
              <a:graphicData uri="http://schemas.openxmlformats.org/drawingml/2006/picture">
                <pic:pic>
                  <pic:nvPicPr>
                    <pic:cNvPr id="0" name=""/>
                    <pic:cNvPicPr/>
                  </pic:nvPicPr>
                  <pic:blipFill>
                    <a:blip r:embed="R39f456b50f55407a">
                      <a:extLst>
                        <a:ext xmlns:a="http://schemas.openxmlformats.org/drawingml/2006/main" uri="{28A0092B-C50C-407E-A947-70E740481C1C}">
                          <a14:useLocalDpi val="0"/>
                        </a:ext>
                      </a:extLst>
                    </a:blip>
                    <a:stretch>
                      <a:fillRect/>
                    </a:stretch>
                  </pic:blipFill>
                  <pic:spPr>
                    <a:xfrm>
                      <a:off x="0" y="0"/>
                      <a:ext cx="3771900" cy="2314575"/>
                    </a:xfrm>
                    <a:prstGeom prst="rect">
                      <a:avLst/>
                    </a:prstGeom>
                  </pic:spPr>
                </pic:pic>
              </a:graphicData>
            </a:graphic>
          </wp:inline>
        </w:drawing>
      </w:r>
    </w:p>
    <w:p xmlns:wp14="http://schemas.microsoft.com/office/word/2010/wordml" w:rsidP="26060BC3" wp14:paraId="5ABA0CCD" wp14:textId="00195974">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AD (Gooch, 2024)</w:t>
      </w:r>
    </w:p>
    <w:p xmlns:wp14="http://schemas.microsoft.com/office/word/2010/wordml" w:rsidP="26060BC3" wp14:paraId="2E4E8881" wp14:textId="0416C3B9">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Reiterating social media’s influence on YP’s attitudes regarding e-cigarettes, participant YC1YP3 (Age 16) asserted that on social media “There are so many influencers online, making you think it’s ok and want to try it [e-cigarettes]”. Further supported by participant YC2YP3 who expressed that “All the information i have seen about vapes is either online or from friends” and during discussion of comprehension of regulated vapes they iterated “i'm quite unsure if my vape is legal or not, I get them online”.</w:t>
      </w:r>
    </w:p>
    <w:p xmlns:wp14="http://schemas.microsoft.com/office/word/2010/wordml" w:rsidP="26060BC3" wp14:paraId="06EE4220" wp14:textId="41DF1195">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In summary, this chapter illustrates that YP of varying ages have multidimensional experiences with e-cigarettes, both similar and contrasting. The author’s research reveals a significant presence of e-cigarette use among YC2 participants, whilst further uncovering experimentation among YP1 participants. Themes identified throughout the data presentation emphasize the significance of peer influence and flavours marketing on YP experimentation with e-cigarettes. Additionally, addiction was unearthed to be significantly present among participants, with perceptions regarding e-cigarettes influenced by peers and social media. After presenting their data, the author will now discuss and interpret the data and its importance for addressing their research objectives and ensuring a YW response.  </w:t>
      </w:r>
    </w:p>
    <w:p xmlns:wp14="http://schemas.microsoft.com/office/word/2010/wordml" w:rsidP="26060BC3" wp14:paraId="2621BEF5" wp14:textId="3B7D225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BAC90F0" wp14:textId="6149779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163B175" wp14:textId="5C8D3E0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262A05F" wp14:textId="041F807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89869F3" wp14:textId="667122C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F781C0A" wp14:textId="09C93DA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CF98AD7" wp14:textId="5EBD148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DE1059C" wp14:textId="25084C9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599E5A4" wp14:textId="2968F9E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592C465" wp14:textId="2F806F2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C752573" wp14:textId="2AE5A6C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A711584" wp14:textId="0019B35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093C00D" wp14:textId="7896F58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EC5BE16" wp14:textId="153AF37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56EA2BB" wp14:textId="554F35B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165229A" wp14:textId="4CB28CB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CCC7B8F" wp14:textId="58A22C2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0484E12" wp14:textId="22D334F9">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6. Discussion and interpretation of data: </w:t>
      </w:r>
    </w:p>
    <w:p xmlns:wp14="http://schemas.microsoft.com/office/word/2010/wordml" w:rsidP="26060BC3" wp14:paraId="346DD0AF" wp14:textId="1174C3A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E65CBD4" wp14:textId="2F6991E4">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After presenting the data in the previous chapter, the author proceeds to discuss and interpret the study’s findings within this section.  In accordance with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Dunton (2021,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discussion chapter involves the author’s insightful interpretation of the study’s findings through rigorous examination and analysis, to emphasise the research’s significance and limitations. Engagement within this chapter not only underscores the research’s significance within scholarly discourse but affirms its applicability in practical contexts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Nundy and Kakar, 2022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In the upcoming discussion, the author analyses and interprets the patterns observed within their mixed-methods research, including peer pressure, targeted marketing, accessibility, addiction, and YP’s perceptions of e-cigarettes. Through synthesising existing literature and the study’s empirical evidence, the author aims to offer valuable insights into the multifaceted mechanisms driving YP’s “e-cigarette epidemic”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Hall and Skopeliti,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informing targeted interventions within their community and providing Wales with future recommendations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Taherdoost, 2022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t>
      </w:r>
    </w:p>
    <w:p xmlns:wp14="http://schemas.microsoft.com/office/word/2010/wordml" w:rsidP="26060BC3" wp14:paraId="790A42D3" wp14:textId="3A75C7BB">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Interpretation of findings: </w:t>
      </w:r>
    </w:p>
    <w:p xmlns:wp14="http://schemas.microsoft.com/office/word/2010/wordml" w:rsidP="26060BC3" wp14:paraId="26BBC364" wp14:textId="24E87983">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Upon examination, the study yielded profound insights into YP’s initial adoption of e-cigarettes, revealing usage initiation since 2023 for all age ranges.  Social connectedness can influence behaviours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Center for Disease Control and Prevention,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and reflecting on the close-knit nature of the community in which the YP reside, the author interprets YP’s rapid e-cigarette escalation throughout the community as indicating the prominence of pervasive influences applicable to all ages. Whilst findings from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Action on Smoking and Health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cite a 50% annual increase in YP’s experimentation, the study's findings deviate outlining no discernible increase in use, illustrated by Figure J and K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27A69F78" wp14:textId="5435AA4B">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study highlighted a distinction between age groups, with YC1 participants reporting frequency as ‘rare’ with peer pressure as the sole influence. Contrastingly, YC2 participants noted varying frequencies of use and influences including e-cigarette flavours and smoking aids. Peer exposure can evoke “maladaptive adolescent decision-making”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(Sullivan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2022,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and the author notes YC1 participants' immersion within school environments suggesting they are more likely subjected to peer influence. The author interprets that as individuals mature, decision-making processes rise in complexity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Badham and Hamiltion, 2020,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suggesting that YC2 participants experience multilayered influences.</w:t>
      </w:r>
    </w:p>
    <w:p xmlns:wp14="http://schemas.microsoft.com/office/word/2010/wordml" w:rsidP="26060BC3" wp14:paraId="02EABA8D" wp14:textId="707081F2">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Across provisions, the study’s findings reveal the formidable force of peer influence, cited at 17.1% for underage YP and 18.4% for over age YP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S and T,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Notably, despite 80% of YC1 participants abstaining from e-cigarettes, indicative of their ongoing resistance to peer pressure, this analysis is reinforced by YC1YP2’s assertion that “All my friends say, you should try this”. Furthermore, with more participants from YC2 utilising e-cigarettes and reporting higher ratings of peer influence, the author posits the existence of a reinforcement cycle, given “adolescents’ vulnerability to peer influence”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Laursen and Veenstra, 2021,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This suggests that as YP engage with e-cigarettes use among peer groups “to fit in” (YC1YP1), the pressure to partake intensifies among members, underscoring the profound nature of peer influence. </w:t>
      </w:r>
      <w:r>
        <w:tab/>
      </w:r>
    </w:p>
    <w:p xmlns:wp14="http://schemas.microsoft.com/office/word/2010/wordml" w:rsidP="26060BC3" wp14:paraId="3514F201" wp14:textId="07DDF0D4">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These research findings echo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Kraguljac and Jha’s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study through emphasising the prevailing persuasion peer influence exerts upon YP’s e-cigarette utilisation. Participant YC1YP1 noted “Mine too [their peers influence them], thankfully they don’t”, further supporting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Kraguljac and Jha’s (2006)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notion that relation to peer groups who abstain from e-cigarettes is a notable resisting influence. In summary, the research contributes to the ever-growing literature emphasising peers’ pivotal role in YP’s e-cigarette use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US"/>
        </w:rPr>
        <w:t>(</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Wang 2022; Groom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et al</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2021; Struik 2023</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US"/>
        </w:rPr>
        <w:t xml:space="preserv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highlighting nuanced influences. </w:t>
      </w:r>
    </w:p>
    <w:p xmlns:wp14="http://schemas.microsoft.com/office/word/2010/wordml" w:rsidP="26060BC3" wp14:paraId="063713DD" wp14:textId="34D4070D">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Research illuminated YP’s awareness of aggressive marketing including production and selection of flavours like Candy Floss and Lemon and Lime, supported by participant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YC2YP3 expression</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 use them because I like the flavours…it's more fun”. This suggests to the author that the targeted production of ‘fun’ flavours not only captured the attention but the loyalty of YP across provisions. Outlined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Ipsos (2020),</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consumer trends reveal the “needs, desires and beliefs” that influence purchasing decisions. The author posits that e-cigarette manufacturers have exploited YP through facilitating a desirable social image through marketing ‘fun’ flavours and packaging. This interpretation is supported by participant YC2YP4’s expression that “flavours are so attractive to YP, they’re so sweet and fun” and participant YC2YP3’s revelation “You either do it and you’re cool or you’re not”.  The study’s findings contributed to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Hammond </w:t>
      </w:r>
      <w:r w:rsidRPr="26060BC3" w:rsidR="65E5756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highlight w:val="green"/>
          <w:u w:val="none"/>
          <w:lang w:val="en-US"/>
        </w:rPr>
        <w:t xml:space="preserve">et al’s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study through contributing empirical evidence that succinctly demonstrates YP’s exposure to e-cigarette flavours has become desirable in marketing for continued purchase. </w:t>
      </w:r>
    </w:p>
    <w:p xmlns:wp14="http://schemas.microsoft.com/office/word/2010/wordml" w:rsidP="26060BC3" wp14:paraId="6FDA5567" wp14:textId="1B751D3A">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Uk legislation (Gov.uk</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cites sale of e-cigarettes to YP under the age of 18 as illegal. Despite this, the author reflects upon the 20% of YC1 participants’ experimentation, thereby the author posits if illegal, where do YP access e-cigarettes?  Despite legislative barriers, findings revealed that 70% of YC1 participants agreed that e-cigarettes are ‘easy’ to access. Comprehending that 20% of YC1 participants had used e-cigarettes, the overwhelming notion of ease emphasises that the YP who abstain from use are aware of points of access. The points of access were cited across provisions as online and peer access, given their abstinence of age verification and “they’re quite cheap” (YC2YP1). The author interprets that given peer influence’s formidable influence, YP’s awareness of acquisition points emphasises the pervasive nature of social networks in the facilitation of access, to both those who utilise and those who do not.</w:t>
      </w:r>
    </w:p>
    <w:p xmlns:wp14="http://schemas.microsoft.com/office/word/2010/wordml" w:rsidP="26060BC3" wp14:paraId="2F182D2C" wp14:textId="792674E0">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Substantiating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Hammond et al’s (2023)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study, findings from this study highlight YP’s selection of vapes dependant on two interlinking factors, flavour and affordability. However, the research contributes new insights highlighting that YP share a lack of comprehension regarding regulated and unregulated e-cigarettes, illustrated by participant YC2YP4’s notion that “I don't care what’s in my vape, as long as I have one”. The author posits that without adequate support, YP will further explore purchasing e-cigarettes online to circumvent legislation, potentially exposing them to both unregulated products and child exploitation, a prevalent occurrence in Wales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(Crimestoppers,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for convenience.  </w:t>
      </w:r>
    </w:p>
    <w:p xmlns:wp14="http://schemas.microsoft.com/office/word/2010/wordml" w:rsidP="26060BC3" wp14:paraId="26623158" wp14:textId="59373D33">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The research findings showed that e-cigarette addiction was cited by 10% of participants from YC1 and 40% of participants from YC2. Contending the reinforcement cycle, the author suggests that given the interplay between social conformity and ease of access, YP are routinely exposed to nicotine to “try new ones [flavours]” (YC2YP3), further perpetuating use. Acknowledging that the UK legislation is posed to ban flavoured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Gov.uk,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argues that without adequate support, legislation will promote YP’s online acquisition to satisfy nicotine cues.</w:t>
      </w:r>
    </w:p>
    <w:p xmlns:wp14="http://schemas.microsoft.com/office/word/2010/wordml" w:rsidP="26060BC3" wp14:paraId="25181661" wp14:textId="2426B040">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Through facilitating group discussion, the author was able to reveal a poignant narrative from YC2YP3 who noted initial e-cigarette use for smoking cessation, only later to express “I use them [now] because I like the flavours…it’s more fun”, before ultimately expressing they are “addicted to vaping”. The author corroborates</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 Berridge and Robinson’s (2006)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theory of addiction, through providing empirical examples of mesolimbic circuits rewiring ‘liking’ flavours for ‘excessive wanting’. Despite this, the research contributed insights from YC2YP4 citing an addiction to social factors, an avenue not explored by research. Recognizing that YP have subjective “responsibilities and requirements placed upon them”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and their value of acceptance among peers, the author cites social addiction as an avenue for future research. </w:t>
      </w:r>
    </w:p>
    <w:p xmlns:wp14="http://schemas.microsoft.com/office/word/2010/wordml" w:rsidP="26060BC3" wp14:paraId="6FCF53C9" wp14:textId="5D3E3751">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Lastly, a pertinent finding of the study emphasised YP’s nuanced perspective regarding e-cigarettes, depicted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AA and AB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highlights despite YC1 participants’ immersion among education, across provisions YP cited two sources of e-cigarette information, peer groups and online sources. The substantial increase in e-cigarette production has been “matched by growth in advertising”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Conway, 2023,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thereby suggesting its unreliability for accurate information in favour of sales. The study’s findings corroborate HealthWatch’s study (2023) through bolstering YP’s lack of education regarding e-cigarettes by highlighting a disparity of educational interventions employed across demographics. </w:t>
      </w:r>
    </w:p>
    <w:p xmlns:wp14="http://schemas.microsoft.com/office/word/2010/wordml" w:rsidP="26060BC3" wp14:paraId="17F7E742" wp14:textId="79A9A57A">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Outlined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Dunton (2021,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it is imperative to convey any unexpected results derived from the research and contend its correlation to the research objectives. Notably, an unexpected result that emerged was 8.2% of YC1 participants and 13.3% of YC2 participants citing ‘stress relief’ as an influence to utilising e-cigarettes. Upon exploration during both focus groups, YC1 cited school life and conflicts as prominent sources of stress, whereas YC2 participants noted employment as sources of stress. Highlighted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 xml:space="preserve">Figure AE the Youth Index (The Princes Trust Natwest, 2023,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p.7), YP’s happiness scores have declined over the past 10 years denoting levels of stress that accompany this decline. The author suggests that YP’s decline in happiness and increases in stress derives from pressure to succeed, the impact of Covid-19, along with the cost-of-living crisis which all promote their utilisation of detrimental coping strategies in aim to satisfy hedonic wellbeing. </w:t>
      </w:r>
    </w:p>
    <w:p xmlns:wp14="http://schemas.microsoft.com/office/word/2010/wordml" w:rsidP="26060BC3" wp14:paraId="390B77D7" wp14:textId="39993BBC">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65E5756D">
        <w:drawing>
          <wp:inline xmlns:wp14="http://schemas.microsoft.com/office/word/2010/wordprocessingDrawing" wp14:editId="2E68A508" wp14:anchorId="2D63A336">
            <wp:extent cx="5686425" cy="3286125"/>
            <wp:effectExtent l="0" t="0" r="0" b="0"/>
            <wp:docPr id="1967485533" name="" title=""/>
            <wp:cNvGraphicFramePr>
              <a:graphicFrameLocks noChangeAspect="1"/>
            </wp:cNvGraphicFramePr>
            <a:graphic>
              <a:graphicData uri="http://schemas.openxmlformats.org/drawingml/2006/picture">
                <pic:pic>
                  <pic:nvPicPr>
                    <pic:cNvPr id="0" name=""/>
                    <pic:cNvPicPr/>
                  </pic:nvPicPr>
                  <pic:blipFill>
                    <a:blip r:embed="R7dce3c254c074458">
                      <a:extLst>
                        <a:ext xmlns:a="http://schemas.openxmlformats.org/drawingml/2006/main" uri="{28A0092B-C50C-407E-A947-70E740481C1C}">
                          <a14:useLocalDpi val="0"/>
                        </a:ext>
                      </a:extLst>
                    </a:blip>
                    <a:stretch>
                      <a:fillRect/>
                    </a:stretch>
                  </pic:blipFill>
                  <pic:spPr>
                    <a:xfrm>
                      <a:off x="0" y="0"/>
                      <a:ext cx="5686425" cy="3286125"/>
                    </a:xfrm>
                    <a:prstGeom prst="rect">
                      <a:avLst/>
                    </a:prstGeom>
                  </pic:spPr>
                </pic:pic>
              </a:graphicData>
            </a:graphic>
          </wp:inline>
        </w:drawing>
      </w:r>
    </w:p>
    <w:p xmlns:wp14="http://schemas.microsoft.com/office/word/2010/wordml" w:rsidP="26060BC3" wp14:paraId="0B0EE5F1" wp14:textId="7071D1D6">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Figure AE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The Princes Trust Natwest, 2023, p.7)</w:t>
      </w:r>
    </w:p>
    <w:p xmlns:wp14="http://schemas.microsoft.com/office/word/2010/wordml" w:rsidP="26060BC3" wp14:paraId="3A6A4D93" wp14:textId="54A3126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610A0F2" wp14:textId="4A2C559F">
      <w:pPr>
        <w:pStyle w:val="Heading2"/>
        <w:keepNext w:val="1"/>
        <w:keepLines w:val="1"/>
        <w:spacing w:before="1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Limitations of your study: </w:t>
      </w:r>
    </w:p>
    <w:p xmlns:wp14="http://schemas.microsoft.com/office/word/2010/wordml" w:rsidP="26060BC3" wp14:paraId="48F12128" wp14:textId="409A32FD">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Asserted by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Dunton (2021, p.2)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addressing limitations of the research is imperative to fostering credibility. The researcher’s efforts to conduct research across two provisions aimed to ensure a diverse sample of YP. Despite this, comprehending the rurality of their community, the author acknowledges the study’s limitation in ensuring underrepresented YP who may not be able to access either provision due to accessibility are represented. This limitation impacts the study’s generalizability to apply to broader populations of YP. </w:t>
      </w:r>
    </w:p>
    <w:p xmlns:wp14="http://schemas.microsoft.com/office/word/2010/wordml" w:rsidP="26060BC3" wp14:paraId="5D36B32F" wp14:textId="49958B91">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Furthermore, the author cites a limitation of the study to be its small sample size, reflective of the small-scale nature of this Dissertation. Contending their inexperience in research, the sample size ensured management in the small timeframe, however it may have been insufficient in capturing the range of experiences and perspectives held by YP across South-West Wales.  To effectively mitigate these limitations in future research, the author recommends leveraging YW’s diverse settings and methods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p.5)</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facilitate a broader recruitment of underrepresented YP across South-West Wales. Moreover, recognizing the depth required for comprehensive analysis, the author suggests researchers adopt the YW value of ‘partnership approaches’ that collaborate with agencies across provisions to “contribute to YP’s social, educational and personal development”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p.2)</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ensure a thorough examination in undertaken. </w:t>
      </w:r>
    </w:p>
    <w:p xmlns:wp14="http://schemas.microsoft.com/office/word/2010/wordml" w:rsidP="26060BC3" wp14:paraId="4FA9860A" wp14:textId="4A964407">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In conclusion, the author reflects on the objectives of their research inquiry to effectively comprehend YP’s influences, motivations and attitudes to utilise e-cigarettes in South-West Wales. Through facilitating a mixed-method research study, the author emphasises the approach not only ensured the identification of these objectives through quantitative surveys but ensured depth in elaboration through facilitation of qualitative group discussions. Thereby, the author denotes the study’s significance, nuance, and depth. </w:t>
      </w:r>
    </w:p>
    <w:p xmlns:wp14="http://schemas.microsoft.com/office/word/2010/wordml" w:rsidP="26060BC3" wp14:paraId="69407C7D" wp14:textId="584FC0DF">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Moreover, the author contends that the study’s depth in illustration of the complex factors that influence YP’s e-cigarette behaviours ensures its applicability. Contending that the purpose of YW is to aid YP to “develop their voice, influence and place in society and to reach their full potential”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relates the significance of the research in working with YP to tailor interventions directly alongside the YP of their community. </w:t>
      </w:r>
    </w:p>
    <w:p xmlns:wp14="http://schemas.microsoft.com/office/word/2010/wordml" w:rsidP="26060BC3" wp14:paraId="66B13DFC" wp14:textId="02291B56">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The author emphasises the research’s contributions to existing literature through corroborating findings from its literature review, but also its enhancement in the comprehension of YP’s influence, motivations and attitudes regarding e-cigarettes through empirical insights. The study illustrated a nuanced exploration of peer dynamics and intricate interplay between influences, motivations and attitudes. Moreover, the study shed light on the prominent aspects of stress relief and social addiction. The author denotes that the inclusion of two YW provisions, catering to varying age demographics, ensured a depth of examination into varying factors and variations between eligible and ineligible YP, and was an effective way of comprehending the impacts of the impending legislative ban. In summary, the research provided valuable insights that extend beyond existing literature, emphasising the importance of considering contextual nuances of YP’s environment in addressing YP’s e-cigarette epidemic.</w:t>
      </w:r>
    </w:p>
    <w:p xmlns:wp14="http://schemas.microsoft.com/office/word/2010/wordml" w:rsidP="26060BC3" wp14:paraId="26B05185" wp14:textId="5AFC2BD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EFE6737" wp14:textId="2E80E4C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58EDF62" wp14:textId="3DB00DD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51FA55D" wp14:textId="5C391AD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9F5C5FC" wp14:textId="145890D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7CCBBE58" wp14:textId="32720D9C">
      <w:pPr>
        <w:pStyle w:val="Heading1"/>
        <w:keepNext w:val="1"/>
        <w:keepLines w:val="1"/>
        <w:spacing w:before="360" w:after="80" w:line="279" w:lineRule="auto"/>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26060BC3" w:rsidR="65E5756D">
        <w:rPr>
          <w:rFonts w:ascii="Times New Roman" w:hAnsi="Times New Roman" w:eastAsia="Times New Roman" w:cs="Times New Roman"/>
          <w:b w:val="1"/>
          <w:bCs w:val="1"/>
          <w:i w:val="0"/>
          <w:iCs w:val="0"/>
          <w:caps w:val="0"/>
          <w:smallCaps w:val="0"/>
          <w:strike w:val="0"/>
          <w:dstrike w:val="0"/>
          <w:noProof w:val="0"/>
          <w:color w:val="0F4761" w:themeColor="accent1" w:themeTint="FF" w:themeShade="BF"/>
          <w:sz w:val="24"/>
          <w:szCs w:val="24"/>
          <w:u w:val="single"/>
          <w:lang w:val="en-US"/>
        </w:rPr>
        <w:t xml:space="preserve">7. Conclusion and reccomendations: </w:t>
      </w:r>
    </w:p>
    <w:p xmlns:wp14="http://schemas.microsoft.com/office/word/2010/wordml" w:rsidP="26060BC3" wp14:paraId="0B9CA634" wp14:textId="1C90E39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813F3EA" wp14:textId="66BB1A6E">
      <w:pPr>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Lastly, the author delves into the conclusion of their research, providing a summary of the findings and offering recommendations for further investigation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USCLibraries, n.a</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begin, the author evaluates if their findings address their research inquiry, detailed as: </w:t>
      </w:r>
    </w:p>
    <w:p xmlns:wp14="http://schemas.microsoft.com/office/word/2010/wordml" w:rsidP="26060BC3" wp14:paraId="57202D1C" wp14:textId="625EE46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6441995" wp14:textId="06B9F425">
      <w:pPr>
        <w:spacing w:before="0" w:beforeAutospacing="off" w:after="160" w:afterAutospacing="off"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Understanding Young People’s vaping use in South-West Wales: Exploring motivations, attitudes, influences and the role of Youth Work in response.</w:t>
      </w:r>
    </w:p>
    <w:p xmlns:wp14="http://schemas.microsoft.com/office/word/2010/wordml" w:rsidP="26060BC3" wp14:paraId="67B266AF" wp14:textId="2D0F828B">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Upon reflection, YP’s e-cigarette influences were identified as peer and e-cigarette flavours. The findings also uncover YP’s e-cigarette motivations as peer and online acquisitions and the presence of addiction. Additionally, the study revealed YP’s attitudes as a dismissal of potential risks attributed to information retrieved from peer and online sources. Overall, the findings effectively address the initial research inquiries. </w:t>
      </w:r>
    </w:p>
    <w:p xmlns:wp14="http://schemas.microsoft.com/office/word/2010/wordml" w:rsidP="26060BC3" wp14:paraId="6A9E1CD2" wp14:textId="46E8DD52">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To comprehensively address their research inquiry, the author must consider YW’s response to their findings. This ensures practitioners can promote YP’s well-being effectively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pertinent given the impending legislative e-cigarette ban. </w:t>
      </w:r>
    </w:p>
    <w:p xmlns:wp14="http://schemas.microsoft.com/office/word/2010/wordml" w:rsidP="26060BC3" wp14:paraId="37D18FDF" wp14:textId="6170CBD9">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Promoting experiences for emotional support and belonging can foster positive connections with peers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Mind,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In addition to providing informal support themselves, the author proposes the implementation of peer empowerment programmes that allow YP to share experiences of peer pressure in a nurturing to foster healthy relationships and “positive choices”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Pontz, 2018</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2F97C3EF" wp14:textId="42C9A8C0">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Contending that peer declination can make YP feel ostracized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Childline,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emphasises YW’s role in employing YP with the skills to decline, enhancing self-confidence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Mind,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Employing role-play activities adapted from the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Alcohol and Drug Foundation (n.d) and Centervention (2018)</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offers practical methods for practitioners to enhance YP’s resistance to peer pressure, as illustrated in Figure AF (Gooch, 2024). </w:t>
      </w:r>
    </w:p>
    <w:p xmlns:wp14="http://schemas.microsoft.com/office/word/2010/wordml" w:rsidP="26060BC3" wp14:paraId="09E63D8B" wp14:textId="57CD6BD6">
      <w:pPr>
        <w:shd w:val="clear" w:color="auto" w:fill="FFFFFF" w:themeFill="background1"/>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red"/>
          <w:u w:val="none"/>
          <w:lang w:val="en-US"/>
        </w:rPr>
        <w:t>_______</w:t>
      </w:r>
    </w:p>
    <w:p xmlns:wp14="http://schemas.microsoft.com/office/word/2010/wordml" w:rsidP="26060BC3" wp14:paraId="1233C68C" wp14:textId="6739F369">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Contending the impeding legislative restriction of flavoured e-cigarettes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(Gov. uk,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believes it imperative to facilitate discussions regarding its impact and the risks of purchasing flavoured e-cigarettes online. Thereby effectively equipping YP with safeguarding techniques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ensure safety from online exploitation following legislation. To ensure practitioners' efficiency in this, the author posits undertaking training, including NSPCC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Online safety training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to effectively equip YP with safeguarding techniques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p.3</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to ensure safety from online exploitation following legislation. </w:t>
      </w:r>
    </w:p>
    <w:p xmlns:wp14="http://schemas.microsoft.com/office/word/2010/wordml" w:rsidP="26060BC3" wp14:paraId="2A12200D" wp14:textId="2B3C9C2B">
      <w:pPr>
        <w:spacing w:before="240" w:beforeAutospacing="off" w:after="24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Furthermore, practitioners can encourage YP to engage with personal and social issues that affect their lives by advocating for strciter regulations of online e-cigarette sales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CLD Standards Council Scotland, 2019,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YW emphasises the importance of ensuring supportive environments for YP’s safety, development and well-being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Practitioners must establish non-judgemental support networks for YP to confide in, ensuring their health and welfare are prioritised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Alcohol and Drug Foundation,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xmlns:wp14="http://schemas.microsoft.com/office/word/2010/wordml" w:rsidP="26060BC3" wp14:paraId="3A9926B7" wp14:textId="43237829">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Contending that lapses are common in quitting nicotine addiction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Alcohol and Drug Foundation,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posits the implementation of relapse prevention programmes that facilitate strategies for managing cravings, including breathing exercises and regular exercise to avoid triggers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Mental Health Foundation, 2021</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Acknowledging YW’s principle to “support YP through significant changes in their lives”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p.6</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the author emphasises the responsibility of practitioners to address emergent stressors influencing YP’s uptake of e-cigarettes.</w:t>
      </w:r>
    </w:p>
    <w:p xmlns:wp14="http://schemas.microsoft.com/office/word/2010/wordml" w:rsidP="26060BC3" wp14:paraId="15FD78EF" wp14:textId="4E3CC2AE">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Outlined within the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5 Ways to Wellbeing (Mind,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utilisation of mindfulness practices changes the way individuals perceive stressors and how to approach challenges, ultimately improving mental well-being.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Figure AG (Gooch, 2024)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presents resources practitioners can use to uncover YP’s stressors and facilitate alternative coping skills, including mediation apps and strategies to avoid situations. This will ensure YP’s well-being and resilience against stressors. </w:t>
      </w:r>
    </w:p>
    <w:p xmlns:wp14="http://schemas.microsoft.com/office/word/2010/wordml" w:rsidP="26060BC3" wp14:paraId="693FE8CB" wp14:textId="6E88EDF8">
      <w:pPr>
        <w:shd w:val="clear" w:color="auto" w:fill="FFFFFF" w:themeFill="background1"/>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red"/>
          <w:u w:val="none"/>
          <w:lang w:val="en-US"/>
        </w:rPr>
        <w:t>______</w:t>
      </w:r>
    </w:p>
    <w:p xmlns:wp14="http://schemas.microsoft.com/office/word/2010/wordml" w:rsidP="26060BC3" wp14:paraId="16FF9E52" wp14:textId="0423F238">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study’s findings revealed that YP’s attitudes were heavily influenced by information obtained from peers and online sources. Given that YW is underpinned by providing “relevant advice, information, support and guidance”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(Youth Work in Wales Review Group, 2022, p.4)</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practitioners must ensure the facilitation of accurate and accessible data. </w:t>
      </w:r>
    </w:p>
    <w:p xmlns:wp14="http://schemas.microsoft.com/office/word/2010/wordml" w:rsidP="26060BC3" wp14:paraId="5D489055" wp14:textId="2E8102F2">
      <w:pPr>
        <w:spacing w:after="160"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Thereby, the author elicits that practitioners must establish productive partnerships alongside reputable e-cigarette provisions including Choices, Youth Liaison nurses and police to ensure this. In conclusion, the author effectively achieves the last inquiry of their research by identifying ways in which YW can respond to emergent themes. </w:t>
      </w:r>
    </w:p>
    <w:p xmlns:wp14="http://schemas.microsoft.com/office/word/2010/wordml" w:rsidP="26060BC3" wp14:paraId="1858D35F" wp14:textId="20289E2C">
      <w:pPr>
        <w:shd w:val="clear" w:color="auto" w:fill="FFFFFF" w:themeFill="background1"/>
        <w:spacing w:before="0" w:beforeAutospacing="off" w:after="0" w:afterAutospacing="off" w:line="27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Next, the author reflects on their development throughout the research process. They posit that conducting this inquiry provided them with a nuanced understanding of YP’s use of e-cigarettes, shifting their perspectives from viewing it as a voluntary choice to recognising the forms of exploitation imposed upon them. Undertaking reflective journals throughout the process, the author identifies that although the initial difficulty of adopting a research position within the provisions brought anxiety, their resilience and confidence were elicited through comprehending the positive change that aided this research. </w:t>
      </w:r>
    </w:p>
    <w:p xmlns:wp14="http://schemas.microsoft.com/office/word/2010/wordml" w:rsidP="26060BC3" wp14:paraId="65AB512A" wp14:textId="168D7DB3">
      <w:pPr>
        <w:spacing w:before="0" w:beforeAutospacing="off" w:after="16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In conclusion, the author asserts that the legislative ban may restrict YP’s direct access to e-cigarettes. However, to ensure the facilitation of their health and well-being, YW provisions should implement preventative strategies in response to the emergence of varying YP’s influences, motivations and attitudes. Given YW facilitates voluntary and trusted relationships alongside </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highlight w:val="green"/>
          <w:u w:val="none"/>
          <w:lang w:val="en-US"/>
        </w:rPr>
        <w:t>YP aged 11-25 (National Youth Agency, n.d),</w:t>
      </w:r>
      <w:r w:rsidRPr="26060BC3" w:rsidR="65E5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the author posits that YW services are significant factors in addressing the adolescent e-cigarette epidemic.</w:t>
      </w:r>
    </w:p>
    <w:p xmlns:wp14="http://schemas.microsoft.com/office/word/2010/wordml" w:rsidP="26060BC3" wp14:paraId="3872671E" wp14:textId="4BD97A0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05FBA01" wp14:textId="088CF0A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4180D84F" wp14:textId="662463F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6D30984" wp14:textId="1D874D3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E87886A" wp14:textId="39DD500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7CE2F41" wp14:textId="6377C2F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0C9D0B28" wp14:textId="6AFA6A7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1952A309" wp14:textId="580007B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552C6BF7" wp14:textId="1637E34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37336044" wp14:textId="4AB35DB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623868E1" wp14:textId="505F2FE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C0DDECB" wp14:textId="69811AC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060BC3" wp14:paraId="2C078E63" wp14:textId="188BD75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8a1b63f"/>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0e7f7a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1c9d5d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BEEF5E"/>
    <w:rsid w:val="01BEEF5E"/>
    <w:rsid w:val="26060BC3"/>
    <w:rsid w:val="65E5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EF5E"/>
  <w15:chartTrackingRefBased/>
  <w15:docId w15:val="{70CE61C3-6159-4464-B0D7-E96E50710A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dc1bedfdb8c465d" /><Relationship Type="http://schemas.openxmlformats.org/officeDocument/2006/relationships/image" Target="/media/image2.png" Id="R60d3640ef29b4daa" /><Relationship Type="http://schemas.openxmlformats.org/officeDocument/2006/relationships/image" Target="/media/image3.png" Id="R3a2094ba922241e3" /><Relationship Type="http://schemas.openxmlformats.org/officeDocument/2006/relationships/image" Target="/media/image4.png" Id="Rfffa0f30e9b14393" /><Relationship Type="http://schemas.openxmlformats.org/officeDocument/2006/relationships/image" Target="/media/image5.png" Id="R77102140da584f94" /><Relationship Type="http://schemas.openxmlformats.org/officeDocument/2006/relationships/image" Target="/media/image6.png" Id="R1367bb157cf0445a" /><Relationship Type="http://schemas.openxmlformats.org/officeDocument/2006/relationships/image" Target="/media/image7.png" Id="R60964095189d4de9" /><Relationship Type="http://schemas.openxmlformats.org/officeDocument/2006/relationships/image" Target="/media/image8.png" Id="R39f456b50f55407a" /><Relationship Type="http://schemas.openxmlformats.org/officeDocument/2006/relationships/image" Target="/media/image9.png" Id="R7dce3c254c074458" /><Relationship Type="http://schemas.openxmlformats.org/officeDocument/2006/relationships/numbering" Target="numbering.xml" Id="R7980e1e20c6148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2024-05-08T00:38:24.6976403Z</dcterms:created>
  <dcterms:modified xsi:type="dcterms:W3CDTF">2024-05-08T00:43:21.9901194Z</dcterms:modified>
  <dc:creator>Holly Gooch (2100191)</dc:creator>
  <lastModifiedBy>Holly Gooch (2100191)</lastModifiedBy>
</coreProperties>
</file>