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175" w:rsidRPr="0095250F" w:rsidRDefault="0095250F" w:rsidP="0095250F">
      <w:pPr>
        <w:spacing w:line="360" w:lineRule="auto"/>
        <w:jc w:val="center"/>
        <w:rPr>
          <w:b/>
          <w:sz w:val="24"/>
          <w:szCs w:val="24"/>
        </w:rPr>
      </w:pPr>
      <w:r w:rsidRPr="0095250F">
        <w:rPr>
          <w:b/>
          <w:sz w:val="24"/>
          <w:szCs w:val="24"/>
        </w:rPr>
        <w:t>Public Sector Involvement in Ensuring Access to Clean Water and S</w:t>
      </w:r>
      <w:r w:rsidR="001B2175" w:rsidRPr="0095250F">
        <w:rPr>
          <w:b/>
          <w:sz w:val="24"/>
          <w:szCs w:val="24"/>
        </w:rPr>
        <w:t>anitation</w:t>
      </w:r>
      <w:r w:rsidRPr="0095250F">
        <w:rPr>
          <w:b/>
          <w:sz w:val="24"/>
          <w:szCs w:val="24"/>
        </w:rPr>
        <w:t xml:space="preserve"> (Goal 6) as Part of CSR Initiatives</w:t>
      </w: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C0F94" w:rsidRDefault="006C0F94" w:rsidP="001F4D9A">
      <w:pPr>
        <w:rPr>
          <w:rFonts w:ascii="Arial" w:hAnsi="Arial" w:cs="Arial"/>
          <w:color w:val="3C4043"/>
          <w:sz w:val="21"/>
          <w:szCs w:val="21"/>
          <w:shd w:val="clear" w:color="auto" w:fill="FFFFFF"/>
        </w:rPr>
      </w:pPr>
    </w:p>
    <w:p w:rsidR="00624BE4" w:rsidRDefault="00624BE4" w:rsidP="001F4D9A">
      <w:pPr>
        <w:rPr>
          <w:rFonts w:ascii="Arial" w:hAnsi="Arial" w:cs="Arial"/>
          <w:color w:val="3C4043"/>
          <w:sz w:val="21"/>
          <w:szCs w:val="21"/>
          <w:shd w:val="clear" w:color="auto" w:fill="FFFFFF"/>
        </w:rPr>
      </w:pPr>
    </w:p>
    <w:p w:rsidR="006C0F94" w:rsidRDefault="006C0F94" w:rsidP="001F4D9A">
      <w:pPr>
        <w:rPr>
          <w:rFonts w:ascii="Arial" w:hAnsi="Arial" w:cs="Arial"/>
          <w:color w:val="3C4043"/>
          <w:sz w:val="21"/>
          <w:szCs w:val="21"/>
          <w:shd w:val="clear" w:color="auto" w:fill="FFFFFF"/>
        </w:rPr>
      </w:pPr>
    </w:p>
    <w:sdt>
      <w:sdtPr>
        <w:rPr>
          <w:rFonts w:ascii="Times New Roman" w:eastAsia="Times New Roman" w:hAnsi="Times New Roman" w:cs="Times New Roman"/>
          <w:b w:val="0"/>
          <w:bCs w:val="0"/>
          <w:color w:val="auto"/>
          <w:sz w:val="20"/>
          <w:szCs w:val="20"/>
          <w:lang w:val="en-GB" w:eastAsia="en-GB"/>
        </w:rPr>
        <w:id w:val="-1273167953"/>
        <w:docPartObj>
          <w:docPartGallery w:val="Table of Contents"/>
          <w:docPartUnique/>
        </w:docPartObj>
      </w:sdtPr>
      <w:sdtEndPr>
        <w:rPr>
          <w:noProof/>
        </w:rPr>
      </w:sdtEndPr>
      <w:sdtContent>
        <w:p w:rsidR="006C0F94" w:rsidRDefault="006C0F94">
          <w:pPr>
            <w:pStyle w:val="TOC"/>
          </w:pPr>
          <w:r>
            <w:t>Table of Contents</w:t>
          </w:r>
        </w:p>
        <w:p w:rsidR="006C0F94" w:rsidRDefault="00F87FBF">
          <w:pPr>
            <w:pStyle w:val="10"/>
            <w:tabs>
              <w:tab w:val="right" w:leader="dot" w:pos="9350"/>
            </w:tabs>
            <w:rPr>
              <w:noProof/>
            </w:rPr>
          </w:pPr>
          <w:r w:rsidRPr="00F87FBF">
            <w:fldChar w:fldCharType="begin"/>
          </w:r>
          <w:r w:rsidR="006C0F94">
            <w:instrText xml:space="preserve"> TOC \o "1-3" \h \z \u </w:instrText>
          </w:r>
          <w:r w:rsidRPr="00F87FBF">
            <w:fldChar w:fldCharType="separate"/>
          </w:r>
          <w:hyperlink w:anchor="_Toc37445481" w:history="1">
            <w:r w:rsidR="006C0F94" w:rsidRPr="00EF38A2">
              <w:rPr>
                <w:rStyle w:val="a3"/>
                <w:noProof/>
                <w:shd w:val="clear" w:color="auto" w:fill="FFFFFF"/>
              </w:rPr>
              <w:t>1.0 Introduction</w:t>
            </w:r>
            <w:r w:rsidR="006C0F94">
              <w:rPr>
                <w:noProof/>
                <w:webHidden/>
              </w:rPr>
              <w:tab/>
            </w:r>
            <w:r>
              <w:rPr>
                <w:noProof/>
                <w:webHidden/>
              </w:rPr>
              <w:fldChar w:fldCharType="begin"/>
            </w:r>
            <w:r w:rsidR="006C0F94">
              <w:rPr>
                <w:noProof/>
                <w:webHidden/>
              </w:rPr>
              <w:instrText xml:space="preserve"> PAGEREF _Toc37445481 \h </w:instrText>
            </w:r>
            <w:r>
              <w:rPr>
                <w:noProof/>
                <w:webHidden/>
              </w:rPr>
            </w:r>
            <w:r>
              <w:rPr>
                <w:noProof/>
                <w:webHidden/>
              </w:rPr>
              <w:fldChar w:fldCharType="separate"/>
            </w:r>
            <w:r w:rsidR="006C0F94">
              <w:rPr>
                <w:noProof/>
                <w:webHidden/>
              </w:rPr>
              <w:t>2</w:t>
            </w:r>
            <w:r>
              <w:rPr>
                <w:noProof/>
                <w:webHidden/>
              </w:rPr>
              <w:fldChar w:fldCharType="end"/>
            </w:r>
          </w:hyperlink>
        </w:p>
        <w:p w:rsidR="006C0F94" w:rsidRDefault="00F87FBF">
          <w:pPr>
            <w:pStyle w:val="10"/>
            <w:tabs>
              <w:tab w:val="right" w:leader="dot" w:pos="9350"/>
            </w:tabs>
            <w:rPr>
              <w:noProof/>
            </w:rPr>
          </w:pPr>
          <w:hyperlink w:anchor="_Toc37445482" w:history="1">
            <w:r w:rsidR="006C0F94" w:rsidRPr="00EF38A2">
              <w:rPr>
                <w:rStyle w:val="a3"/>
                <w:noProof/>
                <w:shd w:val="clear" w:color="auto" w:fill="FFFFFF"/>
              </w:rPr>
              <w:t>2.0 Method</w:t>
            </w:r>
            <w:r w:rsidR="006C0F94">
              <w:rPr>
                <w:noProof/>
                <w:webHidden/>
              </w:rPr>
              <w:tab/>
            </w:r>
            <w:r>
              <w:rPr>
                <w:noProof/>
                <w:webHidden/>
              </w:rPr>
              <w:fldChar w:fldCharType="begin"/>
            </w:r>
            <w:r w:rsidR="006C0F94">
              <w:rPr>
                <w:noProof/>
                <w:webHidden/>
              </w:rPr>
              <w:instrText xml:space="preserve"> PAGEREF _Toc37445482 \h </w:instrText>
            </w:r>
            <w:r>
              <w:rPr>
                <w:noProof/>
                <w:webHidden/>
              </w:rPr>
            </w:r>
            <w:r>
              <w:rPr>
                <w:noProof/>
                <w:webHidden/>
              </w:rPr>
              <w:fldChar w:fldCharType="separate"/>
            </w:r>
            <w:r w:rsidR="006C0F94">
              <w:rPr>
                <w:noProof/>
                <w:webHidden/>
              </w:rPr>
              <w:t>2</w:t>
            </w:r>
            <w:r>
              <w:rPr>
                <w:noProof/>
                <w:webHidden/>
              </w:rPr>
              <w:fldChar w:fldCharType="end"/>
            </w:r>
          </w:hyperlink>
        </w:p>
        <w:p w:rsidR="006C0F94" w:rsidRDefault="00F87FBF">
          <w:pPr>
            <w:pStyle w:val="10"/>
            <w:tabs>
              <w:tab w:val="right" w:leader="dot" w:pos="9350"/>
            </w:tabs>
            <w:rPr>
              <w:noProof/>
            </w:rPr>
          </w:pPr>
          <w:hyperlink w:anchor="_Toc37445483" w:history="1">
            <w:r w:rsidR="006C0F94" w:rsidRPr="00EF38A2">
              <w:rPr>
                <w:rStyle w:val="a3"/>
                <w:noProof/>
                <w:shd w:val="clear" w:color="auto" w:fill="FFFFFF"/>
              </w:rPr>
              <w:t>3.0 Results</w:t>
            </w:r>
            <w:r w:rsidR="006C0F94">
              <w:rPr>
                <w:noProof/>
                <w:webHidden/>
              </w:rPr>
              <w:tab/>
            </w:r>
            <w:r>
              <w:rPr>
                <w:noProof/>
                <w:webHidden/>
              </w:rPr>
              <w:fldChar w:fldCharType="begin"/>
            </w:r>
            <w:r w:rsidR="006C0F94">
              <w:rPr>
                <w:noProof/>
                <w:webHidden/>
              </w:rPr>
              <w:instrText xml:space="preserve"> PAGEREF _Toc37445483 \h </w:instrText>
            </w:r>
            <w:r>
              <w:rPr>
                <w:noProof/>
                <w:webHidden/>
              </w:rPr>
            </w:r>
            <w:r>
              <w:rPr>
                <w:noProof/>
                <w:webHidden/>
              </w:rPr>
              <w:fldChar w:fldCharType="separate"/>
            </w:r>
            <w:r w:rsidR="006C0F94">
              <w:rPr>
                <w:noProof/>
                <w:webHidden/>
              </w:rPr>
              <w:t>3</w:t>
            </w:r>
            <w:r>
              <w:rPr>
                <w:noProof/>
                <w:webHidden/>
              </w:rPr>
              <w:fldChar w:fldCharType="end"/>
            </w:r>
          </w:hyperlink>
        </w:p>
        <w:p w:rsidR="006C0F94" w:rsidRDefault="00F87FBF">
          <w:pPr>
            <w:pStyle w:val="10"/>
            <w:tabs>
              <w:tab w:val="right" w:leader="dot" w:pos="9350"/>
            </w:tabs>
            <w:rPr>
              <w:noProof/>
            </w:rPr>
          </w:pPr>
          <w:hyperlink w:anchor="_Toc37445484" w:history="1">
            <w:r w:rsidR="006C0F94" w:rsidRPr="00EF38A2">
              <w:rPr>
                <w:rStyle w:val="a3"/>
                <w:noProof/>
                <w:shd w:val="clear" w:color="auto" w:fill="FFFFFF"/>
              </w:rPr>
              <w:t>4.0 Discussion</w:t>
            </w:r>
            <w:r w:rsidR="006C0F94">
              <w:rPr>
                <w:noProof/>
                <w:webHidden/>
              </w:rPr>
              <w:tab/>
            </w:r>
            <w:r>
              <w:rPr>
                <w:noProof/>
                <w:webHidden/>
              </w:rPr>
              <w:fldChar w:fldCharType="begin"/>
            </w:r>
            <w:r w:rsidR="006C0F94">
              <w:rPr>
                <w:noProof/>
                <w:webHidden/>
              </w:rPr>
              <w:instrText xml:space="preserve"> PAGEREF _Toc37445484 \h </w:instrText>
            </w:r>
            <w:r>
              <w:rPr>
                <w:noProof/>
                <w:webHidden/>
              </w:rPr>
            </w:r>
            <w:r>
              <w:rPr>
                <w:noProof/>
                <w:webHidden/>
              </w:rPr>
              <w:fldChar w:fldCharType="separate"/>
            </w:r>
            <w:r w:rsidR="006C0F94">
              <w:rPr>
                <w:noProof/>
                <w:webHidden/>
              </w:rPr>
              <w:t>5</w:t>
            </w:r>
            <w:r>
              <w:rPr>
                <w:noProof/>
                <w:webHidden/>
              </w:rPr>
              <w:fldChar w:fldCharType="end"/>
            </w:r>
          </w:hyperlink>
        </w:p>
        <w:p w:rsidR="006C0F94" w:rsidRDefault="00F87FBF">
          <w:pPr>
            <w:pStyle w:val="10"/>
            <w:tabs>
              <w:tab w:val="right" w:leader="dot" w:pos="9350"/>
            </w:tabs>
            <w:rPr>
              <w:noProof/>
            </w:rPr>
          </w:pPr>
          <w:hyperlink w:anchor="_Toc37445485" w:history="1">
            <w:r w:rsidR="006C0F94" w:rsidRPr="00EF38A2">
              <w:rPr>
                <w:rStyle w:val="a3"/>
                <w:noProof/>
                <w:shd w:val="clear" w:color="auto" w:fill="FFFFFF"/>
              </w:rPr>
              <w:t>5.0 Conclusion</w:t>
            </w:r>
            <w:r w:rsidR="006C0F94">
              <w:rPr>
                <w:noProof/>
                <w:webHidden/>
              </w:rPr>
              <w:tab/>
            </w:r>
            <w:r>
              <w:rPr>
                <w:noProof/>
                <w:webHidden/>
              </w:rPr>
              <w:fldChar w:fldCharType="begin"/>
            </w:r>
            <w:r w:rsidR="006C0F94">
              <w:rPr>
                <w:noProof/>
                <w:webHidden/>
              </w:rPr>
              <w:instrText xml:space="preserve"> PAGEREF _Toc37445485 \h </w:instrText>
            </w:r>
            <w:r>
              <w:rPr>
                <w:noProof/>
                <w:webHidden/>
              </w:rPr>
            </w:r>
            <w:r>
              <w:rPr>
                <w:noProof/>
                <w:webHidden/>
              </w:rPr>
              <w:fldChar w:fldCharType="separate"/>
            </w:r>
            <w:r w:rsidR="006C0F94">
              <w:rPr>
                <w:noProof/>
                <w:webHidden/>
              </w:rPr>
              <w:t>6</w:t>
            </w:r>
            <w:r>
              <w:rPr>
                <w:noProof/>
                <w:webHidden/>
              </w:rPr>
              <w:fldChar w:fldCharType="end"/>
            </w:r>
          </w:hyperlink>
        </w:p>
        <w:p w:rsidR="006C0F94" w:rsidRDefault="00F87FBF">
          <w:pPr>
            <w:pStyle w:val="10"/>
            <w:tabs>
              <w:tab w:val="right" w:leader="dot" w:pos="9350"/>
            </w:tabs>
            <w:rPr>
              <w:noProof/>
            </w:rPr>
          </w:pPr>
          <w:hyperlink w:anchor="_Toc37445486" w:history="1">
            <w:r w:rsidR="006C0F94" w:rsidRPr="00EF38A2">
              <w:rPr>
                <w:rStyle w:val="a3"/>
                <w:noProof/>
                <w:shd w:val="clear" w:color="auto" w:fill="FFFFFF"/>
              </w:rPr>
              <w:t>6.0 Recommendation</w:t>
            </w:r>
            <w:r w:rsidR="006C0F94">
              <w:rPr>
                <w:noProof/>
                <w:webHidden/>
              </w:rPr>
              <w:tab/>
            </w:r>
            <w:r>
              <w:rPr>
                <w:noProof/>
                <w:webHidden/>
              </w:rPr>
              <w:fldChar w:fldCharType="begin"/>
            </w:r>
            <w:r w:rsidR="006C0F94">
              <w:rPr>
                <w:noProof/>
                <w:webHidden/>
              </w:rPr>
              <w:instrText xml:space="preserve"> PAGEREF _Toc37445486 \h </w:instrText>
            </w:r>
            <w:r>
              <w:rPr>
                <w:noProof/>
                <w:webHidden/>
              </w:rPr>
            </w:r>
            <w:r>
              <w:rPr>
                <w:noProof/>
                <w:webHidden/>
              </w:rPr>
              <w:fldChar w:fldCharType="separate"/>
            </w:r>
            <w:r w:rsidR="006C0F94">
              <w:rPr>
                <w:noProof/>
                <w:webHidden/>
              </w:rPr>
              <w:t>6</w:t>
            </w:r>
            <w:r>
              <w:rPr>
                <w:noProof/>
                <w:webHidden/>
              </w:rPr>
              <w:fldChar w:fldCharType="end"/>
            </w:r>
          </w:hyperlink>
        </w:p>
        <w:p w:rsidR="006C0F94" w:rsidRDefault="00F87FBF">
          <w:pPr>
            <w:pStyle w:val="10"/>
            <w:tabs>
              <w:tab w:val="right" w:leader="dot" w:pos="9350"/>
            </w:tabs>
            <w:rPr>
              <w:noProof/>
            </w:rPr>
          </w:pPr>
          <w:hyperlink w:anchor="_Toc37445487" w:history="1">
            <w:r w:rsidR="006C0F94" w:rsidRPr="00EF38A2">
              <w:rPr>
                <w:rStyle w:val="a3"/>
                <w:noProof/>
                <w:shd w:val="clear" w:color="auto" w:fill="FFFFFF"/>
              </w:rPr>
              <w:t>References</w:t>
            </w:r>
            <w:r w:rsidR="006C0F94">
              <w:rPr>
                <w:noProof/>
                <w:webHidden/>
              </w:rPr>
              <w:tab/>
            </w:r>
            <w:r>
              <w:rPr>
                <w:noProof/>
                <w:webHidden/>
              </w:rPr>
              <w:fldChar w:fldCharType="begin"/>
            </w:r>
            <w:r w:rsidR="006C0F94">
              <w:rPr>
                <w:noProof/>
                <w:webHidden/>
              </w:rPr>
              <w:instrText xml:space="preserve"> PAGEREF _Toc37445487 \h </w:instrText>
            </w:r>
            <w:r>
              <w:rPr>
                <w:noProof/>
                <w:webHidden/>
              </w:rPr>
            </w:r>
            <w:r>
              <w:rPr>
                <w:noProof/>
                <w:webHidden/>
              </w:rPr>
              <w:fldChar w:fldCharType="separate"/>
            </w:r>
            <w:r w:rsidR="006C0F94">
              <w:rPr>
                <w:noProof/>
                <w:webHidden/>
              </w:rPr>
              <w:t>8</w:t>
            </w:r>
            <w:r>
              <w:rPr>
                <w:noProof/>
                <w:webHidden/>
              </w:rPr>
              <w:fldChar w:fldCharType="end"/>
            </w:r>
          </w:hyperlink>
        </w:p>
        <w:p w:rsidR="006C0F94" w:rsidRDefault="00F87FBF">
          <w:r>
            <w:rPr>
              <w:b/>
              <w:bCs/>
              <w:noProof/>
            </w:rPr>
            <w:fldChar w:fldCharType="end"/>
          </w:r>
        </w:p>
      </w:sdtContent>
    </w:sdt>
    <w:p w:rsidR="006C0F94" w:rsidRDefault="006C0F94" w:rsidP="005E39BE">
      <w:pPr>
        <w:pStyle w:val="1"/>
        <w:rPr>
          <w:shd w:val="clear" w:color="auto" w:fill="FFFFFF"/>
        </w:rPr>
      </w:pPr>
    </w:p>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Default="006C0F94" w:rsidP="006C0F94"/>
    <w:p w:rsidR="006C0F94" w:rsidRPr="006C0F94" w:rsidRDefault="006C0F94" w:rsidP="006C0F94">
      <w:bookmarkStart w:id="0" w:name="_GoBack"/>
      <w:bookmarkEnd w:id="0"/>
    </w:p>
    <w:p w:rsidR="00F8514E" w:rsidRPr="00624BE4" w:rsidRDefault="005E39BE" w:rsidP="005E39BE">
      <w:pPr>
        <w:pStyle w:val="1"/>
        <w:rPr>
          <w:shd w:val="clear" w:color="auto" w:fill="FFFFFF"/>
        </w:rPr>
      </w:pPr>
      <w:bookmarkStart w:id="1" w:name="_Toc37445481"/>
      <w:r>
        <w:rPr>
          <w:shd w:val="clear" w:color="auto" w:fill="FFFFFF"/>
        </w:rPr>
        <w:lastRenderedPageBreak/>
        <w:t xml:space="preserve">1.0 </w:t>
      </w:r>
      <w:r w:rsidR="00365FBC" w:rsidRPr="00624BE4">
        <w:rPr>
          <w:shd w:val="clear" w:color="auto" w:fill="FFFFFF"/>
        </w:rPr>
        <w:t>Introduction</w:t>
      </w:r>
      <w:bookmarkEnd w:id="1"/>
    </w:p>
    <w:p w:rsidR="00365FBC" w:rsidRPr="00624BE4" w:rsidRDefault="00365FBC" w:rsidP="00624BE4">
      <w:pPr>
        <w:spacing w:line="360" w:lineRule="auto"/>
        <w:ind w:firstLine="720"/>
        <w:jc w:val="both"/>
        <w:rPr>
          <w:color w:val="3C4043"/>
          <w:sz w:val="24"/>
          <w:szCs w:val="24"/>
          <w:shd w:val="clear" w:color="auto" w:fill="FFFFFF"/>
        </w:rPr>
      </w:pPr>
      <w:r w:rsidRPr="00624BE4">
        <w:rPr>
          <w:color w:val="3C4043"/>
          <w:sz w:val="24"/>
          <w:szCs w:val="24"/>
          <w:shd w:val="clear" w:color="auto" w:fill="FFFFFF"/>
        </w:rPr>
        <w:t>Public sector organizations are entities that are owned by the government and play an important role in the delivery of government services and implementation of government programs. They also operate as corporate entities hence they have social obligations to the public that they serve</w:t>
      </w:r>
      <w:r w:rsidR="00420B35">
        <w:rPr>
          <w:color w:val="3C4043"/>
          <w:sz w:val="24"/>
          <w:szCs w:val="24"/>
          <w:shd w:val="clear" w:color="auto" w:fill="FFFFFF"/>
        </w:rPr>
        <w:t xml:space="preserve"> (Lucci, 2014)</w:t>
      </w:r>
      <w:r w:rsidRPr="00624BE4">
        <w:rPr>
          <w:color w:val="3C4043"/>
          <w:sz w:val="24"/>
          <w:szCs w:val="24"/>
          <w:shd w:val="clear" w:color="auto" w:fill="FFFFFF"/>
        </w:rPr>
        <w:t>. This has seen such organizations invest in various CSR initiatives that go a long way in improving their corporate reputation and also in enhancing the relationships th</w:t>
      </w:r>
      <w:r w:rsidR="00782D43" w:rsidRPr="00624BE4">
        <w:rPr>
          <w:color w:val="3C4043"/>
          <w:sz w:val="24"/>
          <w:szCs w:val="24"/>
          <w:shd w:val="clear" w:color="auto" w:fill="FFFFFF"/>
        </w:rPr>
        <w:t xml:space="preserve">at they have with the public. </w:t>
      </w:r>
      <w:r w:rsidR="005E39BE">
        <w:rPr>
          <w:color w:val="3C4043"/>
          <w:sz w:val="24"/>
          <w:szCs w:val="24"/>
          <w:shd w:val="clear" w:color="auto" w:fill="FFFFFF"/>
        </w:rPr>
        <w:t>According to Pruss-Ustun and Corvalen (2006) m</w:t>
      </w:r>
      <w:r w:rsidR="00782D43" w:rsidRPr="00624BE4">
        <w:rPr>
          <w:color w:val="3C4043"/>
          <w:sz w:val="24"/>
          <w:szCs w:val="24"/>
          <w:shd w:val="clear" w:color="auto" w:fill="FFFFFF"/>
        </w:rPr>
        <w:t>uch of the CSR activities of the public sector organizations have focused on the sustainable development goals (SDGs) that were formulated by the United Nations and these goals highlight various areas that countries and societies should focus on in order to make the w</w:t>
      </w:r>
      <w:r w:rsidR="00420B35">
        <w:rPr>
          <w:color w:val="3C4043"/>
          <w:sz w:val="24"/>
          <w:szCs w:val="24"/>
          <w:shd w:val="clear" w:color="auto" w:fill="FFFFFF"/>
        </w:rPr>
        <w:t xml:space="preserve">orld a better place to live in (United Nations, 2020). </w:t>
      </w:r>
      <w:r w:rsidR="00782D43" w:rsidRPr="00624BE4">
        <w:rPr>
          <w:color w:val="3C4043"/>
          <w:sz w:val="24"/>
          <w:szCs w:val="24"/>
          <w:shd w:val="clear" w:color="auto" w:fill="FFFFFF"/>
        </w:rPr>
        <w:t>The SDGs are seventeen in number and include goals that are to be achieved by 2030. These goals include zero hunger, quality education, no poverty, affordable and clean energy, clean water and sanitation, good health, and reduced inequalities among others</w:t>
      </w:r>
      <w:r w:rsidR="00420B35">
        <w:rPr>
          <w:color w:val="3C4043"/>
          <w:sz w:val="24"/>
          <w:szCs w:val="24"/>
          <w:shd w:val="clear" w:color="auto" w:fill="FFFFFF"/>
        </w:rPr>
        <w:t xml:space="preserve"> (USAID, 2018)</w:t>
      </w:r>
      <w:r w:rsidR="00782D43" w:rsidRPr="00624BE4">
        <w:rPr>
          <w:color w:val="3C4043"/>
          <w:sz w:val="24"/>
          <w:szCs w:val="24"/>
          <w:shd w:val="clear" w:color="auto" w:fill="FFFFFF"/>
        </w:rPr>
        <w:t>. The focus of this study is on goal number 6 which is about access to clean water and sanitation. Goal 6 acknowledges that over 2 billion people across the world do not have access to adequate water supply and seeks to guarantee access to fresh water and better sanitation for all</w:t>
      </w:r>
      <w:r w:rsidR="00420B35">
        <w:rPr>
          <w:color w:val="3C4043"/>
          <w:sz w:val="24"/>
          <w:szCs w:val="24"/>
          <w:shd w:val="clear" w:color="auto" w:fill="FFFFFF"/>
        </w:rPr>
        <w:t xml:space="preserve"> (United Nations, 2020)</w:t>
      </w:r>
      <w:r w:rsidR="00782D43" w:rsidRPr="00624BE4">
        <w:rPr>
          <w:color w:val="3C4043"/>
          <w:sz w:val="24"/>
          <w:szCs w:val="24"/>
          <w:shd w:val="clear" w:color="auto" w:fill="FFFFFF"/>
        </w:rPr>
        <w:t xml:space="preserve">. This study examines the CSR initiatives that have been put in place by the public sector organizations in various parts of the world in an attempt to achieve Goal 6 of the SDGs that promotes access to fresh water and sanitation. </w:t>
      </w:r>
    </w:p>
    <w:p w:rsidR="00C14A0E" w:rsidRPr="00624BE4" w:rsidRDefault="005E39BE" w:rsidP="005E39BE">
      <w:pPr>
        <w:pStyle w:val="1"/>
        <w:rPr>
          <w:shd w:val="clear" w:color="auto" w:fill="FFFFFF"/>
        </w:rPr>
      </w:pPr>
      <w:bookmarkStart w:id="2" w:name="_Toc37445482"/>
      <w:r>
        <w:rPr>
          <w:shd w:val="clear" w:color="auto" w:fill="FFFFFF"/>
        </w:rPr>
        <w:t xml:space="preserve">2.0 </w:t>
      </w:r>
      <w:r w:rsidR="00F24307" w:rsidRPr="00624BE4">
        <w:rPr>
          <w:shd w:val="clear" w:color="auto" w:fill="FFFFFF"/>
        </w:rPr>
        <w:t>Method</w:t>
      </w:r>
      <w:bookmarkEnd w:id="2"/>
    </w:p>
    <w:p w:rsidR="00F24307" w:rsidRPr="00624BE4" w:rsidRDefault="000F3E2B" w:rsidP="00420B35">
      <w:pPr>
        <w:spacing w:line="360" w:lineRule="auto"/>
        <w:ind w:firstLine="720"/>
        <w:jc w:val="both"/>
        <w:rPr>
          <w:color w:val="3C4043"/>
          <w:sz w:val="24"/>
          <w:szCs w:val="24"/>
          <w:shd w:val="clear" w:color="auto" w:fill="FFFFFF"/>
        </w:rPr>
      </w:pPr>
      <w:r w:rsidRPr="00624BE4">
        <w:rPr>
          <w:color w:val="3C4043"/>
          <w:sz w:val="24"/>
          <w:szCs w:val="24"/>
          <w:shd w:val="clear" w:color="auto" w:fill="FFFFFF"/>
        </w:rPr>
        <w:t>The methodology comprises use of secondary sources. The secondary sources include websites of state agencies and public sector organizations, UN agencies, and humanitarian agencies. Some of the key websites are USAID and UKAID. The report also relies on journal articles that have been published about CSR by public sector organizations and the importance of public sector involvement in CSR initiatives</w:t>
      </w:r>
      <w:r w:rsidR="00420B35">
        <w:rPr>
          <w:color w:val="3C4043"/>
          <w:sz w:val="24"/>
          <w:szCs w:val="24"/>
          <w:shd w:val="clear" w:color="auto" w:fill="FFFFFF"/>
        </w:rPr>
        <w:t xml:space="preserve"> (Fuller et al., 2015)</w:t>
      </w:r>
      <w:r w:rsidRPr="00624BE4">
        <w:rPr>
          <w:color w:val="3C4043"/>
          <w:sz w:val="24"/>
          <w:szCs w:val="24"/>
          <w:shd w:val="clear" w:color="auto" w:fill="FFFFFF"/>
        </w:rPr>
        <w:t xml:space="preserve">. Newspaper articles and news outlets would also be useful in providing details of the various water and sanitation projects that have been launched in different parts of the world by the state agencies. </w:t>
      </w:r>
    </w:p>
    <w:p w:rsidR="000F3E2B" w:rsidRPr="00624BE4" w:rsidRDefault="005E39BE" w:rsidP="005E39BE">
      <w:pPr>
        <w:pStyle w:val="1"/>
        <w:rPr>
          <w:shd w:val="clear" w:color="auto" w:fill="FFFFFF"/>
        </w:rPr>
      </w:pPr>
      <w:bookmarkStart w:id="3" w:name="_Toc37445483"/>
      <w:r>
        <w:rPr>
          <w:shd w:val="clear" w:color="auto" w:fill="FFFFFF"/>
        </w:rPr>
        <w:lastRenderedPageBreak/>
        <w:t xml:space="preserve">3.0 </w:t>
      </w:r>
      <w:r w:rsidR="000F3E2B" w:rsidRPr="00624BE4">
        <w:rPr>
          <w:shd w:val="clear" w:color="auto" w:fill="FFFFFF"/>
        </w:rPr>
        <w:t>Results</w:t>
      </w:r>
      <w:bookmarkEnd w:id="3"/>
    </w:p>
    <w:p w:rsidR="000F3E2B" w:rsidRPr="00624BE4" w:rsidRDefault="00A2477E" w:rsidP="00420B35">
      <w:pPr>
        <w:spacing w:line="360" w:lineRule="auto"/>
        <w:ind w:firstLine="720"/>
        <w:jc w:val="both"/>
        <w:rPr>
          <w:color w:val="3C4043"/>
          <w:sz w:val="24"/>
          <w:szCs w:val="24"/>
          <w:shd w:val="clear" w:color="auto" w:fill="FFFFFF"/>
        </w:rPr>
      </w:pPr>
      <w:r w:rsidRPr="00624BE4">
        <w:rPr>
          <w:color w:val="3C4043"/>
          <w:sz w:val="24"/>
          <w:szCs w:val="24"/>
          <w:shd w:val="clear" w:color="auto" w:fill="FFFFFF"/>
        </w:rPr>
        <w:t>One of the initiatives that focus on Goal 6 of providing access to clean water and sanitation is the KIWASH project (Kenya Integrated Water, Sanitation, and Hygiene) that was launched by the US government through USAID at a tune of $50 million</w:t>
      </w:r>
      <w:r w:rsidR="00420B35">
        <w:rPr>
          <w:color w:val="3C4043"/>
          <w:sz w:val="24"/>
          <w:szCs w:val="24"/>
          <w:shd w:val="clear" w:color="auto" w:fill="FFFFFF"/>
        </w:rPr>
        <w:t xml:space="preserve"> (USAID, 2020)</w:t>
      </w:r>
      <w:r w:rsidRPr="00624BE4">
        <w:rPr>
          <w:color w:val="3C4043"/>
          <w:sz w:val="24"/>
          <w:szCs w:val="24"/>
          <w:shd w:val="clear" w:color="auto" w:fill="FFFFFF"/>
        </w:rPr>
        <w:t xml:space="preserve">. </w:t>
      </w:r>
      <w:r w:rsidR="00B64D4A" w:rsidRPr="00624BE4">
        <w:rPr>
          <w:color w:val="3C4043"/>
          <w:sz w:val="24"/>
          <w:szCs w:val="24"/>
          <w:shd w:val="clear" w:color="auto" w:fill="FFFFFF"/>
        </w:rPr>
        <w:t>The project was launched in collaboration with the local communities, local county governments, and private sector players with the main goal of providing access to fresh water for drinking to the locals. It was also intended to provide sanitation services to over a million residents</w:t>
      </w:r>
      <w:r w:rsidR="00420B35">
        <w:rPr>
          <w:color w:val="3C4043"/>
          <w:sz w:val="24"/>
          <w:szCs w:val="24"/>
          <w:shd w:val="clear" w:color="auto" w:fill="FFFFFF"/>
        </w:rPr>
        <w:t xml:space="preserve"> as intimated by Smits and Lockwood (2015)</w:t>
      </w:r>
      <w:r w:rsidR="00B64D4A" w:rsidRPr="00624BE4">
        <w:rPr>
          <w:color w:val="3C4043"/>
          <w:sz w:val="24"/>
          <w:szCs w:val="24"/>
          <w:shd w:val="clear" w:color="auto" w:fill="FFFFFF"/>
        </w:rPr>
        <w:t xml:space="preserve">. </w:t>
      </w:r>
      <w:r w:rsidR="00655EB6" w:rsidRPr="00624BE4">
        <w:rPr>
          <w:color w:val="3C4043"/>
          <w:sz w:val="24"/>
          <w:szCs w:val="24"/>
          <w:shd w:val="clear" w:color="auto" w:fill="FFFFFF"/>
        </w:rPr>
        <w:t>One of the subprojects within the KIWASH scheme was the Alema Water Project that was initiated in Busia County of Western Kenya. The Alema Project was meant to improve water distribution and ensure availability of clean and affordable water to over 12,000 residents. Another subproject within the KIWASH scheme was Lorengelup Community Water Project that was launched in the northern county of Turkana</w:t>
      </w:r>
      <w:r w:rsidR="00302D44" w:rsidRPr="00624BE4">
        <w:rPr>
          <w:color w:val="3C4043"/>
          <w:sz w:val="24"/>
          <w:szCs w:val="24"/>
          <w:shd w:val="clear" w:color="auto" w:fill="FFFFFF"/>
        </w:rPr>
        <w:t xml:space="preserve"> and was targeted to benefit over </w:t>
      </w:r>
      <w:r w:rsidR="001C48C7" w:rsidRPr="00624BE4">
        <w:rPr>
          <w:color w:val="3C4043"/>
          <w:sz w:val="24"/>
          <w:szCs w:val="24"/>
          <w:shd w:val="clear" w:color="auto" w:fill="FFFFFF"/>
        </w:rPr>
        <w:t>5,500 households</w:t>
      </w:r>
      <w:r w:rsidR="00420B35">
        <w:rPr>
          <w:color w:val="3C4043"/>
          <w:sz w:val="24"/>
          <w:szCs w:val="24"/>
          <w:shd w:val="clear" w:color="auto" w:fill="FFFFFF"/>
        </w:rPr>
        <w:t xml:space="preserve"> (USAID, 2020)</w:t>
      </w:r>
      <w:r w:rsidR="001C48C7" w:rsidRPr="00624BE4">
        <w:rPr>
          <w:color w:val="3C4043"/>
          <w:sz w:val="24"/>
          <w:szCs w:val="24"/>
          <w:shd w:val="clear" w:color="auto" w:fill="FFFFFF"/>
        </w:rPr>
        <w:t>. These water projects are part of the Global Water Strategy that was launched by the US government</w:t>
      </w:r>
      <w:r w:rsidR="00E673DA" w:rsidRPr="00624BE4">
        <w:rPr>
          <w:color w:val="3C4043"/>
          <w:sz w:val="24"/>
          <w:szCs w:val="24"/>
          <w:shd w:val="clear" w:color="auto" w:fill="FFFFFF"/>
        </w:rPr>
        <w:t xml:space="preserve"> through USAID </w:t>
      </w:r>
      <w:r w:rsidR="001C48C7" w:rsidRPr="00624BE4">
        <w:rPr>
          <w:color w:val="3C4043"/>
          <w:sz w:val="24"/>
          <w:szCs w:val="24"/>
          <w:shd w:val="clear" w:color="auto" w:fill="FFFFFF"/>
        </w:rPr>
        <w:t xml:space="preserve">and targets to reach out to over 15 million in about 13 countries by providing them with safe drinking water and improved sanitation. </w:t>
      </w:r>
      <w:r w:rsidR="00E673DA" w:rsidRPr="00624BE4">
        <w:rPr>
          <w:color w:val="3C4043"/>
          <w:sz w:val="24"/>
          <w:szCs w:val="24"/>
          <w:shd w:val="clear" w:color="auto" w:fill="FFFFFF"/>
        </w:rPr>
        <w:t xml:space="preserve">The KIWASH project under USAID is a demonstration of the involvement of the public sector organizations in CSR programs that are meant to achieve Goal 6 of the SDGs to improve access to clean drinking water and proper sanitation. </w:t>
      </w:r>
    </w:p>
    <w:p w:rsidR="00D80FEE" w:rsidRPr="00624BE4" w:rsidRDefault="00737F6F" w:rsidP="00624BE4">
      <w:pPr>
        <w:spacing w:line="360" w:lineRule="auto"/>
        <w:ind w:firstLine="720"/>
        <w:jc w:val="both"/>
        <w:rPr>
          <w:color w:val="3C4043"/>
          <w:sz w:val="24"/>
          <w:szCs w:val="24"/>
          <w:shd w:val="clear" w:color="auto" w:fill="FFFFFF"/>
        </w:rPr>
      </w:pPr>
      <w:r w:rsidRPr="00624BE4">
        <w:rPr>
          <w:color w:val="3C4043"/>
          <w:sz w:val="24"/>
          <w:szCs w:val="24"/>
          <w:shd w:val="clear" w:color="auto" w:fill="FFFFFF"/>
        </w:rPr>
        <w:t>Another initiative that is meant to achieve Goal 6 of the SDGs was launched in India by the Australian Aid under the program dubbed “Community Water Plus”. Australian Aid is an agency formed and run by the Australian government with an aim of advancing its foreign interests abroad including the provision of aid</w:t>
      </w:r>
      <w:r w:rsidR="00420B35">
        <w:rPr>
          <w:color w:val="3C4043"/>
          <w:sz w:val="24"/>
          <w:szCs w:val="24"/>
          <w:shd w:val="clear" w:color="auto" w:fill="FFFFFF"/>
        </w:rPr>
        <w:t xml:space="preserve"> (Cross et al., 2013). </w:t>
      </w:r>
      <w:r w:rsidRPr="00624BE4">
        <w:rPr>
          <w:color w:val="3C4043"/>
          <w:sz w:val="24"/>
          <w:szCs w:val="24"/>
          <w:shd w:val="clear" w:color="auto" w:fill="FFFFFF"/>
        </w:rPr>
        <w:t xml:space="preserve">The </w:t>
      </w:r>
      <w:r w:rsidRPr="00420B35">
        <w:rPr>
          <w:i/>
          <w:color w:val="3C4043"/>
          <w:sz w:val="24"/>
          <w:szCs w:val="24"/>
          <w:shd w:val="clear" w:color="auto" w:fill="FFFFFF"/>
        </w:rPr>
        <w:t>Community Water Plus</w:t>
      </w:r>
      <w:r w:rsidRPr="00624BE4">
        <w:rPr>
          <w:color w:val="3C4043"/>
          <w:sz w:val="24"/>
          <w:szCs w:val="24"/>
          <w:shd w:val="clear" w:color="auto" w:fill="FFFFFF"/>
        </w:rPr>
        <w:t xml:space="preserve"> is a community water project that is funded by the Australian Aid and is executed by the partner organizations such as Centre for Excellence for Change, IRC, ASCI, and MNIT. The project was aimed at improving water supply across different regions in rural India thereby achieving the purpose of Goal 6 of improving access to fresh drinking water and enhanced sanitation facilities</w:t>
      </w:r>
      <w:r w:rsidR="00420B35">
        <w:rPr>
          <w:color w:val="3C4043"/>
          <w:sz w:val="24"/>
          <w:szCs w:val="24"/>
          <w:shd w:val="clear" w:color="auto" w:fill="FFFFFF"/>
        </w:rPr>
        <w:t xml:space="preserve"> (Prat et al., 2015)</w:t>
      </w:r>
      <w:r w:rsidRPr="00624BE4">
        <w:rPr>
          <w:color w:val="3C4043"/>
          <w:sz w:val="24"/>
          <w:szCs w:val="24"/>
          <w:shd w:val="clear" w:color="auto" w:fill="FFFFFF"/>
        </w:rPr>
        <w:t xml:space="preserve">. </w:t>
      </w:r>
      <w:r w:rsidR="007D401C" w:rsidRPr="00624BE4">
        <w:rPr>
          <w:color w:val="3C4043"/>
          <w:sz w:val="24"/>
          <w:szCs w:val="24"/>
          <w:shd w:val="clear" w:color="auto" w:fill="FFFFFF"/>
        </w:rPr>
        <w:t>The project takes into account the concept of community management whereby the members of the rural community   are involved at every level of the implementation of the project and this has been beneficial in many ways</w:t>
      </w:r>
      <w:r w:rsidR="00420B35">
        <w:rPr>
          <w:color w:val="3C4043"/>
          <w:sz w:val="24"/>
          <w:szCs w:val="24"/>
          <w:shd w:val="clear" w:color="auto" w:fill="FFFFFF"/>
        </w:rPr>
        <w:t xml:space="preserve"> as opined by Oates et al. (2014)</w:t>
      </w:r>
      <w:r w:rsidR="007D401C" w:rsidRPr="00624BE4">
        <w:rPr>
          <w:color w:val="3C4043"/>
          <w:sz w:val="24"/>
          <w:szCs w:val="24"/>
          <w:shd w:val="clear" w:color="auto" w:fill="FFFFFF"/>
        </w:rPr>
        <w:t xml:space="preserve">. For instance, since the project is funded by a foreign government agency, it would need the cooperation of the local people for the project to be fully accepted hence community </w:t>
      </w:r>
      <w:r w:rsidR="007D401C" w:rsidRPr="00624BE4">
        <w:rPr>
          <w:color w:val="3C4043"/>
          <w:sz w:val="24"/>
          <w:szCs w:val="24"/>
          <w:shd w:val="clear" w:color="auto" w:fill="FFFFFF"/>
        </w:rPr>
        <w:lastRenderedPageBreak/>
        <w:t>management helps win the trust and acceptance of the locals. Similarly, it is the locals who are well conversant with the areas that do not totally have access to a nearby water source and areas that already have water sources and this helps the project managers in planning how to allocate resources and designate various water proje</w:t>
      </w:r>
      <w:r w:rsidR="00420B35">
        <w:rPr>
          <w:color w:val="3C4043"/>
          <w:sz w:val="24"/>
          <w:szCs w:val="24"/>
          <w:shd w:val="clear" w:color="auto" w:fill="FFFFFF"/>
        </w:rPr>
        <w:t xml:space="preserve">cts to specific priority areas (Moriarty et al., 2013). </w:t>
      </w:r>
      <w:r w:rsidR="007D401C" w:rsidRPr="00624BE4">
        <w:rPr>
          <w:color w:val="3C4043"/>
          <w:sz w:val="24"/>
          <w:szCs w:val="24"/>
          <w:shd w:val="clear" w:color="auto" w:fill="FFFFFF"/>
        </w:rPr>
        <w:t>In this way, the Australian Aid helps in the achievement of Goal 6 as part of its CSR programs that are geared towards improving the lives of the rural communities in India. Moreover, Goal 6 stresses on improved access to clean water and this project not only guarantees access to water but ensures that the water is clean and safe for human consumption.</w:t>
      </w:r>
    </w:p>
    <w:p w:rsidR="00987AFD" w:rsidRPr="00624BE4" w:rsidRDefault="00987AFD" w:rsidP="00624BE4">
      <w:pPr>
        <w:spacing w:line="360" w:lineRule="auto"/>
        <w:ind w:firstLine="720"/>
        <w:jc w:val="both"/>
        <w:rPr>
          <w:color w:val="3C4043"/>
          <w:sz w:val="24"/>
          <w:szCs w:val="24"/>
          <w:shd w:val="clear" w:color="auto" w:fill="FFFFFF"/>
        </w:rPr>
      </w:pPr>
      <w:r w:rsidRPr="00624BE4">
        <w:rPr>
          <w:color w:val="3C4043"/>
          <w:sz w:val="24"/>
          <w:szCs w:val="24"/>
          <w:shd w:val="clear" w:color="auto" w:fill="FFFFFF"/>
        </w:rPr>
        <w:t>Another initiative that was meant to guarantee the provision of clean water and improve sanitation was launched by Petronas, a Malaysian state-owned enterprise that deals in oil and gas exploration.</w:t>
      </w:r>
      <w:r w:rsidR="00420B35">
        <w:rPr>
          <w:color w:val="3C4043"/>
          <w:sz w:val="24"/>
          <w:szCs w:val="24"/>
          <w:shd w:val="clear" w:color="auto" w:fill="FFFFFF"/>
        </w:rPr>
        <w:t xml:space="preserve"> According to Pelz (2018) t</w:t>
      </w:r>
      <w:r w:rsidRPr="00624BE4">
        <w:rPr>
          <w:color w:val="3C4043"/>
          <w:sz w:val="24"/>
          <w:szCs w:val="24"/>
          <w:shd w:val="clear" w:color="auto" w:fill="FFFFFF"/>
        </w:rPr>
        <w:t>he firm was founded in 1974 and is wholly owned by the government of Malaysia. One of the projects of the company is based in South Sudan where it is involved in petroleum processing and exploration of gas and oil. However, in the process of conducting its petroleum and gas explorations, the company poisoned drinking water that is relied on by over 600,000 residents</w:t>
      </w:r>
      <w:r w:rsidR="00420B35">
        <w:rPr>
          <w:color w:val="3C4043"/>
          <w:sz w:val="24"/>
          <w:szCs w:val="24"/>
          <w:shd w:val="clear" w:color="auto" w:fill="FFFFFF"/>
        </w:rPr>
        <w:t xml:space="preserve"> (Fuller et al., 2015)</w:t>
      </w:r>
      <w:r w:rsidRPr="00624BE4">
        <w:rPr>
          <w:color w:val="3C4043"/>
          <w:sz w:val="24"/>
          <w:szCs w:val="24"/>
          <w:shd w:val="clear" w:color="auto" w:fill="FFFFFF"/>
        </w:rPr>
        <w:t>. Local and foreign research institutes analysed the water samples and found significant levels of lead and barium. The fact that the operations of the company made water unsafe for drinking by such a large group of residents implies that it became difficult for the locals to achieve Goal 6 of the SDGs that stresses on access to fresh drink</w:t>
      </w:r>
      <w:r w:rsidR="00420B35">
        <w:rPr>
          <w:color w:val="3C4043"/>
          <w:sz w:val="24"/>
          <w:szCs w:val="24"/>
          <w:shd w:val="clear" w:color="auto" w:fill="FFFFFF"/>
        </w:rPr>
        <w:t>ing water and better sanitation (Cairncross et al., 2010).</w:t>
      </w:r>
      <w:r w:rsidRPr="00624BE4">
        <w:rPr>
          <w:color w:val="3C4043"/>
          <w:sz w:val="24"/>
          <w:szCs w:val="24"/>
          <w:shd w:val="clear" w:color="auto" w:fill="FFFFFF"/>
        </w:rPr>
        <w:t xml:space="preserve"> As part of its CSR strategy, Petronas took it upon itself to offer solutions to the local communities and this saw it invest in a numbe</w:t>
      </w:r>
      <w:r w:rsidR="0016665C" w:rsidRPr="00624BE4">
        <w:rPr>
          <w:color w:val="3C4043"/>
          <w:sz w:val="24"/>
          <w:szCs w:val="24"/>
          <w:shd w:val="clear" w:color="auto" w:fill="FFFFFF"/>
        </w:rPr>
        <w:t>r of water processing projects and drilling of boreholes. The firm launched the “Water for Life” initiative that would guarantee steady supply of clean water to more than 40,000 residents of South Sudan. It also drilled five boreholes and rehabilitated 15 other boreholes that had been contaminated. It also supplied huge water tanks that could carry up to 30,000 litres each</w:t>
      </w:r>
      <w:r w:rsidR="00420B35">
        <w:rPr>
          <w:color w:val="3C4043"/>
          <w:sz w:val="24"/>
          <w:szCs w:val="24"/>
          <w:shd w:val="clear" w:color="auto" w:fill="FFFFFF"/>
        </w:rPr>
        <w:t xml:space="preserve"> as claimed by Henriques and Richardson (2013)</w:t>
      </w:r>
      <w:r w:rsidR="0016665C" w:rsidRPr="00624BE4">
        <w:rPr>
          <w:color w:val="3C4043"/>
          <w:sz w:val="24"/>
          <w:szCs w:val="24"/>
          <w:shd w:val="clear" w:color="auto" w:fill="FFFFFF"/>
        </w:rPr>
        <w:t>. Through such water initiatives, it is</w:t>
      </w:r>
      <w:r w:rsidR="00FA412E" w:rsidRPr="00624BE4">
        <w:rPr>
          <w:color w:val="3C4043"/>
          <w:sz w:val="24"/>
          <w:szCs w:val="24"/>
          <w:shd w:val="clear" w:color="auto" w:fill="FFFFFF"/>
        </w:rPr>
        <w:t xml:space="preserve"> evident that the state-owned Pe</w:t>
      </w:r>
      <w:r w:rsidR="0016665C" w:rsidRPr="00624BE4">
        <w:rPr>
          <w:color w:val="3C4043"/>
          <w:sz w:val="24"/>
          <w:szCs w:val="24"/>
          <w:shd w:val="clear" w:color="auto" w:fill="FFFFFF"/>
        </w:rPr>
        <w:t xml:space="preserve">tronas played a critical role towards the realization of Goal 6 of SDGs in South Sudan because with the drilling of new boreholes, more people were guaranteed access to clean water supply while the rehabilitation of the contaminated boreholes also ensured that the locals do not encounter water-borne diseases and other health problems. </w:t>
      </w:r>
    </w:p>
    <w:p w:rsidR="00FA412E" w:rsidRPr="00624BE4" w:rsidRDefault="005E39BE" w:rsidP="005E39BE">
      <w:pPr>
        <w:pStyle w:val="1"/>
        <w:rPr>
          <w:shd w:val="clear" w:color="auto" w:fill="FFFFFF"/>
        </w:rPr>
      </w:pPr>
      <w:bookmarkStart w:id="4" w:name="_Toc37445484"/>
      <w:r>
        <w:rPr>
          <w:shd w:val="clear" w:color="auto" w:fill="FFFFFF"/>
        </w:rPr>
        <w:lastRenderedPageBreak/>
        <w:t xml:space="preserve">4.0 </w:t>
      </w:r>
      <w:r w:rsidR="005B201B" w:rsidRPr="00624BE4">
        <w:rPr>
          <w:shd w:val="clear" w:color="auto" w:fill="FFFFFF"/>
        </w:rPr>
        <w:t>Discussion</w:t>
      </w:r>
      <w:bookmarkEnd w:id="4"/>
    </w:p>
    <w:p w:rsidR="005B201B" w:rsidRPr="00624BE4" w:rsidRDefault="005B201B" w:rsidP="00420B35">
      <w:pPr>
        <w:spacing w:line="360" w:lineRule="auto"/>
        <w:ind w:firstLine="720"/>
        <w:jc w:val="both"/>
        <w:rPr>
          <w:color w:val="3C4043"/>
          <w:sz w:val="24"/>
          <w:szCs w:val="24"/>
          <w:shd w:val="clear" w:color="auto" w:fill="FFFFFF"/>
        </w:rPr>
      </w:pPr>
      <w:r w:rsidRPr="00624BE4">
        <w:rPr>
          <w:color w:val="3C4043"/>
          <w:sz w:val="24"/>
          <w:szCs w:val="24"/>
          <w:shd w:val="clear" w:color="auto" w:fill="FFFFFF"/>
        </w:rPr>
        <w:t>One notable characteristic of the CSR projects by the public sector organizations aimed at pursuing Goal 6 of the SDGs is that they adopt a multi-stakeholder approach in that different stakeholders are involved in the implementation of the initiatives.</w:t>
      </w:r>
      <w:r w:rsidR="00420B35">
        <w:rPr>
          <w:color w:val="3C4043"/>
          <w:sz w:val="24"/>
          <w:szCs w:val="24"/>
          <w:shd w:val="clear" w:color="auto" w:fill="FFFFFF"/>
        </w:rPr>
        <w:t xml:space="preserve"> As opined by Freeman et al. (2010) t</w:t>
      </w:r>
      <w:r w:rsidRPr="00624BE4">
        <w:rPr>
          <w:color w:val="3C4043"/>
          <w:sz w:val="24"/>
          <w:szCs w:val="24"/>
          <w:shd w:val="clear" w:color="auto" w:fill="FFFFFF"/>
        </w:rPr>
        <w:t xml:space="preserve">his is in line with the Stakeholder Theory which stipulates that any organization or project is likely to have multiple stakeholders who are likely to be affected by the project directly or indirectly. The stakeholders that were identified in the case of </w:t>
      </w:r>
      <w:r w:rsidR="00FE2386" w:rsidRPr="00624BE4">
        <w:rPr>
          <w:color w:val="3C4043"/>
          <w:sz w:val="24"/>
          <w:szCs w:val="24"/>
          <w:shd w:val="clear" w:color="auto" w:fill="FFFFFF"/>
        </w:rPr>
        <w:t xml:space="preserve">KIWASH project that was done by USAID in Kenya include the local community, local government, suppliers, the sponsors, and the regulators. </w:t>
      </w:r>
      <w:r w:rsidR="00420B35">
        <w:rPr>
          <w:color w:val="3C4043"/>
          <w:sz w:val="24"/>
          <w:szCs w:val="24"/>
          <w:shd w:val="clear" w:color="auto" w:fill="FFFFFF"/>
        </w:rPr>
        <w:t>According to Curtis et al. (2009) t</w:t>
      </w:r>
      <w:r w:rsidR="00FE2386" w:rsidRPr="00624BE4">
        <w:rPr>
          <w:color w:val="3C4043"/>
          <w:sz w:val="24"/>
          <w:szCs w:val="24"/>
          <w:shd w:val="clear" w:color="auto" w:fill="FFFFFF"/>
        </w:rPr>
        <w:t>he local community was going to be affected directly by KIWASH because they would benefit from the clean water that was distributed to the residents through the project. Similarly, since the project was undertaken in their land, they were bound to be consulted so that they give the necessary support to the project and avoid any possible cases of resistance towards the project. The local county government was also a major stakeholder because the project needed licensing and appr</w:t>
      </w:r>
      <w:r w:rsidR="00420B35">
        <w:rPr>
          <w:color w:val="3C4043"/>
          <w:sz w:val="24"/>
          <w:szCs w:val="24"/>
          <w:shd w:val="clear" w:color="auto" w:fill="FFFFFF"/>
        </w:rPr>
        <w:t>ovals from the local government (Whittington, 2015).</w:t>
      </w:r>
      <w:r w:rsidR="00FE2386" w:rsidRPr="00624BE4">
        <w:rPr>
          <w:color w:val="3C4043"/>
          <w:sz w:val="24"/>
          <w:szCs w:val="24"/>
          <w:shd w:val="clear" w:color="auto" w:fill="FFFFFF"/>
        </w:rPr>
        <w:t xml:space="preserve"> The local government could also support the project through land donations to avail land where the water project was to be constructed. </w:t>
      </w:r>
      <w:r w:rsidR="004719FE" w:rsidRPr="00624BE4">
        <w:rPr>
          <w:color w:val="3C4043"/>
          <w:sz w:val="24"/>
          <w:szCs w:val="24"/>
          <w:shd w:val="clear" w:color="auto" w:fill="FFFFFF"/>
        </w:rPr>
        <w:t>Other stakeholders</w:t>
      </w:r>
      <w:r w:rsidR="00420B35">
        <w:rPr>
          <w:color w:val="3C4043"/>
          <w:sz w:val="24"/>
          <w:szCs w:val="24"/>
          <w:shd w:val="clear" w:color="auto" w:fill="FFFFFF"/>
        </w:rPr>
        <w:t xml:space="preserve"> according to Freeman et al (</w:t>
      </w:r>
      <w:r w:rsidR="005E39BE">
        <w:rPr>
          <w:color w:val="3C4043"/>
          <w:sz w:val="24"/>
          <w:szCs w:val="24"/>
          <w:shd w:val="clear" w:color="auto" w:fill="FFFFFF"/>
        </w:rPr>
        <w:t>2010)</w:t>
      </w:r>
      <w:r w:rsidR="004719FE" w:rsidRPr="00624BE4">
        <w:rPr>
          <w:color w:val="3C4043"/>
          <w:sz w:val="24"/>
          <w:szCs w:val="24"/>
          <w:shd w:val="clear" w:color="auto" w:fill="FFFFFF"/>
        </w:rPr>
        <w:t xml:space="preserve"> included suppliers who were required to supply the needed materials such as pipes in right quantities and quality to facilitate the accomplishment of the water project and guarantee access to clean water supply and sanitation. </w:t>
      </w:r>
    </w:p>
    <w:p w:rsidR="004719FE" w:rsidRPr="00624BE4" w:rsidRDefault="00DE5858" w:rsidP="005E39BE">
      <w:pPr>
        <w:spacing w:line="360" w:lineRule="auto"/>
        <w:ind w:firstLine="720"/>
        <w:jc w:val="both"/>
        <w:rPr>
          <w:color w:val="3C4043"/>
          <w:sz w:val="24"/>
          <w:szCs w:val="24"/>
          <w:shd w:val="clear" w:color="auto" w:fill="FFFFFF"/>
        </w:rPr>
      </w:pPr>
      <w:r w:rsidRPr="00624BE4">
        <w:rPr>
          <w:color w:val="3C4043"/>
          <w:sz w:val="24"/>
          <w:szCs w:val="24"/>
          <w:shd w:val="clear" w:color="auto" w:fill="FFFFFF"/>
        </w:rPr>
        <w:t>It is also noteworthy that the initiatives that are put in place by the various public sector organizations such as USAID as part of their social responsibilities and which as in line with Goal 6 of the Sustainable Development Goals can be examined through the lenses of</w:t>
      </w:r>
      <w:r w:rsidR="005E39BE">
        <w:rPr>
          <w:color w:val="3C4043"/>
          <w:sz w:val="24"/>
          <w:szCs w:val="24"/>
          <w:shd w:val="clear" w:color="auto" w:fill="FFFFFF"/>
        </w:rPr>
        <w:t xml:space="preserve"> the Triple Bottom line Model. According to Henriques and Richardson (2013) t</w:t>
      </w:r>
      <w:r w:rsidRPr="00624BE4">
        <w:rPr>
          <w:color w:val="3C4043"/>
          <w:sz w:val="24"/>
          <w:szCs w:val="24"/>
          <w:shd w:val="clear" w:color="auto" w:fill="FFFFFF"/>
        </w:rPr>
        <w:t>he Triple Bottom Line model emphasizes that public sector organizations, just like other corpora</w:t>
      </w:r>
      <w:r w:rsidR="005E39BE">
        <w:rPr>
          <w:color w:val="3C4043"/>
          <w:sz w:val="24"/>
          <w:szCs w:val="24"/>
          <w:shd w:val="clear" w:color="auto" w:fill="FFFFFF"/>
        </w:rPr>
        <w:t xml:space="preserve">te entities, </w:t>
      </w:r>
      <w:r w:rsidRPr="00624BE4">
        <w:rPr>
          <w:color w:val="3C4043"/>
          <w:sz w:val="24"/>
          <w:szCs w:val="24"/>
          <w:shd w:val="clear" w:color="auto" w:fill="FFFFFF"/>
        </w:rPr>
        <w:t>need to focus their efforts not only on generating profits but also on creating positive impact on the</w:t>
      </w:r>
      <w:r w:rsidR="005E39BE">
        <w:rPr>
          <w:color w:val="3C4043"/>
          <w:sz w:val="24"/>
          <w:szCs w:val="24"/>
          <w:shd w:val="clear" w:color="auto" w:fill="FFFFFF"/>
        </w:rPr>
        <w:t xml:space="preserve"> society and on the environment.</w:t>
      </w:r>
      <w:r w:rsidRPr="00624BE4">
        <w:rPr>
          <w:color w:val="3C4043"/>
          <w:sz w:val="24"/>
          <w:szCs w:val="24"/>
          <w:shd w:val="clear" w:color="auto" w:fill="FFFFFF"/>
        </w:rPr>
        <w:t xml:space="preserve"> This implies that the public sector organizations have social responsibilities, environmental responsibilities, and economic responsibilities. Through the various projects focused on achieving Goal 6, USAID was able to achieve both social responsibility and environmental responsibility</w:t>
      </w:r>
      <w:r w:rsidR="005E39BE">
        <w:rPr>
          <w:color w:val="3C4043"/>
          <w:sz w:val="24"/>
          <w:szCs w:val="24"/>
          <w:shd w:val="clear" w:color="auto" w:fill="FFFFFF"/>
        </w:rPr>
        <w:t xml:space="preserve"> (Lucci, 2014)</w:t>
      </w:r>
      <w:r w:rsidRPr="00624BE4">
        <w:rPr>
          <w:color w:val="3C4043"/>
          <w:sz w:val="24"/>
          <w:szCs w:val="24"/>
          <w:shd w:val="clear" w:color="auto" w:fill="FFFFFF"/>
        </w:rPr>
        <w:t xml:space="preserve">. For instance in the Alema Water Project that was done in Busia County of Kenya as part of the bigger KIWASH project, the US agency performed its social responsibility through the 12,000 residents that were impacted on by </w:t>
      </w:r>
      <w:r w:rsidRPr="00624BE4">
        <w:rPr>
          <w:color w:val="3C4043"/>
          <w:sz w:val="24"/>
          <w:szCs w:val="24"/>
          <w:shd w:val="clear" w:color="auto" w:fill="FFFFFF"/>
        </w:rPr>
        <w:lastRenderedPageBreak/>
        <w:t>the project because they now had clean water to drink and they could also use the water for irrigation hence improvin</w:t>
      </w:r>
      <w:r w:rsidR="005E39BE">
        <w:rPr>
          <w:color w:val="3C4043"/>
          <w:sz w:val="24"/>
          <w:szCs w:val="24"/>
          <w:shd w:val="clear" w:color="auto" w:fill="FFFFFF"/>
        </w:rPr>
        <w:t>g their food security situation (Schmidt &amp; Cairncross, 209).</w:t>
      </w:r>
      <w:r w:rsidRPr="00624BE4">
        <w:rPr>
          <w:color w:val="3C4043"/>
          <w:sz w:val="24"/>
          <w:szCs w:val="24"/>
          <w:shd w:val="clear" w:color="auto" w:fill="FFFFFF"/>
        </w:rPr>
        <w:t xml:space="preserve"> It also helped </w:t>
      </w:r>
      <w:r w:rsidR="00A81BAF" w:rsidRPr="00624BE4">
        <w:rPr>
          <w:color w:val="3C4043"/>
          <w:sz w:val="24"/>
          <w:szCs w:val="24"/>
          <w:shd w:val="clear" w:color="auto" w:fill="FFFFFF"/>
        </w:rPr>
        <w:t xml:space="preserve">in terms of environmental responsibility in the sense that the water helped nourish the surrounding vegetation and addressed the issue of soil erosion caused by wind. </w:t>
      </w:r>
    </w:p>
    <w:p w:rsidR="00616490" w:rsidRPr="00624BE4" w:rsidRDefault="005E39BE" w:rsidP="005E39BE">
      <w:pPr>
        <w:pStyle w:val="1"/>
        <w:rPr>
          <w:shd w:val="clear" w:color="auto" w:fill="FFFFFF"/>
        </w:rPr>
      </w:pPr>
      <w:bookmarkStart w:id="5" w:name="_Toc37445485"/>
      <w:r>
        <w:rPr>
          <w:shd w:val="clear" w:color="auto" w:fill="FFFFFF"/>
        </w:rPr>
        <w:t xml:space="preserve">5.0 </w:t>
      </w:r>
      <w:r w:rsidR="00616490" w:rsidRPr="00624BE4">
        <w:rPr>
          <w:shd w:val="clear" w:color="auto" w:fill="FFFFFF"/>
        </w:rPr>
        <w:t>Conclusion</w:t>
      </w:r>
      <w:bookmarkEnd w:id="5"/>
    </w:p>
    <w:p w:rsidR="00616490" w:rsidRPr="00624BE4" w:rsidRDefault="005B61B3" w:rsidP="00624BE4">
      <w:pPr>
        <w:spacing w:line="360" w:lineRule="auto"/>
        <w:ind w:firstLine="720"/>
        <w:jc w:val="both"/>
        <w:rPr>
          <w:color w:val="3C4043"/>
          <w:sz w:val="24"/>
          <w:szCs w:val="24"/>
          <w:shd w:val="clear" w:color="auto" w:fill="FFFFFF"/>
        </w:rPr>
      </w:pPr>
      <w:r w:rsidRPr="00624BE4">
        <w:rPr>
          <w:color w:val="3C4043"/>
          <w:sz w:val="24"/>
          <w:szCs w:val="24"/>
          <w:shd w:val="clear" w:color="auto" w:fill="FFFFFF"/>
        </w:rPr>
        <w:t xml:space="preserve">The purpose of this report was to examine the role of public sector organizations in the implementation of the CSR initiatives stipulated in the sustainable development goals (SDGs) with a focus on Goal 6 that emphasizes on access to clean water and improved sanitation. One of the initiatives dubbed KIWASH was launched by USAID in Busia County of Kenya at a tune of $50 million and helped in the distribution of clean water in the area thereby benefiting over 12,000 households. A similar project was launched in Northern Kenyan country of Turkana where 5,500 households benefited from improved access to clean water. “Community Water Plus” is another initiative that was launched in rural India and was funded by Australian Aid. The project took into consideration the need for community management of the water projects that it initiated so as to achieve its goals and this worked well and improved supply of water to the residents. The other initiative was launched in South Sudan by Petronas, an oil exploration firm owned by Malaysian government. The operations of the firm contaminated water but as part of its CSR programs, the organization committed itself to providing clean processed water to the residents and it also drilled several boreholes to facilitate access to clean water. </w:t>
      </w:r>
      <w:r w:rsidR="00EE6280" w:rsidRPr="00624BE4">
        <w:rPr>
          <w:color w:val="3C4043"/>
          <w:sz w:val="24"/>
          <w:szCs w:val="24"/>
          <w:shd w:val="clear" w:color="auto" w:fill="FFFFFF"/>
        </w:rPr>
        <w:t xml:space="preserve">It also supplied high-capacity tanks to help in water storage and conservation. </w:t>
      </w:r>
    </w:p>
    <w:p w:rsidR="00EE6280" w:rsidRPr="00624BE4" w:rsidRDefault="005E39BE" w:rsidP="005E39BE">
      <w:pPr>
        <w:pStyle w:val="1"/>
        <w:rPr>
          <w:shd w:val="clear" w:color="auto" w:fill="FFFFFF"/>
        </w:rPr>
      </w:pPr>
      <w:bookmarkStart w:id="6" w:name="_Toc37445486"/>
      <w:r>
        <w:rPr>
          <w:shd w:val="clear" w:color="auto" w:fill="FFFFFF"/>
        </w:rPr>
        <w:t xml:space="preserve">6.0 </w:t>
      </w:r>
      <w:r w:rsidR="00616490" w:rsidRPr="00624BE4">
        <w:rPr>
          <w:shd w:val="clear" w:color="auto" w:fill="FFFFFF"/>
        </w:rPr>
        <w:t>Recommendation</w:t>
      </w:r>
      <w:bookmarkEnd w:id="6"/>
    </w:p>
    <w:p w:rsidR="005E39BE" w:rsidRDefault="00EE6280" w:rsidP="005E39BE">
      <w:pPr>
        <w:spacing w:line="360" w:lineRule="auto"/>
        <w:ind w:firstLine="720"/>
        <w:jc w:val="both"/>
        <w:rPr>
          <w:color w:val="3C4043"/>
          <w:sz w:val="24"/>
          <w:szCs w:val="24"/>
          <w:shd w:val="clear" w:color="auto" w:fill="FFFFFF"/>
        </w:rPr>
      </w:pPr>
      <w:r w:rsidRPr="00624BE4">
        <w:rPr>
          <w:color w:val="3C4043"/>
          <w:sz w:val="24"/>
          <w:szCs w:val="24"/>
          <w:shd w:val="clear" w:color="auto" w:fill="FFFFFF"/>
        </w:rPr>
        <w:t xml:space="preserve">One of the recommendations to public sector organizations is that they </w:t>
      </w:r>
      <w:r w:rsidR="00E302D4" w:rsidRPr="00624BE4">
        <w:rPr>
          <w:color w:val="3C4043"/>
          <w:sz w:val="24"/>
          <w:szCs w:val="24"/>
          <w:shd w:val="clear" w:color="auto" w:fill="FFFFFF"/>
        </w:rPr>
        <w:t xml:space="preserve">need to adopt public-private partnership model in the implementation of their CSR projects that are focused on achieving the 17 sustainable development goals and specifically Goal 6 that seeks to enhance access to clean water and sanitation. </w:t>
      </w:r>
      <w:r w:rsidR="005E39BE">
        <w:rPr>
          <w:color w:val="3C4043"/>
          <w:sz w:val="24"/>
          <w:szCs w:val="24"/>
          <w:shd w:val="clear" w:color="auto" w:fill="FFFFFF"/>
        </w:rPr>
        <w:t>As opined by Robinson and Williams (2015) t</w:t>
      </w:r>
      <w:r w:rsidR="00E302D4" w:rsidRPr="00624BE4">
        <w:rPr>
          <w:color w:val="3C4043"/>
          <w:sz w:val="24"/>
          <w:szCs w:val="24"/>
          <w:shd w:val="clear" w:color="auto" w:fill="FFFFFF"/>
        </w:rPr>
        <w:t xml:space="preserve">his is because many of these public sector organizations do not operate as profit-making ventures but are focused on service delivery to the public and depend heavily on government funding. This leads to a situation where if there is shortage of government funding due to economic or political reasons, the projects are likely to be crippled hence their sustainability is not guaranteed. </w:t>
      </w:r>
      <w:r w:rsidR="00E302D4" w:rsidRPr="00624BE4">
        <w:rPr>
          <w:color w:val="3C4043"/>
          <w:sz w:val="24"/>
          <w:szCs w:val="24"/>
          <w:shd w:val="clear" w:color="auto" w:fill="FFFFFF"/>
        </w:rPr>
        <w:lastRenderedPageBreak/>
        <w:t>However,</w:t>
      </w:r>
      <w:r w:rsidR="005E39BE">
        <w:rPr>
          <w:color w:val="3C4043"/>
          <w:sz w:val="24"/>
          <w:szCs w:val="24"/>
          <w:shd w:val="clear" w:color="auto" w:fill="FFFFFF"/>
        </w:rPr>
        <w:t xml:space="preserve"> Pruss-Usten et al. (2008) posit that</w:t>
      </w:r>
      <w:r w:rsidR="00E302D4" w:rsidRPr="00624BE4">
        <w:rPr>
          <w:color w:val="3C4043"/>
          <w:sz w:val="24"/>
          <w:szCs w:val="24"/>
          <w:shd w:val="clear" w:color="auto" w:fill="FFFFFF"/>
        </w:rPr>
        <w:t xml:space="preserve"> if there is a public-partnership model in the delivery of these CSR projects that support Goal 6, then the private players are likely to intervene should the government agencies be unable to provide adequate financial support and this would guarantee continuity of the projects and they would also have long-term impacts on the communities.</w:t>
      </w: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EE6280" w:rsidRDefault="00E302D4" w:rsidP="005E39BE">
      <w:pPr>
        <w:spacing w:line="360" w:lineRule="auto"/>
        <w:ind w:firstLine="720"/>
        <w:jc w:val="both"/>
        <w:rPr>
          <w:color w:val="3C4043"/>
          <w:sz w:val="24"/>
          <w:szCs w:val="24"/>
          <w:shd w:val="clear" w:color="auto" w:fill="FFFFFF"/>
        </w:rPr>
      </w:pPr>
      <w:r w:rsidRPr="00624BE4">
        <w:rPr>
          <w:color w:val="3C4043"/>
          <w:sz w:val="24"/>
          <w:szCs w:val="24"/>
          <w:shd w:val="clear" w:color="auto" w:fill="FFFFFF"/>
        </w:rPr>
        <w:t xml:space="preserve"> </w:t>
      </w:r>
    </w:p>
    <w:p w:rsidR="005E39BE" w:rsidRDefault="005E39BE" w:rsidP="005E39BE">
      <w:pPr>
        <w:spacing w:line="360" w:lineRule="auto"/>
        <w:ind w:firstLine="720"/>
        <w:jc w:val="both"/>
        <w:rPr>
          <w:color w:val="3C4043"/>
          <w:sz w:val="24"/>
          <w:szCs w:val="24"/>
          <w:shd w:val="clear" w:color="auto" w:fill="FFFFFF"/>
        </w:rPr>
      </w:pPr>
    </w:p>
    <w:p w:rsidR="005E39BE" w:rsidRDefault="005E39BE" w:rsidP="005E39BE">
      <w:pPr>
        <w:spacing w:line="360" w:lineRule="auto"/>
        <w:ind w:firstLine="720"/>
        <w:jc w:val="both"/>
        <w:rPr>
          <w:color w:val="3C4043"/>
          <w:sz w:val="24"/>
          <w:szCs w:val="24"/>
          <w:shd w:val="clear" w:color="auto" w:fill="FFFFFF"/>
        </w:rPr>
      </w:pPr>
    </w:p>
    <w:p w:rsidR="005E39BE" w:rsidRPr="00624BE4" w:rsidRDefault="005E39BE" w:rsidP="005E39BE">
      <w:pPr>
        <w:spacing w:line="360" w:lineRule="auto"/>
        <w:ind w:firstLine="720"/>
        <w:jc w:val="both"/>
        <w:rPr>
          <w:color w:val="3C4043"/>
          <w:sz w:val="24"/>
          <w:szCs w:val="24"/>
          <w:shd w:val="clear" w:color="auto" w:fill="FFFFFF"/>
        </w:rPr>
      </w:pPr>
    </w:p>
    <w:p w:rsidR="007E49E6" w:rsidRPr="005E39BE" w:rsidRDefault="00E302D4" w:rsidP="005E39BE">
      <w:pPr>
        <w:pStyle w:val="1"/>
        <w:rPr>
          <w:shd w:val="clear" w:color="auto" w:fill="FFFFFF"/>
        </w:rPr>
      </w:pPr>
      <w:bookmarkStart w:id="7" w:name="_Toc37445487"/>
      <w:r w:rsidRPr="00624BE4">
        <w:rPr>
          <w:shd w:val="clear" w:color="auto" w:fill="FFFFFF"/>
        </w:rPr>
        <w:lastRenderedPageBreak/>
        <w:t>References</w:t>
      </w:r>
      <w:bookmarkEnd w:id="7"/>
    </w:p>
    <w:p w:rsidR="007E49E6" w:rsidRPr="007E49E6" w:rsidRDefault="007E49E6" w:rsidP="007E49E6">
      <w:pPr>
        <w:spacing w:line="360" w:lineRule="auto"/>
        <w:jc w:val="both"/>
        <w:rPr>
          <w:sz w:val="24"/>
          <w:szCs w:val="24"/>
        </w:rPr>
      </w:pPr>
      <w:r w:rsidRPr="007E49E6">
        <w:rPr>
          <w:sz w:val="24"/>
          <w:szCs w:val="24"/>
        </w:rPr>
        <w:t>Cairncross, S., Bartram, J., C</w:t>
      </w:r>
      <w:r w:rsidR="00835062">
        <w:rPr>
          <w:sz w:val="24"/>
          <w:szCs w:val="24"/>
        </w:rPr>
        <w:t>umming, O., &amp; Brocklehurst, C., 2010</w:t>
      </w:r>
      <w:r w:rsidRPr="007E49E6">
        <w:rPr>
          <w:sz w:val="24"/>
          <w:szCs w:val="24"/>
        </w:rPr>
        <w:t xml:space="preserve">. </w:t>
      </w:r>
      <w:r w:rsidRPr="007E49E6">
        <w:rPr>
          <w:i/>
          <w:sz w:val="24"/>
          <w:szCs w:val="24"/>
        </w:rPr>
        <w:t xml:space="preserve">Hygiene, sanitation and water: what needs to be done? </w:t>
      </w:r>
      <w:r w:rsidRPr="007E49E6">
        <w:rPr>
          <w:sz w:val="24"/>
          <w:szCs w:val="24"/>
        </w:rPr>
        <w:t>New York:  PLoS Medicine</w:t>
      </w:r>
    </w:p>
    <w:p w:rsidR="007E49E6" w:rsidRPr="007E49E6" w:rsidRDefault="007E49E6" w:rsidP="007E49E6">
      <w:pPr>
        <w:spacing w:line="360" w:lineRule="auto"/>
        <w:jc w:val="both"/>
        <w:rPr>
          <w:sz w:val="24"/>
          <w:szCs w:val="24"/>
        </w:rPr>
      </w:pPr>
      <w:r w:rsidRPr="007E49E6">
        <w:rPr>
          <w:sz w:val="24"/>
          <w:szCs w:val="24"/>
        </w:rPr>
        <w:t>Cross, P., Frade,</w:t>
      </w:r>
      <w:r w:rsidR="00835062">
        <w:rPr>
          <w:sz w:val="24"/>
          <w:szCs w:val="24"/>
        </w:rPr>
        <w:t xml:space="preserve"> J., James, A., &amp; Trémolet, S., 2013</w:t>
      </w:r>
      <w:r w:rsidRPr="007E49E6">
        <w:rPr>
          <w:sz w:val="24"/>
          <w:szCs w:val="24"/>
        </w:rPr>
        <w:t xml:space="preserve">. </w:t>
      </w:r>
      <w:r w:rsidRPr="007E49E6">
        <w:rPr>
          <w:i/>
          <w:sz w:val="24"/>
          <w:szCs w:val="24"/>
        </w:rPr>
        <w:t>WASH Cost End-of-Project Evaluation</w:t>
      </w:r>
      <w:r w:rsidRPr="007E49E6">
        <w:rPr>
          <w:sz w:val="24"/>
          <w:szCs w:val="24"/>
        </w:rPr>
        <w:t>. The Hague: IRC International Water and Sanitation Centre</w:t>
      </w:r>
    </w:p>
    <w:p w:rsidR="007E49E6" w:rsidRPr="007E49E6" w:rsidRDefault="007E49E6" w:rsidP="007E49E6">
      <w:pPr>
        <w:spacing w:line="360" w:lineRule="auto"/>
        <w:jc w:val="both"/>
        <w:rPr>
          <w:sz w:val="24"/>
          <w:szCs w:val="24"/>
        </w:rPr>
      </w:pPr>
      <w:r w:rsidRPr="007E49E6">
        <w:rPr>
          <w:sz w:val="24"/>
          <w:szCs w:val="24"/>
        </w:rPr>
        <w:t>Curtis,</w:t>
      </w:r>
      <w:r w:rsidR="00835062">
        <w:rPr>
          <w:sz w:val="24"/>
          <w:szCs w:val="24"/>
        </w:rPr>
        <w:t xml:space="preserve"> V., Danquah, L., &amp; Aunger, R., 2009</w:t>
      </w:r>
      <w:r w:rsidRPr="007E49E6">
        <w:rPr>
          <w:sz w:val="24"/>
          <w:szCs w:val="24"/>
        </w:rPr>
        <w:t xml:space="preserve">. Planned, motivated and habitual hygiene behaviour: an eleven country review. </w:t>
      </w:r>
      <w:r w:rsidRPr="007E49E6">
        <w:rPr>
          <w:i/>
          <w:sz w:val="24"/>
          <w:szCs w:val="24"/>
        </w:rPr>
        <w:t>Health Education Research</w:t>
      </w:r>
      <w:r w:rsidRPr="007E49E6">
        <w:rPr>
          <w:sz w:val="24"/>
          <w:szCs w:val="24"/>
        </w:rPr>
        <w:t>, 24(4), pp. 655-673</w:t>
      </w:r>
    </w:p>
    <w:p w:rsidR="007E49E6" w:rsidRPr="007E49E6" w:rsidRDefault="007E49E6" w:rsidP="007E49E6">
      <w:pPr>
        <w:spacing w:line="360" w:lineRule="auto"/>
        <w:jc w:val="both"/>
        <w:rPr>
          <w:sz w:val="24"/>
          <w:szCs w:val="24"/>
        </w:rPr>
      </w:pPr>
      <w:r w:rsidRPr="007E49E6">
        <w:rPr>
          <w:sz w:val="24"/>
          <w:szCs w:val="24"/>
        </w:rPr>
        <w:t>Freeman, E.R., Harrison, S.J., Wicks, C.A.,</w:t>
      </w:r>
      <w:r w:rsidR="00835062">
        <w:rPr>
          <w:sz w:val="24"/>
          <w:szCs w:val="24"/>
        </w:rPr>
        <w:t xml:space="preserve"> Parmar, L.B., and de Cole, S., </w:t>
      </w:r>
      <w:r w:rsidRPr="007E49E6">
        <w:rPr>
          <w:sz w:val="24"/>
          <w:szCs w:val="24"/>
        </w:rPr>
        <w:t xml:space="preserve">2010. </w:t>
      </w:r>
      <w:r w:rsidRPr="007E49E6">
        <w:rPr>
          <w:i/>
          <w:sz w:val="24"/>
          <w:szCs w:val="24"/>
        </w:rPr>
        <w:t>Stakeholder Theory: The State of the Art.</w:t>
      </w:r>
      <w:r w:rsidRPr="007E49E6">
        <w:rPr>
          <w:sz w:val="24"/>
          <w:szCs w:val="24"/>
        </w:rPr>
        <w:t xml:space="preserve"> New York: Cambridge University Press</w:t>
      </w:r>
    </w:p>
    <w:p w:rsidR="007E49E6" w:rsidRPr="007E49E6" w:rsidRDefault="007E49E6" w:rsidP="007E49E6">
      <w:pPr>
        <w:spacing w:line="360" w:lineRule="auto"/>
        <w:jc w:val="both"/>
        <w:rPr>
          <w:sz w:val="24"/>
          <w:szCs w:val="24"/>
        </w:rPr>
      </w:pPr>
      <w:r w:rsidRPr="007E49E6">
        <w:rPr>
          <w:sz w:val="24"/>
          <w:szCs w:val="24"/>
        </w:rPr>
        <w:t>Fuller, J., Joslyne, A.,</w:t>
      </w:r>
      <w:r w:rsidR="00835062">
        <w:rPr>
          <w:sz w:val="24"/>
          <w:szCs w:val="24"/>
        </w:rPr>
        <w:t xml:space="preserve"> Westphal, B., &amp; Eisenberg, J., 2015</w:t>
      </w:r>
      <w:r w:rsidRPr="007E49E6">
        <w:rPr>
          <w:sz w:val="24"/>
          <w:szCs w:val="24"/>
        </w:rPr>
        <w:t xml:space="preserve">. The joint effects of water and sanitation on diarrhoeal disease: a multicountry analysis of the Demographic and Health Surveys. </w:t>
      </w:r>
      <w:r w:rsidRPr="007E49E6">
        <w:rPr>
          <w:i/>
          <w:sz w:val="24"/>
          <w:szCs w:val="24"/>
        </w:rPr>
        <w:t>Tropical Medicine and International Health,</w:t>
      </w:r>
      <w:r w:rsidRPr="007E49E6">
        <w:rPr>
          <w:sz w:val="24"/>
          <w:szCs w:val="24"/>
        </w:rPr>
        <w:t xml:space="preserve"> 20(3), 284-292</w:t>
      </w:r>
    </w:p>
    <w:p w:rsidR="007E49E6" w:rsidRPr="007E49E6" w:rsidRDefault="007E49E6" w:rsidP="007E49E6">
      <w:pPr>
        <w:spacing w:line="360" w:lineRule="auto"/>
        <w:jc w:val="both"/>
        <w:rPr>
          <w:sz w:val="24"/>
          <w:szCs w:val="24"/>
        </w:rPr>
      </w:pPr>
      <w:r w:rsidRPr="007E49E6">
        <w:rPr>
          <w:sz w:val="24"/>
          <w:szCs w:val="24"/>
        </w:rPr>
        <w:t xml:space="preserve">Henriques, A., Richardson, J., 2013. </w:t>
      </w:r>
      <w:r w:rsidRPr="007E49E6">
        <w:rPr>
          <w:i/>
          <w:sz w:val="24"/>
          <w:szCs w:val="24"/>
        </w:rPr>
        <w:t xml:space="preserve">The Triple Bottom Line: Does it All Add Up? </w:t>
      </w:r>
      <w:r w:rsidRPr="007E49E6">
        <w:rPr>
          <w:sz w:val="24"/>
          <w:szCs w:val="24"/>
        </w:rPr>
        <w:t>New York: Earthscan</w:t>
      </w:r>
    </w:p>
    <w:p w:rsidR="007E49E6" w:rsidRPr="007E49E6" w:rsidRDefault="007E49E6" w:rsidP="007E49E6">
      <w:pPr>
        <w:spacing w:line="360" w:lineRule="auto"/>
        <w:jc w:val="both"/>
        <w:rPr>
          <w:sz w:val="24"/>
          <w:szCs w:val="24"/>
        </w:rPr>
      </w:pPr>
      <w:r w:rsidRPr="007E49E6">
        <w:rPr>
          <w:sz w:val="24"/>
          <w:szCs w:val="24"/>
        </w:rPr>
        <w:t>Jas</w:t>
      </w:r>
      <w:r w:rsidR="00835062">
        <w:rPr>
          <w:sz w:val="24"/>
          <w:szCs w:val="24"/>
        </w:rPr>
        <w:t>per, C., Le, T., &amp; Bartram, J., 2012</w:t>
      </w:r>
      <w:r w:rsidRPr="007E49E6">
        <w:rPr>
          <w:sz w:val="24"/>
          <w:szCs w:val="24"/>
        </w:rPr>
        <w:t xml:space="preserve">. Water and sanitation in schools: a systematic review of the health and educational outcomes. </w:t>
      </w:r>
      <w:r w:rsidRPr="007E49E6">
        <w:rPr>
          <w:i/>
          <w:sz w:val="24"/>
          <w:szCs w:val="24"/>
        </w:rPr>
        <w:t>International Journal of Environmental Research and Public Health</w:t>
      </w:r>
      <w:r w:rsidRPr="007E49E6">
        <w:rPr>
          <w:sz w:val="24"/>
          <w:szCs w:val="24"/>
        </w:rPr>
        <w:t>, pp. 2772-87</w:t>
      </w:r>
    </w:p>
    <w:p w:rsidR="007E49E6" w:rsidRPr="007E49E6" w:rsidRDefault="00835062" w:rsidP="007E49E6">
      <w:pPr>
        <w:spacing w:line="360" w:lineRule="auto"/>
        <w:jc w:val="both"/>
        <w:rPr>
          <w:i/>
          <w:sz w:val="24"/>
          <w:szCs w:val="24"/>
        </w:rPr>
      </w:pPr>
      <w:r>
        <w:rPr>
          <w:sz w:val="24"/>
          <w:szCs w:val="24"/>
        </w:rPr>
        <w:t>Lucci, P., 2014</w:t>
      </w:r>
      <w:r w:rsidR="007E49E6" w:rsidRPr="007E49E6">
        <w:rPr>
          <w:sz w:val="24"/>
          <w:szCs w:val="24"/>
        </w:rPr>
        <w:t xml:space="preserve">. An urban dimension in a new set of development goals. </w:t>
      </w:r>
      <w:r w:rsidR="007E49E6" w:rsidRPr="007E49E6">
        <w:rPr>
          <w:i/>
          <w:sz w:val="24"/>
          <w:szCs w:val="24"/>
        </w:rPr>
        <w:t>London: ODI Working Paper</w:t>
      </w:r>
    </w:p>
    <w:p w:rsidR="007E49E6" w:rsidRPr="007E49E6" w:rsidRDefault="007E49E6" w:rsidP="007E49E6">
      <w:pPr>
        <w:spacing w:line="360" w:lineRule="auto"/>
        <w:jc w:val="both"/>
        <w:rPr>
          <w:sz w:val="24"/>
          <w:szCs w:val="24"/>
        </w:rPr>
      </w:pPr>
      <w:r w:rsidRPr="007E49E6">
        <w:rPr>
          <w:sz w:val="24"/>
          <w:szCs w:val="24"/>
        </w:rPr>
        <w:t>Moriarty, P., B</w:t>
      </w:r>
      <w:r w:rsidR="00835062">
        <w:rPr>
          <w:sz w:val="24"/>
          <w:szCs w:val="24"/>
        </w:rPr>
        <w:t>utterworth, J., &amp; Franceys, R., 2013</w:t>
      </w:r>
      <w:r w:rsidRPr="007E49E6">
        <w:rPr>
          <w:sz w:val="24"/>
          <w:szCs w:val="24"/>
        </w:rPr>
        <w:t xml:space="preserve">. Trends in Rural Water Supply: Towards a Service Delivery Approach. </w:t>
      </w:r>
      <w:r w:rsidRPr="007E49E6">
        <w:rPr>
          <w:i/>
          <w:sz w:val="24"/>
          <w:szCs w:val="24"/>
        </w:rPr>
        <w:t>Water Alternatives</w:t>
      </w:r>
      <w:r w:rsidRPr="007E49E6">
        <w:rPr>
          <w:sz w:val="24"/>
          <w:szCs w:val="24"/>
        </w:rPr>
        <w:t>, 6(3), pp. 329-349</w:t>
      </w:r>
    </w:p>
    <w:p w:rsidR="007E49E6" w:rsidRPr="007E49E6" w:rsidRDefault="007E49E6" w:rsidP="007E49E6">
      <w:pPr>
        <w:spacing w:line="360" w:lineRule="auto"/>
        <w:jc w:val="both"/>
        <w:rPr>
          <w:sz w:val="24"/>
          <w:szCs w:val="24"/>
        </w:rPr>
      </w:pPr>
      <w:r w:rsidRPr="007E49E6">
        <w:rPr>
          <w:sz w:val="24"/>
          <w:szCs w:val="24"/>
        </w:rPr>
        <w:t>Oates, N., Ross, I., Calow, R., Carter, R., &amp; Doczi</w:t>
      </w:r>
      <w:r w:rsidR="00835062">
        <w:rPr>
          <w:sz w:val="24"/>
          <w:szCs w:val="24"/>
        </w:rPr>
        <w:t>, J., 2014</w:t>
      </w:r>
      <w:r w:rsidRPr="007E49E6">
        <w:rPr>
          <w:sz w:val="24"/>
          <w:szCs w:val="24"/>
        </w:rPr>
        <w:t xml:space="preserve">. </w:t>
      </w:r>
      <w:r w:rsidRPr="007E49E6">
        <w:rPr>
          <w:i/>
          <w:sz w:val="24"/>
          <w:szCs w:val="24"/>
        </w:rPr>
        <w:t>Adaptation to Climate Change in Water, Sanitation and Hygiene: Assessing Risks and Appraising Options for Africa</w:t>
      </w:r>
      <w:r w:rsidRPr="007E49E6">
        <w:rPr>
          <w:sz w:val="24"/>
          <w:szCs w:val="24"/>
        </w:rPr>
        <w:t>.  London: ODI.</w:t>
      </w:r>
    </w:p>
    <w:p w:rsidR="007E49E6" w:rsidRPr="007E49E6" w:rsidRDefault="00835062" w:rsidP="007E49E6">
      <w:pPr>
        <w:spacing w:line="360" w:lineRule="auto"/>
        <w:jc w:val="both"/>
        <w:rPr>
          <w:sz w:val="24"/>
          <w:szCs w:val="24"/>
        </w:rPr>
      </w:pPr>
      <w:r>
        <w:rPr>
          <w:sz w:val="24"/>
          <w:szCs w:val="24"/>
        </w:rPr>
        <w:lastRenderedPageBreak/>
        <w:t>Pelz, D., 2018</w:t>
      </w:r>
      <w:r w:rsidR="007E49E6" w:rsidRPr="007E49E6">
        <w:rPr>
          <w:sz w:val="24"/>
          <w:szCs w:val="24"/>
        </w:rPr>
        <w:t xml:space="preserve">. Contaminated Drinking Water in South Sudan- no solution in sight. [Online]. Available at Retrieved April 10, 2020 from: </w:t>
      </w:r>
      <w:hyperlink r:id="rId7" w:history="1">
        <w:r w:rsidR="007E49E6" w:rsidRPr="007E49E6">
          <w:rPr>
            <w:rStyle w:val="a3"/>
            <w:sz w:val="24"/>
            <w:szCs w:val="24"/>
          </w:rPr>
          <w:t>https://www.dw.com/en/contaminated-drinking-water-in-south-sudan-no-solution-in-sight/a-46278678</w:t>
        </w:r>
      </w:hyperlink>
      <w:r w:rsidR="007E49E6" w:rsidRPr="007E49E6">
        <w:rPr>
          <w:sz w:val="24"/>
          <w:szCs w:val="24"/>
        </w:rPr>
        <w:t xml:space="preserve"> [Accessed April 10, 2020]</w:t>
      </w:r>
    </w:p>
    <w:p w:rsidR="007E49E6" w:rsidRPr="007E49E6" w:rsidRDefault="007E49E6" w:rsidP="007E49E6">
      <w:pPr>
        <w:spacing w:line="360" w:lineRule="auto"/>
        <w:jc w:val="both"/>
        <w:rPr>
          <w:sz w:val="24"/>
          <w:szCs w:val="24"/>
        </w:rPr>
      </w:pPr>
      <w:r w:rsidRPr="007E49E6">
        <w:rPr>
          <w:sz w:val="24"/>
          <w:szCs w:val="24"/>
        </w:rPr>
        <w:t>Prat</w:t>
      </w:r>
      <w:r w:rsidR="00835062">
        <w:rPr>
          <w:sz w:val="24"/>
          <w:szCs w:val="24"/>
        </w:rPr>
        <w:t xml:space="preserve">, M., Trémolet, S., &amp; Ross, I., </w:t>
      </w:r>
      <w:r w:rsidRPr="007E49E6">
        <w:rPr>
          <w:sz w:val="24"/>
          <w:szCs w:val="24"/>
        </w:rPr>
        <w:t>2015</w:t>
      </w:r>
      <w:r w:rsidRPr="007E49E6">
        <w:rPr>
          <w:i/>
          <w:sz w:val="24"/>
          <w:szCs w:val="24"/>
        </w:rPr>
        <w:t>. How to do Value for Money analysis for water, sanitation and hygiene (WASH) programmes</w:t>
      </w:r>
      <w:r w:rsidRPr="007E49E6">
        <w:rPr>
          <w:sz w:val="24"/>
          <w:szCs w:val="24"/>
        </w:rPr>
        <w:t>. Oxford: Oxford Policy Management</w:t>
      </w:r>
    </w:p>
    <w:p w:rsidR="007E49E6" w:rsidRPr="007E49E6" w:rsidRDefault="007E49E6" w:rsidP="007E49E6">
      <w:pPr>
        <w:spacing w:line="360" w:lineRule="auto"/>
        <w:jc w:val="both"/>
        <w:rPr>
          <w:sz w:val="24"/>
          <w:szCs w:val="24"/>
        </w:rPr>
      </w:pPr>
      <w:r w:rsidRPr="007E49E6">
        <w:rPr>
          <w:sz w:val="24"/>
          <w:szCs w:val="24"/>
        </w:rPr>
        <w:t>Pruss-Usten, A., Bo</w:t>
      </w:r>
      <w:r w:rsidR="00835062">
        <w:rPr>
          <w:sz w:val="24"/>
          <w:szCs w:val="24"/>
        </w:rPr>
        <w:t>s, R., Gore, F., &amp; Bartram, J., 2008</w:t>
      </w:r>
      <w:r w:rsidRPr="007E49E6">
        <w:rPr>
          <w:sz w:val="24"/>
          <w:szCs w:val="24"/>
        </w:rPr>
        <w:t xml:space="preserve">. </w:t>
      </w:r>
      <w:r w:rsidRPr="007E49E6">
        <w:rPr>
          <w:i/>
          <w:sz w:val="24"/>
          <w:szCs w:val="24"/>
        </w:rPr>
        <w:t xml:space="preserve">Safer water, better health: costs, benefits and sustainability of interventions to protect and promote health. </w:t>
      </w:r>
      <w:r w:rsidRPr="007E49E6">
        <w:rPr>
          <w:sz w:val="24"/>
          <w:szCs w:val="24"/>
        </w:rPr>
        <w:t>Geneva: WHO</w:t>
      </w:r>
    </w:p>
    <w:p w:rsidR="007E49E6" w:rsidRPr="007E49E6" w:rsidRDefault="007E49E6" w:rsidP="007E49E6">
      <w:pPr>
        <w:spacing w:line="360" w:lineRule="auto"/>
        <w:jc w:val="both"/>
        <w:rPr>
          <w:sz w:val="24"/>
          <w:szCs w:val="24"/>
        </w:rPr>
      </w:pPr>
      <w:r w:rsidRPr="007E49E6">
        <w:rPr>
          <w:sz w:val="24"/>
          <w:szCs w:val="24"/>
        </w:rPr>
        <w:t>Pruss-Ustun, A., &amp; Corva</w:t>
      </w:r>
      <w:r w:rsidR="00835062">
        <w:rPr>
          <w:sz w:val="24"/>
          <w:szCs w:val="24"/>
        </w:rPr>
        <w:t>len, C., 2006</w:t>
      </w:r>
      <w:r w:rsidRPr="007E49E6">
        <w:rPr>
          <w:sz w:val="24"/>
          <w:szCs w:val="24"/>
        </w:rPr>
        <w:t xml:space="preserve">. </w:t>
      </w:r>
      <w:r w:rsidRPr="007E49E6">
        <w:rPr>
          <w:i/>
          <w:sz w:val="24"/>
          <w:szCs w:val="24"/>
        </w:rPr>
        <w:t>Preventing disease through healthy environments</w:t>
      </w:r>
      <w:r w:rsidRPr="007E49E6">
        <w:rPr>
          <w:sz w:val="24"/>
          <w:szCs w:val="24"/>
        </w:rPr>
        <w:t>. Geneva: WHO</w:t>
      </w:r>
    </w:p>
    <w:p w:rsidR="007E49E6" w:rsidRPr="007E49E6" w:rsidRDefault="00835062" w:rsidP="007E49E6">
      <w:pPr>
        <w:spacing w:line="360" w:lineRule="auto"/>
        <w:jc w:val="both"/>
        <w:rPr>
          <w:sz w:val="24"/>
          <w:szCs w:val="24"/>
        </w:rPr>
      </w:pPr>
      <w:r>
        <w:rPr>
          <w:sz w:val="24"/>
          <w:szCs w:val="24"/>
        </w:rPr>
        <w:t>Robinson, A., &amp; Williams, J., 2015</w:t>
      </w:r>
      <w:r w:rsidR="007E49E6" w:rsidRPr="007E49E6">
        <w:rPr>
          <w:sz w:val="24"/>
          <w:szCs w:val="24"/>
        </w:rPr>
        <w:t xml:space="preserve">. </w:t>
      </w:r>
      <w:r w:rsidR="007E49E6" w:rsidRPr="007E49E6">
        <w:rPr>
          <w:i/>
          <w:sz w:val="24"/>
          <w:szCs w:val="24"/>
        </w:rPr>
        <w:t>Sanitation Outcomes. Internal study produced by the ePact Consortium for DFID under the WASH Results Programme</w:t>
      </w:r>
      <w:r w:rsidR="007E49E6" w:rsidRPr="007E49E6">
        <w:rPr>
          <w:sz w:val="24"/>
          <w:szCs w:val="24"/>
        </w:rPr>
        <w:t>. London:  ePact</w:t>
      </w:r>
    </w:p>
    <w:p w:rsidR="007E49E6" w:rsidRPr="007E49E6" w:rsidRDefault="00835062" w:rsidP="007E49E6">
      <w:pPr>
        <w:spacing w:line="360" w:lineRule="auto"/>
        <w:jc w:val="both"/>
        <w:rPr>
          <w:sz w:val="24"/>
          <w:szCs w:val="24"/>
        </w:rPr>
      </w:pPr>
      <w:r>
        <w:rPr>
          <w:sz w:val="24"/>
          <w:szCs w:val="24"/>
        </w:rPr>
        <w:t>Schmidt, W. P., 2013</w:t>
      </w:r>
      <w:r w:rsidR="007E49E6" w:rsidRPr="007E49E6">
        <w:rPr>
          <w:sz w:val="24"/>
          <w:szCs w:val="24"/>
        </w:rPr>
        <w:t xml:space="preserve">. </w:t>
      </w:r>
      <w:r w:rsidR="007E49E6" w:rsidRPr="007E49E6">
        <w:rPr>
          <w:i/>
          <w:sz w:val="24"/>
          <w:szCs w:val="24"/>
        </w:rPr>
        <w:t>Water, Sanitation and Hygiene Evidence Paper</w:t>
      </w:r>
      <w:r w:rsidR="007E49E6" w:rsidRPr="007E49E6">
        <w:rPr>
          <w:sz w:val="24"/>
          <w:szCs w:val="24"/>
        </w:rPr>
        <w:t>.  London: DFID</w:t>
      </w:r>
    </w:p>
    <w:p w:rsidR="007E49E6" w:rsidRPr="007E49E6" w:rsidRDefault="00835062" w:rsidP="007E49E6">
      <w:pPr>
        <w:spacing w:line="360" w:lineRule="auto"/>
        <w:jc w:val="both"/>
        <w:rPr>
          <w:sz w:val="24"/>
          <w:szCs w:val="24"/>
        </w:rPr>
      </w:pPr>
      <w:r>
        <w:rPr>
          <w:sz w:val="24"/>
          <w:szCs w:val="24"/>
        </w:rPr>
        <w:t>Schmidt, W., &amp; Cairncross, S., 2009</w:t>
      </w:r>
      <w:r w:rsidR="007E49E6" w:rsidRPr="007E49E6">
        <w:rPr>
          <w:sz w:val="24"/>
          <w:szCs w:val="24"/>
        </w:rPr>
        <w:t xml:space="preserve">. Household water treatment in poor populations: is there enough evidence for scaling up now?  </w:t>
      </w:r>
      <w:r w:rsidR="007E49E6" w:rsidRPr="007E49E6">
        <w:rPr>
          <w:i/>
          <w:sz w:val="24"/>
          <w:szCs w:val="24"/>
        </w:rPr>
        <w:t>Environmental Science and Technology</w:t>
      </w:r>
      <w:r w:rsidR="007E49E6" w:rsidRPr="007E49E6">
        <w:rPr>
          <w:sz w:val="24"/>
          <w:szCs w:val="24"/>
        </w:rPr>
        <w:t>, 43(4), 986-92</w:t>
      </w:r>
    </w:p>
    <w:p w:rsidR="007E49E6" w:rsidRPr="007E49E6" w:rsidRDefault="007E49E6" w:rsidP="007E49E6">
      <w:pPr>
        <w:spacing w:line="360" w:lineRule="auto"/>
        <w:jc w:val="both"/>
        <w:rPr>
          <w:sz w:val="24"/>
          <w:szCs w:val="24"/>
        </w:rPr>
      </w:pPr>
      <w:r w:rsidRPr="007E49E6">
        <w:rPr>
          <w:sz w:val="24"/>
          <w:szCs w:val="24"/>
        </w:rPr>
        <w:t xml:space="preserve">Smits, </w:t>
      </w:r>
      <w:r w:rsidR="00835062">
        <w:rPr>
          <w:sz w:val="24"/>
          <w:szCs w:val="24"/>
        </w:rPr>
        <w:t>S., &amp; Lockwood, H., 2015</w:t>
      </w:r>
      <w:r w:rsidRPr="007E49E6">
        <w:rPr>
          <w:sz w:val="24"/>
          <w:szCs w:val="24"/>
        </w:rPr>
        <w:t xml:space="preserve">. </w:t>
      </w:r>
      <w:r w:rsidRPr="007E49E6">
        <w:rPr>
          <w:i/>
          <w:sz w:val="24"/>
          <w:szCs w:val="24"/>
        </w:rPr>
        <w:t>Re-imagining rural water services: the future agenda</w:t>
      </w:r>
      <w:r w:rsidRPr="007E49E6">
        <w:rPr>
          <w:sz w:val="24"/>
          <w:szCs w:val="24"/>
        </w:rPr>
        <w:t>. The Hague: IRC</w:t>
      </w:r>
    </w:p>
    <w:p w:rsidR="007E49E6" w:rsidRPr="007E49E6" w:rsidRDefault="00835062" w:rsidP="007E49E6">
      <w:pPr>
        <w:spacing w:line="360" w:lineRule="auto"/>
        <w:jc w:val="both"/>
        <w:rPr>
          <w:sz w:val="24"/>
          <w:szCs w:val="24"/>
        </w:rPr>
      </w:pPr>
      <w:r>
        <w:rPr>
          <w:color w:val="3C4043"/>
          <w:sz w:val="24"/>
          <w:szCs w:val="24"/>
          <w:shd w:val="clear" w:color="auto" w:fill="FFFFFF"/>
        </w:rPr>
        <w:t xml:space="preserve">United Nations, </w:t>
      </w:r>
      <w:r w:rsidR="007E49E6" w:rsidRPr="007E49E6">
        <w:rPr>
          <w:color w:val="3C4043"/>
          <w:sz w:val="24"/>
          <w:szCs w:val="24"/>
          <w:shd w:val="clear" w:color="auto" w:fill="FFFFFF"/>
        </w:rPr>
        <w:t xml:space="preserve">2020. Sustainable Development Goals: Goal 6- Ensure Access to Water and Sanitation for All. [Online] Available at </w:t>
      </w:r>
      <w:hyperlink r:id="rId8" w:history="1">
        <w:r w:rsidR="007E49E6" w:rsidRPr="007E49E6">
          <w:rPr>
            <w:rStyle w:val="a3"/>
            <w:sz w:val="24"/>
            <w:szCs w:val="24"/>
          </w:rPr>
          <w:t>https://www.un.org/sustainabledevelopment/water-and-sanitation/</w:t>
        </w:r>
      </w:hyperlink>
      <w:r w:rsidR="007E49E6" w:rsidRPr="007E49E6">
        <w:rPr>
          <w:sz w:val="24"/>
          <w:szCs w:val="24"/>
        </w:rPr>
        <w:t xml:space="preserve"> [Accessed April 10, 2020]</w:t>
      </w:r>
    </w:p>
    <w:p w:rsidR="007E49E6" w:rsidRPr="007E49E6" w:rsidRDefault="00835062" w:rsidP="007E49E6">
      <w:pPr>
        <w:spacing w:line="360" w:lineRule="auto"/>
        <w:jc w:val="both"/>
        <w:rPr>
          <w:sz w:val="24"/>
          <w:szCs w:val="24"/>
        </w:rPr>
      </w:pPr>
      <w:r>
        <w:rPr>
          <w:sz w:val="24"/>
          <w:szCs w:val="24"/>
        </w:rPr>
        <w:t>USAID, 2018</w:t>
      </w:r>
      <w:r w:rsidR="007E49E6" w:rsidRPr="007E49E6">
        <w:rPr>
          <w:sz w:val="24"/>
          <w:szCs w:val="24"/>
        </w:rPr>
        <w:t xml:space="preserve">. USAID Launches new water sector financing project and distribution systems. [Online] Available at: </w:t>
      </w:r>
      <w:hyperlink r:id="rId9" w:history="1">
        <w:r w:rsidR="007E49E6" w:rsidRPr="007E49E6">
          <w:rPr>
            <w:rStyle w:val="a3"/>
            <w:sz w:val="24"/>
            <w:szCs w:val="24"/>
          </w:rPr>
          <w:t>https://www.usaid.gov/kenya/newsroom/press-releases/02-12-2018-usaid-launches-new-water-sector-financing</w:t>
        </w:r>
      </w:hyperlink>
      <w:r w:rsidR="007E49E6" w:rsidRPr="007E49E6">
        <w:rPr>
          <w:sz w:val="24"/>
          <w:szCs w:val="24"/>
        </w:rPr>
        <w:t xml:space="preserve"> [Accessed April 10, 2020]</w:t>
      </w:r>
    </w:p>
    <w:p w:rsidR="007E49E6" w:rsidRPr="007E49E6" w:rsidRDefault="00835062" w:rsidP="007E49E6">
      <w:pPr>
        <w:spacing w:line="360" w:lineRule="auto"/>
        <w:jc w:val="both"/>
        <w:rPr>
          <w:sz w:val="24"/>
          <w:szCs w:val="24"/>
        </w:rPr>
      </w:pPr>
      <w:r>
        <w:rPr>
          <w:sz w:val="24"/>
          <w:szCs w:val="24"/>
        </w:rPr>
        <w:t>Whittington, D., 2015</w:t>
      </w:r>
      <w:r w:rsidR="007E49E6" w:rsidRPr="007E49E6">
        <w:rPr>
          <w:sz w:val="24"/>
          <w:szCs w:val="24"/>
        </w:rPr>
        <w:t xml:space="preserve">. </w:t>
      </w:r>
      <w:r w:rsidR="007E49E6" w:rsidRPr="007E49E6">
        <w:rPr>
          <w:i/>
          <w:sz w:val="24"/>
          <w:szCs w:val="24"/>
        </w:rPr>
        <w:t>Water and Sanitation Perspective Paper: Benefits and Costs of the Water and Sanitation Targets for the post2015 Development Agenda</w:t>
      </w:r>
      <w:r w:rsidR="007E49E6" w:rsidRPr="007E49E6">
        <w:rPr>
          <w:sz w:val="24"/>
          <w:szCs w:val="24"/>
        </w:rPr>
        <w:t>. Lowell, MA: Copenhagen Consensus Centre</w:t>
      </w:r>
    </w:p>
    <w:p w:rsidR="00E302D4" w:rsidRPr="00ED6A01" w:rsidRDefault="00E302D4" w:rsidP="00ED6A01">
      <w:pPr>
        <w:jc w:val="both"/>
        <w:rPr>
          <w:rFonts w:ascii="Arial" w:eastAsiaTheme="minorEastAsia" w:hAnsi="Arial" w:cs="Arial" w:hint="eastAsia"/>
          <w:color w:val="3C4043"/>
          <w:sz w:val="21"/>
          <w:szCs w:val="21"/>
          <w:shd w:val="clear" w:color="auto" w:fill="FFFFFF"/>
          <w:lang w:eastAsia="zh-CN"/>
        </w:rPr>
      </w:pPr>
    </w:p>
    <w:sectPr w:rsidR="00E302D4" w:rsidRPr="00ED6A01" w:rsidSect="00971015">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425" w:rsidRDefault="00DC3425" w:rsidP="00624BE4">
      <w:pPr>
        <w:spacing w:after="0" w:line="240" w:lineRule="auto"/>
      </w:pPr>
      <w:r>
        <w:separator/>
      </w:r>
    </w:p>
  </w:endnote>
  <w:endnote w:type="continuationSeparator" w:id="0">
    <w:p w:rsidR="00DC3425" w:rsidRDefault="00DC3425" w:rsidP="00624B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425" w:rsidRDefault="00DC3425" w:rsidP="00624BE4">
      <w:pPr>
        <w:spacing w:after="0" w:line="240" w:lineRule="auto"/>
      </w:pPr>
      <w:r>
        <w:separator/>
      </w:r>
    </w:p>
  </w:footnote>
  <w:footnote w:type="continuationSeparator" w:id="0">
    <w:p w:rsidR="00DC3425" w:rsidRDefault="00DC3425" w:rsidP="00624B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0436507"/>
      <w:docPartObj>
        <w:docPartGallery w:val="Page Numbers (Top of Page)"/>
        <w:docPartUnique/>
      </w:docPartObj>
    </w:sdtPr>
    <w:sdtEndPr>
      <w:rPr>
        <w:noProof/>
      </w:rPr>
    </w:sdtEndPr>
    <w:sdtContent>
      <w:p w:rsidR="00624BE4" w:rsidRDefault="00F87FBF">
        <w:pPr>
          <w:pStyle w:val="a5"/>
          <w:jc w:val="right"/>
        </w:pPr>
        <w:r>
          <w:fldChar w:fldCharType="begin"/>
        </w:r>
        <w:r w:rsidR="00624BE4">
          <w:instrText xml:space="preserve"> PAGE   \* MERGEFORMAT </w:instrText>
        </w:r>
        <w:r>
          <w:fldChar w:fldCharType="separate"/>
        </w:r>
        <w:r w:rsidR="00ED6A01">
          <w:rPr>
            <w:noProof/>
          </w:rPr>
          <w:t>10</w:t>
        </w:r>
        <w:r>
          <w:rPr>
            <w:noProof/>
          </w:rPr>
          <w:fldChar w:fldCharType="end"/>
        </w:r>
      </w:p>
    </w:sdtContent>
  </w:sdt>
  <w:p w:rsidR="00624BE4" w:rsidRDefault="00624BE4">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bordersDoNotSurroundHeader/>
  <w:bordersDoNotSurroundFooter/>
  <w:defaultTabStop w:val="720"/>
  <w:characterSpacingControl w:val="doNotCompress"/>
  <w:footnotePr>
    <w:footnote w:id="-1"/>
    <w:footnote w:id="0"/>
  </w:footnotePr>
  <w:endnotePr>
    <w:endnote w:id="-1"/>
    <w:endnote w:id="0"/>
  </w:endnotePr>
  <w:compat>
    <w:useFELayout/>
  </w:compat>
  <w:rsids>
    <w:rsidRoot w:val="001F4D9A"/>
    <w:rsid w:val="0000592E"/>
    <w:rsid w:val="00067A8C"/>
    <w:rsid w:val="000F3E2B"/>
    <w:rsid w:val="0016665C"/>
    <w:rsid w:val="001B2175"/>
    <w:rsid w:val="001B21DF"/>
    <w:rsid w:val="001C48C7"/>
    <w:rsid w:val="001F18FC"/>
    <w:rsid w:val="001F4D9A"/>
    <w:rsid w:val="00205E4E"/>
    <w:rsid w:val="00302D44"/>
    <w:rsid w:val="00365FBC"/>
    <w:rsid w:val="00420B35"/>
    <w:rsid w:val="004460FA"/>
    <w:rsid w:val="004719FE"/>
    <w:rsid w:val="005B201B"/>
    <w:rsid w:val="005B61B3"/>
    <w:rsid w:val="005E39BE"/>
    <w:rsid w:val="00616490"/>
    <w:rsid w:val="00624BE4"/>
    <w:rsid w:val="00625204"/>
    <w:rsid w:val="00655EB6"/>
    <w:rsid w:val="00674112"/>
    <w:rsid w:val="006C03F0"/>
    <w:rsid w:val="006C0F94"/>
    <w:rsid w:val="006C39ED"/>
    <w:rsid w:val="00737F6F"/>
    <w:rsid w:val="00782D43"/>
    <w:rsid w:val="007D401C"/>
    <w:rsid w:val="007E49E6"/>
    <w:rsid w:val="00835062"/>
    <w:rsid w:val="00841B51"/>
    <w:rsid w:val="0095250F"/>
    <w:rsid w:val="00971015"/>
    <w:rsid w:val="00987AFD"/>
    <w:rsid w:val="009D7DCD"/>
    <w:rsid w:val="00A2477E"/>
    <w:rsid w:val="00A81BAF"/>
    <w:rsid w:val="00B64D4A"/>
    <w:rsid w:val="00C14A0E"/>
    <w:rsid w:val="00D80FEE"/>
    <w:rsid w:val="00DC3425"/>
    <w:rsid w:val="00DE5858"/>
    <w:rsid w:val="00E302D4"/>
    <w:rsid w:val="00E673DA"/>
    <w:rsid w:val="00E83DF2"/>
    <w:rsid w:val="00ED6A01"/>
    <w:rsid w:val="00EE6280"/>
    <w:rsid w:val="00F24307"/>
    <w:rsid w:val="00F8514E"/>
    <w:rsid w:val="00F87FBF"/>
    <w:rsid w:val="00FA412E"/>
    <w:rsid w:val="00FE238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D9A"/>
    <w:rPr>
      <w:rFonts w:ascii="Times New Roman" w:eastAsia="Times New Roman" w:hAnsi="Times New Roman" w:cs="Times New Roman"/>
      <w:sz w:val="20"/>
      <w:szCs w:val="20"/>
      <w:lang w:val="en-GB" w:eastAsia="en-GB"/>
    </w:rPr>
  </w:style>
  <w:style w:type="paragraph" w:styleId="1">
    <w:name w:val="heading 1"/>
    <w:basedOn w:val="a"/>
    <w:next w:val="a"/>
    <w:link w:val="1Char"/>
    <w:uiPriority w:val="9"/>
    <w:qFormat/>
    <w:rsid w:val="005E39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302D4"/>
    <w:rPr>
      <w:color w:val="0000FF"/>
      <w:u w:val="single"/>
    </w:rPr>
  </w:style>
  <w:style w:type="character" w:styleId="a4">
    <w:name w:val="FollowedHyperlink"/>
    <w:basedOn w:val="a0"/>
    <w:uiPriority w:val="99"/>
    <w:semiHidden/>
    <w:unhideWhenUsed/>
    <w:rsid w:val="001F18FC"/>
    <w:rPr>
      <w:color w:val="800080" w:themeColor="followedHyperlink"/>
      <w:u w:val="single"/>
    </w:rPr>
  </w:style>
  <w:style w:type="paragraph" w:styleId="a5">
    <w:name w:val="header"/>
    <w:basedOn w:val="a"/>
    <w:link w:val="Char"/>
    <w:uiPriority w:val="99"/>
    <w:unhideWhenUsed/>
    <w:rsid w:val="00624BE4"/>
    <w:pPr>
      <w:tabs>
        <w:tab w:val="center" w:pos="4680"/>
        <w:tab w:val="right" w:pos="9360"/>
      </w:tabs>
      <w:spacing w:after="0" w:line="240" w:lineRule="auto"/>
    </w:pPr>
  </w:style>
  <w:style w:type="character" w:customStyle="1" w:styleId="Char">
    <w:name w:val="页眉 Char"/>
    <w:basedOn w:val="a0"/>
    <w:link w:val="a5"/>
    <w:uiPriority w:val="99"/>
    <w:rsid w:val="00624BE4"/>
    <w:rPr>
      <w:rFonts w:ascii="Times New Roman" w:eastAsia="Times New Roman" w:hAnsi="Times New Roman" w:cs="Times New Roman"/>
      <w:sz w:val="20"/>
      <w:szCs w:val="20"/>
      <w:lang w:val="en-GB" w:eastAsia="en-GB"/>
    </w:rPr>
  </w:style>
  <w:style w:type="paragraph" w:styleId="a6">
    <w:name w:val="footer"/>
    <w:basedOn w:val="a"/>
    <w:link w:val="Char0"/>
    <w:uiPriority w:val="99"/>
    <w:unhideWhenUsed/>
    <w:rsid w:val="00624BE4"/>
    <w:pPr>
      <w:tabs>
        <w:tab w:val="center" w:pos="4680"/>
        <w:tab w:val="right" w:pos="9360"/>
      </w:tabs>
      <w:spacing w:after="0" w:line="240" w:lineRule="auto"/>
    </w:pPr>
  </w:style>
  <w:style w:type="character" w:customStyle="1" w:styleId="Char0">
    <w:name w:val="页脚 Char"/>
    <w:basedOn w:val="a0"/>
    <w:link w:val="a6"/>
    <w:uiPriority w:val="99"/>
    <w:rsid w:val="00624BE4"/>
    <w:rPr>
      <w:rFonts w:ascii="Times New Roman" w:eastAsia="Times New Roman" w:hAnsi="Times New Roman" w:cs="Times New Roman"/>
      <w:sz w:val="20"/>
      <w:szCs w:val="20"/>
      <w:lang w:val="en-GB" w:eastAsia="en-GB"/>
    </w:rPr>
  </w:style>
  <w:style w:type="character" w:customStyle="1" w:styleId="1Char">
    <w:name w:val="标题 1 Char"/>
    <w:basedOn w:val="a0"/>
    <w:link w:val="1"/>
    <w:uiPriority w:val="9"/>
    <w:rsid w:val="005E39BE"/>
    <w:rPr>
      <w:rFonts w:asciiTheme="majorHAnsi" w:eastAsiaTheme="majorEastAsia" w:hAnsiTheme="majorHAnsi" w:cstheme="majorBidi"/>
      <w:b/>
      <w:bCs/>
      <w:color w:val="365F91" w:themeColor="accent1" w:themeShade="BF"/>
      <w:sz w:val="28"/>
      <w:szCs w:val="28"/>
      <w:lang w:val="en-GB" w:eastAsia="en-GB"/>
    </w:rPr>
  </w:style>
  <w:style w:type="paragraph" w:styleId="TOC">
    <w:name w:val="TOC Heading"/>
    <w:basedOn w:val="1"/>
    <w:next w:val="a"/>
    <w:uiPriority w:val="39"/>
    <w:semiHidden/>
    <w:unhideWhenUsed/>
    <w:qFormat/>
    <w:rsid w:val="006C0F94"/>
    <w:pPr>
      <w:outlineLvl w:val="9"/>
    </w:pPr>
    <w:rPr>
      <w:lang w:val="en-US" w:eastAsia="ja-JP"/>
    </w:rPr>
  </w:style>
  <w:style w:type="paragraph" w:styleId="10">
    <w:name w:val="toc 1"/>
    <w:basedOn w:val="a"/>
    <w:next w:val="a"/>
    <w:autoRedefine/>
    <w:uiPriority w:val="39"/>
    <w:unhideWhenUsed/>
    <w:rsid w:val="006C0F94"/>
    <w:pPr>
      <w:spacing w:after="100"/>
    </w:pPr>
  </w:style>
  <w:style w:type="paragraph" w:styleId="a7">
    <w:name w:val="Balloon Text"/>
    <w:basedOn w:val="a"/>
    <w:link w:val="Char1"/>
    <w:uiPriority w:val="99"/>
    <w:semiHidden/>
    <w:unhideWhenUsed/>
    <w:rsid w:val="006C0F94"/>
    <w:pPr>
      <w:spacing w:after="0" w:line="240" w:lineRule="auto"/>
    </w:pPr>
    <w:rPr>
      <w:rFonts w:ascii="Tahoma" w:hAnsi="Tahoma" w:cs="Tahoma"/>
      <w:sz w:val="16"/>
      <w:szCs w:val="16"/>
    </w:rPr>
  </w:style>
  <w:style w:type="character" w:customStyle="1" w:styleId="Char1">
    <w:name w:val="批注框文本 Char"/>
    <w:basedOn w:val="a0"/>
    <w:link w:val="a7"/>
    <w:uiPriority w:val="99"/>
    <w:semiHidden/>
    <w:rsid w:val="006C0F94"/>
    <w:rPr>
      <w:rFonts w:ascii="Tahoma" w:eastAsia="Times New Roman"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D9A"/>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5E39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02D4"/>
    <w:rPr>
      <w:color w:val="0000FF"/>
      <w:u w:val="single"/>
    </w:rPr>
  </w:style>
  <w:style w:type="character" w:styleId="FollowedHyperlink">
    <w:name w:val="FollowedHyperlink"/>
    <w:basedOn w:val="DefaultParagraphFont"/>
    <w:uiPriority w:val="99"/>
    <w:semiHidden/>
    <w:unhideWhenUsed/>
    <w:rsid w:val="001F18FC"/>
    <w:rPr>
      <w:color w:val="800080" w:themeColor="followedHyperlink"/>
      <w:u w:val="single"/>
    </w:rPr>
  </w:style>
  <w:style w:type="paragraph" w:styleId="Header">
    <w:name w:val="header"/>
    <w:basedOn w:val="Normal"/>
    <w:link w:val="HeaderChar"/>
    <w:uiPriority w:val="99"/>
    <w:unhideWhenUsed/>
    <w:rsid w:val="00624B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BE4"/>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624B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BE4"/>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5E39BE"/>
    <w:rPr>
      <w:rFonts w:asciiTheme="majorHAnsi" w:eastAsiaTheme="majorEastAsia" w:hAnsiTheme="majorHAnsi" w:cstheme="majorBidi"/>
      <w:b/>
      <w:bCs/>
      <w:color w:val="365F91" w:themeColor="accent1" w:themeShade="BF"/>
      <w:sz w:val="28"/>
      <w:szCs w:val="28"/>
      <w:lang w:val="en-GB" w:eastAsia="en-GB"/>
    </w:rPr>
  </w:style>
  <w:style w:type="paragraph" w:styleId="TOCHeading">
    <w:name w:val="TOC Heading"/>
    <w:basedOn w:val="Heading1"/>
    <w:next w:val="Normal"/>
    <w:uiPriority w:val="39"/>
    <w:semiHidden/>
    <w:unhideWhenUsed/>
    <w:qFormat/>
    <w:rsid w:val="006C0F94"/>
    <w:pPr>
      <w:outlineLvl w:val="9"/>
    </w:pPr>
    <w:rPr>
      <w:lang w:val="en-US" w:eastAsia="ja-JP"/>
    </w:rPr>
  </w:style>
  <w:style w:type="paragraph" w:styleId="TOC1">
    <w:name w:val="toc 1"/>
    <w:basedOn w:val="Normal"/>
    <w:next w:val="Normal"/>
    <w:autoRedefine/>
    <w:uiPriority w:val="39"/>
    <w:unhideWhenUsed/>
    <w:rsid w:val="006C0F94"/>
    <w:pPr>
      <w:spacing w:after="100"/>
    </w:pPr>
  </w:style>
  <w:style w:type="paragraph" w:styleId="BalloonText">
    <w:name w:val="Balloon Text"/>
    <w:basedOn w:val="Normal"/>
    <w:link w:val="BalloonTextChar"/>
    <w:uiPriority w:val="99"/>
    <w:semiHidden/>
    <w:unhideWhenUsed/>
    <w:rsid w:val="006C0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F94"/>
    <w:rPr>
      <w:rFonts w:ascii="Tahoma" w:eastAsia="Times New Roman" w:hAnsi="Tahoma" w:cs="Tahoma"/>
      <w:sz w:val="16"/>
      <w:szCs w:val="16"/>
      <w:lang w:val="en-GB" w:eastAsia="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ustainabledevelopment/water-and-sanitation/"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www.dw.com/en/contaminated-drinking-water-in-south-sudan-no-solution-in-sight/a-4627867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said.gov/kenya/newsroom/press-releases/02-12-2018-usaid-launches-new-water-sector-fina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EFD5B-70F8-4D60-AAD8-2003E1D98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2698</Words>
  <Characters>15383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dc:creator>
  <cp:lastModifiedBy>Windows 用户</cp:lastModifiedBy>
  <cp:revision>3</cp:revision>
  <dcterms:created xsi:type="dcterms:W3CDTF">2020-04-26T06:37:00Z</dcterms:created>
  <dcterms:modified xsi:type="dcterms:W3CDTF">2020-04-28T14:37:00Z</dcterms:modified>
</cp:coreProperties>
</file>