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16047" w14:textId="77777777" w:rsidR="00862779" w:rsidRPr="00FA1AF6" w:rsidRDefault="00862779" w:rsidP="00862779">
      <w:pPr>
        <w:tabs>
          <w:tab w:val="left" w:pos="3168"/>
        </w:tabs>
        <w:jc w:val="center"/>
        <w:rPr>
          <w:rFonts w:cs="Arial"/>
          <w:szCs w:val="24"/>
        </w:rPr>
      </w:pPr>
      <w:bookmarkStart w:id="0" w:name="_Hlk204267940"/>
      <w:bookmarkEnd w:id="0"/>
      <w:r w:rsidRPr="00FA1AF6">
        <w:rPr>
          <w:rFonts w:cs="Arial"/>
          <w:noProof/>
          <w:szCs w:val="24"/>
        </w:rPr>
        <w:drawing>
          <wp:inline distT="0" distB="0" distL="0" distR="0" wp14:anchorId="41ECAFDE" wp14:editId="3023BD2D">
            <wp:extent cx="4122420" cy="1367269"/>
            <wp:effectExtent l="0" t="0" r="0" b="4445"/>
            <wp:docPr id="1"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40069" cy="1373122"/>
                    </a:xfrm>
                    <a:prstGeom prst="rect">
                      <a:avLst/>
                    </a:prstGeom>
                    <a:noFill/>
                  </pic:spPr>
                </pic:pic>
              </a:graphicData>
            </a:graphic>
          </wp:inline>
        </w:drawing>
      </w:r>
    </w:p>
    <w:p w14:paraId="7230863B" w14:textId="77777777" w:rsidR="00862779" w:rsidRDefault="00862779" w:rsidP="00862779">
      <w:pPr>
        <w:rPr>
          <w:rFonts w:cs="Arial"/>
          <w:b/>
          <w:bCs/>
          <w:szCs w:val="24"/>
        </w:rPr>
      </w:pPr>
    </w:p>
    <w:p w14:paraId="4A9A6FAE" w14:textId="77777777" w:rsidR="00862779" w:rsidRPr="00862779" w:rsidRDefault="00862779" w:rsidP="00862779">
      <w:pPr>
        <w:rPr>
          <w:rFonts w:cs="Arial"/>
          <w:b/>
          <w:bCs/>
          <w:sz w:val="52"/>
          <w:szCs w:val="52"/>
        </w:rPr>
      </w:pPr>
    </w:p>
    <w:p w14:paraId="084CEE4C" w14:textId="77777777" w:rsidR="00862779" w:rsidRPr="00862779" w:rsidRDefault="00862779" w:rsidP="00862779">
      <w:pPr>
        <w:jc w:val="center"/>
        <w:rPr>
          <w:rFonts w:eastAsiaTheme="majorEastAsia" w:cstheme="majorBidi"/>
          <w:sz w:val="52"/>
          <w:szCs w:val="52"/>
          <w:lang w:val="en-GB" w:eastAsia="en-GB"/>
        </w:rPr>
      </w:pPr>
      <w:r w:rsidRPr="00862779">
        <w:rPr>
          <w:rFonts w:eastAsiaTheme="majorEastAsia" w:cstheme="majorBidi"/>
          <w:sz w:val="52"/>
          <w:szCs w:val="52"/>
          <w:lang w:val="en-GB" w:eastAsia="en-GB"/>
        </w:rPr>
        <w:t>Reflection on Entrepreneurship</w:t>
      </w:r>
    </w:p>
    <w:p w14:paraId="21BB55EE" w14:textId="77777777" w:rsidR="00862779" w:rsidRDefault="00862779" w:rsidP="00862779">
      <w:pPr>
        <w:jc w:val="center"/>
        <w:rPr>
          <w:rFonts w:cs="Arial"/>
          <w:b/>
          <w:bCs/>
          <w:szCs w:val="24"/>
        </w:rPr>
      </w:pPr>
    </w:p>
    <w:p w14:paraId="2ADC5EA2" w14:textId="77777777" w:rsidR="00862779" w:rsidRDefault="00862779" w:rsidP="00862779">
      <w:pPr>
        <w:rPr>
          <w:rFonts w:cs="Arial"/>
          <w:b/>
          <w:bCs/>
          <w:szCs w:val="24"/>
        </w:rPr>
      </w:pPr>
    </w:p>
    <w:p w14:paraId="63273827" w14:textId="77777777" w:rsidR="00862779" w:rsidRPr="00FA1AF6" w:rsidRDefault="00862779" w:rsidP="00862779">
      <w:pPr>
        <w:rPr>
          <w:rFonts w:cs="Arial"/>
          <w:b/>
          <w:bCs/>
          <w:szCs w:val="24"/>
        </w:rPr>
      </w:pPr>
    </w:p>
    <w:p w14:paraId="72A21F0F" w14:textId="77777777" w:rsidR="00862779" w:rsidRDefault="00862779" w:rsidP="00862779">
      <w:pPr>
        <w:rPr>
          <w:rFonts w:cs="Arial"/>
          <w:b/>
          <w:bCs/>
          <w:szCs w:val="24"/>
        </w:rPr>
      </w:pPr>
    </w:p>
    <w:p w14:paraId="508E7C0F" w14:textId="77777777" w:rsidR="00862779" w:rsidRDefault="00862779" w:rsidP="00862779">
      <w:pPr>
        <w:rPr>
          <w:rFonts w:cs="Arial"/>
          <w:b/>
          <w:bCs/>
          <w:szCs w:val="24"/>
        </w:rPr>
      </w:pPr>
      <w:r w:rsidRPr="00FA1AF6">
        <w:rPr>
          <w:rFonts w:cs="Arial"/>
          <w:b/>
          <w:bCs/>
          <w:szCs w:val="24"/>
        </w:rPr>
        <w:t xml:space="preserve">Student Name: </w:t>
      </w:r>
      <w:r>
        <w:rPr>
          <w:rFonts w:cs="Arial"/>
          <w:szCs w:val="24"/>
        </w:rPr>
        <w:t>Carmen Antal-Berbecaru</w:t>
      </w:r>
    </w:p>
    <w:p w14:paraId="053A1DCD" w14:textId="77777777" w:rsidR="00862779" w:rsidRPr="00FA1AF6" w:rsidRDefault="00862779" w:rsidP="00862779">
      <w:pPr>
        <w:rPr>
          <w:rFonts w:cs="Arial"/>
          <w:b/>
          <w:bCs/>
          <w:szCs w:val="24"/>
        </w:rPr>
      </w:pPr>
      <w:r w:rsidRPr="00FA1AF6">
        <w:rPr>
          <w:rFonts w:cs="Arial"/>
          <w:b/>
          <w:bCs/>
          <w:szCs w:val="24"/>
        </w:rPr>
        <w:t>Student Number:</w:t>
      </w:r>
      <w:r w:rsidRPr="00610381">
        <w:rPr>
          <w:rFonts w:cs="Arial"/>
          <w:szCs w:val="24"/>
        </w:rPr>
        <w:t xml:space="preserve"> 2242917</w:t>
      </w:r>
    </w:p>
    <w:p w14:paraId="2195E67D" w14:textId="77777777" w:rsidR="00862779" w:rsidRPr="00903F51" w:rsidRDefault="00862779" w:rsidP="00862779">
      <w:pPr>
        <w:rPr>
          <w:rFonts w:cs="Arial"/>
          <w:szCs w:val="24"/>
        </w:rPr>
      </w:pPr>
      <w:r w:rsidRPr="00FA1AF6">
        <w:rPr>
          <w:rFonts w:cs="Arial"/>
          <w:b/>
          <w:bCs/>
          <w:szCs w:val="24"/>
        </w:rPr>
        <w:t xml:space="preserve">Lecturer Name: </w:t>
      </w:r>
      <w:r w:rsidRPr="00903F51">
        <w:rPr>
          <w:rFonts w:cs="Arial"/>
          <w:szCs w:val="24"/>
        </w:rPr>
        <w:t xml:space="preserve">Dr </w:t>
      </w:r>
      <w:r>
        <w:rPr>
          <w:rFonts w:cs="Arial"/>
          <w:szCs w:val="24"/>
        </w:rPr>
        <w:t>Amer Kareem</w:t>
      </w:r>
    </w:p>
    <w:p w14:paraId="0EB818EA" w14:textId="77777777" w:rsidR="00862779" w:rsidRDefault="00862779" w:rsidP="00862779">
      <w:pPr>
        <w:rPr>
          <w:rFonts w:cs="Arial"/>
          <w:b/>
          <w:bCs/>
          <w:szCs w:val="24"/>
        </w:rPr>
      </w:pPr>
    </w:p>
    <w:p w14:paraId="47A071C5" w14:textId="77777777" w:rsidR="00862779" w:rsidRDefault="00862779" w:rsidP="00862779">
      <w:pPr>
        <w:rPr>
          <w:rFonts w:cs="Arial"/>
          <w:b/>
          <w:bCs/>
          <w:szCs w:val="24"/>
        </w:rPr>
      </w:pPr>
    </w:p>
    <w:p w14:paraId="2A84A9CE" w14:textId="77777777" w:rsidR="00862779" w:rsidRDefault="00862779" w:rsidP="00862779">
      <w:pPr>
        <w:rPr>
          <w:rFonts w:cs="Arial"/>
          <w:b/>
          <w:bCs/>
          <w:szCs w:val="24"/>
        </w:rPr>
      </w:pPr>
    </w:p>
    <w:p w14:paraId="5D891295" w14:textId="77777777" w:rsidR="00862779" w:rsidRDefault="00862779" w:rsidP="00862779">
      <w:pPr>
        <w:rPr>
          <w:rFonts w:cs="Arial"/>
          <w:b/>
          <w:bCs/>
          <w:szCs w:val="24"/>
        </w:rPr>
      </w:pPr>
    </w:p>
    <w:p w14:paraId="44EEA475" w14:textId="77777777" w:rsidR="00862779" w:rsidRDefault="00862779" w:rsidP="00862779">
      <w:pPr>
        <w:rPr>
          <w:rFonts w:cs="Arial"/>
          <w:b/>
          <w:bCs/>
          <w:szCs w:val="24"/>
        </w:rPr>
      </w:pPr>
    </w:p>
    <w:p w14:paraId="234D5231" w14:textId="77777777" w:rsidR="00862779" w:rsidRDefault="00862779" w:rsidP="00862779">
      <w:pPr>
        <w:rPr>
          <w:rFonts w:cs="Arial"/>
          <w:b/>
          <w:bCs/>
          <w:szCs w:val="24"/>
        </w:rPr>
      </w:pPr>
    </w:p>
    <w:p w14:paraId="6AF26068" w14:textId="77777777" w:rsidR="00862779" w:rsidRDefault="00862779" w:rsidP="00862779">
      <w:pPr>
        <w:rPr>
          <w:rFonts w:cs="Arial"/>
          <w:b/>
          <w:bCs/>
          <w:szCs w:val="24"/>
        </w:rPr>
      </w:pPr>
    </w:p>
    <w:p w14:paraId="369ED2D2" w14:textId="77777777" w:rsidR="00862779" w:rsidRDefault="00862779" w:rsidP="00862779">
      <w:pPr>
        <w:rPr>
          <w:rFonts w:cs="Arial"/>
          <w:b/>
          <w:bCs/>
          <w:szCs w:val="24"/>
        </w:rPr>
      </w:pPr>
    </w:p>
    <w:p w14:paraId="50E616A9" w14:textId="77777777" w:rsidR="00862779" w:rsidRDefault="00862779" w:rsidP="00862779">
      <w:pPr>
        <w:rPr>
          <w:rFonts w:cs="Arial"/>
          <w:b/>
          <w:bCs/>
          <w:szCs w:val="24"/>
        </w:rPr>
      </w:pPr>
    </w:p>
    <w:p w14:paraId="71396536" w14:textId="77777777" w:rsidR="00862779" w:rsidRDefault="00862779" w:rsidP="00862779">
      <w:pPr>
        <w:jc w:val="center"/>
        <w:rPr>
          <w:rFonts w:cs="Arial"/>
          <w:szCs w:val="24"/>
        </w:rPr>
      </w:pPr>
      <w:r w:rsidRPr="00FA1AF6">
        <w:rPr>
          <w:rFonts w:cs="Arial"/>
          <w:b/>
          <w:bCs/>
          <w:szCs w:val="24"/>
        </w:rPr>
        <w:t>Session</w:t>
      </w:r>
      <w:r w:rsidRPr="00FA1AF6">
        <w:rPr>
          <w:rFonts w:cs="Arial"/>
          <w:szCs w:val="24"/>
        </w:rPr>
        <w:t xml:space="preserve">: </w:t>
      </w:r>
      <w:r>
        <w:rPr>
          <w:rFonts w:cs="Arial"/>
          <w:szCs w:val="24"/>
        </w:rPr>
        <w:t>October</w:t>
      </w:r>
      <w:r w:rsidRPr="00FA1AF6">
        <w:rPr>
          <w:rFonts w:cs="Arial"/>
          <w:szCs w:val="24"/>
        </w:rPr>
        <w:t xml:space="preserve"> 2025 Term</w:t>
      </w:r>
      <w:r>
        <w:rPr>
          <w:rFonts w:cs="Arial"/>
          <w:szCs w:val="24"/>
        </w:rPr>
        <w:t xml:space="preserve"> 2</w:t>
      </w:r>
    </w:p>
    <w:p w14:paraId="53BB7390" w14:textId="77777777" w:rsidR="00862779" w:rsidRDefault="00862779" w:rsidP="00862779">
      <w:pPr>
        <w:rPr>
          <w:lang w:val="en-GB"/>
        </w:rPr>
      </w:pPr>
    </w:p>
    <w:p w14:paraId="30F9BA8C" w14:textId="5B37862A" w:rsidR="00862779" w:rsidRPr="00862779" w:rsidRDefault="00862779" w:rsidP="00862779">
      <w:pPr>
        <w:spacing w:after="0"/>
        <w:rPr>
          <w:lang w:val="en-GB"/>
        </w:rPr>
      </w:pPr>
      <w:r>
        <w:rPr>
          <w:lang w:val="en-GB"/>
        </w:rPr>
        <w:br w:type="page"/>
      </w:r>
      <w:r w:rsidR="00235443">
        <w:rPr>
          <w:lang w:val="en-GB"/>
        </w:rPr>
        <w:lastRenderedPageBreak/>
        <w:t xml:space="preserve">Entrepreneurship is a captivating topic that often sparks excitement! It's celebrated for its power to drive innovation, foster independence, and make significant contributions to the economy. Whether it's the thrill of launching a new idea or the freedom that comes with being your own boss, the entrepreneurial journey is filled with opportunities and challenges that can transform not just individual lives, but entire communities. </w:t>
      </w:r>
      <w:r w:rsidRPr="00862779">
        <w:rPr>
          <w:lang w:val="en-GB"/>
        </w:rPr>
        <w:t xml:space="preserve"> Before engaging with this module, I largely accepted this view. However, exploring entrepreneurial theory alongside real business examples has made my understanding more critical and less idealistic. At its core, entrepreneurship involves recognising and acting on opportunities </w:t>
      </w:r>
      <w:r>
        <w:rPr>
          <w:lang w:val="en-GB"/>
        </w:rPr>
        <w:t>amid uncertainty</w:t>
      </w:r>
      <w:r w:rsidRPr="00862779">
        <w:rPr>
          <w:lang w:val="en-GB"/>
        </w:rPr>
        <w:t xml:space="preserve"> (Burns, 2016). While this definition is widely used, it does not fully reflect the instability and pressure that many entrepreneurs face on a day-to-day basis.</w:t>
      </w:r>
    </w:p>
    <w:p w14:paraId="7776559D" w14:textId="3B1F3017" w:rsidR="00862779" w:rsidRPr="00862779" w:rsidRDefault="00862779" w:rsidP="00862779">
      <w:pPr>
        <w:rPr>
          <w:lang w:val="en-GB"/>
        </w:rPr>
      </w:pPr>
      <w:r w:rsidRPr="00862779">
        <w:rPr>
          <w:lang w:val="en-GB"/>
        </w:rPr>
        <w:t xml:space="preserve">Much of the traditional literature presents entrepreneurship as a driver of progress. Schumpeter’s idea of </w:t>
      </w:r>
      <w:r>
        <w:rPr>
          <w:lang w:val="en-GB"/>
        </w:rPr>
        <w:t>‘</w:t>
      </w:r>
      <w:r w:rsidRPr="00862779">
        <w:rPr>
          <w:lang w:val="en-GB"/>
        </w:rPr>
        <w:t>creative destruction</w:t>
      </w:r>
      <w:r>
        <w:rPr>
          <w:lang w:val="en-GB"/>
        </w:rPr>
        <w:t>’</w:t>
      </w:r>
      <w:r w:rsidRPr="00862779">
        <w:rPr>
          <w:lang w:val="en-GB"/>
        </w:rPr>
        <w:t xml:space="preserve"> suggests that innovation leads to economic development by replacing inefficient businesses with new and better ones (Schumpeter, 1934). Although this theory is influential, I found it less convincing when considering small firms. Innovation does not always result in growth, and for SMEs with limited financial resources, taking risks can lead to serious consequences rather than long-term success. This made me question whether entrepreneurial theory sometimes focuses too heavily on outcomes and not enough on the process or the likelihood of failure.</w:t>
      </w:r>
    </w:p>
    <w:p w14:paraId="11BF5030" w14:textId="7249741D" w:rsidR="00862779" w:rsidRPr="00862779" w:rsidRDefault="00862779" w:rsidP="00862779">
      <w:pPr>
        <w:rPr>
          <w:lang w:val="en-GB"/>
        </w:rPr>
      </w:pPr>
      <w:r w:rsidRPr="00862779">
        <w:rPr>
          <w:lang w:val="en-GB"/>
        </w:rPr>
        <w:t xml:space="preserve">The form that entrepreneurship takes also affects </w:t>
      </w:r>
      <w:r>
        <w:rPr>
          <w:lang w:val="en-GB"/>
        </w:rPr>
        <w:t>its realism</w:t>
      </w:r>
      <w:r w:rsidRPr="00862779">
        <w:rPr>
          <w:lang w:val="en-GB"/>
        </w:rPr>
        <w:t xml:space="preserve"> as a career path. Franchising is often promoted as a safer option because systems and branding are already in place. However, this reduces independence and limits the entrepreneur’s ability to make strategic decisions, which challenges the idea that franchising is truly entrepreneurial (Kotler and Keller, 2016). Digital entrepreneurship is similarly idealised. While online businesses are easy to set up, they operate in highly competitive environments where visibility and pricing are difficult to control. Chaffey and Ellis-Chadwick (2019) argue that digitalisation increases competitive pressure, which I believe shifts risk onto smaller firms rather than empowering them. Social enterprises further complicate definitions of entrepreneurship. Although their social focus is appealing, balancing ethical aims with financial survival is difficult and often underestimated (Defourny and Nyssens, 2017).</w:t>
      </w:r>
    </w:p>
    <w:p w14:paraId="7374077E" w14:textId="6423ABBD" w:rsidR="00862779" w:rsidRPr="00862779" w:rsidRDefault="00862779" w:rsidP="00862779">
      <w:pPr>
        <w:rPr>
          <w:lang w:val="en-GB"/>
        </w:rPr>
      </w:pPr>
      <w:r w:rsidRPr="00862779">
        <w:rPr>
          <w:lang w:val="en-GB"/>
        </w:rPr>
        <w:lastRenderedPageBreak/>
        <w:t xml:space="preserve">In the UK, SMEs play a </w:t>
      </w:r>
      <w:r>
        <w:rPr>
          <w:lang w:val="en-GB"/>
        </w:rPr>
        <w:t>significant</w:t>
      </w:r>
      <w:r w:rsidRPr="00862779">
        <w:rPr>
          <w:lang w:val="en-GB"/>
        </w:rPr>
        <w:t xml:space="preserve"> role in the economy, accounting for around 99 per cent of all businesses and employing roughly half of the workforce (ONS, 2025). Despite this, SMEs are frequently described as resilient and adaptable. OECD (2025) data suggests that many small firms are highly vulnerable to rising costs and limited access to finance. In this context, resilience often means continuing to operate under pressure rather than achieving stability. This challenged my earlier belief that entrepreneurial success mainly depends on motivation and effort.</w:t>
      </w:r>
    </w:p>
    <w:p w14:paraId="4550669B" w14:textId="2987E9AB" w:rsidR="00862779" w:rsidRPr="00862779" w:rsidRDefault="00862779" w:rsidP="00862779">
      <w:pPr>
        <w:rPr>
          <w:lang w:val="en-GB"/>
        </w:rPr>
      </w:pPr>
      <w:r w:rsidRPr="00862779">
        <w:rPr>
          <w:lang w:val="en-GB"/>
        </w:rPr>
        <w:t xml:space="preserve">The clothing brand Finisterre highlights how values influence entrepreneurial decision-making. Its focus on sustainability and long-lasting products helps it stand out from fast-fashion competitors. Pine and Gilmore (1999) suggest that consumers value meaningful experiences, which may explain the brand’s appeal. However, ethical production increases costs and restricts growth, supporting Porter’s (1985) argument that differentiation must be </w:t>
      </w:r>
      <w:r>
        <w:rPr>
          <w:lang w:val="en-GB"/>
        </w:rPr>
        <w:t>backed</w:t>
      </w:r>
      <w:r w:rsidRPr="00862779">
        <w:rPr>
          <w:lang w:val="en-GB"/>
        </w:rPr>
        <w:t xml:space="preserve"> by </w:t>
      </w:r>
      <w:r>
        <w:rPr>
          <w:lang w:val="en-GB"/>
        </w:rPr>
        <w:t>substantial</w:t>
      </w:r>
      <w:r w:rsidRPr="00862779">
        <w:rPr>
          <w:lang w:val="en-GB"/>
        </w:rPr>
        <w:t xml:space="preserve"> financial control. Toast Ale presents a similar tension. While its circular-economy model is innovative, reliance on partnerships and small margins creates ongoing uncertainty. Mintzberg’s (1979) work on organisational complexity is relevant here, as mission-led businesses often struggle as they expand.</w:t>
      </w:r>
    </w:p>
    <w:p w14:paraId="387D2FA3" w14:textId="77777777" w:rsidR="00862779" w:rsidRPr="00862779" w:rsidRDefault="00862779" w:rsidP="00862779">
      <w:pPr>
        <w:rPr>
          <w:lang w:val="en-GB"/>
        </w:rPr>
      </w:pPr>
      <w:r w:rsidRPr="00862779">
        <w:rPr>
          <w:lang w:val="en-GB"/>
        </w:rPr>
        <w:t>Overall, this reflection has changed how I view entrepreneurship. I no longer see it as a straightforward route to independence or success. Instead, it appears to be shaped by compromise, risk, and constant adjustment. Storey’s (1994) emphasis on cash-flow management reinforced that survival often depends on control rather than creativity. This has helped me develop a more realistic understanding of entrepreneurship and its limitations.</w:t>
      </w:r>
    </w:p>
    <w:p w14:paraId="19693020" w14:textId="77777777" w:rsidR="0030782C" w:rsidRPr="0030782C" w:rsidRDefault="0030782C" w:rsidP="0030782C">
      <w:pPr>
        <w:rPr>
          <w:rFonts w:eastAsiaTheme="majorEastAsia" w:cstheme="majorBidi"/>
          <w:b/>
          <w:bCs/>
          <w:szCs w:val="28"/>
          <w:lang w:val="en-GB" w:eastAsia="en-GB"/>
        </w:rPr>
      </w:pPr>
      <w:r w:rsidRPr="0030782C">
        <w:rPr>
          <w:rFonts w:eastAsiaTheme="majorEastAsia" w:cstheme="majorBidi"/>
          <w:b/>
          <w:bCs/>
          <w:szCs w:val="28"/>
          <w:lang w:val="en-GB" w:eastAsia="en-GB"/>
        </w:rPr>
        <w:t>References</w:t>
      </w:r>
    </w:p>
    <w:p w14:paraId="7367F23F" w14:textId="77777777" w:rsidR="0030782C" w:rsidRPr="00275EC8" w:rsidRDefault="0030782C" w:rsidP="0030782C">
      <w:pPr>
        <w:ind w:left="720" w:hanging="720"/>
        <w:rPr>
          <w:rFonts w:eastAsiaTheme="majorEastAsia" w:cstheme="majorBidi"/>
          <w:szCs w:val="28"/>
          <w:lang w:val="en-GB" w:eastAsia="en-GB"/>
        </w:rPr>
      </w:pPr>
      <w:r w:rsidRPr="00275EC8">
        <w:rPr>
          <w:rFonts w:eastAsiaTheme="majorEastAsia" w:cstheme="majorBidi"/>
          <w:szCs w:val="28"/>
          <w:lang w:val="en-GB" w:eastAsia="en-GB"/>
        </w:rPr>
        <w:t xml:space="preserve">Burns, P. (2016) </w:t>
      </w:r>
      <w:r w:rsidRPr="00275EC8">
        <w:rPr>
          <w:rFonts w:eastAsiaTheme="majorEastAsia" w:cstheme="majorBidi"/>
          <w:i/>
          <w:iCs/>
          <w:szCs w:val="28"/>
          <w:lang w:val="en-GB" w:eastAsia="en-GB"/>
        </w:rPr>
        <w:t>Entrepreneurship and Small Business</w:t>
      </w:r>
      <w:r w:rsidRPr="00275EC8">
        <w:rPr>
          <w:rFonts w:eastAsiaTheme="majorEastAsia" w:cstheme="majorBidi"/>
          <w:szCs w:val="28"/>
          <w:lang w:val="en-GB" w:eastAsia="en-GB"/>
        </w:rPr>
        <w:t>. 4th edn. London: Palgrave Macmillan.</w:t>
      </w:r>
    </w:p>
    <w:p w14:paraId="75C544AF" w14:textId="77777777" w:rsidR="0030782C" w:rsidRPr="00275EC8" w:rsidRDefault="0030782C" w:rsidP="0030782C">
      <w:pPr>
        <w:ind w:left="720" w:hanging="720"/>
        <w:rPr>
          <w:rFonts w:eastAsiaTheme="majorEastAsia" w:cstheme="majorBidi"/>
          <w:szCs w:val="28"/>
          <w:lang w:val="en-GB" w:eastAsia="en-GB"/>
        </w:rPr>
      </w:pPr>
      <w:r w:rsidRPr="00275EC8">
        <w:rPr>
          <w:rFonts w:eastAsiaTheme="majorEastAsia" w:cstheme="majorBidi"/>
          <w:szCs w:val="28"/>
          <w:lang w:val="en-GB" w:eastAsia="en-GB"/>
        </w:rPr>
        <w:t xml:space="preserve">Chaffey, D. and Ellis-Chadwick, F. (2019) </w:t>
      </w:r>
      <w:r w:rsidRPr="00275EC8">
        <w:rPr>
          <w:rFonts w:eastAsiaTheme="majorEastAsia" w:cstheme="majorBidi"/>
          <w:i/>
          <w:iCs/>
          <w:szCs w:val="28"/>
          <w:lang w:val="en-GB" w:eastAsia="en-GB"/>
        </w:rPr>
        <w:t>Digital Marketing</w:t>
      </w:r>
      <w:r w:rsidRPr="00275EC8">
        <w:rPr>
          <w:rFonts w:eastAsiaTheme="majorEastAsia" w:cstheme="majorBidi"/>
          <w:szCs w:val="28"/>
          <w:lang w:val="en-GB" w:eastAsia="en-GB"/>
        </w:rPr>
        <w:t>. 7th edn. Harlow: Pearson.</w:t>
      </w:r>
    </w:p>
    <w:p w14:paraId="2BE8D9B3" w14:textId="77777777" w:rsidR="0030782C" w:rsidRPr="00275EC8" w:rsidRDefault="0030782C" w:rsidP="0030782C">
      <w:pPr>
        <w:ind w:left="720" w:hanging="720"/>
        <w:rPr>
          <w:rFonts w:eastAsiaTheme="majorEastAsia" w:cstheme="majorBidi"/>
          <w:szCs w:val="28"/>
          <w:lang w:val="en-GB" w:eastAsia="en-GB"/>
        </w:rPr>
      </w:pPr>
      <w:r w:rsidRPr="00275EC8">
        <w:rPr>
          <w:rFonts w:eastAsiaTheme="majorEastAsia" w:cstheme="majorBidi"/>
          <w:szCs w:val="28"/>
          <w:lang w:val="en-GB" w:eastAsia="en-GB"/>
        </w:rPr>
        <w:t xml:space="preserve">Defourny, J. and Nyssens, M. (2017) </w:t>
      </w:r>
      <w:r w:rsidRPr="00275EC8">
        <w:rPr>
          <w:rFonts w:eastAsiaTheme="majorEastAsia" w:cstheme="majorBidi"/>
          <w:i/>
          <w:iCs/>
          <w:szCs w:val="28"/>
          <w:lang w:val="en-GB" w:eastAsia="en-GB"/>
        </w:rPr>
        <w:t>Social Enterprise Models</w:t>
      </w:r>
      <w:r w:rsidRPr="00275EC8">
        <w:rPr>
          <w:rFonts w:eastAsiaTheme="majorEastAsia" w:cstheme="majorBidi"/>
          <w:szCs w:val="28"/>
          <w:lang w:val="en-GB" w:eastAsia="en-GB"/>
        </w:rPr>
        <w:t>. London: Routledge.</w:t>
      </w:r>
    </w:p>
    <w:p w14:paraId="1EF45FB4" w14:textId="77777777" w:rsidR="0030782C" w:rsidRPr="00275EC8" w:rsidRDefault="0030782C" w:rsidP="0030782C">
      <w:pPr>
        <w:ind w:left="720" w:hanging="720"/>
        <w:rPr>
          <w:rFonts w:eastAsiaTheme="majorEastAsia" w:cstheme="majorBidi"/>
          <w:szCs w:val="28"/>
          <w:lang w:val="en-GB" w:eastAsia="en-GB"/>
        </w:rPr>
      </w:pPr>
      <w:r w:rsidRPr="00275EC8">
        <w:rPr>
          <w:rFonts w:eastAsiaTheme="majorEastAsia" w:cstheme="majorBidi"/>
          <w:szCs w:val="28"/>
          <w:lang w:val="en-GB" w:eastAsia="en-GB"/>
        </w:rPr>
        <w:t xml:space="preserve">Kotler, P. and Keller, K.L. (2016) </w:t>
      </w:r>
      <w:r w:rsidRPr="00275EC8">
        <w:rPr>
          <w:rFonts w:eastAsiaTheme="majorEastAsia" w:cstheme="majorBidi"/>
          <w:i/>
          <w:iCs/>
          <w:szCs w:val="28"/>
          <w:lang w:val="en-GB" w:eastAsia="en-GB"/>
        </w:rPr>
        <w:t>Marketing Management</w:t>
      </w:r>
      <w:r w:rsidRPr="00275EC8">
        <w:rPr>
          <w:rFonts w:eastAsiaTheme="majorEastAsia" w:cstheme="majorBidi"/>
          <w:szCs w:val="28"/>
          <w:lang w:val="en-GB" w:eastAsia="en-GB"/>
        </w:rPr>
        <w:t>. 15th edn. Harlow: Pearson.</w:t>
      </w:r>
    </w:p>
    <w:p w14:paraId="20082E4C" w14:textId="77777777" w:rsidR="0030782C" w:rsidRPr="00275EC8" w:rsidRDefault="0030782C" w:rsidP="0030782C">
      <w:pPr>
        <w:ind w:left="720" w:hanging="720"/>
        <w:rPr>
          <w:rFonts w:eastAsiaTheme="majorEastAsia" w:cstheme="majorBidi"/>
          <w:szCs w:val="28"/>
          <w:lang w:val="en-GB" w:eastAsia="en-GB"/>
        </w:rPr>
      </w:pPr>
      <w:r w:rsidRPr="00275EC8">
        <w:rPr>
          <w:rFonts w:eastAsiaTheme="majorEastAsia" w:cstheme="majorBidi"/>
          <w:szCs w:val="28"/>
          <w:lang w:val="en-GB" w:eastAsia="en-GB"/>
        </w:rPr>
        <w:t xml:space="preserve">Mintzberg, H. (1979) </w:t>
      </w:r>
      <w:r w:rsidRPr="00275EC8">
        <w:rPr>
          <w:rFonts w:eastAsiaTheme="majorEastAsia" w:cstheme="majorBidi"/>
          <w:i/>
          <w:iCs/>
          <w:szCs w:val="28"/>
          <w:lang w:val="en-GB" w:eastAsia="en-GB"/>
        </w:rPr>
        <w:t>The Structuring of Organisations</w:t>
      </w:r>
      <w:r w:rsidRPr="00275EC8">
        <w:rPr>
          <w:rFonts w:eastAsiaTheme="majorEastAsia" w:cstheme="majorBidi"/>
          <w:szCs w:val="28"/>
          <w:lang w:val="en-GB" w:eastAsia="en-GB"/>
        </w:rPr>
        <w:t>. Englewood Cliffs: Prentice Hall.</w:t>
      </w:r>
    </w:p>
    <w:p w14:paraId="74E4CC09" w14:textId="77777777" w:rsidR="0030782C" w:rsidRPr="00275EC8" w:rsidRDefault="0030782C" w:rsidP="0030782C">
      <w:pPr>
        <w:ind w:left="720" w:hanging="720"/>
        <w:rPr>
          <w:rFonts w:eastAsiaTheme="majorEastAsia" w:cstheme="majorBidi"/>
          <w:szCs w:val="28"/>
          <w:lang w:val="en-GB" w:eastAsia="en-GB"/>
        </w:rPr>
      </w:pPr>
      <w:r w:rsidRPr="00275EC8">
        <w:rPr>
          <w:rFonts w:eastAsiaTheme="majorEastAsia" w:cstheme="majorBidi"/>
          <w:szCs w:val="28"/>
          <w:lang w:val="en-GB" w:eastAsia="en-GB"/>
        </w:rPr>
        <w:t xml:space="preserve">OECD (2025) </w:t>
      </w:r>
      <w:r w:rsidRPr="00275EC8">
        <w:rPr>
          <w:rFonts w:eastAsiaTheme="majorEastAsia" w:cstheme="majorBidi"/>
          <w:i/>
          <w:iCs/>
          <w:szCs w:val="28"/>
          <w:lang w:val="en-GB" w:eastAsia="en-GB"/>
        </w:rPr>
        <w:t>SME Financing Outlook</w:t>
      </w:r>
      <w:r w:rsidRPr="00275EC8">
        <w:rPr>
          <w:rFonts w:eastAsiaTheme="majorEastAsia" w:cstheme="majorBidi"/>
          <w:szCs w:val="28"/>
          <w:lang w:val="en-GB" w:eastAsia="en-GB"/>
        </w:rPr>
        <w:t>. Paris: OECD Publishing.</w:t>
      </w:r>
    </w:p>
    <w:p w14:paraId="0874587A" w14:textId="77777777" w:rsidR="0030782C" w:rsidRPr="00275EC8" w:rsidRDefault="0030782C" w:rsidP="0030782C">
      <w:pPr>
        <w:ind w:left="720" w:hanging="720"/>
        <w:rPr>
          <w:rFonts w:eastAsiaTheme="majorEastAsia" w:cstheme="majorBidi"/>
          <w:szCs w:val="28"/>
          <w:lang w:val="en-GB" w:eastAsia="en-GB"/>
        </w:rPr>
      </w:pPr>
      <w:r w:rsidRPr="00275EC8">
        <w:rPr>
          <w:rFonts w:eastAsiaTheme="majorEastAsia" w:cstheme="majorBidi"/>
          <w:szCs w:val="28"/>
          <w:lang w:val="en-GB" w:eastAsia="en-GB"/>
        </w:rPr>
        <w:t xml:space="preserve">ONS (2025) </w:t>
      </w:r>
      <w:r w:rsidRPr="00275EC8">
        <w:rPr>
          <w:rFonts w:eastAsiaTheme="majorEastAsia" w:cstheme="majorBidi"/>
          <w:i/>
          <w:iCs/>
          <w:szCs w:val="28"/>
          <w:lang w:val="en-GB" w:eastAsia="en-GB"/>
        </w:rPr>
        <w:t>UK Business Statistics</w:t>
      </w:r>
      <w:r w:rsidRPr="00275EC8">
        <w:rPr>
          <w:rFonts w:eastAsiaTheme="majorEastAsia" w:cstheme="majorBidi"/>
          <w:szCs w:val="28"/>
          <w:lang w:val="en-GB" w:eastAsia="en-GB"/>
        </w:rPr>
        <w:t>. London: Office for National Statistics.</w:t>
      </w:r>
    </w:p>
    <w:p w14:paraId="727306AD" w14:textId="77777777" w:rsidR="0030782C" w:rsidRPr="00275EC8" w:rsidRDefault="0030782C" w:rsidP="0030782C">
      <w:pPr>
        <w:ind w:left="720" w:hanging="720"/>
        <w:rPr>
          <w:rFonts w:eastAsiaTheme="majorEastAsia" w:cstheme="majorBidi"/>
          <w:szCs w:val="28"/>
          <w:lang w:val="en-GB" w:eastAsia="en-GB"/>
        </w:rPr>
      </w:pPr>
      <w:r w:rsidRPr="00275EC8">
        <w:rPr>
          <w:rFonts w:eastAsiaTheme="majorEastAsia" w:cstheme="majorBidi"/>
          <w:szCs w:val="28"/>
          <w:lang w:val="en-GB" w:eastAsia="en-GB"/>
        </w:rPr>
        <w:lastRenderedPageBreak/>
        <w:t xml:space="preserve">Pine, B.J. and Gilmore, J.H. (1999) </w:t>
      </w:r>
      <w:r w:rsidRPr="00275EC8">
        <w:rPr>
          <w:rFonts w:eastAsiaTheme="majorEastAsia" w:cstheme="majorBidi"/>
          <w:i/>
          <w:iCs/>
          <w:szCs w:val="28"/>
          <w:lang w:val="en-GB" w:eastAsia="en-GB"/>
        </w:rPr>
        <w:t>The Experience Economy</w:t>
      </w:r>
      <w:r w:rsidRPr="00275EC8">
        <w:rPr>
          <w:rFonts w:eastAsiaTheme="majorEastAsia" w:cstheme="majorBidi"/>
          <w:szCs w:val="28"/>
          <w:lang w:val="en-GB" w:eastAsia="en-GB"/>
        </w:rPr>
        <w:t>. Boston: Harvard Business School Press.</w:t>
      </w:r>
    </w:p>
    <w:p w14:paraId="41D40A31" w14:textId="77777777" w:rsidR="0030782C" w:rsidRPr="00275EC8" w:rsidRDefault="0030782C" w:rsidP="0030782C">
      <w:pPr>
        <w:ind w:left="720" w:hanging="720"/>
        <w:rPr>
          <w:rFonts w:eastAsiaTheme="majorEastAsia" w:cstheme="majorBidi"/>
          <w:szCs w:val="28"/>
          <w:lang w:val="en-GB" w:eastAsia="en-GB"/>
        </w:rPr>
      </w:pPr>
      <w:r w:rsidRPr="00275EC8">
        <w:rPr>
          <w:rFonts w:eastAsiaTheme="majorEastAsia" w:cstheme="majorBidi"/>
          <w:szCs w:val="28"/>
          <w:lang w:val="en-GB" w:eastAsia="en-GB"/>
        </w:rPr>
        <w:t xml:space="preserve">Porter, M.E. (1985) </w:t>
      </w:r>
      <w:r w:rsidRPr="00275EC8">
        <w:rPr>
          <w:rFonts w:eastAsiaTheme="majorEastAsia" w:cstheme="majorBidi"/>
          <w:i/>
          <w:iCs/>
          <w:szCs w:val="28"/>
          <w:lang w:val="en-GB" w:eastAsia="en-GB"/>
        </w:rPr>
        <w:t>Competitive Advantage</w:t>
      </w:r>
      <w:r w:rsidRPr="00275EC8">
        <w:rPr>
          <w:rFonts w:eastAsiaTheme="majorEastAsia" w:cstheme="majorBidi"/>
          <w:szCs w:val="28"/>
          <w:lang w:val="en-GB" w:eastAsia="en-GB"/>
        </w:rPr>
        <w:t>. New York: Free Press.</w:t>
      </w:r>
    </w:p>
    <w:p w14:paraId="7E97D0A4" w14:textId="77777777" w:rsidR="0030782C" w:rsidRPr="00275EC8" w:rsidRDefault="0030782C" w:rsidP="0030782C">
      <w:pPr>
        <w:ind w:left="720" w:hanging="720"/>
        <w:rPr>
          <w:rFonts w:eastAsiaTheme="majorEastAsia" w:cstheme="majorBidi"/>
          <w:szCs w:val="28"/>
          <w:lang w:val="en-GB" w:eastAsia="en-GB"/>
        </w:rPr>
      </w:pPr>
      <w:r w:rsidRPr="00275EC8">
        <w:rPr>
          <w:rFonts w:eastAsiaTheme="majorEastAsia" w:cstheme="majorBidi"/>
          <w:szCs w:val="28"/>
          <w:lang w:val="en-GB" w:eastAsia="en-GB"/>
        </w:rPr>
        <w:t xml:space="preserve">Schumpeter, J.A. (1934) </w:t>
      </w:r>
      <w:r w:rsidRPr="00275EC8">
        <w:rPr>
          <w:rFonts w:eastAsiaTheme="majorEastAsia" w:cstheme="majorBidi"/>
          <w:i/>
          <w:iCs/>
          <w:szCs w:val="28"/>
          <w:lang w:val="en-GB" w:eastAsia="en-GB"/>
        </w:rPr>
        <w:t>The Theory of Economic Development</w:t>
      </w:r>
      <w:r w:rsidRPr="00275EC8">
        <w:rPr>
          <w:rFonts w:eastAsiaTheme="majorEastAsia" w:cstheme="majorBidi"/>
          <w:szCs w:val="28"/>
          <w:lang w:val="en-GB" w:eastAsia="en-GB"/>
        </w:rPr>
        <w:t>. Cambridge, MA: Harvard University Press.</w:t>
      </w:r>
    </w:p>
    <w:p w14:paraId="212C116D" w14:textId="77777777" w:rsidR="0030782C" w:rsidRPr="00275EC8" w:rsidRDefault="0030782C" w:rsidP="0030782C">
      <w:pPr>
        <w:ind w:left="720" w:hanging="720"/>
        <w:rPr>
          <w:rFonts w:eastAsiaTheme="majorEastAsia" w:cstheme="majorBidi"/>
          <w:szCs w:val="28"/>
          <w:lang w:val="en-GB" w:eastAsia="en-GB"/>
        </w:rPr>
      </w:pPr>
      <w:r w:rsidRPr="00275EC8">
        <w:rPr>
          <w:rFonts w:eastAsiaTheme="majorEastAsia" w:cstheme="majorBidi"/>
          <w:szCs w:val="28"/>
          <w:lang w:val="en-GB" w:eastAsia="en-GB"/>
        </w:rPr>
        <w:t xml:space="preserve">Storey, D.J. (1994) </w:t>
      </w:r>
      <w:r w:rsidRPr="00275EC8">
        <w:rPr>
          <w:rFonts w:eastAsiaTheme="majorEastAsia" w:cstheme="majorBidi"/>
          <w:i/>
          <w:iCs/>
          <w:szCs w:val="28"/>
          <w:lang w:val="en-GB" w:eastAsia="en-GB"/>
        </w:rPr>
        <w:t>Understanding the Small Business Sector</w:t>
      </w:r>
      <w:r w:rsidRPr="00275EC8">
        <w:rPr>
          <w:rFonts w:eastAsiaTheme="majorEastAsia" w:cstheme="majorBidi"/>
          <w:szCs w:val="28"/>
          <w:lang w:val="en-GB" w:eastAsia="en-GB"/>
        </w:rPr>
        <w:t>. London: Routledge.</w:t>
      </w:r>
    </w:p>
    <w:p w14:paraId="32A5412A" w14:textId="77777777" w:rsidR="0030782C" w:rsidRPr="00275EC8" w:rsidRDefault="0030782C" w:rsidP="0030782C">
      <w:pPr>
        <w:ind w:left="720" w:hanging="720"/>
        <w:rPr>
          <w:rFonts w:eastAsiaTheme="majorEastAsia" w:cstheme="majorBidi"/>
          <w:szCs w:val="28"/>
          <w:lang w:val="en-GB" w:eastAsia="en-GB"/>
        </w:rPr>
      </w:pPr>
    </w:p>
    <w:p w14:paraId="08C1B570" w14:textId="77777777" w:rsidR="0030782C" w:rsidRPr="00275EC8" w:rsidRDefault="0030782C" w:rsidP="0030782C">
      <w:pPr>
        <w:ind w:left="720" w:hanging="720"/>
      </w:pPr>
    </w:p>
    <w:p w14:paraId="57E604BC" w14:textId="77777777" w:rsidR="00FD71C2" w:rsidRDefault="00FD71C2" w:rsidP="0030782C">
      <w:pPr>
        <w:ind w:left="720" w:hanging="720"/>
      </w:pPr>
    </w:p>
    <w:sectPr w:rsidR="00FD71C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E9205" w14:textId="77777777" w:rsidR="00003D27" w:rsidRDefault="00003D27" w:rsidP="00862779">
      <w:pPr>
        <w:spacing w:after="0" w:line="240" w:lineRule="auto"/>
      </w:pPr>
      <w:r>
        <w:separator/>
      </w:r>
    </w:p>
  </w:endnote>
  <w:endnote w:type="continuationSeparator" w:id="0">
    <w:p w14:paraId="29F69838" w14:textId="77777777" w:rsidR="00003D27" w:rsidRDefault="00003D27" w:rsidP="00862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6827892"/>
      <w:docPartObj>
        <w:docPartGallery w:val="Page Numbers (Bottom of Page)"/>
        <w:docPartUnique/>
      </w:docPartObj>
    </w:sdtPr>
    <w:sdtEndPr>
      <w:rPr>
        <w:noProof/>
      </w:rPr>
    </w:sdtEndPr>
    <w:sdtContent>
      <w:p w14:paraId="6366D0D0" w14:textId="5DF3E338" w:rsidR="00862779" w:rsidRDefault="008627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8E83DD" w14:textId="77777777" w:rsidR="00862779" w:rsidRDefault="008627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B01B0" w14:textId="77777777" w:rsidR="00003D27" w:rsidRDefault="00003D27" w:rsidP="00862779">
      <w:pPr>
        <w:spacing w:after="0" w:line="240" w:lineRule="auto"/>
      </w:pPr>
      <w:r>
        <w:separator/>
      </w:r>
    </w:p>
  </w:footnote>
  <w:footnote w:type="continuationSeparator" w:id="0">
    <w:p w14:paraId="223D2E62" w14:textId="77777777" w:rsidR="00003D27" w:rsidRDefault="00003D27" w:rsidP="008627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AD5172"/>
    <w:multiLevelType w:val="hybridMultilevel"/>
    <w:tmpl w:val="4B320E40"/>
    <w:lvl w:ilvl="0" w:tplc="0F242E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6216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779"/>
    <w:rsid w:val="00003D27"/>
    <w:rsid w:val="000407FD"/>
    <w:rsid w:val="00040F74"/>
    <w:rsid w:val="00162559"/>
    <w:rsid w:val="00180F4A"/>
    <w:rsid w:val="00193CA5"/>
    <w:rsid w:val="001A2B2A"/>
    <w:rsid w:val="001E3BE1"/>
    <w:rsid w:val="00235443"/>
    <w:rsid w:val="0030782C"/>
    <w:rsid w:val="00461F61"/>
    <w:rsid w:val="00463C22"/>
    <w:rsid w:val="006052FB"/>
    <w:rsid w:val="007178F4"/>
    <w:rsid w:val="00855389"/>
    <w:rsid w:val="00862779"/>
    <w:rsid w:val="008E27EC"/>
    <w:rsid w:val="009E5D84"/>
    <w:rsid w:val="00B30D25"/>
    <w:rsid w:val="00BB01A5"/>
    <w:rsid w:val="00E07036"/>
    <w:rsid w:val="00F16AE4"/>
    <w:rsid w:val="00FD71C2"/>
    <w:rsid w:val="00FF3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AE60F"/>
  <w15:chartTrackingRefBased/>
  <w15:docId w15:val="{EE8273DD-804D-4EB0-90A8-8799D303F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389"/>
    <w:pPr>
      <w:spacing w:after="80"/>
    </w:pPr>
    <w:rPr>
      <w:rFonts w:ascii="Arial" w:hAnsi="Arial"/>
      <w:sz w:val="24"/>
      <w:lang w:val="en-US"/>
    </w:rPr>
  </w:style>
  <w:style w:type="paragraph" w:styleId="Heading1">
    <w:name w:val="heading 1"/>
    <w:basedOn w:val="Normal"/>
    <w:next w:val="Normal"/>
    <w:link w:val="Heading1Char"/>
    <w:autoRedefine/>
    <w:uiPriority w:val="9"/>
    <w:qFormat/>
    <w:rsid w:val="009E5D84"/>
    <w:pPr>
      <w:keepNext/>
      <w:keepLines/>
      <w:spacing w:before="480" w:after="0"/>
      <w:outlineLvl w:val="0"/>
    </w:pPr>
    <w:rPr>
      <w:rFonts w:eastAsiaTheme="majorEastAsia" w:cstheme="majorBidi"/>
      <w:b/>
      <w:bCs/>
      <w:szCs w:val="28"/>
      <w:lang w:val="en-GB"/>
    </w:rPr>
  </w:style>
  <w:style w:type="paragraph" w:styleId="Heading2">
    <w:name w:val="heading 2"/>
    <w:basedOn w:val="Normal"/>
    <w:next w:val="Normal"/>
    <w:link w:val="Heading2Char"/>
    <w:autoRedefine/>
    <w:uiPriority w:val="9"/>
    <w:unhideWhenUsed/>
    <w:qFormat/>
    <w:rsid w:val="007178F4"/>
    <w:pPr>
      <w:keepNext/>
      <w:keepLines/>
      <w:spacing w:before="160"/>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193CA5"/>
    <w:pPr>
      <w:keepNext/>
      <w:keepLines/>
      <w:spacing w:before="160"/>
      <w:outlineLvl w:val="2"/>
    </w:pPr>
    <w:rPr>
      <w:rFonts w:eastAsiaTheme="majorEastAsia" w:cstheme="majorBidi"/>
      <w:szCs w:val="28"/>
    </w:rPr>
  </w:style>
  <w:style w:type="paragraph" w:styleId="Heading4">
    <w:name w:val="heading 4"/>
    <w:basedOn w:val="Normal"/>
    <w:next w:val="Normal"/>
    <w:link w:val="Heading4Char"/>
    <w:uiPriority w:val="9"/>
    <w:semiHidden/>
    <w:unhideWhenUsed/>
    <w:qFormat/>
    <w:rsid w:val="0086277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6277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6277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6277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6277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6277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93CA5"/>
    <w:rPr>
      <w:rFonts w:ascii="Arial" w:eastAsiaTheme="majorEastAsia" w:hAnsi="Arial" w:cstheme="majorBidi"/>
      <w:sz w:val="24"/>
      <w:szCs w:val="28"/>
    </w:rPr>
  </w:style>
  <w:style w:type="character" w:customStyle="1" w:styleId="Heading1Char">
    <w:name w:val="Heading 1 Char"/>
    <w:basedOn w:val="DefaultParagraphFont"/>
    <w:link w:val="Heading1"/>
    <w:uiPriority w:val="9"/>
    <w:rsid w:val="009E5D84"/>
    <w:rPr>
      <w:rFonts w:ascii="Arial" w:eastAsiaTheme="majorEastAsia" w:hAnsi="Arial" w:cstheme="majorBidi"/>
      <w:b/>
      <w:bCs/>
      <w:sz w:val="24"/>
      <w:szCs w:val="28"/>
    </w:rPr>
  </w:style>
  <w:style w:type="character" w:customStyle="1" w:styleId="Heading2Char">
    <w:name w:val="Heading 2 Char"/>
    <w:basedOn w:val="DefaultParagraphFont"/>
    <w:link w:val="Heading2"/>
    <w:uiPriority w:val="9"/>
    <w:rsid w:val="007178F4"/>
    <w:rPr>
      <w:rFonts w:ascii="Arial" w:eastAsiaTheme="majorEastAsia" w:hAnsi="Arial" w:cstheme="majorBidi"/>
      <w:b/>
      <w:sz w:val="24"/>
      <w:szCs w:val="32"/>
    </w:rPr>
  </w:style>
  <w:style w:type="character" w:customStyle="1" w:styleId="Heading4Char">
    <w:name w:val="Heading 4 Char"/>
    <w:basedOn w:val="DefaultParagraphFont"/>
    <w:link w:val="Heading4"/>
    <w:uiPriority w:val="9"/>
    <w:semiHidden/>
    <w:rsid w:val="00862779"/>
    <w:rPr>
      <w:rFonts w:eastAsiaTheme="majorEastAsia" w:cstheme="majorBidi"/>
      <w:i/>
      <w:iCs/>
      <w:color w:val="0F4761" w:themeColor="accent1" w:themeShade="BF"/>
      <w:sz w:val="24"/>
      <w:lang w:val="en-US"/>
    </w:rPr>
  </w:style>
  <w:style w:type="character" w:customStyle="1" w:styleId="Heading5Char">
    <w:name w:val="Heading 5 Char"/>
    <w:basedOn w:val="DefaultParagraphFont"/>
    <w:link w:val="Heading5"/>
    <w:uiPriority w:val="9"/>
    <w:semiHidden/>
    <w:rsid w:val="00862779"/>
    <w:rPr>
      <w:rFonts w:eastAsiaTheme="majorEastAsia" w:cstheme="majorBidi"/>
      <w:color w:val="0F4761" w:themeColor="accent1" w:themeShade="BF"/>
      <w:sz w:val="24"/>
      <w:lang w:val="en-US"/>
    </w:rPr>
  </w:style>
  <w:style w:type="character" w:customStyle="1" w:styleId="Heading6Char">
    <w:name w:val="Heading 6 Char"/>
    <w:basedOn w:val="DefaultParagraphFont"/>
    <w:link w:val="Heading6"/>
    <w:uiPriority w:val="9"/>
    <w:semiHidden/>
    <w:rsid w:val="00862779"/>
    <w:rPr>
      <w:rFonts w:eastAsiaTheme="majorEastAsia" w:cstheme="majorBidi"/>
      <w:i/>
      <w:iCs/>
      <w:color w:val="595959" w:themeColor="text1" w:themeTint="A6"/>
      <w:sz w:val="24"/>
      <w:lang w:val="en-US"/>
    </w:rPr>
  </w:style>
  <w:style w:type="character" w:customStyle="1" w:styleId="Heading7Char">
    <w:name w:val="Heading 7 Char"/>
    <w:basedOn w:val="DefaultParagraphFont"/>
    <w:link w:val="Heading7"/>
    <w:uiPriority w:val="9"/>
    <w:semiHidden/>
    <w:rsid w:val="00862779"/>
    <w:rPr>
      <w:rFonts w:eastAsiaTheme="majorEastAsia" w:cstheme="majorBidi"/>
      <w:color w:val="595959" w:themeColor="text1" w:themeTint="A6"/>
      <w:sz w:val="24"/>
      <w:lang w:val="en-US"/>
    </w:rPr>
  </w:style>
  <w:style w:type="character" w:customStyle="1" w:styleId="Heading8Char">
    <w:name w:val="Heading 8 Char"/>
    <w:basedOn w:val="DefaultParagraphFont"/>
    <w:link w:val="Heading8"/>
    <w:uiPriority w:val="9"/>
    <w:semiHidden/>
    <w:rsid w:val="00862779"/>
    <w:rPr>
      <w:rFonts w:eastAsiaTheme="majorEastAsia" w:cstheme="majorBidi"/>
      <w:i/>
      <w:iCs/>
      <w:color w:val="272727" w:themeColor="text1" w:themeTint="D8"/>
      <w:sz w:val="24"/>
      <w:lang w:val="en-US"/>
    </w:rPr>
  </w:style>
  <w:style w:type="character" w:customStyle="1" w:styleId="Heading9Char">
    <w:name w:val="Heading 9 Char"/>
    <w:basedOn w:val="DefaultParagraphFont"/>
    <w:link w:val="Heading9"/>
    <w:uiPriority w:val="9"/>
    <w:semiHidden/>
    <w:rsid w:val="00862779"/>
    <w:rPr>
      <w:rFonts w:eastAsiaTheme="majorEastAsia" w:cstheme="majorBidi"/>
      <w:color w:val="272727" w:themeColor="text1" w:themeTint="D8"/>
      <w:sz w:val="24"/>
      <w:lang w:val="en-US"/>
    </w:rPr>
  </w:style>
  <w:style w:type="paragraph" w:styleId="Title">
    <w:name w:val="Title"/>
    <w:basedOn w:val="Normal"/>
    <w:next w:val="Normal"/>
    <w:link w:val="TitleChar"/>
    <w:uiPriority w:val="10"/>
    <w:qFormat/>
    <w:rsid w:val="00862779"/>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2779"/>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86277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2779"/>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86277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62779"/>
    <w:rPr>
      <w:rFonts w:ascii="Arial" w:hAnsi="Arial"/>
      <w:i/>
      <w:iCs/>
      <w:color w:val="404040" w:themeColor="text1" w:themeTint="BF"/>
      <w:sz w:val="24"/>
      <w:lang w:val="en-US"/>
    </w:rPr>
  </w:style>
  <w:style w:type="paragraph" w:styleId="ListParagraph">
    <w:name w:val="List Paragraph"/>
    <w:basedOn w:val="Normal"/>
    <w:uiPriority w:val="34"/>
    <w:qFormat/>
    <w:rsid w:val="00862779"/>
    <w:pPr>
      <w:ind w:left="720"/>
      <w:contextualSpacing/>
    </w:pPr>
  </w:style>
  <w:style w:type="character" w:styleId="IntenseEmphasis">
    <w:name w:val="Intense Emphasis"/>
    <w:basedOn w:val="DefaultParagraphFont"/>
    <w:uiPriority w:val="21"/>
    <w:qFormat/>
    <w:rsid w:val="00862779"/>
    <w:rPr>
      <w:i/>
      <w:iCs/>
      <w:color w:val="0F4761" w:themeColor="accent1" w:themeShade="BF"/>
    </w:rPr>
  </w:style>
  <w:style w:type="paragraph" w:styleId="IntenseQuote">
    <w:name w:val="Intense Quote"/>
    <w:basedOn w:val="Normal"/>
    <w:next w:val="Normal"/>
    <w:link w:val="IntenseQuoteChar"/>
    <w:uiPriority w:val="30"/>
    <w:qFormat/>
    <w:rsid w:val="008627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2779"/>
    <w:rPr>
      <w:rFonts w:ascii="Arial" w:hAnsi="Arial"/>
      <w:i/>
      <w:iCs/>
      <w:color w:val="0F4761" w:themeColor="accent1" w:themeShade="BF"/>
      <w:sz w:val="24"/>
      <w:lang w:val="en-US"/>
    </w:rPr>
  </w:style>
  <w:style w:type="character" w:styleId="IntenseReference">
    <w:name w:val="Intense Reference"/>
    <w:basedOn w:val="DefaultParagraphFont"/>
    <w:uiPriority w:val="32"/>
    <w:qFormat/>
    <w:rsid w:val="00862779"/>
    <w:rPr>
      <w:b/>
      <w:bCs/>
      <w:smallCaps/>
      <w:color w:val="0F4761" w:themeColor="accent1" w:themeShade="BF"/>
      <w:spacing w:val="5"/>
    </w:rPr>
  </w:style>
  <w:style w:type="paragraph" w:styleId="Header">
    <w:name w:val="header"/>
    <w:basedOn w:val="Normal"/>
    <w:link w:val="HeaderChar"/>
    <w:uiPriority w:val="99"/>
    <w:unhideWhenUsed/>
    <w:rsid w:val="008627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2779"/>
    <w:rPr>
      <w:rFonts w:ascii="Arial" w:hAnsi="Arial"/>
      <w:sz w:val="24"/>
      <w:lang w:val="en-US"/>
    </w:rPr>
  </w:style>
  <w:style w:type="paragraph" w:styleId="Footer">
    <w:name w:val="footer"/>
    <w:basedOn w:val="Normal"/>
    <w:link w:val="FooterChar"/>
    <w:uiPriority w:val="99"/>
    <w:unhideWhenUsed/>
    <w:rsid w:val="008627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2779"/>
    <w:rPr>
      <w:rFonts w:ascii="Arial" w:hAnsi="Arial"/>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808</Words>
  <Characters>4611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Antal-Berbecaru (2242917)</dc:creator>
  <cp:keywords/>
  <dc:description/>
  <cp:lastModifiedBy>Carmen Antal-Berbecaru (2242917)</cp:lastModifiedBy>
  <cp:revision>2</cp:revision>
  <dcterms:created xsi:type="dcterms:W3CDTF">2025-12-22T14:01:00Z</dcterms:created>
  <dcterms:modified xsi:type="dcterms:W3CDTF">2025-12-22T14:23:00Z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86afe9ed-e1f2-4c23-b21e-d89dc18c5d61</vt:lpwstr>
  </property>
</Properties>
</file>