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ab/>
        <w:tab/>
        <w:tab/>
        <w:t xml:space="preserve"> </w:t>
        <w:tab/>
        <w:t xml:space="preserve"> </w:t>
        <w:tab/>
        <w:t xml:space="preserve"> </w:t>
        <w:tab/>
        <w:tab/>
      </w:r>
    </w:p>
    <w:p w:rsidR="00000000" w:rsidDel="00000000" w:rsidP="00000000" w:rsidRDefault="00000000" w:rsidRPr="00000000" w14:paraId="00000002">
      <w:pPr>
        <w:rPr>
          <w:b w:val="1"/>
          <w:sz w:val="24"/>
          <w:szCs w:val="24"/>
        </w:rPr>
      </w:pPr>
      <w:r w:rsidDel="00000000" w:rsidR="00000000" w:rsidRPr="00000000">
        <w:rPr>
          <w:rtl w:val="0"/>
        </w:rPr>
      </w:r>
    </w:p>
    <w:tbl>
      <w:tblPr>
        <w:tblStyle w:val="Table1"/>
        <w:tblW w:w="9027.372505543237"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92.649667405765"/>
        <w:gridCol w:w="2242.483370288248"/>
        <w:gridCol w:w="2022.239467849224"/>
        <w:gridCol w:w="1290"/>
        <w:gridCol w:w="1080"/>
        <w:tblGridChange w:id="0">
          <w:tblGrid>
            <w:gridCol w:w="2392.649667405765"/>
            <w:gridCol w:w="2242.483370288248"/>
            <w:gridCol w:w="2022.239467849224"/>
            <w:gridCol w:w="1290"/>
            <w:gridCol w:w="1080"/>
          </w:tblGrid>
        </w:tblGridChange>
      </w:tblGrid>
      <w:tr>
        <w:trPr>
          <w:trHeight w:val="320" w:hRule="atLeast"/>
        </w:trPr>
        <w:tc>
          <w:tcPr>
            <w:gridSpan w:val="5"/>
            <w:tcBorders>
              <w:top w:color="000000" w:space="0" w:sz="6" w:val="single"/>
              <w:left w:color="000000" w:space="0" w:sz="6" w:val="single"/>
              <w:bottom w:color="000000" w:space="0" w:sz="6" w:val="single"/>
              <w:right w:color="000000" w:space="0" w:sz="6" w:val="single"/>
            </w:tcBorders>
            <w:tcMar>
              <w:top w:w="60.0" w:type="dxa"/>
              <w:left w:w="60.0" w:type="dxa"/>
              <w:bottom w:w="60.0" w:type="dxa"/>
              <w:right w:w="60.0" w:type="dxa"/>
            </w:tcMar>
            <w:vAlign w:val="top"/>
          </w:tcPr>
          <w:p w:rsidR="00000000" w:rsidDel="00000000" w:rsidP="00000000" w:rsidRDefault="00000000" w:rsidRPr="00000000" w14:paraId="00000003">
            <w:pPr>
              <w:rPr>
                <w:b w:val="1"/>
                <w:sz w:val="17"/>
                <w:szCs w:val="17"/>
              </w:rPr>
            </w:pPr>
            <w:r w:rsidDel="00000000" w:rsidR="00000000" w:rsidRPr="00000000">
              <w:rPr>
                <w:b w:val="1"/>
                <w:sz w:val="17"/>
                <w:szCs w:val="17"/>
                <w:rtl w:val="0"/>
              </w:rPr>
              <w:t xml:space="preserve">For completion by the student:</w:t>
            </w:r>
          </w:p>
        </w:tc>
      </w:tr>
      <w:tr>
        <w:trPr>
          <w:trHeight w:val="6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8">
            <w:pPr>
              <w:rPr/>
            </w:pPr>
            <w:r w:rsidDel="00000000" w:rsidR="00000000" w:rsidRPr="00000000">
              <w:rPr>
                <w:b w:val="1"/>
                <w:sz w:val="17"/>
                <w:szCs w:val="17"/>
                <w:rtl w:val="0"/>
              </w:rPr>
              <w:t xml:space="preserve">Student Name: </w:t>
            </w:r>
            <w:r w:rsidDel="00000000" w:rsidR="00000000" w:rsidRPr="00000000">
              <w:rPr>
                <w:rtl w:val="0"/>
              </w:rPr>
              <w:t xml:space="preserve">Soledad Davies</w:t>
            </w:r>
          </w:p>
          <w:p w:rsidR="00000000" w:rsidDel="00000000" w:rsidP="00000000" w:rsidRDefault="00000000" w:rsidRPr="00000000" w14:paraId="00000009">
            <w:pPr>
              <w:rPr>
                <w:b w:val="1"/>
                <w:sz w:val="17"/>
                <w:szCs w:val="17"/>
              </w:rPr>
            </w:pPr>
            <w:r w:rsidDel="00000000" w:rsidR="00000000" w:rsidRPr="00000000">
              <w:rPr>
                <w:rtl w:val="0"/>
              </w:rPr>
            </w:r>
          </w:p>
          <w:p w:rsidR="00000000" w:rsidDel="00000000" w:rsidP="00000000" w:rsidRDefault="00000000" w:rsidRPr="00000000" w14:paraId="0000000A">
            <w:pPr>
              <w:rPr>
                <w:b w:val="1"/>
                <w:sz w:val="17"/>
                <w:szCs w:val="17"/>
              </w:rPr>
            </w:pPr>
            <w:r w:rsidDel="00000000" w:rsidR="00000000" w:rsidRPr="00000000">
              <w:rPr>
                <w:b w:val="1"/>
                <w:sz w:val="17"/>
                <w:szCs w:val="17"/>
                <w:rtl w:val="0"/>
              </w:rPr>
              <w:t xml:space="preserve">Student </w:t>
            </w:r>
            <w:r w:rsidDel="00000000" w:rsidR="00000000" w:rsidRPr="00000000">
              <w:rPr>
                <w:b w:val="1"/>
                <w:sz w:val="17"/>
                <w:szCs w:val="17"/>
                <w:u w:val="single"/>
                <w:rtl w:val="0"/>
              </w:rPr>
              <w:t xml:space="preserve">University </w:t>
            </w:r>
            <w:r w:rsidDel="00000000" w:rsidR="00000000" w:rsidRPr="00000000">
              <w:rPr>
                <w:b w:val="1"/>
                <w:sz w:val="17"/>
                <w:szCs w:val="17"/>
                <w:rtl w:val="0"/>
              </w:rPr>
              <w:t xml:space="preserve">Email: </w:t>
            </w:r>
            <w:r w:rsidDel="00000000" w:rsidR="00000000" w:rsidRPr="00000000">
              <w:rPr>
                <w:rtl w:val="0"/>
              </w:rPr>
              <w:t xml:space="preserve">1710849@student.uwtsd.ac.uk</w:t>
            </w:r>
            <w:r w:rsidDel="00000000" w:rsidR="00000000" w:rsidRPr="00000000">
              <w:rPr>
                <w:rtl w:val="0"/>
              </w:rPr>
            </w:r>
          </w:p>
        </w:tc>
      </w:tr>
      <w:tr>
        <w:trPr>
          <w:trHeight w:val="1080" w:hRule="atLeast"/>
        </w:trPr>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0F">
            <w:pPr>
              <w:rPr>
                <w:b w:val="1"/>
                <w:sz w:val="17"/>
                <w:szCs w:val="17"/>
              </w:rPr>
            </w:pPr>
            <w:r w:rsidDel="00000000" w:rsidR="00000000" w:rsidRPr="00000000">
              <w:rPr>
                <w:b w:val="1"/>
                <w:sz w:val="17"/>
                <w:szCs w:val="17"/>
                <w:rtl w:val="0"/>
              </w:rPr>
              <w:t xml:space="preserve">Module code: </w:t>
            </w:r>
          </w:p>
          <w:p w:rsidR="00000000" w:rsidDel="00000000" w:rsidP="00000000" w:rsidRDefault="00000000" w:rsidRPr="00000000" w14:paraId="00000010">
            <w:pPr>
              <w:rPr>
                <w:b w:val="1"/>
                <w:sz w:val="17"/>
                <w:szCs w:val="17"/>
              </w:rPr>
            </w:pPr>
            <w:r w:rsidDel="00000000" w:rsidR="00000000" w:rsidRPr="00000000">
              <w:rPr>
                <w:rFonts w:ascii="Roboto" w:cs="Roboto" w:eastAsia="Roboto" w:hAnsi="Roboto"/>
                <w:sz w:val="23"/>
                <w:szCs w:val="23"/>
                <w:rtl w:val="0"/>
              </w:rPr>
              <w:t xml:space="preserve">HPCA7005</w:t>
            </w:r>
            <w:r w:rsidDel="00000000" w:rsidR="00000000" w:rsidRPr="00000000">
              <w:rPr>
                <w:rtl w:val="0"/>
              </w:rPr>
            </w:r>
          </w:p>
          <w:p w:rsidR="00000000" w:rsidDel="00000000" w:rsidP="00000000" w:rsidRDefault="00000000" w:rsidRPr="00000000" w14:paraId="00000011">
            <w:pPr>
              <w:rPr>
                <w:b w:val="1"/>
                <w:sz w:val="17"/>
                <w:szCs w:val="17"/>
              </w:rPr>
            </w:pPr>
            <w:r w:rsidDel="00000000" w:rsidR="00000000" w:rsidRPr="00000000">
              <w:rPr>
                <w:rtl w:val="0"/>
              </w:rPr>
            </w:r>
          </w:p>
          <w:p w:rsidR="00000000" w:rsidDel="00000000" w:rsidP="00000000" w:rsidRDefault="00000000" w:rsidRPr="00000000" w14:paraId="00000012">
            <w:pPr>
              <w:rPr>
                <w:rFonts w:ascii="Roboto" w:cs="Roboto" w:eastAsia="Roboto" w:hAnsi="Roboto"/>
                <w:sz w:val="23"/>
                <w:szCs w:val="23"/>
              </w:rPr>
            </w:pPr>
            <w:r w:rsidDel="00000000" w:rsidR="00000000" w:rsidRPr="00000000">
              <w:rPr>
                <w:b w:val="1"/>
                <w:sz w:val="17"/>
                <w:szCs w:val="17"/>
                <w:rtl w:val="0"/>
              </w:rPr>
              <w:t xml:space="preserve">Module title: </w:t>
            </w:r>
            <w:r w:rsidDel="00000000" w:rsidR="00000000" w:rsidRPr="00000000">
              <w:rPr>
                <w:rFonts w:ascii="Roboto" w:cs="Roboto" w:eastAsia="Roboto" w:hAnsi="Roboto"/>
                <w:sz w:val="23"/>
                <w:szCs w:val="23"/>
                <w:rtl w:val="0"/>
              </w:rPr>
              <w:t xml:space="preserve">Cosmology, Magic &amp; Divination</w:t>
            </w:r>
          </w:p>
          <w:p w:rsidR="00000000" w:rsidDel="00000000" w:rsidP="00000000" w:rsidRDefault="00000000" w:rsidRPr="00000000" w14:paraId="00000013">
            <w:pPr>
              <w:rPr>
                <w:b w:val="1"/>
                <w:sz w:val="17"/>
                <w:szCs w:val="17"/>
              </w:rPr>
            </w:pPr>
            <w:r w:rsidDel="00000000" w:rsidR="00000000" w:rsidRPr="00000000">
              <w:rPr>
                <w:rtl w:val="0"/>
              </w:rPr>
            </w:r>
          </w:p>
          <w:p w:rsidR="00000000" w:rsidDel="00000000" w:rsidP="00000000" w:rsidRDefault="00000000" w:rsidRPr="00000000" w14:paraId="00000014">
            <w:pPr>
              <w:rPr>
                <w:b w:val="1"/>
                <w:sz w:val="17"/>
                <w:szCs w:val="17"/>
              </w:rPr>
            </w:pPr>
            <w:r w:rsidDel="00000000" w:rsidR="00000000" w:rsidRPr="00000000">
              <w:rPr>
                <w:rtl w:val="0"/>
              </w:rPr>
            </w:r>
          </w:p>
          <w:p w:rsidR="00000000" w:rsidDel="00000000" w:rsidP="00000000" w:rsidRDefault="00000000" w:rsidRPr="00000000" w14:paraId="00000015">
            <w:pPr>
              <w:rPr>
                <w:b w:val="1"/>
                <w:sz w:val="17"/>
                <w:szCs w:val="17"/>
              </w:rPr>
            </w:pPr>
            <w:r w:rsidDel="00000000" w:rsidR="00000000" w:rsidRPr="00000000">
              <w:rPr>
                <w:rtl w:val="0"/>
              </w:rPr>
            </w:r>
          </w:p>
          <w:p w:rsidR="00000000" w:rsidDel="00000000" w:rsidP="00000000" w:rsidRDefault="00000000" w:rsidRPr="00000000" w14:paraId="00000016">
            <w:pPr>
              <w:rPr>
                <w:b w:val="1"/>
                <w:sz w:val="18"/>
                <w:szCs w:val="18"/>
              </w:rPr>
            </w:pPr>
            <w:r w:rsidDel="00000000" w:rsidR="00000000" w:rsidRPr="00000000">
              <w:rPr>
                <w:rtl w:val="0"/>
              </w:rPr>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7">
            <w:pPr>
              <w:rPr>
                <w:b w:val="1"/>
                <w:sz w:val="17"/>
                <w:szCs w:val="17"/>
              </w:rPr>
            </w:pPr>
            <w:r w:rsidDel="00000000" w:rsidR="00000000" w:rsidRPr="00000000">
              <w:rPr>
                <w:b w:val="1"/>
                <w:sz w:val="17"/>
                <w:szCs w:val="17"/>
                <w:rtl w:val="0"/>
              </w:rPr>
              <w:t xml:space="preserve">Student ID number: </w:t>
            </w:r>
            <w:r w:rsidDel="00000000" w:rsidR="00000000" w:rsidRPr="00000000">
              <w:rPr>
                <w:rtl w:val="0"/>
              </w:rPr>
              <w:t xml:space="preserve">1710849</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A">
            <w:pPr>
              <w:rPr>
                <w:b w:val="1"/>
                <w:sz w:val="17"/>
                <w:szCs w:val="17"/>
              </w:rPr>
            </w:pPr>
            <w:r w:rsidDel="00000000" w:rsidR="00000000" w:rsidRPr="00000000">
              <w:rPr>
                <w:b w:val="1"/>
                <w:sz w:val="17"/>
                <w:szCs w:val="17"/>
                <w:rtl w:val="0"/>
              </w:rPr>
              <w:t xml:space="preserve">Educational support needs:</w:t>
            </w:r>
          </w:p>
          <w:p w:rsidR="00000000" w:rsidDel="00000000" w:rsidP="00000000" w:rsidRDefault="00000000" w:rsidRPr="00000000" w14:paraId="0000001B">
            <w:pPr>
              <w:rPr>
                <w:b w:val="1"/>
                <w:color w:val="cc0000"/>
                <w:sz w:val="17"/>
                <w:szCs w:val="17"/>
              </w:rPr>
            </w:pPr>
            <w:r w:rsidDel="00000000" w:rsidR="00000000" w:rsidRPr="00000000">
              <w:rPr>
                <w:b w:val="1"/>
                <w:sz w:val="17"/>
                <w:szCs w:val="17"/>
                <w:rtl w:val="0"/>
              </w:rPr>
              <w:t xml:space="preserve">Yes/</w:t>
            </w:r>
            <w:r w:rsidDel="00000000" w:rsidR="00000000" w:rsidRPr="00000000">
              <w:rPr>
                <w:b w:val="1"/>
                <w:color w:val="cc0000"/>
                <w:sz w:val="17"/>
                <w:szCs w:val="17"/>
                <w:rtl w:val="0"/>
              </w:rPr>
              <w:t xml:space="preserve">NoX</w:t>
            </w:r>
          </w:p>
        </w:tc>
      </w:tr>
      <w:tr>
        <w:trPr>
          <w:trHeight w:val="88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1C">
            <w:pPr>
              <w:rPr>
                <w:b w:val="1"/>
              </w:rPr>
            </w:pPr>
            <w:r w:rsidDel="00000000" w:rsidR="00000000" w:rsidRPr="00000000">
              <w:rPr>
                <w:b w:val="1"/>
                <w:sz w:val="17"/>
                <w:szCs w:val="17"/>
                <w:rtl w:val="0"/>
              </w:rPr>
              <w:t xml:space="preserve">Assignment title: </w:t>
            </w:r>
            <w:r w:rsidDel="00000000" w:rsidR="00000000" w:rsidRPr="00000000">
              <w:rPr>
                <w:b w:val="1"/>
                <w:rtl w:val="0"/>
              </w:rPr>
              <w:t xml:space="preserve">'Analyse the role, and relationship, between cosmology and divination within theurgy </w:t>
            </w:r>
            <w:r w:rsidDel="00000000" w:rsidR="00000000" w:rsidRPr="00000000">
              <w:rPr>
                <w:b w:val="1"/>
                <w:i w:val="1"/>
                <w:rtl w:val="0"/>
              </w:rPr>
              <w:t xml:space="preserve">.</w:t>
            </w:r>
            <w:r w:rsidDel="00000000" w:rsidR="00000000" w:rsidRPr="00000000">
              <w:rPr>
                <w:b w:val="1"/>
                <w:rtl w:val="0"/>
              </w:rPr>
              <w:t xml:space="preserve">'</w:t>
            </w:r>
          </w:p>
          <w:p w:rsidR="00000000" w:rsidDel="00000000" w:rsidP="00000000" w:rsidRDefault="00000000" w:rsidRPr="00000000" w14:paraId="0000001D">
            <w:pPr>
              <w:rPr>
                <w:b w:val="1"/>
                <w:sz w:val="17"/>
                <w:szCs w:val="17"/>
              </w:rPr>
            </w:pPr>
            <w:r w:rsidDel="00000000" w:rsidR="00000000" w:rsidRPr="00000000">
              <w:rPr>
                <w:rtl w:val="0"/>
              </w:rPr>
            </w:r>
          </w:p>
          <w:p w:rsidR="00000000" w:rsidDel="00000000" w:rsidP="00000000" w:rsidRDefault="00000000" w:rsidRPr="00000000" w14:paraId="0000001E">
            <w:pPr>
              <w:rPr>
                <w:b w:val="1"/>
                <w:sz w:val="17"/>
                <w:szCs w:val="17"/>
              </w:rPr>
            </w:pPr>
            <w:r w:rsidDel="00000000" w:rsidR="00000000" w:rsidRPr="00000000">
              <w:rPr>
                <w:rtl w:val="0"/>
              </w:rPr>
            </w:r>
          </w:p>
          <w:p w:rsidR="00000000" w:rsidDel="00000000" w:rsidP="00000000" w:rsidRDefault="00000000" w:rsidRPr="00000000" w14:paraId="0000001F">
            <w:pPr>
              <w:rPr>
                <w:b w:val="1"/>
                <w:sz w:val="17"/>
                <w:szCs w:val="17"/>
              </w:rPr>
            </w:pPr>
            <w:r w:rsidDel="00000000" w:rsidR="00000000" w:rsidRPr="00000000">
              <w:rPr>
                <w:b w:val="1"/>
                <w:sz w:val="17"/>
                <w:szCs w:val="17"/>
                <w:rtl w:val="0"/>
              </w:rPr>
              <w:t xml:space="preserve">Assignment due date: 29 July  2019</w:t>
            </w:r>
          </w:p>
        </w:tc>
      </w:tr>
      <w:tr>
        <w:trPr>
          <w:trHeight w:val="60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24">
            <w:pPr>
              <w:rPr>
                <w:b w:val="1"/>
                <w:sz w:val="17"/>
                <w:szCs w:val="17"/>
              </w:rPr>
            </w:pPr>
            <w:r w:rsidDel="00000000" w:rsidR="00000000" w:rsidRPr="00000000">
              <w:rPr>
                <w:b w:val="1"/>
                <w:sz w:val="17"/>
                <w:szCs w:val="17"/>
                <w:rtl w:val="0"/>
              </w:rPr>
              <w:t xml:space="preserve">This assignment is for the       1</w:t>
            </w:r>
            <w:r w:rsidDel="00000000" w:rsidR="00000000" w:rsidRPr="00000000">
              <w:rPr>
                <w:b w:val="1"/>
                <w:sz w:val="11"/>
                <w:szCs w:val="11"/>
                <w:vertAlign w:val="superscript"/>
                <w:rtl w:val="0"/>
              </w:rPr>
              <w:t xml:space="preserve">st </w:t>
            </w:r>
            <w:r w:rsidDel="00000000" w:rsidR="00000000" w:rsidRPr="00000000">
              <w:rPr>
                <w:b w:val="1"/>
                <w:sz w:val="17"/>
                <w:szCs w:val="17"/>
                <w:rtl w:val="0"/>
              </w:rPr>
              <w:t xml:space="preserve">    2</w:t>
            </w:r>
            <w:r w:rsidDel="00000000" w:rsidR="00000000" w:rsidRPr="00000000">
              <w:rPr>
                <w:b w:val="1"/>
                <w:sz w:val="11"/>
                <w:szCs w:val="11"/>
                <w:vertAlign w:val="superscript"/>
                <w:rtl w:val="0"/>
              </w:rPr>
              <w:t xml:space="preserve">nd</w:t>
            </w:r>
            <w:r w:rsidDel="00000000" w:rsidR="00000000" w:rsidRPr="00000000">
              <w:rPr>
                <w:b w:val="1"/>
                <w:sz w:val="17"/>
                <w:szCs w:val="17"/>
                <w:rtl w:val="0"/>
              </w:rPr>
              <w:t xml:space="preserve">       3</w:t>
            </w:r>
            <w:r w:rsidDel="00000000" w:rsidR="00000000" w:rsidRPr="00000000">
              <w:rPr>
                <w:b w:val="1"/>
                <w:sz w:val="11"/>
                <w:szCs w:val="11"/>
                <w:vertAlign w:val="superscript"/>
                <w:rtl w:val="0"/>
              </w:rPr>
              <w:t xml:space="preserve">rd</w:t>
            </w:r>
            <w:r w:rsidDel="00000000" w:rsidR="00000000" w:rsidRPr="00000000">
              <w:rPr>
                <w:b w:val="1"/>
                <w:sz w:val="17"/>
                <w:szCs w:val="17"/>
                <w:rtl w:val="0"/>
              </w:rPr>
              <w:t xml:space="preserve">        4</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w:t>
            </w:r>
            <w:r w:rsidDel="00000000" w:rsidR="00000000" w:rsidRPr="00000000">
              <w:rPr>
                <w:b w:val="1"/>
                <w:color w:val="ff0000"/>
                <w:sz w:val="17"/>
                <w:szCs w:val="17"/>
                <w:rtl w:val="0"/>
              </w:rPr>
              <w:t xml:space="preserve">5</w:t>
            </w:r>
            <w:r w:rsidDel="00000000" w:rsidR="00000000" w:rsidRPr="00000000">
              <w:rPr>
                <w:b w:val="1"/>
                <w:color w:val="ff0000"/>
                <w:sz w:val="11"/>
                <w:szCs w:val="11"/>
                <w:vertAlign w:val="superscript"/>
                <w:rtl w:val="0"/>
              </w:rPr>
              <w:t xml:space="preserve">th</w:t>
            </w:r>
            <w:r w:rsidDel="00000000" w:rsidR="00000000" w:rsidRPr="00000000">
              <w:rPr>
                <w:b w:val="1"/>
                <w:color w:val="ff0000"/>
                <w:sz w:val="17"/>
                <w:szCs w:val="17"/>
                <w:rtl w:val="0"/>
              </w:rPr>
              <w:t xml:space="preserve">  </w:t>
            </w:r>
            <w:r w:rsidDel="00000000" w:rsidR="00000000" w:rsidRPr="00000000">
              <w:rPr>
                <w:b w:val="1"/>
                <w:sz w:val="17"/>
                <w:szCs w:val="17"/>
                <w:rtl w:val="0"/>
              </w:rPr>
              <w:t xml:space="preserve">     6</w:t>
            </w:r>
            <w:r w:rsidDel="00000000" w:rsidR="00000000" w:rsidRPr="00000000">
              <w:rPr>
                <w:b w:val="1"/>
                <w:sz w:val="11"/>
                <w:szCs w:val="11"/>
                <w:vertAlign w:val="superscript"/>
                <w:rtl w:val="0"/>
              </w:rPr>
              <w:t xml:space="preserve">th</w:t>
            </w:r>
            <w:r w:rsidDel="00000000" w:rsidR="00000000" w:rsidRPr="00000000">
              <w:rPr>
                <w:b w:val="1"/>
                <w:sz w:val="17"/>
                <w:szCs w:val="17"/>
                <w:rtl w:val="0"/>
              </w:rPr>
              <w:t xml:space="preserve">    module of the degree</w:t>
            </w:r>
          </w:p>
        </w:tc>
      </w:tr>
      <w:tr>
        <w:trPr>
          <w:trHeight w:val="1540" w:hRule="atLeast"/>
        </w:trPr>
        <w:tc>
          <w:tcPr>
            <w:gridSpan w:val="5"/>
            <w:tcBorders>
              <w:top w:color="000000" w:space="0" w:sz="6" w:val="single"/>
              <w:left w:color="000000" w:space="0" w:sz="6" w:val="single"/>
              <w:bottom w:color="000000" w:space="0" w:sz="6" w:val="single"/>
              <w:right w:color="000000" w:space="0" w:sz="6" w:val="single"/>
            </w:tcBorders>
            <w:shd w:fill="d0d0d0" w:val="clear"/>
            <w:tcMar>
              <w:top w:w="60.0" w:type="dxa"/>
              <w:left w:w="60.0" w:type="dxa"/>
              <w:bottom w:w="60.0" w:type="dxa"/>
              <w:right w:w="60.0" w:type="dxa"/>
            </w:tcMar>
            <w:vAlign w:val="top"/>
          </w:tcPr>
          <w:p w:rsidR="00000000" w:rsidDel="00000000" w:rsidP="00000000" w:rsidRDefault="00000000" w:rsidRPr="00000000" w14:paraId="00000029">
            <w:pPr>
              <w:rPr>
                <w:b w:val="1"/>
                <w:sz w:val="17"/>
                <w:szCs w:val="17"/>
              </w:rPr>
            </w:pPr>
            <w:r w:rsidDel="00000000" w:rsidR="00000000" w:rsidRPr="00000000">
              <w:rPr>
                <w:b w:val="1"/>
                <w:sz w:val="17"/>
                <w:szCs w:val="17"/>
                <w:rtl w:val="0"/>
              </w:rPr>
              <w:t xml:space="preserve">I confirm that this is my original work and that I have adhered to the University policy on plagiarism.</w:t>
            </w:r>
          </w:p>
          <w:p w:rsidR="00000000" w:rsidDel="00000000" w:rsidP="00000000" w:rsidRDefault="00000000" w:rsidRPr="00000000" w14:paraId="0000002A">
            <w:pPr>
              <w:rPr>
                <w:b w:val="1"/>
                <w:sz w:val="17"/>
                <w:szCs w:val="17"/>
              </w:rPr>
            </w:pPr>
            <w:r w:rsidDel="00000000" w:rsidR="00000000" w:rsidRPr="00000000">
              <w:rPr>
                <w:b w:val="1"/>
                <w:sz w:val="17"/>
                <w:szCs w:val="17"/>
                <w:rtl w:val="0"/>
              </w:rPr>
              <w:t xml:space="preserve">Signed ……… Soledad Davies …………………</w:t>
            </w:r>
          </w:p>
          <w:p w:rsidR="00000000" w:rsidDel="00000000" w:rsidP="00000000" w:rsidRDefault="00000000" w:rsidRPr="00000000" w14:paraId="0000002B">
            <w:pPr>
              <w:rPr>
                <w:rFonts w:ascii="Trebuchet MS" w:cs="Trebuchet MS" w:eastAsia="Trebuchet MS" w:hAnsi="Trebuchet MS"/>
                <w:b w:val="1"/>
                <w:sz w:val="33"/>
                <w:szCs w:val="33"/>
              </w:rPr>
            </w:pPr>
            <w:r w:rsidDel="00000000" w:rsidR="00000000" w:rsidRPr="00000000">
              <w:rPr>
                <w:rFonts w:ascii="Trebuchet MS" w:cs="Trebuchet MS" w:eastAsia="Trebuchet MS" w:hAnsi="Trebuchet MS"/>
                <w:b w:val="1"/>
                <w:sz w:val="18"/>
                <w:szCs w:val="18"/>
                <w:rtl w:val="0"/>
              </w:rPr>
              <w:t xml:space="preserve">Email submission:if you are submitting this form via email, please tick this box </w:t>
            </w:r>
            <w:r w:rsidDel="00000000" w:rsidR="00000000" w:rsidRPr="00000000">
              <w:rPr>
                <w:rFonts w:ascii="Arial Unicode MS" w:cs="Arial Unicode MS" w:eastAsia="Arial Unicode MS" w:hAnsi="Arial Unicode MS"/>
                <w:b w:val="1"/>
                <w:sz w:val="33"/>
                <w:szCs w:val="33"/>
                <w:rtl w:val="0"/>
              </w:rPr>
              <w:t xml:space="preserve">□</w:t>
            </w:r>
          </w:p>
          <w:p w:rsidR="00000000" w:rsidDel="00000000" w:rsidP="00000000" w:rsidRDefault="00000000" w:rsidRPr="00000000" w14:paraId="0000002C">
            <w:pPr>
              <w:rPr>
                <w:rFonts w:ascii="Trebuchet MS" w:cs="Trebuchet MS" w:eastAsia="Trebuchet MS" w:hAnsi="Trebuchet MS"/>
                <w:b w:val="1"/>
                <w:sz w:val="18"/>
                <w:szCs w:val="18"/>
              </w:rPr>
            </w:pPr>
            <w:r w:rsidDel="00000000" w:rsidR="00000000" w:rsidRPr="00000000">
              <w:rPr>
                <w:rFonts w:ascii="Trebuchet MS" w:cs="Trebuchet MS" w:eastAsia="Trebuchet MS" w:hAnsi="Trebuchet MS"/>
                <w:b w:val="1"/>
                <w:sz w:val="18"/>
                <w:szCs w:val="18"/>
                <w:rtl w:val="0"/>
              </w:rPr>
              <w:t xml:space="preserve">(as a substitute for your signature) to confirm that you agree to the above declaration.</w:t>
            </w:r>
          </w:p>
        </w:tc>
      </w:tr>
      <w:tr>
        <w:trPr>
          <w:trHeight w:val="42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31">
            <w:pPr>
              <w:rPr>
                <w:b w:val="1"/>
                <w:sz w:val="18"/>
                <w:szCs w:val="18"/>
              </w:rPr>
            </w:pPr>
            <w:r w:rsidDel="00000000" w:rsidR="00000000" w:rsidRPr="00000000">
              <w:rPr>
                <w:rtl w:val="0"/>
              </w:rPr>
            </w:r>
          </w:p>
          <w:p w:rsidR="00000000" w:rsidDel="00000000" w:rsidP="00000000" w:rsidRDefault="00000000" w:rsidRPr="00000000" w14:paraId="00000032">
            <w:pP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33">
            <w:pPr>
              <w:rPr>
                <w:b w:val="1"/>
                <w:sz w:val="15"/>
                <w:szCs w:val="15"/>
              </w:rPr>
            </w:pPr>
            <w:r w:rsidDel="00000000" w:rsidR="00000000" w:rsidRPr="00000000">
              <w:rPr>
                <w:rtl w:val="0"/>
              </w:rPr>
            </w:r>
          </w:p>
          <w:p w:rsidR="00000000" w:rsidDel="00000000" w:rsidP="00000000" w:rsidRDefault="00000000" w:rsidRPr="00000000" w14:paraId="00000034">
            <w:pPr>
              <w:rPr>
                <w:b w:val="1"/>
                <w:sz w:val="15"/>
                <w:szCs w:val="15"/>
              </w:rPr>
            </w:pPr>
            <w:r w:rsidDel="00000000" w:rsidR="00000000" w:rsidRPr="00000000">
              <w:rPr>
                <w:b w:val="1"/>
                <w:sz w:val="15"/>
                <w:szCs w:val="15"/>
                <w:rtl w:val="0"/>
              </w:rPr>
              <w:t xml:space="preserve">1</w:t>
            </w:r>
            <w:r w:rsidDel="00000000" w:rsidR="00000000" w:rsidRPr="00000000">
              <w:rPr>
                <w:b w:val="1"/>
                <w:sz w:val="10"/>
                <w:szCs w:val="10"/>
                <w:vertAlign w:val="superscript"/>
                <w:rtl w:val="0"/>
              </w:rPr>
              <w:t xml:space="preserve">st</w:t>
            </w:r>
            <w:r w:rsidDel="00000000" w:rsidR="00000000" w:rsidRPr="00000000">
              <w:rPr>
                <w:b w:val="1"/>
                <w:sz w:val="15"/>
                <w:szCs w:val="15"/>
                <w:rtl w:val="0"/>
              </w:rPr>
              <w:t xml:space="preserve"> Marker’s Provisional mark</w:t>
              <w:tab/>
            </w:r>
          </w:p>
          <w:p w:rsidR="00000000" w:rsidDel="00000000" w:rsidP="00000000" w:rsidRDefault="00000000" w:rsidRPr="00000000" w14:paraId="00000035">
            <w:pPr>
              <w:rPr>
                <w:b w:val="1"/>
                <w:sz w:val="15"/>
                <w:szCs w:val="15"/>
              </w:rPr>
            </w:pPr>
            <w:r w:rsidDel="00000000" w:rsidR="00000000" w:rsidRPr="00000000">
              <w:rPr>
                <w:rtl w:val="0"/>
              </w:rPr>
            </w:r>
          </w:p>
          <w:p w:rsidR="00000000" w:rsidDel="00000000" w:rsidP="00000000" w:rsidRDefault="00000000" w:rsidRPr="00000000" w14:paraId="00000036">
            <w:pPr>
              <w:rPr>
                <w:b w:val="1"/>
                <w:sz w:val="15"/>
                <w:szCs w:val="15"/>
              </w:rPr>
            </w:pPr>
            <w:r w:rsidDel="00000000" w:rsidR="00000000" w:rsidRPr="00000000">
              <w:rPr>
                <w:b w:val="1"/>
                <w:sz w:val="15"/>
                <w:szCs w:val="15"/>
                <w:rtl w:val="0"/>
              </w:rPr>
              <w:t xml:space="preserve">2</w:t>
            </w:r>
            <w:r w:rsidDel="00000000" w:rsidR="00000000" w:rsidRPr="00000000">
              <w:rPr>
                <w:b w:val="1"/>
                <w:sz w:val="10"/>
                <w:szCs w:val="10"/>
                <w:vertAlign w:val="superscript"/>
                <w:rtl w:val="0"/>
              </w:rPr>
              <w:t xml:space="preserve">nd</w:t>
            </w:r>
            <w:r w:rsidDel="00000000" w:rsidR="00000000" w:rsidRPr="00000000">
              <w:rPr>
                <w:b w:val="1"/>
                <w:sz w:val="15"/>
                <w:szCs w:val="15"/>
                <w:rtl w:val="0"/>
              </w:rPr>
              <w:t xml:space="preserve"> Marker’s/Moderator’s provisional mark</w:t>
              <w:tab/>
            </w:r>
          </w:p>
          <w:p w:rsidR="00000000" w:rsidDel="00000000" w:rsidP="00000000" w:rsidRDefault="00000000" w:rsidRPr="00000000" w14:paraId="00000037">
            <w:pPr>
              <w:rPr>
                <w:b w:val="1"/>
                <w:sz w:val="15"/>
                <w:szCs w:val="15"/>
              </w:rPr>
            </w:pPr>
            <w:r w:rsidDel="00000000" w:rsidR="00000000" w:rsidRPr="00000000">
              <w:rPr>
                <w:rtl w:val="0"/>
              </w:rPr>
            </w:r>
          </w:p>
          <w:p w:rsidR="00000000" w:rsidDel="00000000" w:rsidP="00000000" w:rsidRDefault="00000000" w:rsidRPr="00000000" w14:paraId="00000038">
            <w:pPr>
              <w:rPr>
                <w:b w:val="1"/>
                <w:sz w:val="15"/>
                <w:szCs w:val="15"/>
              </w:rPr>
            </w:pPr>
            <w:r w:rsidDel="00000000" w:rsidR="00000000" w:rsidRPr="00000000">
              <w:rPr>
                <w:b w:val="1"/>
                <w:sz w:val="15"/>
                <w:szCs w:val="15"/>
                <w:rtl w:val="0"/>
              </w:rPr>
              <w:t xml:space="preserve">External Examiner’s mark (if relevant)</w:t>
              <w:tab/>
            </w:r>
          </w:p>
          <w:p w:rsidR="00000000" w:rsidDel="00000000" w:rsidP="00000000" w:rsidRDefault="00000000" w:rsidRPr="00000000" w14:paraId="00000039">
            <w:pPr>
              <w:rPr>
                <w:b w:val="1"/>
                <w:sz w:val="15"/>
                <w:szCs w:val="15"/>
              </w:rPr>
            </w:pPr>
            <w:r w:rsidDel="00000000" w:rsidR="00000000" w:rsidRPr="00000000">
              <w:rPr>
                <w:rtl w:val="0"/>
              </w:rPr>
            </w:r>
          </w:p>
          <w:p w:rsidR="00000000" w:rsidDel="00000000" w:rsidP="00000000" w:rsidRDefault="00000000" w:rsidRPr="00000000" w14:paraId="0000003A">
            <w:pP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3B">
            <w:pPr>
              <w:rPr>
                <w:b w:val="1"/>
                <w:sz w:val="15"/>
                <w:szCs w:val="15"/>
              </w:rPr>
            </w:pPr>
            <w:r w:rsidDel="00000000" w:rsidR="00000000" w:rsidRPr="00000000">
              <w:rPr>
                <w:b w:val="1"/>
                <w:sz w:val="15"/>
                <w:szCs w:val="15"/>
                <w:rtl w:val="0"/>
              </w:rPr>
              <w:tab/>
            </w:r>
          </w:p>
          <w:p w:rsidR="00000000" w:rsidDel="00000000" w:rsidP="00000000" w:rsidRDefault="00000000" w:rsidRPr="00000000" w14:paraId="0000003C">
            <w:pPr>
              <w:ind w:left="100" w:firstLine="0"/>
              <w:rPr>
                <w:b w:val="1"/>
                <w:sz w:val="17"/>
                <w:szCs w:val="17"/>
              </w:rPr>
            </w:pPr>
            <w:r w:rsidDel="00000000" w:rsidR="00000000" w:rsidRPr="00000000">
              <w:rPr>
                <w:rtl w:val="0"/>
              </w:rPr>
            </w:r>
          </w:p>
          <w:p w:rsidR="00000000" w:rsidDel="00000000" w:rsidP="00000000" w:rsidRDefault="00000000" w:rsidRPr="00000000" w14:paraId="0000003D">
            <w:pPr>
              <w:ind w:left="100" w:firstLine="0"/>
              <w:rPr>
                <w:b w:val="1"/>
                <w:sz w:val="17"/>
                <w:szCs w:val="17"/>
              </w:rPr>
            </w:pPr>
            <w:r w:rsidDel="00000000" w:rsidR="00000000" w:rsidRPr="00000000">
              <w:rPr>
                <w:b w:val="1"/>
                <w:sz w:val="17"/>
                <w:szCs w:val="17"/>
                <w:rtl w:val="0"/>
              </w:rPr>
              <w:t xml:space="preserve">NB.  All marks are provisional until confirmed by the Final Examination Board.</w:t>
            </w:r>
          </w:p>
          <w:p w:rsidR="00000000" w:rsidDel="00000000" w:rsidP="00000000" w:rsidRDefault="00000000" w:rsidRPr="00000000" w14:paraId="0000003E">
            <w:pPr>
              <w:rPr>
                <w:b w:val="1"/>
                <w:sz w:val="17"/>
                <w:szCs w:val="17"/>
              </w:rPr>
            </w:pPr>
            <w:r w:rsidDel="00000000" w:rsidR="00000000" w:rsidRPr="00000000">
              <w:rPr>
                <w:rtl w:val="0"/>
              </w:rPr>
            </w:r>
          </w:p>
          <w:p w:rsidR="00000000" w:rsidDel="00000000" w:rsidP="00000000" w:rsidRDefault="00000000" w:rsidRPr="00000000" w14:paraId="0000003F">
            <w:pPr>
              <w:rPr>
                <w:b w:val="1"/>
                <w:sz w:val="17"/>
                <w:szCs w:val="17"/>
              </w:rPr>
            </w:pPr>
            <w:r w:rsidDel="00000000" w:rsidR="00000000" w:rsidRPr="00000000">
              <w:rPr>
                <w:rtl w:val="0"/>
              </w:rPr>
            </w:r>
          </w:p>
          <w:p w:rsidR="00000000" w:rsidDel="00000000" w:rsidP="00000000" w:rsidRDefault="00000000" w:rsidRPr="00000000" w14:paraId="00000040">
            <w:pPr>
              <w:rPr>
                <w:b w:val="1"/>
                <w:sz w:val="17"/>
                <w:szCs w:val="17"/>
              </w:rPr>
            </w:pPr>
            <w:r w:rsidDel="00000000" w:rsidR="00000000" w:rsidRPr="00000000">
              <w:rPr>
                <w:rtl w:val="0"/>
              </w:rPr>
            </w:r>
          </w:p>
          <w:p w:rsidR="00000000" w:rsidDel="00000000" w:rsidP="00000000" w:rsidRDefault="00000000" w:rsidRPr="00000000" w14:paraId="00000041">
            <w:pPr>
              <w:rPr>
                <w:b w:val="1"/>
                <w:sz w:val="17"/>
                <w:szCs w:val="17"/>
              </w:rPr>
            </w:pPr>
            <w:r w:rsidDel="00000000" w:rsidR="00000000" w:rsidRPr="00000000">
              <w:rPr>
                <w:rtl w:val="0"/>
              </w:rPr>
            </w:r>
          </w:p>
          <w:p w:rsidR="00000000" w:rsidDel="00000000" w:rsidP="00000000" w:rsidRDefault="00000000" w:rsidRPr="00000000" w14:paraId="00000042">
            <w:pPr>
              <w:rPr>
                <w:b w:val="1"/>
                <w:sz w:val="17"/>
                <w:szCs w:val="17"/>
              </w:rPr>
            </w:pPr>
            <w:r w:rsidDel="00000000" w:rsidR="00000000" w:rsidRPr="00000000">
              <w:rPr>
                <w:rtl w:val="0"/>
              </w:rPr>
            </w:r>
          </w:p>
          <w:p w:rsidR="00000000" w:rsidDel="00000000" w:rsidP="00000000" w:rsidRDefault="00000000" w:rsidRPr="00000000" w14:paraId="00000043">
            <w:pPr>
              <w:spacing w:after="80" w:lineRule="auto"/>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44">
            <w:pPr>
              <w:spacing w:after="80" w:lineRule="auto"/>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45">
            <w:pPr>
              <w:rPr>
                <w:b w:val="1"/>
                <w:sz w:val="18"/>
                <w:szCs w:val="18"/>
              </w:rPr>
            </w:pPr>
            <w:r w:rsidDel="00000000" w:rsidR="00000000" w:rsidRPr="00000000">
              <w:rPr>
                <w:rtl w:val="0"/>
              </w:rPr>
            </w:r>
          </w:p>
        </w:tc>
      </w:tr>
      <w:tr>
        <w:trPr>
          <w:trHeight w:val="380" w:hRule="atLeast"/>
        </w:trPr>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A">
            <w:pPr>
              <w:spacing w:after="80" w:lineRule="auto"/>
              <w:ind w:left="100" w:firstLine="0"/>
              <w:rPr>
                <w:b w:val="1"/>
                <w:sz w:val="17"/>
                <w:szCs w:val="17"/>
              </w:rPr>
            </w:pPr>
            <w:r w:rsidDel="00000000" w:rsidR="00000000" w:rsidRPr="00000000">
              <w:rPr>
                <w:b w:val="1"/>
                <w:sz w:val="17"/>
                <w:szCs w:val="17"/>
                <w:rtl w:val="0"/>
              </w:rPr>
              <w:t xml:space="preserve">Marker’s signature:</w:t>
            </w:r>
          </w:p>
        </w:tc>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D">
            <w:pPr>
              <w:spacing w:after="80" w:lineRule="auto"/>
              <w:ind w:left="100" w:firstLine="0"/>
              <w:rPr>
                <w:b w:val="1"/>
                <w:sz w:val="17"/>
                <w:szCs w:val="17"/>
              </w:rPr>
            </w:pPr>
            <w:r w:rsidDel="00000000" w:rsidR="00000000" w:rsidRPr="00000000">
              <w:rPr>
                <w:b w:val="1"/>
                <w:sz w:val="17"/>
                <w:szCs w:val="17"/>
                <w:rtl w:val="0"/>
              </w:rPr>
              <w:t xml:space="preserve">Date:</w:t>
            </w:r>
          </w:p>
        </w:tc>
      </w:tr>
      <w:tr>
        <w:trPr>
          <w:trHeight w:val="324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4F">
            <w:pPr>
              <w:rPr>
                <w:b w:val="1"/>
                <w:sz w:val="18"/>
                <w:szCs w:val="18"/>
              </w:rPr>
            </w:pPr>
            <w:r w:rsidDel="00000000" w:rsidR="00000000" w:rsidRPr="00000000">
              <w:rPr>
                <w:rtl w:val="0"/>
              </w:rPr>
            </w:r>
          </w:p>
          <w:p w:rsidR="00000000" w:rsidDel="00000000" w:rsidP="00000000" w:rsidRDefault="00000000" w:rsidRPr="00000000" w14:paraId="00000050">
            <w:pP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51">
            <w:pPr>
              <w:rPr>
                <w:b w:val="1"/>
                <w:sz w:val="17"/>
                <w:szCs w:val="17"/>
              </w:rPr>
            </w:pPr>
            <w:r w:rsidDel="00000000" w:rsidR="00000000" w:rsidRPr="00000000">
              <w:rPr>
                <w:rtl w:val="0"/>
              </w:rPr>
            </w:r>
          </w:p>
          <w:p w:rsidR="00000000" w:rsidDel="00000000" w:rsidP="00000000" w:rsidRDefault="00000000" w:rsidRPr="00000000" w14:paraId="00000052">
            <w:pPr>
              <w:rPr>
                <w:b w:val="1"/>
                <w:sz w:val="17"/>
                <w:szCs w:val="17"/>
              </w:rPr>
            </w:pPr>
            <w:r w:rsidDel="00000000" w:rsidR="00000000" w:rsidRPr="00000000">
              <w:rPr>
                <w:b w:val="1"/>
                <w:sz w:val="17"/>
                <w:szCs w:val="17"/>
                <w:rtl w:val="0"/>
              </w:rPr>
              <w:t xml:space="preserve">Comments:</w:t>
            </w:r>
          </w:p>
          <w:p w:rsidR="00000000" w:rsidDel="00000000" w:rsidP="00000000" w:rsidRDefault="00000000" w:rsidRPr="00000000" w14:paraId="00000053">
            <w:pPr>
              <w:rPr>
                <w:b w:val="1"/>
                <w:sz w:val="17"/>
                <w:szCs w:val="17"/>
              </w:rPr>
            </w:pPr>
            <w:r w:rsidDel="00000000" w:rsidR="00000000" w:rsidRPr="00000000">
              <w:rPr>
                <w:rtl w:val="0"/>
              </w:rPr>
            </w:r>
          </w:p>
          <w:p w:rsidR="00000000" w:rsidDel="00000000" w:rsidP="00000000" w:rsidRDefault="00000000" w:rsidRPr="00000000" w14:paraId="00000054">
            <w:pPr>
              <w:rPr>
                <w:b w:val="1"/>
                <w:sz w:val="17"/>
                <w:szCs w:val="17"/>
              </w:rPr>
            </w:pPr>
            <w:r w:rsidDel="00000000" w:rsidR="00000000" w:rsidRPr="00000000">
              <w:rPr>
                <w:rtl w:val="0"/>
              </w:rPr>
            </w:r>
          </w:p>
          <w:p w:rsidR="00000000" w:rsidDel="00000000" w:rsidP="00000000" w:rsidRDefault="00000000" w:rsidRPr="00000000" w14:paraId="00000055">
            <w:pPr>
              <w:rPr>
                <w:b w:val="1"/>
                <w:sz w:val="17"/>
                <w:szCs w:val="17"/>
              </w:rPr>
            </w:pPr>
            <w:r w:rsidDel="00000000" w:rsidR="00000000" w:rsidRPr="00000000">
              <w:rPr>
                <w:rtl w:val="0"/>
              </w:rPr>
            </w:r>
          </w:p>
          <w:p w:rsidR="00000000" w:rsidDel="00000000" w:rsidP="00000000" w:rsidRDefault="00000000" w:rsidRPr="00000000" w14:paraId="00000056">
            <w:pPr>
              <w:rPr>
                <w:b w:val="1"/>
                <w:sz w:val="17"/>
                <w:szCs w:val="17"/>
              </w:rPr>
            </w:pPr>
            <w:r w:rsidDel="00000000" w:rsidR="00000000" w:rsidRPr="00000000">
              <w:rPr>
                <w:rtl w:val="0"/>
              </w:rPr>
            </w:r>
          </w:p>
          <w:p w:rsidR="00000000" w:rsidDel="00000000" w:rsidP="00000000" w:rsidRDefault="00000000" w:rsidRPr="00000000" w14:paraId="00000057">
            <w:pPr>
              <w:rPr>
                <w:b w:val="1"/>
                <w:sz w:val="17"/>
                <w:szCs w:val="17"/>
              </w:rPr>
            </w:pPr>
            <w:r w:rsidDel="00000000" w:rsidR="00000000" w:rsidRPr="00000000">
              <w:rPr>
                <w:rtl w:val="0"/>
              </w:rPr>
            </w:r>
          </w:p>
          <w:p w:rsidR="00000000" w:rsidDel="00000000" w:rsidP="00000000" w:rsidRDefault="00000000" w:rsidRPr="00000000" w14:paraId="00000058">
            <w:pPr>
              <w:rPr>
                <w:b w:val="1"/>
                <w:sz w:val="17"/>
                <w:szCs w:val="17"/>
              </w:rPr>
            </w:pPr>
            <w:r w:rsidDel="00000000" w:rsidR="00000000" w:rsidRPr="00000000">
              <w:rPr>
                <w:rtl w:val="0"/>
              </w:rPr>
            </w:r>
          </w:p>
          <w:p w:rsidR="00000000" w:rsidDel="00000000" w:rsidP="00000000" w:rsidRDefault="00000000" w:rsidRPr="00000000" w14:paraId="00000059">
            <w:pPr>
              <w:rPr>
                <w:b w:val="1"/>
                <w:sz w:val="17"/>
                <w:szCs w:val="17"/>
              </w:rPr>
            </w:pPr>
            <w:r w:rsidDel="00000000" w:rsidR="00000000" w:rsidRPr="00000000">
              <w:rPr>
                <w:rtl w:val="0"/>
              </w:rPr>
            </w:r>
          </w:p>
          <w:p w:rsidR="00000000" w:rsidDel="00000000" w:rsidP="00000000" w:rsidRDefault="00000000" w:rsidRPr="00000000" w14:paraId="0000005A">
            <w:pPr>
              <w:rPr>
                <w:b w:val="1"/>
                <w:sz w:val="17"/>
                <w:szCs w:val="17"/>
              </w:rPr>
            </w:pPr>
            <w:r w:rsidDel="00000000" w:rsidR="00000000" w:rsidRPr="00000000">
              <w:rPr>
                <w:rtl w:val="0"/>
              </w:rPr>
            </w:r>
          </w:p>
          <w:p w:rsidR="00000000" w:rsidDel="00000000" w:rsidP="00000000" w:rsidRDefault="00000000" w:rsidRPr="00000000" w14:paraId="0000005B">
            <w:pPr>
              <w:rPr>
                <w:b w:val="1"/>
                <w:sz w:val="17"/>
                <w:szCs w:val="17"/>
              </w:rPr>
            </w:pPr>
            <w:r w:rsidDel="00000000" w:rsidR="00000000" w:rsidRPr="00000000">
              <w:rPr>
                <w:rtl w:val="0"/>
              </w:rPr>
            </w:r>
          </w:p>
          <w:p w:rsidR="00000000" w:rsidDel="00000000" w:rsidP="00000000" w:rsidRDefault="00000000" w:rsidRPr="00000000" w14:paraId="0000005C">
            <w:pPr>
              <w:rPr>
                <w:b w:val="1"/>
                <w:sz w:val="17"/>
                <w:szCs w:val="17"/>
              </w:rPr>
            </w:pPr>
            <w:r w:rsidDel="00000000" w:rsidR="00000000" w:rsidRPr="00000000">
              <w:rPr>
                <w:rtl w:val="0"/>
              </w:rPr>
            </w:r>
          </w:p>
          <w:p w:rsidR="00000000" w:rsidDel="00000000" w:rsidP="00000000" w:rsidRDefault="00000000" w:rsidRPr="00000000" w14:paraId="0000005D">
            <w:pPr>
              <w:rPr>
                <w:b w:val="1"/>
                <w:sz w:val="17"/>
                <w:szCs w:val="17"/>
              </w:rPr>
            </w:pPr>
            <w:r w:rsidDel="00000000" w:rsidR="00000000" w:rsidRPr="00000000">
              <w:rPr>
                <w:rtl w:val="0"/>
              </w:rPr>
            </w:r>
          </w:p>
          <w:p w:rsidR="00000000" w:rsidDel="00000000" w:rsidP="00000000" w:rsidRDefault="00000000" w:rsidRPr="00000000" w14:paraId="0000005E">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3">
            <w:pPr>
              <w:rPr>
                <w:b w:val="1"/>
                <w:sz w:val="17"/>
                <w:szCs w:val="17"/>
              </w:rPr>
            </w:pPr>
            <w:r w:rsidDel="00000000" w:rsidR="00000000" w:rsidRPr="00000000">
              <w:rPr>
                <w:b w:val="1"/>
                <w:sz w:val="17"/>
                <w:szCs w:val="17"/>
                <w:rtl w:val="0"/>
              </w:rPr>
              <w:t xml:space="preserve">Marker’s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5">
            <w:pPr>
              <w:rPr>
                <w:b w:val="1"/>
                <w:sz w:val="17"/>
                <w:szCs w:val="17"/>
              </w:rPr>
            </w:pPr>
            <w:r w:rsidDel="00000000" w:rsidR="00000000" w:rsidRPr="00000000">
              <w:rPr>
                <w:b w:val="1"/>
                <w:sz w:val="17"/>
                <w:szCs w:val="17"/>
                <w:rtl w:val="0"/>
              </w:rPr>
              <w:t xml:space="preserve">Date:</w:t>
            </w:r>
          </w:p>
        </w:tc>
      </w:tr>
      <w:tr>
        <w:trPr>
          <w:trHeight w:val="2460" w:hRule="atLeast"/>
        </w:trPr>
        <w:tc>
          <w:tcPr>
            <w:gridSpan w:val="5"/>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68">
            <w:pPr>
              <w:rPr>
                <w:b w:val="1"/>
                <w:sz w:val="17"/>
                <w:szCs w:val="17"/>
              </w:rPr>
            </w:pPr>
            <w:r w:rsidDel="00000000" w:rsidR="00000000" w:rsidRPr="00000000">
              <w:rPr>
                <w:b w:val="1"/>
                <w:sz w:val="17"/>
                <w:szCs w:val="17"/>
                <w:rtl w:val="0"/>
              </w:rPr>
              <w:t xml:space="preserve">External Examiner’s comments (if relevant)</w:t>
            </w:r>
          </w:p>
          <w:p w:rsidR="00000000" w:rsidDel="00000000" w:rsidP="00000000" w:rsidRDefault="00000000" w:rsidRPr="00000000" w14:paraId="00000069">
            <w:pPr>
              <w:rPr>
                <w:b w:val="1"/>
                <w:sz w:val="17"/>
                <w:szCs w:val="17"/>
              </w:rPr>
            </w:pPr>
            <w:r w:rsidDel="00000000" w:rsidR="00000000" w:rsidRPr="00000000">
              <w:rPr>
                <w:rtl w:val="0"/>
              </w:rPr>
            </w:r>
          </w:p>
          <w:p w:rsidR="00000000" w:rsidDel="00000000" w:rsidP="00000000" w:rsidRDefault="00000000" w:rsidRPr="00000000" w14:paraId="0000006A">
            <w:pPr>
              <w:rPr>
                <w:b w:val="1"/>
                <w:sz w:val="17"/>
                <w:szCs w:val="17"/>
              </w:rPr>
            </w:pPr>
            <w:r w:rsidDel="00000000" w:rsidR="00000000" w:rsidRPr="00000000">
              <w:rPr>
                <w:rtl w:val="0"/>
              </w:rPr>
            </w:r>
          </w:p>
          <w:p w:rsidR="00000000" w:rsidDel="00000000" w:rsidP="00000000" w:rsidRDefault="00000000" w:rsidRPr="00000000" w14:paraId="0000006B">
            <w:pPr>
              <w:rPr>
                <w:b w:val="1"/>
                <w:sz w:val="17"/>
                <w:szCs w:val="17"/>
              </w:rPr>
            </w:pPr>
            <w:r w:rsidDel="00000000" w:rsidR="00000000" w:rsidRPr="00000000">
              <w:rPr>
                <w:rtl w:val="0"/>
              </w:rPr>
            </w:r>
          </w:p>
          <w:p w:rsidR="00000000" w:rsidDel="00000000" w:rsidP="00000000" w:rsidRDefault="00000000" w:rsidRPr="00000000" w14:paraId="0000006C">
            <w:pPr>
              <w:rPr>
                <w:b w:val="1"/>
                <w:sz w:val="17"/>
                <w:szCs w:val="17"/>
              </w:rPr>
            </w:pPr>
            <w:r w:rsidDel="00000000" w:rsidR="00000000" w:rsidRPr="00000000">
              <w:rPr>
                <w:rtl w:val="0"/>
              </w:rPr>
            </w:r>
          </w:p>
          <w:p w:rsidR="00000000" w:rsidDel="00000000" w:rsidP="00000000" w:rsidRDefault="00000000" w:rsidRPr="00000000" w14:paraId="0000006D">
            <w:pPr>
              <w:rPr>
                <w:b w:val="1"/>
                <w:sz w:val="17"/>
                <w:szCs w:val="17"/>
              </w:rPr>
            </w:pPr>
            <w:r w:rsidDel="00000000" w:rsidR="00000000" w:rsidRPr="00000000">
              <w:rPr>
                <w:rtl w:val="0"/>
              </w:rPr>
            </w:r>
          </w:p>
          <w:p w:rsidR="00000000" w:rsidDel="00000000" w:rsidP="00000000" w:rsidRDefault="00000000" w:rsidRPr="00000000" w14:paraId="0000006E">
            <w:pPr>
              <w:rPr>
                <w:b w:val="1"/>
                <w:sz w:val="17"/>
                <w:szCs w:val="17"/>
              </w:rPr>
            </w:pPr>
            <w:r w:rsidDel="00000000" w:rsidR="00000000" w:rsidRPr="00000000">
              <w:rPr>
                <w:rtl w:val="0"/>
              </w:rPr>
            </w:r>
          </w:p>
          <w:p w:rsidR="00000000" w:rsidDel="00000000" w:rsidP="00000000" w:rsidRDefault="00000000" w:rsidRPr="00000000" w14:paraId="0000006F">
            <w:pPr>
              <w:rPr>
                <w:b w:val="1"/>
                <w:sz w:val="17"/>
                <w:szCs w:val="17"/>
              </w:rPr>
            </w:pPr>
            <w:r w:rsidDel="00000000" w:rsidR="00000000" w:rsidRPr="00000000">
              <w:rPr>
                <w:rtl w:val="0"/>
              </w:rPr>
            </w:r>
          </w:p>
          <w:p w:rsidR="00000000" w:rsidDel="00000000" w:rsidP="00000000" w:rsidRDefault="00000000" w:rsidRPr="00000000" w14:paraId="00000070">
            <w:pPr>
              <w:rPr>
                <w:b w:val="1"/>
                <w:sz w:val="17"/>
                <w:szCs w:val="17"/>
              </w:rPr>
            </w:pPr>
            <w:r w:rsidDel="00000000" w:rsidR="00000000" w:rsidRPr="00000000">
              <w:rPr>
                <w:rtl w:val="0"/>
              </w:rPr>
            </w:r>
          </w:p>
          <w:p w:rsidR="00000000" w:rsidDel="00000000" w:rsidP="00000000" w:rsidRDefault="00000000" w:rsidRPr="00000000" w14:paraId="00000071">
            <w:pPr>
              <w:rPr>
                <w:b w:val="1"/>
                <w:sz w:val="17"/>
                <w:szCs w:val="17"/>
              </w:rPr>
            </w:pPr>
            <w:r w:rsidDel="00000000" w:rsidR="00000000" w:rsidRPr="00000000">
              <w:rPr>
                <w:rtl w:val="0"/>
              </w:rPr>
            </w:r>
          </w:p>
          <w:p w:rsidR="00000000" w:rsidDel="00000000" w:rsidP="00000000" w:rsidRDefault="00000000" w:rsidRPr="00000000" w14:paraId="00000072">
            <w:pPr>
              <w:rPr>
                <w:b w:val="1"/>
                <w:sz w:val="17"/>
                <w:szCs w:val="17"/>
              </w:rPr>
            </w:pPr>
            <w:r w:rsidDel="00000000" w:rsidR="00000000" w:rsidRPr="00000000">
              <w:rPr>
                <w:rtl w:val="0"/>
              </w:rPr>
            </w:r>
          </w:p>
          <w:p w:rsidR="00000000" w:rsidDel="00000000" w:rsidP="00000000" w:rsidRDefault="00000000" w:rsidRPr="00000000" w14:paraId="00000073">
            <w:pPr>
              <w:rPr>
                <w:b w:val="1"/>
                <w:sz w:val="18"/>
                <w:szCs w:val="18"/>
              </w:rPr>
            </w:pPr>
            <w:r w:rsidDel="00000000" w:rsidR="00000000" w:rsidRPr="00000000">
              <w:rPr>
                <w:rtl w:val="0"/>
              </w:rPr>
            </w:r>
          </w:p>
        </w:tc>
      </w:tr>
      <w:tr>
        <w:trPr>
          <w:trHeight w:val="400" w:hRule="atLeast"/>
        </w:trPr>
        <w:tc>
          <w:tcPr>
            <w:gridSpan w:val="2"/>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8">
            <w:pPr>
              <w:rPr>
                <w:b w:val="1"/>
                <w:sz w:val="17"/>
                <w:szCs w:val="17"/>
              </w:rPr>
            </w:pPr>
            <w:r w:rsidDel="00000000" w:rsidR="00000000" w:rsidRPr="00000000">
              <w:rPr>
                <w:b w:val="1"/>
                <w:sz w:val="17"/>
                <w:szCs w:val="17"/>
                <w:rtl w:val="0"/>
              </w:rPr>
              <w:t xml:space="preserve">External Examiner’s Signature:</w:t>
            </w:r>
          </w:p>
        </w:tc>
        <w:tc>
          <w:tcPr>
            <w:gridSpan w:val="3"/>
            <w:tcBorders>
              <w:top w:color="000000" w:space="0" w:sz="6" w:val="single"/>
              <w:left w:color="000000" w:space="0" w:sz="6" w:val="single"/>
              <w:bottom w:color="000000" w:space="0" w:sz="6" w:val="single"/>
              <w:right w:color="000000" w:space="0" w:sz="6" w:val="single"/>
            </w:tcBorders>
            <w:shd w:fill="auto" w:val="clear"/>
            <w:tcMar>
              <w:top w:w="60.0" w:type="dxa"/>
              <w:left w:w="60.0" w:type="dxa"/>
              <w:bottom w:w="60.0" w:type="dxa"/>
              <w:right w:w="60.0" w:type="dxa"/>
            </w:tcMar>
            <w:vAlign w:val="top"/>
          </w:tcPr>
          <w:p w:rsidR="00000000" w:rsidDel="00000000" w:rsidP="00000000" w:rsidRDefault="00000000" w:rsidRPr="00000000" w14:paraId="0000007A">
            <w:pPr>
              <w:rPr>
                <w:b w:val="1"/>
                <w:sz w:val="17"/>
                <w:szCs w:val="17"/>
              </w:rPr>
            </w:pPr>
            <w:r w:rsidDel="00000000" w:rsidR="00000000" w:rsidRPr="00000000">
              <w:rPr>
                <w:b w:val="1"/>
                <w:sz w:val="17"/>
                <w:szCs w:val="17"/>
                <w:rtl w:val="0"/>
              </w:rPr>
              <w:t xml:space="preserve">Date:</w:t>
            </w:r>
          </w:p>
        </w:tc>
      </w:tr>
    </w:tbl>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ab/>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jc w:val="center"/>
        <w:rPr>
          <w:b w:val="1"/>
          <w:sz w:val="36"/>
          <w:szCs w:val="36"/>
        </w:rPr>
      </w:pPr>
      <w:r w:rsidDel="00000000" w:rsidR="00000000" w:rsidRPr="00000000">
        <w:rPr>
          <w:b w:val="1"/>
          <w:sz w:val="36"/>
          <w:szCs w:val="36"/>
          <w:rtl w:val="0"/>
        </w:rPr>
        <w:t xml:space="preserve">Cosmology and Divination within Theurgy</w:t>
      </w:r>
    </w:p>
    <w:p w:rsidR="00000000" w:rsidDel="00000000" w:rsidP="00000000" w:rsidRDefault="00000000" w:rsidRPr="00000000" w14:paraId="00000092">
      <w:pPr>
        <w:jc w:val="center"/>
        <w:rPr/>
      </w:pPr>
      <w:r w:rsidDel="00000000" w:rsidR="00000000" w:rsidRPr="00000000">
        <w:rPr>
          <w:rtl w:val="0"/>
        </w:rPr>
        <w:t xml:space="preserve">Word Count: 3114</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ab/>
        <w:tab/>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b w:val="1"/>
        </w:rPr>
      </w:pPr>
      <w:r w:rsidDel="00000000" w:rsidR="00000000" w:rsidRPr="00000000">
        <w:rPr>
          <w:b w:val="1"/>
          <w:rtl w:val="0"/>
        </w:rPr>
        <w:t xml:space="preserve">INTRODUCTION</w:t>
      </w:r>
    </w:p>
    <w:p w:rsidR="00000000" w:rsidDel="00000000" w:rsidP="00000000" w:rsidRDefault="00000000" w:rsidRPr="00000000" w14:paraId="00000099">
      <w:pPr>
        <w:jc w:val="both"/>
        <w:rPr/>
      </w:pPr>
      <w:r w:rsidDel="00000000" w:rsidR="00000000" w:rsidRPr="00000000">
        <w:rPr>
          <w:rtl w:val="0"/>
        </w:rPr>
      </w:r>
    </w:p>
    <w:p w:rsidR="00000000" w:rsidDel="00000000" w:rsidP="00000000" w:rsidRDefault="00000000" w:rsidRPr="00000000" w14:paraId="0000009A">
      <w:pPr>
        <w:jc w:val="both"/>
        <w:rPr/>
      </w:pPr>
      <w:r w:rsidDel="00000000" w:rsidR="00000000" w:rsidRPr="00000000">
        <w:rPr>
          <w:rtl w:val="0"/>
        </w:rPr>
        <w:t xml:space="preserve">Theurgy, which means ´god-working´ or ´divine work, was originated with second century Platonists to describe the deifying power of Chaldean rituals. These rituals were presented  in the </w:t>
      </w:r>
      <w:r w:rsidDel="00000000" w:rsidR="00000000" w:rsidRPr="00000000">
        <w:rPr>
          <w:i w:val="1"/>
          <w:rtl w:val="0"/>
        </w:rPr>
        <w:t xml:space="preserve">Chaldean Oracles </w:t>
      </w:r>
      <w:r w:rsidDel="00000000" w:rsidR="00000000" w:rsidRPr="00000000">
        <w:rPr>
          <w:rtl w:val="0"/>
        </w:rPr>
        <w:t xml:space="preserve">(dated between mid and late second century A.D.), but it was the Neoplatonist Iamblichus who provided a philosophic rationale for them and coined the term ´theurgy´ for these rituals.</w:t>
      </w:r>
      <w:r w:rsidDel="00000000" w:rsidR="00000000" w:rsidRPr="00000000">
        <w:rPr>
          <w:vertAlign w:val="superscript"/>
        </w:rPr>
        <w:footnoteReference w:customMarkFollows="0" w:id="0"/>
      </w:r>
      <w:r w:rsidDel="00000000" w:rsidR="00000000" w:rsidRPr="00000000">
        <w:rPr>
          <w:rtl w:val="0"/>
        </w:rPr>
        <w:t xml:space="preserve"> Then, they became integral to the Neoplatonic tradition and was extensively used by the later philosophers from the fourth century AD onwards.</w:t>
      </w:r>
      <w:r w:rsidDel="00000000" w:rsidR="00000000" w:rsidRPr="00000000">
        <w:rPr>
          <w:vertAlign w:val="superscript"/>
        </w:rPr>
        <w:footnoteReference w:customMarkFollows="0" w:id="1"/>
      </w:r>
      <w:r w:rsidDel="00000000" w:rsidR="00000000" w:rsidRPr="00000000">
        <w:rPr>
          <w:rtl w:val="0"/>
        </w:rPr>
        <w:t xml:space="preserve"> </w:t>
      </w:r>
    </w:p>
    <w:p w:rsidR="00000000" w:rsidDel="00000000" w:rsidP="00000000" w:rsidRDefault="00000000" w:rsidRPr="00000000" w14:paraId="0000009B">
      <w:pPr>
        <w:jc w:val="both"/>
        <w:rPr/>
      </w:pPr>
      <w:r w:rsidDel="00000000" w:rsidR="00000000" w:rsidRPr="00000000">
        <w:rPr>
          <w:rtl w:val="0"/>
        </w:rPr>
      </w:r>
    </w:p>
    <w:p w:rsidR="00000000" w:rsidDel="00000000" w:rsidP="00000000" w:rsidRDefault="00000000" w:rsidRPr="00000000" w14:paraId="0000009C">
      <w:pPr>
        <w:jc w:val="both"/>
        <w:rPr/>
      </w:pPr>
      <w:r w:rsidDel="00000000" w:rsidR="00000000" w:rsidRPr="00000000">
        <w:rPr>
          <w:rtl w:val="0"/>
        </w:rPr>
        <w:t xml:space="preserve">The </w:t>
      </w:r>
      <w:r w:rsidDel="00000000" w:rsidR="00000000" w:rsidRPr="00000000">
        <w:rPr>
          <w:i w:val="1"/>
          <w:rtl w:val="0"/>
        </w:rPr>
        <w:t xml:space="preserve">Chaldean Oracles</w:t>
      </w:r>
      <w:r w:rsidDel="00000000" w:rsidR="00000000" w:rsidRPr="00000000">
        <w:rPr>
          <w:rtl w:val="0"/>
        </w:rPr>
        <w:t xml:space="preserve"> were written between the mid-second and early third century A.D. In it were established a set of instructions for the salvation of the soul. These ritual instructions were, according to Addey, the earliest evidence for theurgy but, as she then follows, Iamblichus identified the roots of theurgy in the Egyptian and Greek religious tradition as well.</w:t>
      </w:r>
      <w:r w:rsidDel="00000000" w:rsidR="00000000" w:rsidRPr="00000000">
        <w:rPr>
          <w:vertAlign w:val="superscript"/>
        </w:rPr>
        <w:footnoteReference w:customMarkFollows="0" w:id="2"/>
      </w:r>
      <w:r w:rsidDel="00000000" w:rsidR="00000000" w:rsidRPr="00000000">
        <w:rPr>
          <w:rtl w:val="0"/>
        </w:rPr>
        <w:t xml:space="preserve"> Also, Algis Uzdavinys claims that theurgy was a technique of “calling” and “receiving of the Babylonian prophets and Assyrian ecstatics of Hekate and that it was by means of this technique that the </w:t>
      </w:r>
      <w:r w:rsidDel="00000000" w:rsidR="00000000" w:rsidRPr="00000000">
        <w:rPr>
          <w:i w:val="1"/>
          <w:rtl w:val="0"/>
        </w:rPr>
        <w:t xml:space="preserve">Oracles</w:t>
      </w:r>
      <w:r w:rsidDel="00000000" w:rsidR="00000000" w:rsidRPr="00000000">
        <w:rPr>
          <w:rtl w:val="0"/>
        </w:rPr>
        <w:t xml:space="preserve"> were “received”.</w:t>
      </w:r>
      <w:r w:rsidDel="00000000" w:rsidR="00000000" w:rsidRPr="00000000">
        <w:rPr>
          <w:vertAlign w:val="superscript"/>
        </w:rPr>
        <w:footnoteReference w:customMarkFollows="0" w:id="3"/>
      </w:r>
      <w:r w:rsidDel="00000000" w:rsidR="00000000" w:rsidRPr="00000000">
        <w:rPr>
          <w:rtl w:val="0"/>
        </w:rPr>
        <w:t xml:space="preserve"> The </w:t>
      </w:r>
      <w:r w:rsidDel="00000000" w:rsidR="00000000" w:rsidRPr="00000000">
        <w:rPr>
          <w:i w:val="1"/>
          <w:rtl w:val="0"/>
        </w:rPr>
        <w:t xml:space="preserve">Oracles</w:t>
      </w:r>
      <w:r w:rsidDel="00000000" w:rsidR="00000000" w:rsidRPr="00000000">
        <w:rPr>
          <w:rtl w:val="0"/>
        </w:rPr>
        <w:t xml:space="preserve"> was introduced to the Neoplatonists by Porphyry, and he was who introduced Iamblichus to theurgy.</w:t>
      </w:r>
    </w:p>
    <w:p w:rsidR="00000000" w:rsidDel="00000000" w:rsidP="00000000" w:rsidRDefault="00000000" w:rsidRPr="00000000" w14:paraId="0000009D">
      <w:pPr>
        <w:jc w:val="both"/>
        <w:rPr/>
      </w:pPr>
      <w:r w:rsidDel="00000000" w:rsidR="00000000" w:rsidRPr="00000000">
        <w:rPr>
          <w:rtl w:val="0"/>
        </w:rPr>
      </w:r>
    </w:p>
    <w:p w:rsidR="00000000" w:rsidDel="00000000" w:rsidP="00000000" w:rsidRDefault="00000000" w:rsidRPr="00000000" w14:paraId="0000009E">
      <w:pPr>
        <w:jc w:val="both"/>
        <w:rPr/>
      </w:pPr>
      <w:r w:rsidDel="00000000" w:rsidR="00000000" w:rsidRPr="00000000">
        <w:rPr>
          <w:rtl w:val="0"/>
        </w:rPr>
        <w:t xml:space="preserve">It is also argued that theurgy was recovered by modern psychiatric Carl Gustav Jung in the early twenty century from which he developed the active imagination technique.</w:t>
      </w:r>
      <w:r w:rsidDel="00000000" w:rsidR="00000000" w:rsidRPr="00000000">
        <w:rPr>
          <w:vertAlign w:val="superscript"/>
        </w:rPr>
        <w:footnoteReference w:customMarkFollows="0" w:id="4"/>
      </w:r>
      <w:r w:rsidDel="00000000" w:rsidR="00000000" w:rsidRPr="00000000">
        <w:rPr>
          <w:rtl w:val="0"/>
        </w:rPr>
      </w:r>
    </w:p>
    <w:p w:rsidR="00000000" w:rsidDel="00000000" w:rsidP="00000000" w:rsidRDefault="00000000" w:rsidRPr="00000000" w14:paraId="0000009F">
      <w:pPr>
        <w:jc w:val="both"/>
        <w:rPr/>
      </w:pPr>
      <w:r w:rsidDel="00000000" w:rsidR="00000000" w:rsidRPr="00000000">
        <w:rPr>
          <w:rtl w:val="0"/>
        </w:rPr>
      </w:r>
    </w:p>
    <w:p w:rsidR="00000000" w:rsidDel="00000000" w:rsidP="00000000" w:rsidRDefault="00000000" w:rsidRPr="00000000" w14:paraId="000000A0">
      <w:pPr>
        <w:jc w:val="both"/>
        <w:rPr/>
      </w:pPr>
      <w:r w:rsidDel="00000000" w:rsidR="00000000" w:rsidRPr="00000000">
        <w:rPr>
          <w:rtl w:val="0"/>
        </w:rPr>
        <w:t xml:space="preserve">So, in this essay, I will take into account theurgy from its ancient roots as well as its modern application within Jungian psychology to analyse the role of cosmology and divination within the theurgical practice.</w:t>
      </w:r>
    </w:p>
    <w:p w:rsidR="00000000" w:rsidDel="00000000" w:rsidP="00000000" w:rsidRDefault="00000000" w:rsidRPr="00000000" w14:paraId="000000A1">
      <w:pPr>
        <w:jc w:val="both"/>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b w:val="1"/>
        </w:rPr>
      </w:pPr>
      <w:r w:rsidDel="00000000" w:rsidR="00000000" w:rsidRPr="00000000">
        <w:rPr>
          <w:b w:val="1"/>
          <w:rtl w:val="0"/>
        </w:rPr>
        <w:t xml:space="preserve">COSMOLOGY</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jc w:val="both"/>
        <w:rPr/>
      </w:pPr>
      <w:r w:rsidDel="00000000" w:rsidR="00000000" w:rsidRPr="00000000">
        <w:rPr>
          <w:rtl w:val="0"/>
        </w:rPr>
        <w:t xml:space="preserve">Although theurgy was described in the Chaldean Oracles, it was within Neoplatonism that these rituals flourished and were integrated along with Plato´s ideas. Neoplatonism was developed within a Greco-Roman philosophy between the 3rd and 6th centuries CE, and it is argued that some Neoplatonist believed that those rituals were transmitted by the soul of Plato himself.</w:t>
      </w:r>
      <w:r w:rsidDel="00000000" w:rsidR="00000000" w:rsidRPr="00000000">
        <w:rPr>
          <w:vertAlign w:val="superscript"/>
        </w:rPr>
        <w:footnoteReference w:customMarkFollows="0" w:id="5"/>
      </w:r>
      <w:r w:rsidDel="00000000" w:rsidR="00000000" w:rsidRPr="00000000">
        <w:rPr>
          <w:rtl w:val="0"/>
        </w:rPr>
        <w:t xml:space="preserve"> However,  Lewy supposes the oracles' influences to be oriental mystery religions, Hermetic theosophy and Gnosticism rather than Platonic metaphysics, their Platonic elements deriving from contemporary Neoplatonism rather than from Plato himself.”</w:t>
      </w:r>
      <w:r w:rsidDel="00000000" w:rsidR="00000000" w:rsidRPr="00000000">
        <w:rPr>
          <w:vertAlign w:val="superscript"/>
        </w:rPr>
        <w:footnoteReference w:customMarkFollows="0" w:id="6"/>
      </w:r>
      <w:r w:rsidDel="00000000" w:rsidR="00000000" w:rsidRPr="00000000">
        <w:rPr>
          <w:rtl w:val="0"/>
        </w:rPr>
        <w:t xml:space="preserve"> On the other hand, Gregory Shaw points out that Iamblichus himself argued that Plato’s teachings were integrally related to the sacred traditions of the Egyptians, Chaldeans, and Assyrians.</w:t>
      </w:r>
      <w:r w:rsidDel="00000000" w:rsidR="00000000" w:rsidRPr="00000000">
        <w:rPr>
          <w:vertAlign w:val="superscript"/>
        </w:rPr>
        <w:footnoteReference w:customMarkFollows="0" w:id="7"/>
      </w:r>
      <w:r w:rsidDel="00000000" w:rsidR="00000000" w:rsidRPr="00000000">
        <w:rPr>
          <w:rtl w:val="0"/>
        </w:rPr>
        <w:t xml:space="preserve"> Moreover, Iamblichus maintained that the divine principles invoked in these theurgic rites were exemplified abstractly and theoretically in the teachings of Pythagoras, Plato, and Aristotle.</w:t>
      </w:r>
      <w:r w:rsidDel="00000000" w:rsidR="00000000" w:rsidRPr="00000000">
        <w:rPr>
          <w:vertAlign w:val="superscript"/>
        </w:rPr>
        <w:footnoteReference w:customMarkFollows="0" w:id="8"/>
      </w:r>
      <w:r w:rsidDel="00000000" w:rsidR="00000000" w:rsidRPr="00000000">
        <w:rPr>
          <w:rtl w:val="0"/>
        </w:rPr>
      </w:r>
    </w:p>
    <w:p w:rsidR="00000000" w:rsidDel="00000000" w:rsidP="00000000" w:rsidRDefault="00000000" w:rsidRPr="00000000" w14:paraId="000000A6">
      <w:pPr>
        <w:jc w:val="both"/>
        <w:rPr/>
      </w:pPr>
      <w:r w:rsidDel="00000000" w:rsidR="00000000" w:rsidRPr="00000000">
        <w:rPr>
          <w:rtl w:val="0"/>
        </w:rPr>
      </w:r>
    </w:p>
    <w:p w:rsidR="00000000" w:rsidDel="00000000" w:rsidP="00000000" w:rsidRDefault="00000000" w:rsidRPr="00000000" w14:paraId="000000A7">
      <w:pPr>
        <w:jc w:val="both"/>
        <w:rPr/>
      </w:pPr>
      <w:r w:rsidDel="00000000" w:rsidR="00000000" w:rsidRPr="00000000">
        <w:rPr>
          <w:rtl w:val="0"/>
        </w:rPr>
        <w:t xml:space="preserve">Thus, it is clear that in theurgy, there seems to be an encounter between Plato, Egyptian and Chaldean, and Neoplatonism; and, </w:t>
      </w:r>
      <w:r w:rsidDel="00000000" w:rsidR="00000000" w:rsidRPr="00000000">
        <w:rPr>
          <w:highlight w:val="white"/>
          <w:rtl w:val="0"/>
        </w:rPr>
        <w:t xml:space="preserve">more importantly,</w:t>
      </w:r>
      <w:r w:rsidDel="00000000" w:rsidR="00000000" w:rsidRPr="00000000">
        <w:rPr>
          <w:rtl w:val="0"/>
        </w:rPr>
        <w:t xml:space="preserve"> they seem to share some common cosmological ideas. By this, I mean that each of these systems of thought had some similar conception of the cosmos. As Richard Tarnas states, ´the cosmology of a civilization both reflects and influences all human activity, motivation, and self-understanding that take place within its parameters. It is the container for everything else.”</w:t>
      </w:r>
      <w:r w:rsidDel="00000000" w:rsidR="00000000" w:rsidRPr="00000000">
        <w:rPr>
          <w:vertAlign w:val="superscript"/>
        </w:rPr>
        <w:footnoteReference w:customMarkFollows="0" w:id="9"/>
      </w:r>
      <w:r w:rsidDel="00000000" w:rsidR="00000000" w:rsidRPr="00000000">
        <w:rPr>
          <w:rtl w:val="0"/>
        </w:rPr>
        <w:t xml:space="preserve"> </w:t>
      </w:r>
    </w:p>
    <w:p w:rsidR="00000000" w:rsidDel="00000000" w:rsidP="00000000" w:rsidRDefault="00000000" w:rsidRPr="00000000" w14:paraId="000000A8">
      <w:pPr>
        <w:jc w:val="both"/>
        <w:rPr/>
      </w:pPr>
      <w:r w:rsidDel="00000000" w:rsidR="00000000" w:rsidRPr="00000000">
        <w:rPr>
          <w:rtl w:val="0"/>
        </w:rPr>
      </w:r>
    </w:p>
    <w:p w:rsidR="00000000" w:rsidDel="00000000" w:rsidP="00000000" w:rsidRDefault="00000000" w:rsidRPr="00000000" w14:paraId="000000A9">
      <w:pPr>
        <w:jc w:val="both"/>
        <w:rPr>
          <w:sz w:val="20"/>
          <w:szCs w:val="20"/>
        </w:rPr>
      </w:pPr>
      <w:r w:rsidDel="00000000" w:rsidR="00000000" w:rsidRPr="00000000">
        <w:rPr>
          <w:rtl w:val="0"/>
        </w:rPr>
        <w:t xml:space="preserve">Central to Plato, the Chaldean and for Neoplatonism cosmologies was the idea of an Intelligible Cosmos, an alive and unified universe where all the elements -both material and nonmaterial- were bonded together by sympathy. The Stoics coined the Greek notion of sympathy (sympatheia) for naming the networks of causal chains that interconnect the cosmos via what they called </w:t>
      </w:r>
      <w:r w:rsidDel="00000000" w:rsidR="00000000" w:rsidRPr="00000000">
        <w:rPr>
          <w:i w:val="1"/>
          <w:rtl w:val="0"/>
        </w:rPr>
        <w:t xml:space="preserve">pneuma</w:t>
      </w:r>
      <w:r w:rsidDel="00000000" w:rsidR="00000000" w:rsidRPr="00000000">
        <w:rPr>
          <w:rtl w:val="0"/>
        </w:rPr>
        <w:t xml:space="preserve"> and which is analogue to the world soul, the platonic </w:t>
      </w:r>
      <w:r w:rsidDel="00000000" w:rsidR="00000000" w:rsidRPr="00000000">
        <w:rPr>
          <w:i w:val="1"/>
          <w:rtl w:val="0"/>
        </w:rPr>
        <w:t xml:space="preserve">anima mundi</w:t>
      </w:r>
      <w:r w:rsidDel="00000000" w:rsidR="00000000" w:rsidRPr="00000000">
        <w:rPr>
          <w:rtl w:val="0"/>
        </w:rPr>
        <w:t xml:space="preserve">, that permeates and brings into being everything that exists.</w:t>
      </w:r>
      <w:r w:rsidDel="00000000" w:rsidR="00000000" w:rsidRPr="00000000">
        <w:rPr>
          <w:sz w:val="20"/>
          <w:szCs w:val="20"/>
          <w:vertAlign w:val="superscript"/>
        </w:rPr>
        <w:footnoteReference w:customMarkFollows="0" w:id="10"/>
      </w:r>
      <w:r w:rsidDel="00000000" w:rsidR="00000000" w:rsidRPr="00000000">
        <w:rPr>
          <w:rtl w:val="0"/>
        </w:rPr>
      </w:r>
    </w:p>
    <w:p w:rsidR="00000000" w:rsidDel="00000000" w:rsidP="00000000" w:rsidRDefault="00000000" w:rsidRPr="00000000" w14:paraId="000000AA">
      <w:pPr>
        <w:jc w:val="both"/>
        <w:rPr>
          <w:sz w:val="20"/>
          <w:szCs w:val="20"/>
        </w:rPr>
      </w:pPr>
      <w:r w:rsidDel="00000000" w:rsidR="00000000" w:rsidRPr="00000000">
        <w:rPr>
          <w:rtl w:val="0"/>
        </w:rPr>
      </w:r>
    </w:p>
    <w:p w:rsidR="00000000" w:rsidDel="00000000" w:rsidP="00000000" w:rsidRDefault="00000000" w:rsidRPr="00000000" w14:paraId="000000AB">
      <w:pPr>
        <w:jc w:val="both"/>
        <w:rPr/>
      </w:pPr>
      <w:r w:rsidDel="00000000" w:rsidR="00000000" w:rsidRPr="00000000">
        <w:rPr>
          <w:rtl w:val="0"/>
        </w:rPr>
        <w:t xml:space="preserve">In these systems, this fundamental unity is the source and cause of matter and the multiplicity of thing that exist. Interestingly, Gabriel Dietz argued that this fundamental unity that is also responsible for creation seems to be a feminine principle: Hecate for the Chaldean and the anima mundi for Platonist.</w:t>
      </w:r>
      <w:r w:rsidDel="00000000" w:rsidR="00000000" w:rsidRPr="00000000">
        <w:rPr>
          <w:vertAlign w:val="superscript"/>
        </w:rPr>
        <w:footnoteReference w:customMarkFollows="0" w:id="11"/>
      </w:r>
      <w:r w:rsidDel="00000000" w:rsidR="00000000" w:rsidRPr="00000000">
        <w:rPr>
          <w:rtl w:val="0"/>
        </w:rPr>
      </w:r>
    </w:p>
    <w:p w:rsidR="00000000" w:rsidDel="00000000" w:rsidP="00000000" w:rsidRDefault="00000000" w:rsidRPr="00000000" w14:paraId="000000AC">
      <w:pPr>
        <w:jc w:val="both"/>
        <w:rPr>
          <w:sz w:val="20"/>
          <w:szCs w:val="20"/>
        </w:rPr>
      </w:pPr>
      <w:r w:rsidDel="00000000" w:rsidR="00000000" w:rsidRPr="00000000">
        <w:rPr>
          <w:sz w:val="20"/>
          <w:szCs w:val="20"/>
          <w:rtl w:val="0"/>
        </w:rPr>
        <w:tab/>
        <w:tab/>
      </w:r>
    </w:p>
    <w:p w:rsidR="00000000" w:rsidDel="00000000" w:rsidP="00000000" w:rsidRDefault="00000000" w:rsidRPr="00000000" w14:paraId="000000AD">
      <w:pPr>
        <w:jc w:val="both"/>
        <w:rPr/>
      </w:pPr>
      <w:r w:rsidDel="00000000" w:rsidR="00000000" w:rsidRPr="00000000">
        <w:rPr>
          <w:rtl w:val="0"/>
        </w:rPr>
      </w:r>
    </w:p>
    <w:p w:rsidR="00000000" w:rsidDel="00000000" w:rsidP="00000000" w:rsidRDefault="00000000" w:rsidRPr="00000000" w14:paraId="000000AE">
      <w:pPr>
        <w:jc w:val="both"/>
        <w:rPr/>
      </w:pPr>
      <w:r w:rsidDel="00000000" w:rsidR="00000000" w:rsidRPr="00000000">
        <w:rPr>
          <w:rtl w:val="0"/>
        </w:rPr>
        <w:t xml:space="preserve">Another fundamental theme in these cosmologies is the ascension of the human soul to its divine source as a way of salvation, inferring the assumption that human being and the divine are separated, that God does not mix directly with humans. This fundamental split could be found in the platonic dichotomy of Being and Becoming and the idea of the twofold aspect of the soul, one that remains connected to the body (a visible reality) and the other that is independent and separated from all bodies (an invisible reality).</w:t>
      </w:r>
      <w:r w:rsidDel="00000000" w:rsidR="00000000" w:rsidRPr="00000000">
        <w:rPr>
          <w:vertAlign w:val="superscript"/>
        </w:rPr>
        <w:footnoteReference w:customMarkFollows="0" w:id="12"/>
      </w:r>
      <w:r w:rsidDel="00000000" w:rsidR="00000000" w:rsidRPr="00000000">
        <w:rPr>
          <w:rtl w:val="0"/>
        </w:rPr>
        <w:t xml:space="preserve"> </w:t>
      </w:r>
    </w:p>
    <w:p w:rsidR="00000000" w:rsidDel="00000000" w:rsidP="00000000" w:rsidRDefault="00000000" w:rsidRPr="00000000" w14:paraId="000000AF">
      <w:pPr>
        <w:jc w:val="both"/>
        <w:rPr/>
      </w:pPr>
      <w:r w:rsidDel="00000000" w:rsidR="00000000" w:rsidRPr="00000000">
        <w:rPr>
          <w:rtl w:val="0"/>
        </w:rPr>
        <w:t xml:space="preserve">This notion of the two aspects of the souls addressed different interpretations among Neoplatonist that eventually will also address different ideas on how to achieve the soul return to the One, and, consequently, different approaches to theurgy as well. According to Lewy, whereas Plotinus describes the "ascent" to the One as an introvertive progress because it is “within”, for the Chaldean the Intelligible One is “above”; the former suggests an immanent perspective of the soul, while the latter a transcendent one, and, therefore, the soul must elevate away from the mundane world.</w:t>
      </w:r>
      <w:r w:rsidDel="00000000" w:rsidR="00000000" w:rsidRPr="00000000">
        <w:rPr>
          <w:vertAlign w:val="superscript"/>
        </w:rPr>
        <w:footnoteReference w:customMarkFollows="0" w:id="13"/>
      </w:r>
      <w:r w:rsidDel="00000000" w:rsidR="00000000" w:rsidRPr="00000000">
        <w:rPr>
          <w:rtl w:val="0"/>
        </w:rPr>
        <w:t xml:space="preserve"> </w:t>
      </w:r>
    </w:p>
    <w:p w:rsidR="00000000" w:rsidDel="00000000" w:rsidP="00000000" w:rsidRDefault="00000000" w:rsidRPr="00000000" w14:paraId="000000B0">
      <w:pPr>
        <w:jc w:val="both"/>
        <w:rPr/>
      </w:pPr>
      <w:r w:rsidDel="00000000" w:rsidR="00000000" w:rsidRPr="00000000">
        <w:rPr>
          <w:rtl w:val="0"/>
        </w:rPr>
        <w:t xml:space="preserve">On the other hand, for Iamblichus, unlike Plotinus, the soul is fully descended and is indeed through incarnation that the soul receive the theurgy of the gods.</w:t>
      </w:r>
      <w:r w:rsidDel="00000000" w:rsidR="00000000" w:rsidRPr="00000000">
        <w:rPr>
          <w:vertAlign w:val="superscript"/>
        </w:rPr>
        <w:footnoteReference w:customMarkFollows="0" w:id="14"/>
      </w:r>
      <w:r w:rsidDel="00000000" w:rsidR="00000000" w:rsidRPr="00000000">
        <w:rPr>
          <w:rtl w:val="0"/>
        </w:rPr>
        <w:t xml:space="preserve">  By contrast, Plotinus believed that the soul does not descend, not decline, ´but only illuminated the darkness and so an image from it came into existence in matter´.</w:t>
      </w:r>
      <w:r w:rsidDel="00000000" w:rsidR="00000000" w:rsidRPr="00000000">
        <w:rPr>
          <w:vertAlign w:val="superscript"/>
        </w:rPr>
        <w:footnoteReference w:customMarkFollows="0" w:id="15"/>
      </w:r>
      <w:r w:rsidDel="00000000" w:rsidR="00000000" w:rsidRPr="00000000">
        <w:rPr>
          <w:rtl w:val="0"/>
        </w:rPr>
        <w:t xml:space="preserve"> As regards to theurgy, Shaw labelled Plotinus and Porphyry directly as nontheurgical Platonists.</w:t>
      </w:r>
      <w:r w:rsidDel="00000000" w:rsidR="00000000" w:rsidRPr="00000000">
        <w:rPr>
          <w:vertAlign w:val="superscript"/>
        </w:rPr>
        <w:footnoteReference w:customMarkFollows="0" w:id="16"/>
      </w:r>
      <w:r w:rsidDel="00000000" w:rsidR="00000000" w:rsidRPr="00000000">
        <w:rPr>
          <w:rtl w:val="0"/>
        </w:rPr>
        <w:t xml:space="preserve"> It can be argued that for Porphyry -following Plotinus- the ascension of the soul occurs by means of contemplation and that is why it is said that for him it was functioned intellectually; while for Iamblichus, as Angela Voss points out, was the ritual practice ´the true expression of the Platonic aspiration towards the divinization of the soul´.</w:t>
      </w:r>
      <w:r w:rsidDel="00000000" w:rsidR="00000000" w:rsidRPr="00000000">
        <w:rPr>
          <w:vertAlign w:val="superscript"/>
        </w:rPr>
        <w:footnoteReference w:customMarkFollows="0" w:id="17"/>
      </w:r>
      <w:r w:rsidDel="00000000" w:rsidR="00000000" w:rsidRPr="00000000">
        <w:rPr>
          <w:rtl w:val="0"/>
        </w:rPr>
        <w:t xml:space="preserve"> </w:t>
      </w:r>
    </w:p>
    <w:p w:rsidR="00000000" w:rsidDel="00000000" w:rsidP="00000000" w:rsidRDefault="00000000" w:rsidRPr="00000000" w14:paraId="000000B1">
      <w:pPr>
        <w:jc w:val="both"/>
        <w:rPr/>
      </w:pPr>
      <w:r w:rsidDel="00000000" w:rsidR="00000000" w:rsidRPr="00000000">
        <w:rPr>
          <w:highlight w:val="white"/>
          <w:rtl w:val="0"/>
        </w:rPr>
        <w:t xml:space="preserve">Patrick Curry, following Shaw, says that ´there was a significant difference between the more intellectual neo-Platonists, such as Plotinus and Porphyry, and the emphasis of Iamblichus on ritual and theurgy´.</w:t>
      </w:r>
      <w:r w:rsidDel="00000000" w:rsidR="00000000" w:rsidRPr="00000000">
        <w:rPr>
          <w:highlight w:val="white"/>
          <w:vertAlign w:val="superscript"/>
        </w:rPr>
        <w:footnoteReference w:customMarkFollows="0" w:id="18"/>
      </w:r>
      <w:r w:rsidDel="00000000" w:rsidR="00000000" w:rsidRPr="00000000">
        <w:rPr>
          <w:rtl w:val="0"/>
        </w:rPr>
        <w:t xml:space="preserve"> </w:t>
      </w:r>
      <w:r w:rsidDel="00000000" w:rsidR="00000000" w:rsidRPr="00000000">
        <w:rPr>
          <w:rtl w:val="0"/>
        </w:rPr>
        <w:t xml:space="preserve">However, this view was questioned by Crystal Addey, who argues that Porphyry shares more similarities with Iamblichus about ritual praxis on theurgy and divination than has been acknowledged.</w:t>
      </w:r>
      <w:r w:rsidDel="00000000" w:rsidR="00000000" w:rsidRPr="00000000">
        <w:rPr>
          <w:vertAlign w:val="superscript"/>
        </w:rPr>
        <w:footnoteReference w:customMarkFollows="0" w:id="19"/>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B2">
      <w:pPr>
        <w:jc w:val="both"/>
        <w:rPr/>
      </w:pPr>
      <w:r w:rsidDel="00000000" w:rsidR="00000000" w:rsidRPr="00000000">
        <w:rPr>
          <w:rtl w:val="0"/>
        </w:rPr>
      </w:r>
    </w:p>
    <w:p w:rsidR="00000000" w:rsidDel="00000000" w:rsidP="00000000" w:rsidRDefault="00000000" w:rsidRPr="00000000" w14:paraId="000000B3">
      <w:pPr>
        <w:jc w:val="both"/>
        <w:rPr/>
      </w:pPr>
      <w:r w:rsidDel="00000000" w:rsidR="00000000" w:rsidRPr="00000000">
        <w:rPr>
          <w:rtl w:val="0"/>
        </w:rPr>
        <w:t xml:space="preserve">For Iamblichus, the soul is transcendental but also immanent. That is to say that the soul is in relation to the pshycal world (immanent) but also separated from it (transcendental). He says that ´nature and the sympathy of things in the universe contain pre-manifestations of certain things with reference to each other´, and then he follows:</w:t>
      </w:r>
      <w:r w:rsidDel="00000000" w:rsidR="00000000" w:rsidRPr="00000000">
        <w:rPr>
          <w:vertAlign w:val="superscript"/>
        </w:rPr>
        <w:footnoteReference w:customMarkFollows="0" w:id="20"/>
      </w:r>
      <w:r w:rsidDel="00000000" w:rsidR="00000000" w:rsidRPr="00000000">
        <w:rPr>
          <w:rtl w:val="0"/>
        </w:rPr>
      </w:r>
    </w:p>
    <w:p w:rsidR="00000000" w:rsidDel="00000000" w:rsidP="00000000" w:rsidRDefault="00000000" w:rsidRPr="00000000" w14:paraId="000000B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ind w:left="720" w:firstLine="0"/>
        <w:jc w:val="both"/>
        <w:rPr/>
      </w:pPr>
      <w:r w:rsidDel="00000000" w:rsidR="00000000" w:rsidRPr="00000000">
        <w:rPr>
          <w:rtl w:val="0"/>
        </w:rPr>
        <w:t xml:space="preserve">He [Hermes] reveals </w:t>
      </w:r>
      <w:r w:rsidDel="00000000" w:rsidR="00000000" w:rsidRPr="00000000">
        <w:rPr>
          <w:i w:val="1"/>
          <w:rtl w:val="0"/>
        </w:rPr>
        <w:t xml:space="preserve">through</w:t>
      </w:r>
      <w:r w:rsidDel="00000000" w:rsidR="00000000" w:rsidRPr="00000000">
        <w:rPr>
          <w:rtl w:val="0"/>
        </w:rPr>
        <w:t xml:space="preserve"> things which are deprived of knowledge, conceptions which precede all knowledge. And, at the same time, he declares to men that the signs which are exhibited are worthy of belief, and that they are superior to nature, from which he is exempt. Thus he makes things to be known which are naturally unknown, and things which are without knowledge gnostic. </w:t>
      </w:r>
      <w:r w:rsidDel="00000000" w:rsidR="00000000" w:rsidRPr="00000000">
        <w:rPr>
          <w:i w:val="1"/>
          <w:rtl w:val="0"/>
        </w:rPr>
        <w:t xml:space="preserve">Through</w:t>
      </w:r>
      <w:r w:rsidDel="00000000" w:rsidR="00000000" w:rsidRPr="00000000">
        <w:rPr>
          <w:rtl w:val="0"/>
        </w:rPr>
        <w:t xml:space="preserve"> them, also, he </w:t>
      </w:r>
      <w:r w:rsidDel="00000000" w:rsidR="00000000" w:rsidRPr="00000000">
        <w:rPr>
          <w:i w:val="1"/>
          <w:rtl w:val="0"/>
        </w:rPr>
        <w:t xml:space="preserve">inserts in</w:t>
      </w:r>
      <w:r w:rsidDel="00000000" w:rsidR="00000000" w:rsidRPr="00000000">
        <w:rPr>
          <w:rtl w:val="0"/>
        </w:rPr>
        <w:t xml:space="preserve"> us wisdom, and through every thing which is in the world excites our intellect to the truth of real beings, of things which are in generation, and of future events. </w:t>
      </w:r>
      <w:r w:rsidDel="00000000" w:rsidR="00000000" w:rsidRPr="00000000">
        <w:rPr>
          <w:vertAlign w:val="superscript"/>
        </w:rPr>
        <w:footnoteReference w:customMarkFollows="0" w:id="21"/>
      </w:r>
      <w:r w:rsidDel="00000000" w:rsidR="00000000" w:rsidRPr="00000000">
        <w:rPr>
          <w:rtl w:val="0"/>
        </w:rPr>
      </w:r>
    </w:p>
    <w:p w:rsidR="00000000" w:rsidDel="00000000" w:rsidP="00000000" w:rsidRDefault="00000000" w:rsidRPr="00000000" w14:paraId="000000B6">
      <w:pPr>
        <w:jc w:val="both"/>
        <w:rPr/>
      </w:pPr>
      <w:r w:rsidDel="00000000" w:rsidR="00000000" w:rsidRPr="00000000">
        <w:rPr>
          <w:rtl w:val="0"/>
        </w:rPr>
      </w:r>
    </w:p>
    <w:p w:rsidR="00000000" w:rsidDel="00000000" w:rsidP="00000000" w:rsidRDefault="00000000" w:rsidRPr="00000000" w14:paraId="000000B7">
      <w:pPr>
        <w:jc w:val="both"/>
        <w:rPr/>
      </w:pPr>
      <w:r w:rsidDel="00000000" w:rsidR="00000000" w:rsidRPr="00000000">
        <w:rPr>
          <w:rtl w:val="0"/>
        </w:rPr>
        <w:t xml:space="preserve">So, relying on this human-god dichotomy, it follows that a third element is needed capable of enabling the connection between the divine and mundane realms, and, therefore, the return or ascension of the soul to the One. </w:t>
      </w:r>
    </w:p>
    <w:p w:rsidR="00000000" w:rsidDel="00000000" w:rsidP="00000000" w:rsidRDefault="00000000" w:rsidRPr="00000000" w14:paraId="000000B8">
      <w:pPr>
        <w:jc w:val="both"/>
        <w:rPr/>
      </w:pPr>
      <w:r w:rsidDel="00000000" w:rsidR="00000000" w:rsidRPr="00000000">
        <w:rPr>
          <w:rtl w:val="0"/>
        </w:rPr>
      </w:r>
    </w:p>
    <w:p w:rsidR="00000000" w:rsidDel="00000000" w:rsidP="00000000" w:rsidRDefault="00000000" w:rsidRPr="00000000" w14:paraId="000000B9">
      <w:pPr>
        <w:jc w:val="both"/>
        <w:rPr/>
      </w:pPr>
      <w:r w:rsidDel="00000000" w:rsidR="00000000" w:rsidRPr="00000000">
        <w:rPr>
          <w:rtl w:val="0"/>
        </w:rPr>
        <w:t xml:space="preserve">In this regard, Plato developed the idea of </w:t>
      </w:r>
      <w:r w:rsidDel="00000000" w:rsidR="00000000" w:rsidRPr="00000000">
        <w:rPr>
          <w:i w:val="1"/>
          <w:rtl w:val="0"/>
        </w:rPr>
        <w:t xml:space="preserve">metaxy </w:t>
      </w:r>
      <w:r w:rsidDel="00000000" w:rsidR="00000000" w:rsidRPr="00000000">
        <w:rPr>
          <w:rtl w:val="0"/>
        </w:rPr>
        <w:t xml:space="preserve">in his </w:t>
      </w:r>
      <w:r w:rsidDel="00000000" w:rsidR="00000000" w:rsidRPr="00000000">
        <w:rPr>
          <w:i w:val="1"/>
          <w:rtl w:val="0"/>
        </w:rPr>
        <w:t xml:space="preserve">Symposium</w:t>
      </w:r>
      <w:r w:rsidDel="00000000" w:rsidR="00000000" w:rsidRPr="00000000">
        <w:rPr>
          <w:rtl w:val="0"/>
        </w:rPr>
        <w:t xml:space="preserve"> that works as a mediator or intermediate realm between God and man that makes possible the unification of the soul and, therefore, its deification. However, as I said before,  there were different approaches to Plato´s ideas and how to achieve the soul return to the One that, ultimately, could have separated, as Shaw said, theurgic from nontheurgical Neoplatonists. </w:t>
      </w:r>
    </w:p>
    <w:p w:rsidR="00000000" w:rsidDel="00000000" w:rsidP="00000000" w:rsidRDefault="00000000" w:rsidRPr="00000000" w14:paraId="000000BA">
      <w:pPr>
        <w:jc w:val="both"/>
        <w:rPr/>
      </w:pPr>
      <w:r w:rsidDel="00000000" w:rsidR="00000000" w:rsidRPr="00000000">
        <w:rPr>
          <w:rtl w:val="0"/>
        </w:rPr>
        <w:t xml:space="preserve">Following Plato, Iamblichus defined the soul as a mediating activity between the immortality of the gods and the mortality of generated beings.</w:t>
      </w:r>
      <w:r w:rsidDel="00000000" w:rsidR="00000000" w:rsidRPr="00000000">
        <w:rPr>
          <w:vertAlign w:val="superscript"/>
        </w:rPr>
        <w:footnoteReference w:customMarkFollows="0" w:id="22"/>
      </w:r>
      <w:r w:rsidDel="00000000" w:rsidR="00000000" w:rsidRPr="00000000">
        <w:rPr>
          <w:rtl w:val="0"/>
        </w:rPr>
        <w:t xml:space="preserve"> Iamblichus wrote: </w:t>
      </w:r>
    </w:p>
    <w:p w:rsidR="00000000" w:rsidDel="00000000" w:rsidP="00000000" w:rsidRDefault="00000000" w:rsidRPr="00000000" w14:paraId="000000BB">
      <w:pPr>
        <w:jc w:val="both"/>
        <w:rPr/>
      </w:pPr>
      <w:r w:rsidDel="00000000" w:rsidR="00000000" w:rsidRPr="00000000">
        <w:rPr>
          <w:rtl w:val="0"/>
        </w:rPr>
        <w:tab/>
        <w:tab/>
        <w:tab/>
        <w:tab/>
        <w:tab/>
        <w:tab/>
      </w:r>
    </w:p>
    <w:p w:rsidR="00000000" w:rsidDel="00000000" w:rsidP="00000000" w:rsidRDefault="00000000" w:rsidRPr="00000000" w14:paraId="000000BC">
      <w:pPr>
        <w:ind w:left="720" w:firstLine="0"/>
        <w:jc w:val="both"/>
        <w:rPr/>
      </w:pPr>
      <w:r w:rsidDel="00000000" w:rsidR="00000000" w:rsidRPr="00000000">
        <w:rPr>
          <w:rtl w:val="0"/>
        </w:rPr>
        <w:t xml:space="preserve">The soul is a mean, not only between the divided and the undivided, the remaining and the proceeding, but also between the ungenerated and the gener­ated. Wherefore, that which is immortal in the soul is filled completely with mortality and no longer remains only immortal.</w:t>
      </w:r>
      <w:r w:rsidDel="00000000" w:rsidR="00000000" w:rsidRPr="00000000">
        <w:rPr>
          <w:vertAlign w:val="superscript"/>
        </w:rPr>
        <w:footnoteReference w:customMarkFollows="0" w:id="23"/>
      </w:r>
      <w:r w:rsidDel="00000000" w:rsidR="00000000" w:rsidRPr="00000000">
        <w:rPr>
          <w:rtl w:val="0"/>
        </w:rPr>
      </w:r>
    </w:p>
    <w:p w:rsidR="00000000" w:rsidDel="00000000" w:rsidP="00000000" w:rsidRDefault="00000000" w:rsidRPr="00000000" w14:paraId="000000BD">
      <w:pPr>
        <w:ind w:left="720" w:firstLine="0"/>
        <w:jc w:val="both"/>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b w:val="1"/>
        </w:rPr>
      </w:pPr>
      <w:r w:rsidDel="00000000" w:rsidR="00000000" w:rsidRPr="00000000">
        <w:rPr>
          <w:b w:val="1"/>
          <w:rtl w:val="0"/>
        </w:rPr>
        <w:t xml:space="preserve">DIVINATION </w:t>
      </w:r>
    </w:p>
    <w:p w:rsidR="00000000" w:rsidDel="00000000" w:rsidP="00000000" w:rsidRDefault="00000000" w:rsidRPr="00000000" w14:paraId="000000C1">
      <w:pPr>
        <w:rPr>
          <w:b w:val="1"/>
        </w:rPr>
      </w:pPr>
      <w:r w:rsidDel="00000000" w:rsidR="00000000" w:rsidRPr="00000000">
        <w:rPr>
          <w:rtl w:val="0"/>
        </w:rPr>
      </w:r>
    </w:p>
    <w:p w:rsidR="00000000" w:rsidDel="00000000" w:rsidP="00000000" w:rsidRDefault="00000000" w:rsidRPr="00000000" w14:paraId="000000C2">
      <w:pPr>
        <w:jc w:val="both"/>
        <w:rPr/>
      </w:pPr>
      <w:r w:rsidDel="00000000" w:rsidR="00000000" w:rsidRPr="00000000">
        <w:rPr>
          <w:rtl w:val="0"/>
        </w:rPr>
        <w:t xml:space="preserve">T</w:t>
      </w:r>
      <w:r w:rsidDel="00000000" w:rsidR="00000000" w:rsidRPr="00000000">
        <w:rPr>
          <w:rtl w:val="0"/>
        </w:rPr>
        <w:t xml:space="preserve">he </w:t>
      </w:r>
      <w:r w:rsidDel="00000000" w:rsidR="00000000" w:rsidRPr="00000000">
        <w:rPr>
          <w:i w:val="1"/>
          <w:rtl w:val="0"/>
        </w:rPr>
        <w:t xml:space="preserve">Chaldean Oracles</w:t>
      </w:r>
      <w:r w:rsidDel="00000000" w:rsidR="00000000" w:rsidRPr="00000000">
        <w:rPr>
          <w:rtl w:val="0"/>
        </w:rPr>
        <w:t xml:space="preserve"> represents the example of inspired, theurgic divination for the Neoplatonists; moreover, the </w:t>
      </w:r>
      <w:r w:rsidDel="00000000" w:rsidR="00000000" w:rsidRPr="00000000">
        <w:rPr>
          <w:i w:val="1"/>
          <w:rtl w:val="0"/>
        </w:rPr>
        <w:t xml:space="preserve">Oracles</w:t>
      </w:r>
      <w:r w:rsidDel="00000000" w:rsidR="00000000" w:rsidRPr="00000000">
        <w:rPr>
          <w:rtl w:val="0"/>
        </w:rPr>
        <w:t xml:space="preserve"> itself</w:t>
      </w:r>
      <w:r w:rsidDel="00000000" w:rsidR="00000000" w:rsidRPr="00000000">
        <w:rPr>
          <w:rtl w:val="0"/>
        </w:rPr>
        <w:t xml:space="preserve"> was considered a divine revelation channelled by Julian the Chaldean, and it was believed that its authors were gods.</w:t>
      </w:r>
      <w:r w:rsidDel="00000000" w:rsidR="00000000" w:rsidRPr="00000000">
        <w:rPr>
          <w:sz w:val="18"/>
          <w:szCs w:val="18"/>
          <w:vertAlign w:val="superscript"/>
        </w:rPr>
        <w:footnoteReference w:customMarkFollows="0" w:id="24"/>
      </w:r>
      <w:r w:rsidDel="00000000" w:rsidR="00000000" w:rsidRPr="00000000">
        <w:rPr>
          <w:sz w:val="18"/>
          <w:szCs w:val="18"/>
          <w:rtl w:val="0"/>
        </w:rPr>
        <w:t xml:space="preserve"> </w:t>
      </w:r>
      <w:r w:rsidDel="00000000" w:rsidR="00000000" w:rsidRPr="00000000">
        <w:rPr>
          <w:rtl w:val="0"/>
        </w:rPr>
        <w:t xml:space="preserve"> Therefore, </w:t>
      </w:r>
      <w:r w:rsidDel="00000000" w:rsidR="00000000" w:rsidRPr="00000000">
        <w:rPr>
          <w:highlight w:val="white"/>
          <w:rtl w:val="0"/>
        </w:rPr>
        <w:t xml:space="preserve">divination has a central place in these rituals that were subsumed in Neoplatonic circles under the label “theurgy” </w:t>
      </w:r>
      <w:r w:rsidDel="00000000" w:rsidR="00000000" w:rsidRPr="00000000">
        <w:rPr>
          <w:rtl w:val="0"/>
        </w:rPr>
        <w:t xml:space="preserve">as a means for divine union.</w:t>
      </w:r>
      <w:r w:rsidDel="00000000" w:rsidR="00000000" w:rsidRPr="00000000">
        <w:rPr>
          <w:vertAlign w:val="superscript"/>
        </w:rPr>
        <w:footnoteReference w:customMarkFollows="0" w:id="25"/>
      </w:r>
      <w:r w:rsidDel="00000000" w:rsidR="00000000" w:rsidRPr="00000000">
        <w:rPr>
          <w:highlight w:val="white"/>
          <w:rtl w:val="0"/>
        </w:rPr>
        <w:t xml:space="preserve"> Iamblichus </w:t>
      </w:r>
      <w:r w:rsidDel="00000000" w:rsidR="00000000" w:rsidRPr="00000000">
        <w:rPr>
          <w:rtl w:val="0"/>
        </w:rPr>
        <w:t xml:space="preserve">defines divination as it follows: </w:t>
      </w:r>
    </w:p>
    <w:p w:rsidR="00000000" w:rsidDel="00000000" w:rsidP="00000000" w:rsidRDefault="00000000" w:rsidRPr="00000000" w14:paraId="000000C3">
      <w:pPr>
        <w:jc w:val="both"/>
        <w:rPr/>
      </w:pPr>
      <w:r w:rsidDel="00000000" w:rsidR="00000000" w:rsidRPr="00000000">
        <w:rPr>
          <w:rtl w:val="0"/>
        </w:rPr>
        <w:tab/>
        <w:tab/>
        <w:t xml:space="preserve"> </w:t>
        <w:tab/>
        <w:t xml:space="preserve"> </w:t>
        <w:tab/>
        <w:t xml:space="preserve"> </w:t>
        <w:tab/>
        <w:tab/>
      </w:r>
    </w:p>
    <w:p w:rsidR="00000000" w:rsidDel="00000000" w:rsidP="00000000" w:rsidRDefault="00000000" w:rsidRPr="00000000" w14:paraId="000000C4">
      <w:pPr>
        <w:ind w:left="720" w:firstLine="0"/>
        <w:jc w:val="both"/>
        <w:rPr/>
      </w:pPr>
      <w:r w:rsidDel="00000000" w:rsidR="00000000" w:rsidRPr="00000000">
        <w:rPr>
          <w:rtl w:val="0"/>
        </w:rPr>
      </w:r>
    </w:p>
    <w:p w:rsidR="00000000" w:rsidDel="00000000" w:rsidP="00000000" w:rsidRDefault="00000000" w:rsidRPr="00000000" w14:paraId="000000C5">
      <w:pPr>
        <w:ind w:left="720" w:firstLine="0"/>
        <w:jc w:val="both"/>
        <w:rPr/>
      </w:pPr>
      <w:r w:rsidDel="00000000" w:rsidR="00000000" w:rsidRPr="00000000">
        <w:rPr>
          <w:rtl w:val="0"/>
        </w:rPr>
        <w:t xml:space="preserve">Divine divination, therefore, which is conjoined with the Gods, alone truly imparts to us a divine life; since it participates of [divine] foreknowledge and divine intellections, and renders us in reality divine. It likewise causes us to be genuine participants of </w:t>
      </w:r>
      <w:r w:rsidDel="00000000" w:rsidR="00000000" w:rsidRPr="00000000">
        <w:rPr>
          <w:rtl w:val="0"/>
        </w:rPr>
        <w:t xml:space="preserve">the</w:t>
      </w:r>
      <w:r w:rsidDel="00000000" w:rsidR="00000000" w:rsidRPr="00000000">
        <w:rPr>
          <w:i w:val="1"/>
          <w:rtl w:val="0"/>
        </w:rPr>
        <w:t xml:space="preserve"> </w:t>
      </w:r>
      <w:r w:rsidDel="00000000" w:rsidR="00000000" w:rsidRPr="00000000">
        <w:rPr>
          <w:rtl w:val="0"/>
        </w:rPr>
        <w:t xml:space="preserve">good. </w:t>
      </w:r>
      <w:r w:rsidDel="00000000" w:rsidR="00000000" w:rsidRPr="00000000">
        <w:rPr>
          <w:vertAlign w:val="superscript"/>
        </w:rPr>
        <w:footnoteReference w:customMarkFollows="0" w:id="26"/>
      </w:r>
      <w:r w:rsidDel="00000000" w:rsidR="00000000" w:rsidRPr="00000000">
        <w:rPr>
          <w:rtl w:val="0"/>
        </w:rPr>
        <w:t xml:space="preserve">  </w:t>
      </w:r>
    </w:p>
    <w:p w:rsidR="00000000" w:rsidDel="00000000" w:rsidP="00000000" w:rsidRDefault="00000000" w:rsidRPr="00000000" w14:paraId="000000C6">
      <w:pPr>
        <w:ind w:left="720" w:firstLine="0"/>
        <w:jc w:val="both"/>
        <w:rPr/>
      </w:pPr>
      <w:r w:rsidDel="00000000" w:rsidR="00000000" w:rsidRPr="00000000">
        <w:rPr>
          <w:rtl w:val="0"/>
        </w:rPr>
      </w:r>
    </w:p>
    <w:p w:rsidR="00000000" w:rsidDel="00000000" w:rsidP="00000000" w:rsidRDefault="00000000" w:rsidRPr="00000000" w14:paraId="000000C7">
      <w:pPr>
        <w:ind w:left="720" w:firstLine="0"/>
        <w:jc w:val="both"/>
        <w:rPr>
          <w:sz w:val="20"/>
          <w:szCs w:val="20"/>
        </w:rPr>
      </w:pPr>
      <w:r w:rsidDel="00000000" w:rsidR="00000000" w:rsidRPr="00000000">
        <w:rPr>
          <w:rtl w:val="0"/>
        </w:rPr>
      </w:r>
    </w:p>
    <w:p w:rsidR="00000000" w:rsidDel="00000000" w:rsidP="00000000" w:rsidRDefault="00000000" w:rsidRPr="00000000" w14:paraId="000000C8">
      <w:pPr>
        <w:jc w:val="both"/>
        <w:rPr>
          <w:highlight w:val="white"/>
        </w:rPr>
      </w:pPr>
      <w:r w:rsidDel="00000000" w:rsidR="00000000" w:rsidRPr="00000000">
        <w:rPr>
          <w:rtl w:val="0"/>
        </w:rPr>
        <w:t xml:space="preserve">Theurgy is described as the </w:t>
      </w:r>
      <w:r w:rsidDel="00000000" w:rsidR="00000000" w:rsidRPr="00000000">
        <w:rPr>
          <w:i w:val="1"/>
          <w:rtl w:val="0"/>
        </w:rPr>
        <w:t xml:space="preserve">praxis</w:t>
      </w:r>
      <w:r w:rsidDel="00000000" w:rsidR="00000000" w:rsidRPr="00000000">
        <w:rPr>
          <w:rtl w:val="0"/>
        </w:rPr>
        <w:t xml:space="preserve"> through which human beings enter and embody the divine activity, a  “calling” and “receiving” technique by means the divine revelation is received.</w:t>
      </w:r>
      <w:r w:rsidDel="00000000" w:rsidR="00000000" w:rsidRPr="00000000">
        <w:rPr>
          <w:vertAlign w:val="superscript"/>
        </w:rPr>
        <w:footnoteReference w:customMarkFollows="0" w:id="27"/>
      </w:r>
      <w:r w:rsidDel="00000000" w:rsidR="00000000" w:rsidRPr="00000000">
        <w:rPr>
          <w:rtl w:val="0"/>
        </w:rPr>
        <w:t xml:space="preserve"> As Crystal Addey points out, for Iamblichus this happens </w:t>
      </w:r>
      <w:r w:rsidDel="00000000" w:rsidR="00000000" w:rsidRPr="00000000">
        <w:rPr>
          <w:highlight w:val="white"/>
          <w:rtl w:val="0"/>
        </w:rPr>
        <w:t xml:space="preserve">by invoking the gods through the symbols (symbola) that emanates from them because the symbols are connected to their divine causes through the continuous ontological grades of reality, permeating every strand of the cosmos, including the physical world.</w:t>
      </w:r>
      <w:r w:rsidDel="00000000" w:rsidR="00000000" w:rsidRPr="00000000">
        <w:rPr>
          <w:highlight w:val="white"/>
          <w:vertAlign w:val="superscript"/>
        </w:rPr>
        <w:footnoteReference w:customMarkFollows="0" w:id="28"/>
      </w:r>
      <w:r w:rsidDel="00000000" w:rsidR="00000000" w:rsidRPr="00000000">
        <w:rPr>
          <w:rtl w:val="0"/>
        </w:rPr>
        <w:t xml:space="preserve"> </w:t>
      </w:r>
      <w:r w:rsidDel="00000000" w:rsidR="00000000" w:rsidRPr="00000000">
        <w:rPr>
          <w:rtl w:val="0"/>
        </w:rPr>
        <w:t xml:space="preserve">Therefore, the central purpose of this ritual is, literally,  divinisation, the ascent of the human to the divine.</w:t>
      </w:r>
      <w:r w:rsidDel="00000000" w:rsidR="00000000" w:rsidRPr="00000000">
        <w:rPr>
          <w:vertAlign w:val="superscript"/>
        </w:rPr>
        <w:footnoteReference w:customMarkFollows="0" w:id="29"/>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C9">
      <w:pPr>
        <w:jc w:val="both"/>
        <w:rPr/>
      </w:pPr>
      <w:r w:rsidDel="00000000" w:rsidR="00000000" w:rsidRPr="00000000">
        <w:rPr>
          <w:rtl w:val="0"/>
        </w:rPr>
      </w:r>
    </w:p>
    <w:p w:rsidR="00000000" w:rsidDel="00000000" w:rsidP="00000000" w:rsidRDefault="00000000" w:rsidRPr="00000000" w14:paraId="000000CA">
      <w:pPr>
        <w:jc w:val="both"/>
        <w:rPr/>
      </w:pPr>
      <w:r w:rsidDel="00000000" w:rsidR="00000000" w:rsidRPr="00000000">
        <w:rPr>
          <w:rtl w:val="0"/>
        </w:rPr>
        <w:t xml:space="preserve">Algis Uždavinys explains that the roots of the term </w:t>
      </w:r>
      <w:r w:rsidDel="00000000" w:rsidR="00000000" w:rsidRPr="00000000">
        <w:rPr>
          <w:i w:val="1"/>
          <w:rtl w:val="0"/>
        </w:rPr>
        <w:t xml:space="preserve">symbol</w:t>
      </w:r>
      <w:r w:rsidDel="00000000" w:rsidR="00000000" w:rsidRPr="00000000">
        <w:rPr>
          <w:rtl w:val="0"/>
        </w:rPr>
        <w:t xml:space="preserve"> initially denoted a half of a whole that becomes meaningful when two halves are in correspondence to the other.</w:t>
      </w:r>
      <w:r w:rsidDel="00000000" w:rsidR="00000000" w:rsidRPr="00000000">
        <w:rPr>
          <w:vertAlign w:val="superscript"/>
        </w:rPr>
        <w:footnoteReference w:customMarkFollows="0" w:id="30"/>
      </w:r>
      <w:r w:rsidDel="00000000" w:rsidR="00000000" w:rsidRPr="00000000">
        <w:rPr>
          <w:rtl w:val="0"/>
        </w:rPr>
        <w:t xml:space="preserve"> In addition, he says that ´one part represents visible things and the other half stands for the invisible noetic reality´.</w:t>
      </w:r>
      <w:r w:rsidDel="00000000" w:rsidR="00000000" w:rsidRPr="00000000">
        <w:rPr>
          <w:vertAlign w:val="superscript"/>
        </w:rPr>
        <w:footnoteReference w:customMarkFollows="0" w:id="31"/>
      </w:r>
      <w:r w:rsidDel="00000000" w:rsidR="00000000" w:rsidRPr="00000000">
        <w:rPr>
          <w:rtl w:val="0"/>
        </w:rPr>
        <w:t xml:space="preserve"> This view could be related to Plato's idea of the twofold aspect of the soul mentioned before. Thus, the ascension of the soul consists in joining these two separate parts by surrendering and becoming able to receive the symbol since it is an expression of the divine form.</w:t>
      </w:r>
    </w:p>
    <w:p w:rsidR="00000000" w:rsidDel="00000000" w:rsidP="00000000" w:rsidRDefault="00000000" w:rsidRPr="00000000" w14:paraId="000000CB">
      <w:pPr>
        <w:ind w:left="0" w:firstLine="0"/>
        <w:jc w:val="both"/>
        <w:rPr/>
      </w:pPr>
      <w:r w:rsidDel="00000000" w:rsidR="00000000" w:rsidRPr="00000000">
        <w:rPr>
          <w:rtl w:val="0"/>
        </w:rPr>
      </w:r>
    </w:p>
    <w:p w:rsidR="00000000" w:rsidDel="00000000" w:rsidP="00000000" w:rsidRDefault="00000000" w:rsidRPr="00000000" w14:paraId="000000CC">
      <w:pPr>
        <w:jc w:val="both"/>
        <w:rPr>
          <w:highlight w:val="white"/>
        </w:rPr>
      </w:pPr>
      <w:r w:rsidDel="00000000" w:rsidR="00000000" w:rsidRPr="00000000">
        <w:rPr>
          <w:rtl w:val="0"/>
        </w:rPr>
        <w:t xml:space="preserve">Therefore, the notion of sympathy and the use of symbol become the basis for divination. The assumption that there is an unknown reality that partakes of the world as we know it; and, at the same time, it is exempt of it because it is a superior nature and ´the power of Gods proceeds in pre-manifestation as far as to things inanimate.´</w:t>
      </w:r>
      <w:r w:rsidDel="00000000" w:rsidR="00000000" w:rsidRPr="00000000">
        <w:rPr>
          <w:vertAlign w:val="superscript"/>
        </w:rPr>
        <w:footnoteReference w:customMarkFollows="0" w:id="32"/>
      </w:r>
      <w:r w:rsidDel="00000000" w:rsidR="00000000" w:rsidRPr="00000000">
        <w:rPr>
          <w:rtl w:val="0"/>
        </w:rPr>
        <w:t xml:space="preserve"> Furthermore, for Iamblichus, ´</w:t>
      </w:r>
      <w:r w:rsidDel="00000000" w:rsidR="00000000" w:rsidRPr="00000000">
        <w:rPr>
          <w:highlight w:val="white"/>
          <w:rtl w:val="0"/>
        </w:rPr>
        <w:t xml:space="preserve">divination is externally derived from the Gods´ and ´it possesses an independent power´; therefore, it is transcendental.</w:t>
      </w:r>
      <w:r w:rsidDel="00000000" w:rsidR="00000000" w:rsidRPr="00000000">
        <w:rPr>
          <w:highlight w:val="white"/>
          <w:vertAlign w:val="superscript"/>
        </w:rPr>
        <w:footnoteReference w:customMarkFollows="0" w:id="33"/>
      </w:r>
      <w:r w:rsidDel="00000000" w:rsidR="00000000" w:rsidRPr="00000000">
        <w:rPr>
          <w:rtl w:val="0"/>
        </w:rPr>
        <w:t xml:space="preserve"> Thus, divinatory power is independent of the physical world, but also it permeates all things. It is </w:t>
      </w:r>
      <w:r w:rsidDel="00000000" w:rsidR="00000000" w:rsidRPr="00000000">
        <w:rPr>
          <w:i w:val="1"/>
          <w:rtl w:val="0"/>
        </w:rPr>
        <w:t xml:space="preserve">through</w:t>
      </w:r>
      <w:r w:rsidDel="00000000" w:rsidR="00000000" w:rsidRPr="00000000">
        <w:rPr>
          <w:rtl w:val="0"/>
        </w:rPr>
        <w:t xml:space="preserve"> symbol that divine power incarnates and divination occurs. Because symbols have the potential to awaken or trigger the inherent connection of the soul with the divine forms and, therefore, by means of cosmic sympathy, divinisation takes places.</w:t>
      </w:r>
      <w:r w:rsidDel="00000000" w:rsidR="00000000" w:rsidRPr="00000000">
        <w:rPr>
          <w:sz w:val="24"/>
          <w:szCs w:val="24"/>
          <w:rtl w:val="0"/>
        </w:rPr>
        <w:t xml:space="preserve"> </w:t>
      </w:r>
      <w:r w:rsidDel="00000000" w:rsidR="00000000" w:rsidRPr="00000000">
        <w:rPr>
          <w:rtl w:val="0"/>
        </w:rPr>
        <w:t xml:space="preserve">Humankind and all elements are a vehicle, a vessel through which wisdom is </w:t>
      </w:r>
      <w:r w:rsidDel="00000000" w:rsidR="00000000" w:rsidRPr="00000000">
        <w:rPr>
          <w:i w:val="1"/>
          <w:rtl w:val="0"/>
        </w:rPr>
        <w:t xml:space="preserve">inserted </w:t>
      </w:r>
      <w:r w:rsidDel="00000000" w:rsidR="00000000" w:rsidRPr="00000000">
        <w:rPr>
          <w:rtl w:val="0"/>
        </w:rPr>
        <w:t xml:space="preserve">and the divine revelation occurs</w:t>
      </w:r>
      <w:r w:rsidDel="00000000" w:rsidR="00000000" w:rsidRPr="00000000">
        <w:rPr>
          <w:i w:val="1"/>
          <w:rtl w:val="0"/>
        </w:rPr>
        <w:t xml:space="preserve">, </w:t>
      </w:r>
      <w:r w:rsidDel="00000000" w:rsidR="00000000" w:rsidRPr="00000000">
        <w:rPr>
          <w:rtl w:val="0"/>
        </w:rPr>
        <w:t xml:space="preserve">as it were an external and independent power that participates in every thing, or as an incarnation process of the divine power into matter and humankind in particular. This embodiment is a key point around the theurgic process of divination because, in order that God-power </w:t>
      </w:r>
      <w:r w:rsidDel="00000000" w:rsidR="00000000" w:rsidRPr="00000000">
        <w:rPr>
          <w:i w:val="1"/>
          <w:rtl w:val="0"/>
        </w:rPr>
        <w:t xml:space="preserve">inserts in</w:t>
      </w:r>
      <w:r w:rsidDel="00000000" w:rsidR="00000000" w:rsidRPr="00000000">
        <w:rPr>
          <w:rtl w:val="0"/>
        </w:rPr>
        <w:t xml:space="preserve"> us, one needs to become able to it. So,  when participants of the ritual become able to </w:t>
      </w:r>
      <w:r w:rsidDel="00000000" w:rsidR="00000000" w:rsidRPr="00000000">
        <w:rPr>
          <w:i w:val="1"/>
          <w:rtl w:val="0"/>
        </w:rPr>
        <w:t xml:space="preserve">receive</w:t>
      </w:r>
      <w:r w:rsidDel="00000000" w:rsidR="00000000" w:rsidRPr="00000000">
        <w:rPr>
          <w:rtl w:val="0"/>
        </w:rPr>
        <w:t xml:space="preserve"> the power of the Gods, ´it causes the things which receive it to </w:t>
      </w:r>
      <w:r w:rsidDel="00000000" w:rsidR="00000000" w:rsidRPr="00000000">
        <w:rPr>
          <w:i w:val="1"/>
          <w:rtl w:val="0"/>
        </w:rPr>
        <w:t xml:space="preserve">partake</w:t>
      </w:r>
      <w:r w:rsidDel="00000000" w:rsidR="00000000" w:rsidRPr="00000000">
        <w:rPr>
          <w:rtl w:val="0"/>
        </w:rPr>
        <w:t xml:space="preserve"> of its peculiarities.´</w:t>
      </w:r>
      <w:r w:rsidDel="00000000" w:rsidR="00000000" w:rsidRPr="00000000">
        <w:rPr>
          <w:vertAlign w:val="superscript"/>
        </w:rPr>
        <w:footnoteReference w:customMarkFollows="0" w:id="34"/>
      </w:r>
      <w:r w:rsidDel="00000000" w:rsidR="00000000" w:rsidRPr="00000000">
        <w:rPr>
          <w:rtl w:val="0"/>
        </w:rPr>
        <w:t xml:space="preserve"> This process of receiving and embodying the divine power that is independent and separated from matter seems to express a transcendental and immanent perspective </w:t>
      </w:r>
      <w:r w:rsidDel="00000000" w:rsidR="00000000" w:rsidRPr="00000000">
        <w:rPr>
          <w:highlight w:val="white"/>
          <w:rtl w:val="0"/>
        </w:rPr>
        <w:t xml:space="preserve">simultaneously.</w:t>
      </w:r>
    </w:p>
    <w:p w:rsidR="00000000" w:rsidDel="00000000" w:rsidP="00000000" w:rsidRDefault="00000000" w:rsidRPr="00000000" w14:paraId="000000CD">
      <w:pPr>
        <w:rPr>
          <w:highlight w:val="white"/>
        </w:rPr>
      </w:pPr>
      <w:r w:rsidDel="00000000" w:rsidR="00000000" w:rsidRPr="00000000">
        <w:rPr>
          <w:rtl w:val="0"/>
        </w:rPr>
      </w:r>
    </w:p>
    <w:p w:rsidR="00000000" w:rsidDel="00000000" w:rsidP="00000000" w:rsidRDefault="00000000" w:rsidRPr="00000000" w14:paraId="000000CE">
      <w:pPr>
        <w:jc w:val="both"/>
        <w:rPr/>
      </w:pPr>
      <w:r w:rsidDel="00000000" w:rsidR="00000000" w:rsidRPr="00000000">
        <w:rPr>
          <w:highlight w:val="white"/>
          <w:rtl w:val="0"/>
        </w:rPr>
        <w:t xml:space="preserve">Furthermore, the idea of an organic, interconnected universe filled with a single divine substance is an idea that continued through medieval and early modern alchemy and Kabbalah to modern Theosophy and  Jung’s psychological model of what he called ´collective unconscious´ and, then, the idea of ´synchronicity´.</w:t>
      </w:r>
      <w:r w:rsidDel="00000000" w:rsidR="00000000" w:rsidRPr="00000000">
        <w:rPr>
          <w:highlight w:val="white"/>
          <w:vertAlign w:val="superscript"/>
        </w:rPr>
        <w:footnoteReference w:customMarkFollows="0" w:id="35"/>
      </w:r>
      <w:r w:rsidDel="00000000" w:rsidR="00000000" w:rsidRPr="00000000">
        <w:rPr>
          <w:highlight w:val="white"/>
          <w:rtl w:val="0"/>
        </w:rPr>
        <w:t xml:space="preserve"> </w:t>
      </w:r>
      <w:r w:rsidDel="00000000" w:rsidR="00000000" w:rsidRPr="00000000">
        <w:rPr>
          <w:rtl w:val="0"/>
        </w:rPr>
        <w:t xml:space="preserve">As Nicholas Campion points out, ´Jung recast Plato's ideas in a twentieth-century context.</w:t>
      </w:r>
      <w:r w:rsidDel="00000000" w:rsidR="00000000" w:rsidRPr="00000000">
        <w:rPr>
          <w:vertAlign w:val="superscript"/>
        </w:rPr>
        <w:footnoteReference w:customMarkFollows="0" w:id="36"/>
      </w:r>
      <w:r w:rsidDel="00000000" w:rsidR="00000000" w:rsidRPr="00000000">
        <w:rPr>
          <w:rtl w:val="0"/>
        </w:rPr>
      </w:r>
    </w:p>
    <w:p w:rsidR="00000000" w:rsidDel="00000000" w:rsidP="00000000" w:rsidRDefault="00000000" w:rsidRPr="00000000" w14:paraId="000000CF">
      <w:pPr>
        <w:jc w:val="both"/>
        <w:rPr/>
      </w:pPr>
      <w:r w:rsidDel="00000000" w:rsidR="00000000" w:rsidRPr="00000000">
        <w:rPr>
          <w:rtl w:val="0"/>
        </w:rPr>
        <w:t xml:space="preserve">Jung wrote in a letter to the astrologer André Barbault: </w:t>
      </w:r>
    </w:p>
    <w:p w:rsidR="00000000" w:rsidDel="00000000" w:rsidP="00000000" w:rsidRDefault="00000000" w:rsidRPr="00000000" w14:paraId="000000D0">
      <w:pPr>
        <w:jc w:val="both"/>
        <w:rPr/>
      </w:pPr>
      <w:r w:rsidDel="00000000" w:rsidR="00000000" w:rsidRPr="00000000">
        <w:rPr>
          <w:rtl w:val="0"/>
        </w:rPr>
      </w:r>
    </w:p>
    <w:p w:rsidR="00000000" w:rsidDel="00000000" w:rsidP="00000000" w:rsidRDefault="00000000" w:rsidRPr="00000000" w14:paraId="000000D1">
      <w:pPr>
        <w:ind w:left="720" w:firstLine="0"/>
        <w:jc w:val="both"/>
        <w:rPr>
          <w:color w:val="222222"/>
          <w:highlight w:val="white"/>
        </w:rPr>
      </w:pPr>
      <w:r w:rsidDel="00000000" w:rsidR="00000000" w:rsidRPr="00000000">
        <w:rPr>
          <w:rtl w:val="0"/>
        </w:rPr>
        <w:t xml:space="preserve">“Qualitative time. This is a notion I used formerly but I have replaced it with the idea of synchronicity, which is analogous to sympathy or correspondentia, or to Leibniz´s pre-established harmony.”</w:t>
      </w:r>
      <w:r w:rsidDel="00000000" w:rsidR="00000000" w:rsidRPr="00000000">
        <w:rPr>
          <w:vertAlign w:val="superscript"/>
        </w:rPr>
        <w:footnoteReference w:customMarkFollows="0" w:id="37"/>
      </w:r>
      <w:r w:rsidDel="00000000" w:rsidR="00000000" w:rsidRPr="00000000">
        <w:rPr>
          <w:rtl w:val="0"/>
        </w:rPr>
        <w:t xml:space="preserve"> </w:t>
      </w:r>
      <w:r w:rsidDel="00000000" w:rsidR="00000000" w:rsidRPr="00000000">
        <w:rPr>
          <w:color w:val="222222"/>
          <w:highlight w:val="white"/>
          <w:rtl w:val="0"/>
        </w:rPr>
        <w:tab/>
      </w:r>
    </w:p>
    <w:p w:rsidR="00000000" w:rsidDel="00000000" w:rsidP="00000000" w:rsidRDefault="00000000" w:rsidRPr="00000000" w14:paraId="000000D2">
      <w:pPr>
        <w:ind w:left="720" w:firstLine="0"/>
        <w:jc w:val="both"/>
        <w:rPr>
          <w:color w:val="222222"/>
          <w:highlight w:val="white"/>
        </w:rPr>
      </w:pPr>
      <w:r w:rsidDel="00000000" w:rsidR="00000000" w:rsidRPr="00000000">
        <w:rPr>
          <w:rtl w:val="0"/>
        </w:rPr>
      </w:r>
    </w:p>
    <w:p w:rsidR="00000000" w:rsidDel="00000000" w:rsidP="00000000" w:rsidRDefault="00000000" w:rsidRPr="00000000" w14:paraId="000000D3">
      <w:pPr>
        <w:ind w:left="0" w:firstLine="0"/>
        <w:jc w:val="both"/>
        <w:rPr>
          <w:color w:val="222222"/>
          <w:highlight w:val="white"/>
        </w:rPr>
      </w:pPr>
      <w:r w:rsidDel="00000000" w:rsidR="00000000" w:rsidRPr="00000000">
        <w:rPr>
          <w:color w:val="222222"/>
          <w:highlight w:val="white"/>
          <w:rtl w:val="0"/>
        </w:rPr>
        <w:t xml:space="preserve">As regards to Jungian idea of the collective unconscious, it was compared with the platonic notion of anima mundi.</w:t>
      </w:r>
    </w:p>
    <w:p w:rsidR="00000000" w:rsidDel="00000000" w:rsidP="00000000" w:rsidRDefault="00000000" w:rsidRPr="00000000" w14:paraId="000000D4">
      <w:pPr>
        <w:ind w:left="720" w:firstLine="0"/>
        <w:jc w:val="both"/>
        <w:rPr>
          <w:color w:val="222222"/>
          <w:highlight w:val="white"/>
        </w:rPr>
      </w:pPr>
      <w:r w:rsidDel="00000000" w:rsidR="00000000" w:rsidRPr="00000000">
        <w:rPr>
          <w:rtl w:val="0"/>
        </w:rPr>
      </w:r>
    </w:p>
    <w:p w:rsidR="00000000" w:rsidDel="00000000" w:rsidP="00000000" w:rsidRDefault="00000000" w:rsidRPr="00000000" w14:paraId="000000D5">
      <w:pPr>
        <w:jc w:val="both"/>
        <w:rPr/>
      </w:pPr>
      <w:r w:rsidDel="00000000" w:rsidR="00000000" w:rsidRPr="00000000">
        <w:rPr>
          <w:rtl w:val="0"/>
        </w:rPr>
        <w:t xml:space="preserve">In addition, Liz Greene suggests that Jung´s technique of active imagination relies on theurgy: </w:t>
      </w:r>
    </w:p>
    <w:p w:rsidR="00000000" w:rsidDel="00000000" w:rsidP="00000000" w:rsidRDefault="00000000" w:rsidRPr="00000000" w14:paraId="000000D6">
      <w:pPr>
        <w:jc w:val="both"/>
        <w:rPr>
          <w:color w:val="222222"/>
          <w:sz w:val="24"/>
          <w:szCs w:val="24"/>
          <w:highlight w:val="white"/>
        </w:rPr>
      </w:pPr>
      <w:r w:rsidDel="00000000" w:rsidR="00000000" w:rsidRPr="00000000">
        <w:rPr>
          <w:rtl w:val="0"/>
        </w:rPr>
      </w:r>
    </w:p>
    <w:p w:rsidR="00000000" w:rsidDel="00000000" w:rsidP="00000000" w:rsidRDefault="00000000" w:rsidRPr="00000000" w14:paraId="000000D7">
      <w:pPr>
        <w:ind w:left="720" w:firstLine="0"/>
        <w:jc w:val="both"/>
        <w:rPr>
          <w:highlight w:val="white"/>
        </w:rPr>
      </w:pPr>
      <w:r w:rsidDel="00000000" w:rsidR="00000000" w:rsidRPr="00000000">
        <w:rPr>
          <w:highlight w:val="white"/>
          <w:rtl w:val="0"/>
        </w:rPr>
        <w:t xml:space="preserve">“[Jung] also seems to have developed a form of astral magic or, more correctly, astral theurgy, which involved a deliberate use of the imaginal faculty to enter and participate in the world of the planetary daimons, which he understood as psychological potencies. This is precisely the goal of Iamblichus´theurgy.”</w:t>
      </w:r>
      <w:r w:rsidDel="00000000" w:rsidR="00000000" w:rsidRPr="00000000">
        <w:rPr>
          <w:highlight w:val="white"/>
          <w:vertAlign w:val="superscript"/>
        </w:rPr>
        <w:footnoteReference w:customMarkFollows="0" w:id="38"/>
      </w:r>
      <w:r w:rsidDel="00000000" w:rsidR="00000000" w:rsidRPr="00000000">
        <w:rPr>
          <w:highlight w:val="white"/>
          <w:rtl w:val="0"/>
        </w:rPr>
        <w:t xml:space="preserve"> </w:t>
      </w:r>
    </w:p>
    <w:p w:rsidR="00000000" w:rsidDel="00000000" w:rsidP="00000000" w:rsidRDefault="00000000" w:rsidRPr="00000000" w14:paraId="000000D8">
      <w:pPr>
        <w:ind w:left="720" w:firstLine="0"/>
        <w:jc w:val="both"/>
        <w:rPr>
          <w:highlight w:val="white"/>
        </w:rPr>
      </w:pPr>
      <w:r w:rsidDel="00000000" w:rsidR="00000000" w:rsidRPr="00000000">
        <w:rPr>
          <w:rtl w:val="0"/>
        </w:rPr>
      </w:r>
    </w:p>
    <w:p w:rsidR="00000000" w:rsidDel="00000000" w:rsidP="00000000" w:rsidRDefault="00000000" w:rsidRPr="00000000" w14:paraId="000000D9">
      <w:pPr>
        <w:ind w:left="0" w:firstLine="0"/>
        <w:jc w:val="both"/>
        <w:rPr>
          <w:highlight w:val="white"/>
        </w:rPr>
      </w:pPr>
      <w:r w:rsidDel="00000000" w:rsidR="00000000" w:rsidRPr="00000000">
        <w:rPr>
          <w:highlight w:val="white"/>
          <w:rtl w:val="0"/>
        </w:rPr>
        <w:t xml:space="preserve">According to Gustav-Adolf Schoener, Jung believed that symbols are stored within human consciousness, and planetary diamonds are a projection of the human structure of the unconscious, archetypes culturally informed.</w:t>
      </w:r>
      <w:r w:rsidDel="00000000" w:rsidR="00000000" w:rsidRPr="00000000">
        <w:rPr>
          <w:highlight w:val="white"/>
          <w:vertAlign w:val="superscript"/>
        </w:rPr>
        <w:footnoteReference w:customMarkFollows="0" w:id="39"/>
      </w:r>
      <w:r w:rsidDel="00000000" w:rsidR="00000000" w:rsidRPr="00000000">
        <w:rPr>
          <w:highlight w:val="white"/>
          <w:rtl w:val="0"/>
        </w:rPr>
        <w:t xml:space="preserve"> They do not seem to inhabit in a separated realm independent from human being as for the platonic perspective,  instead they are products of the unconscious. As Nicholas Campion points out, the platonic symbol is not only a cultural construction, but also it is embedded in the real fabric of the cosmos</w:t>
      </w:r>
      <w:r w:rsidDel="00000000" w:rsidR="00000000" w:rsidRPr="00000000">
        <w:rPr>
          <w:rtl w:val="0"/>
        </w:rPr>
        <w:t xml:space="preserve">; thus, the role of theurgy is to reveal and unveil the meaning through invocation and receptivity of the message.</w:t>
      </w:r>
      <w:r w:rsidDel="00000000" w:rsidR="00000000" w:rsidRPr="00000000">
        <w:rPr>
          <w:highlight w:val="white"/>
          <w:vertAlign w:val="superscript"/>
        </w:rPr>
        <w:footnoteReference w:customMarkFollows="0" w:id="40"/>
      </w:r>
      <w:r w:rsidDel="00000000" w:rsidR="00000000" w:rsidRPr="00000000">
        <w:rPr>
          <w:highlight w:val="white"/>
          <w:rtl w:val="0"/>
        </w:rPr>
        <w:t xml:space="preserve"> In this regards, Liz Greene points out that the role of active imagination is quite the same as theurgy of opening ´the lines of communication between seen and unseen worlds, and between the individual and a universal life-force´. </w:t>
      </w:r>
      <w:r w:rsidDel="00000000" w:rsidR="00000000" w:rsidRPr="00000000">
        <w:rPr>
          <w:highlight w:val="white"/>
          <w:vertAlign w:val="superscript"/>
        </w:rPr>
        <w:footnoteReference w:customMarkFollows="0" w:id="41"/>
      </w:r>
      <w:r w:rsidDel="00000000" w:rsidR="00000000" w:rsidRPr="00000000">
        <w:rPr>
          <w:highlight w:val="white"/>
          <w:rtl w:val="0"/>
        </w:rPr>
        <w:t xml:space="preserve"> However, as she also mentions, the modern context of Jung´s exposition makes it a psychological process more than a divine one.</w:t>
      </w:r>
      <w:r w:rsidDel="00000000" w:rsidR="00000000" w:rsidRPr="00000000">
        <w:rPr>
          <w:highlight w:val="white"/>
          <w:vertAlign w:val="superscript"/>
        </w:rPr>
        <w:footnoteReference w:customMarkFollows="0" w:id="42"/>
      </w:r>
      <w:r w:rsidDel="00000000" w:rsidR="00000000" w:rsidRPr="00000000">
        <w:rPr>
          <w:highlight w:val="white"/>
          <w:rtl w:val="0"/>
        </w:rPr>
        <w:t xml:space="preserve"> In contrast to this, Gregory Shaw states that trying to fit theurgy in our cultural and historical context</w:t>
      </w:r>
      <w:r w:rsidDel="00000000" w:rsidR="00000000" w:rsidRPr="00000000">
        <w:rPr>
          <w:sz w:val="20"/>
          <w:szCs w:val="20"/>
          <w:rtl w:val="0"/>
        </w:rPr>
        <w:t xml:space="preserve"> leads it to a misrepresentation of theurgy as an intellectual process if theurgy os not taken in a way that is consistent with Iamblichus´ vision and that evokes primal yearnings. </w:t>
      </w:r>
      <w:r w:rsidDel="00000000" w:rsidR="00000000" w:rsidRPr="00000000">
        <w:rPr>
          <w:sz w:val="20"/>
          <w:szCs w:val="20"/>
          <w:vertAlign w:val="superscript"/>
        </w:rPr>
        <w:footnoteReference w:customMarkFollows="0" w:id="43"/>
      </w:r>
      <w:r w:rsidDel="00000000" w:rsidR="00000000" w:rsidRPr="00000000">
        <w:rPr>
          <w:rtl w:val="0"/>
        </w:rPr>
      </w:r>
    </w:p>
    <w:p w:rsidR="00000000" w:rsidDel="00000000" w:rsidP="00000000" w:rsidRDefault="00000000" w:rsidRPr="00000000" w14:paraId="000000DA">
      <w:pPr>
        <w:ind w:left="0" w:firstLine="0"/>
        <w:jc w:val="both"/>
        <w:rPr>
          <w:highlight w:val="white"/>
        </w:rPr>
      </w:pPr>
      <w:r w:rsidDel="00000000" w:rsidR="00000000" w:rsidRPr="00000000">
        <w:rPr>
          <w:rtl w:val="0"/>
        </w:rPr>
      </w:r>
    </w:p>
    <w:p w:rsidR="00000000" w:rsidDel="00000000" w:rsidP="00000000" w:rsidRDefault="00000000" w:rsidRPr="00000000" w14:paraId="000000DB">
      <w:pPr>
        <w:ind w:left="0" w:firstLine="0"/>
        <w:jc w:val="both"/>
        <w:rPr/>
      </w:pPr>
      <w:r w:rsidDel="00000000" w:rsidR="00000000" w:rsidRPr="00000000">
        <w:rPr>
          <w:highlight w:val="white"/>
          <w:rtl w:val="0"/>
        </w:rPr>
        <w:t xml:space="preserve">Furthermore, the Platonic notion of metaxy and soul as an intermediate realm </w:t>
      </w:r>
      <w:r w:rsidDel="00000000" w:rsidR="00000000" w:rsidRPr="00000000">
        <w:rPr>
          <w:rtl w:val="0"/>
        </w:rPr>
        <w:t xml:space="preserve">could be considered as similar to what the contemporary to Jung, Henry Corbin, called the </w:t>
      </w:r>
      <w:r w:rsidDel="00000000" w:rsidR="00000000" w:rsidRPr="00000000">
        <w:rPr>
          <w:i w:val="1"/>
          <w:rtl w:val="0"/>
        </w:rPr>
        <w:t xml:space="preserve">mundus imaginalis </w:t>
      </w:r>
      <w:r w:rsidDel="00000000" w:rsidR="00000000" w:rsidRPr="00000000">
        <w:rPr>
          <w:rtl w:val="0"/>
        </w:rPr>
        <w:t xml:space="preserve">which</w:t>
      </w:r>
      <w:r w:rsidDel="00000000" w:rsidR="00000000" w:rsidRPr="00000000">
        <w:rPr>
          <w:rtl w:val="0"/>
        </w:rPr>
        <w:t xml:space="preserve"> seems to be related to the technique of active imagination since it </w:t>
      </w:r>
      <w:r w:rsidDel="00000000" w:rsidR="00000000" w:rsidRPr="00000000">
        <w:rPr>
          <w:i w:val="1"/>
          <w:rtl w:val="0"/>
        </w:rPr>
        <w:t xml:space="preserve">´</w:t>
      </w:r>
      <w:r w:rsidDel="00000000" w:rsidR="00000000" w:rsidRPr="00000000">
        <w:rPr>
          <w:rtl w:val="0"/>
        </w:rPr>
        <w:t xml:space="preserve">corresponds to a precise mode of perception’.</w:t>
      </w:r>
      <w:r w:rsidDel="00000000" w:rsidR="00000000" w:rsidRPr="00000000">
        <w:rPr>
          <w:vertAlign w:val="superscript"/>
        </w:rPr>
        <w:footnoteReference w:customMarkFollows="0" w:id="44"/>
      </w:r>
      <w:r w:rsidDel="00000000" w:rsidR="00000000" w:rsidRPr="00000000">
        <w:rPr>
          <w:rtl w:val="0"/>
        </w:rPr>
        <w:t xml:space="preserve"> Imaginal perception is described as the human faculty that allows access to the intermediate world of symbols and by which the dissolution of the conceptual categories of object and subject that support the experience of separation takes place.</w:t>
      </w:r>
      <w:r w:rsidDel="00000000" w:rsidR="00000000" w:rsidRPr="00000000">
        <w:rPr>
          <w:vertAlign w:val="superscript"/>
        </w:rPr>
        <w:footnoteReference w:customMarkFollows="0" w:id="45"/>
      </w:r>
      <w:r w:rsidDel="00000000" w:rsidR="00000000" w:rsidRPr="00000000">
        <w:rPr>
          <w:rtl w:val="0"/>
        </w:rPr>
        <w:t xml:space="preserve"> Thus, once our ordinary conceptual boundaries dissolve, the communion with the ultimate and undivided source and divination takes place. Imaginal perception is a symbolic understanding that transcends intellectual schematization and allows a unification similar to the ascension of the soul and divination. However, as Crystal Addey argues in her book, in modern times it is common to think that what is beyond intellectual schematization, such as divination or Iamblichus and Plotinus ideas on theurgy, is viewed as irrational because the modern idea on it is different from the ancient one which could be considered as a divine revelation. In addition, Gregory Shaw states that our understanding is based on discursive and logical thinking, on making judgements. From this, it follows that divinatory procedures could be understood as a mere primitive irrationality.</w:t>
      </w:r>
      <w:r w:rsidDel="00000000" w:rsidR="00000000" w:rsidRPr="00000000">
        <w:rPr>
          <w:vertAlign w:val="superscript"/>
        </w:rPr>
        <w:footnoteReference w:customMarkFollows="0" w:id="46"/>
      </w:r>
      <w:r w:rsidDel="00000000" w:rsidR="00000000" w:rsidRPr="00000000">
        <w:rPr>
          <w:rtl w:val="0"/>
        </w:rPr>
        <w:t xml:space="preserve"> </w:t>
      </w:r>
    </w:p>
    <w:p w:rsidR="00000000" w:rsidDel="00000000" w:rsidP="00000000" w:rsidRDefault="00000000" w:rsidRPr="00000000" w14:paraId="000000DC">
      <w:pPr>
        <w:ind w:left="0" w:firstLine="0"/>
        <w:jc w:val="both"/>
        <w:rPr/>
      </w:pPr>
      <w:r w:rsidDel="00000000" w:rsidR="00000000" w:rsidRPr="00000000">
        <w:rPr>
          <w:rtl w:val="0"/>
        </w:rPr>
      </w:r>
    </w:p>
    <w:p w:rsidR="00000000" w:rsidDel="00000000" w:rsidP="00000000" w:rsidRDefault="00000000" w:rsidRPr="00000000" w14:paraId="000000DD">
      <w:pPr>
        <w:ind w:left="0" w:firstLine="0"/>
        <w:jc w:val="both"/>
        <w:rPr/>
      </w:pPr>
      <w:r w:rsidDel="00000000" w:rsidR="00000000" w:rsidRPr="00000000">
        <w:rPr>
          <w:rtl w:val="0"/>
        </w:rPr>
      </w:r>
    </w:p>
    <w:p w:rsidR="00000000" w:rsidDel="00000000" w:rsidP="00000000" w:rsidRDefault="00000000" w:rsidRPr="00000000" w14:paraId="000000DE">
      <w:pPr>
        <w:ind w:left="0" w:firstLine="0"/>
        <w:jc w:val="both"/>
        <w:rPr/>
      </w:pPr>
      <w:r w:rsidDel="00000000" w:rsidR="00000000" w:rsidRPr="00000000">
        <w:rPr>
          <w:rtl w:val="0"/>
        </w:rPr>
        <w:t xml:space="preserve">Even if it is possible to dig deeper into these concepts, the purpose of this essay is not to analyse whether active imagination could be compared with theurgy nor to analysis the role of theurgy in modern times. Rather,  I wanted to consider theurgy not only within the same cultural and historical period such as Neoplatonic system of thought but also to contrast it within two very different cosmologies: ancient and modern, in order to analyse the roles of, and relationship between, cosmology and divination in theurgy, considering active imagination as a form of theurgy in modern times. </w:t>
      </w:r>
    </w:p>
    <w:p w:rsidR="00000000" w:rsidDel="00000000" w:rsidP="00000000" w:rsidRDefault="00000000" w:rsidRPr="00000000" w14:paraId="000000DF">
      <w:pPr>
        <w:ind w:left="0" w:firstLine="0"/>
        <w:jc w:val="both"/>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So, at this point, my question is whether theurgy and divination can work without a cosmology that supports it.</w:t>
      </w:r>
    </w:p>
    <w:p w:rsidR="00000000" w:rsidDel="00000000" w:rsidP="00000000" w:rsidRDefault="00000000" w:rsidRPr="00000000" w14:paraId="000000E1">
      <w:pPr>
        <w:ind w:left="0" w:firstLine="0"/>
        <w:jc w:val="both"/>
        <w:rPr/>
      </w:pPr>
      <w:r w:rsidDel="00000000" w:rsidR="00000000" w:rsidRPr="00000000">
        <w:rPr>
          <w:rtl w:val="0"/>
        </w:rPr>
      </w:r>
    </w:p>
    <w:p w:rsidR="00000000" w:rsidDel="00000000" w:rsidP="00000000" w:rsidRDefault="00000000" w:rsidRPr="00000000" w14:paraId="000000E2">
      <w:pPr>
        <w:ind w:left="0" w:firstLine="0"/>
        <w:jc w:val="both"/>
        <w:rPr/>
      </w:pPr>
      <w:r w:rsidDel="00000000" w:rsidR="00000000" w:rsidRPr="00000000">
        <w:rPr>
          <w:rtl w:val="0"/>
        </w:rPr>
        <w:t xml:space="preserve">Both in ancient and modern times are present the notions of sympathy as well as the development of a technique or practice in which the ultimate goal is the unification of two separated realm through symbol. So, at first sight, it seems that certain views of the cosmos remain across times and, also, different cultures have created rituals and practices similar to theurgy with the same goal of divination and unification of the soul. In Jung´s case, active imagination is the theurgic practice by means the unification occurs, i.e. divination. </w:t>
      </w:r>
    </w:p>
    <w:p w:rsidR="00000000" w:rsidDel="00000000" w:rsidP="00000000" w:rsidRDefault="00000000" w:rsidRPr="00000000" w14:paraId="000000E3">
      <w:pPr>
        <w:ind w:left="0" w:firstLine="0"/>
        <w:jc w:val="both"/>
        <w:rPr/>
      </w:pPr>
      <w:r w:rsidDel="00000000" w:rsidR="00000000" w:rsidRPr="00000000">
        <w:rPr>
          <w:rtl w:val="0"/>
        </w:rPr>
        <w:t xml:space="preserve">So, from this perspective, </w:t>
      </w:r>
    </w:p>
    <w:p w:rsidR="00000000" w:rsidDel="00000000" w:rsidP="00000000" w:rsidRDefault="00000000" w:rsidRPr="00000000" w14:paraId="000000E4">
      <w:pPr>
        <w:ind w:left="0" w:firstLine="0"/>
        <w:jc w:val="both"/>
        <w:rPr/>
      </w:pPr>
      <w:r w:rsidDel="00000000" w:rsidR="00000000" w:rsidRPr="00000000">
        <w:rPr>
          <w:rtl w:val="0"/>
        </w:rPr>
      </w:r>
    </w:p>
    <w:p w:rsidR="00000000" w:rsidDel="00000000" w:rsidP="00000000" w:rsidRDefault="00000000" w:rsidRPr="00000000" w14:paraId="000000E5">
      <w:pPr>
        <w:ind w:left="0" w:firstLine="0"/>
        <w:jc w:val="both"/>
        <w:rPr>
          <w:color w:val="222222"/>
          <w:highlight w:val="white"/>
        </w:rPr>
      </w:pPr>
      <w:r w:rsidDel="00000000" w:rsidR="00000000" w:rsidRPr="00000000">
        <w:rPr>
          <w:rtl w:val="0"/>
        </w:rPr>
        <w:t xml:space="preserve">However whereas in ancient time ´</w:t>
      </w:r>
      <w:r w:rsidDel="00000000" w:rsidR="00000000" w:rsidRPr="00000000">
        <w:rPr>
          <w:color w:val="222222"/>
          <w:highlight w:val="white"/>
          <w:rtl w:val="0"/>
        </w:rPr>
        <w:t xml:space="preserve">symbols emanate from the gods through ontological grades of reality, in modern times symbol are a projection of human psychological structure.</w:t>
      </w:r>
      <w:r w:rsidDel="00000000" w:rsidR="00000000" w:rsidRPr="00000000">
        <w:rPr>
          <w:color w:val="222222"/>
          <w:highlight w:val="white"/>
          <w:vertAlign w:val="superscript"/>
        </w:rPr>
        <w:footnoteReference w:customMarkFollows="0" w:id="47"/>
      </w:r>
      <w:r w:rsidDel="00000000" w:rsidR="00000000" w:rsidRPr="00000000">
        <w:rPr>
          <w:color w:val="222222"/>
          <w:highlight w:val="white"/>
          <w:rtl w:val="0"/>
        </w:rPr>
        <w:t xml:space="preserve"> On the one hand, the symbol is embedded in the cosmos and is divine; and, on the other hand, the symbol is psychological and inhabits in the unconscious. </w:t>
      </w:r>
    </w:p>
    <w:p w:rsidR="00000000" w:rsidDel="00000000" w:rsidP="00000000" w:rsidRDefault="00000000" w:rsidRPr="00000000" w14:paraId="000000E6">
      <w:pPr>
        <w:jc w:val="both"/>
        <w:rPr/>
      </w:pPr>
      <w:r w:rsidDel="00000000" w:rsidR="00000000" w:rsidRPr="00000000">
        <w:rPr>
          <w:rtl w:val="0"/>
        </w:rPr>
        <w:t xml:space="preserve">Is it possible to “receive” any message if one´s world view does not perceive the world as symbolic as Mesopotamian did in which, as Algis Uzdavinys points out, ´everything in the world could be used to divine because the created world was constituted of divine utterances which were written down´?</w:t>
      </w:r>
      <w:r w:rsidDel="00000000" w:rsidR="00000000" w:rsidRPr="00000000">
        <w:rPr>
          <w:vertAlign w:val="superscript"/>
        </w:rPr>
        <w:footnoteReference w:customMarkFollows="0" w:id="48"/>
      </w:r>
      <w:r w:rsidDel="00000000" w:rsidR="00000000" w:rsidRPr="00000000">
        <w:rPr>
          <w:rtl w:val="0"/>
        </w:rPr>
        <w:t xml:space="preserve"> </w:t>
      </w:r>
    </w:p>
    <w:p w:rsidR="00000000" w:rsidDel="00000000" w:rsidP="00000000" w:rsidRDefault="00000000" w:rsidRPr="00000000" w14:paraId="000000E7">
      <w:pPr>
        <w:jc w:val="both"/>
        <w:rPr/>
      </w:pPr>
      <w:r w:rsidDel="00000000" w:rsidR="00000000" w:rsidRPr="00000000">
        <w:rPr>
          <w:rtl w:val="0"/>
        </w:rPr>
        <w:t xml:space="preserve">Alternatively</w:t>
      </w:r>
      <w:r w:rsidDel="00000000" w:rsidR="00000000" w:rsidRPr="00000000">
        <w:rPr>
          <w:rtl w:val="0"/>
        </w:rPr>
        <w:t xml:space="preserve">, is it possible to practice theurgy with a different view on the soul´s place in the cosmos? If, as Shaw argued, this was the issue that divided theurgical platonist from the nontheurgical Platonist, it seems that cosmology is crucial for practising theurgy.</w:t>
      </w:r>
      <w:r w:rsidDel="00000000" w:rsidR="00000000" w:rsidRPr="00000000">
        <w:rPr>
          <w:vertAlign w:val="superscript"/>
        </w:rPr>
        <w:footnoteReference w:customMarkFollows="0" w:id="49"/>
      </w:r>
      <w:r w:rsidDel="00000000" w:rsidR="00000000" w:rsidRPr="00000000">
        <w:rPr>
          <w:rtl w:val="0"/>
        </w:rPr>
      </w:r>
    </w:p>
    <w:p w:rsidR="00000000" w:rsidDel="00000000" w:rsidP="00000000" w:rsidRDefault="00000000" w:rsidRPr="00000000" w14:paraId="000000E8">
      <w:pPr>
        <w:rPr>
          <w:b w:val="1"/>
        </w:rPr>
      </w:pPr>
      <w:r w:rsidDel="00000000" w:rsidR="00000000" w:rsidRPr="00000000">
        <w:rPr>
          <w:rtl w:val="0"/>
        </w:rPr>
      </w:r>
    </w:p>
    <w:p w:rsidR="00000000" w:rsidDel="00000000" w:rsidP="00000000" w:rsidRDefault="00000000" w:rsidRPr="00000000" w14:paraId="000000E9">
      <w:pPr>
        <w:jc w:val="both"/>
        <w:rPr>
          <w:color w:val="555555"/>
          <w:sz w:val="21"/>
          <w:szCs w:val="21"/>
          <w:highlight w:val="white"/>
        </w:rPr>
      </w:pPr>
      <w:r w:rsidDel="00000000" w:rsidR="00000000" w:rsidRPr="00000000">
        <w:rPr>
          <w:rtl w:val="0"/>
        </w:rPr>
      </w:r>
    </w:p>
    <w:p w:rsidR="00000000" w:rsidDel="00000000" w:rsidP="00000000" w:rsidRDefault="00000000" w:rsidRPr="00000000" w14:paraId="000000EA">
      <w:pPr>
        <w:jc w:val="both"/>
        <w:rPr>
          <w:b w:val="1"/>
          <w:sz w:val="21"/>
          <w:szCs w:val="21"/>
          <w:highlight w:val="white"/>
        </w:rPr>
      </w:pPr>
      <w:r w:rsidDel="00000000" w:rsidR="00000000" w:rsidRPr="00000000">
        <w:rPr>
          <w:b w:val="1"/>
          <w:sz w:val="21"/>
          <w:szCs w:val="21"/>
          <w:highlight w:val="white"/>
          <w:rtl w:val="0"/>
        </w:rPr>
        <w:t xml:space="preserve">CONCLUSION</w:t>
      </w:r>
    </w:p>
    <w:p w:rsidR="00000000" w:rsidDel="00000000" w:rsidP="00000000" w:rsidRDefault="00000000" w:rsidRPr="00000000" w14:paraId="000000EB">
      <w:pPr>
        <w:jc w:val="both"/>
        <w:rPr>
          <w:b w:val="1"/>
          <w:color w:val="555555"/>
          <w:sz w:val="21"/>
          <w:szCs w:val="21"/>
          <w:highlight w:val="white"/>
        </w:rPr>
      </w:pPr>
      <w:r w:rsidDel="00000000" w:rsidR="00000000" w:rsidRPr="00000000">
        <w:rPr>
          <w:rtl w:val="0"/>
        </w:rPr>
      </w:r>
    </w:p>
    <w:p w:rsidR="00000000" w:rsidDel="00000000" w:rsidP="00000000" w:rsidRDefault="00000000" w:rsidRPr="00000000" w14:paraId="000000EC">
      <w:pPr>
        <w:jc w:val="both"/>
        <w:rPr/>
      </w:pPr>
      <w:r w:rsidDel="00000000" w:rsidR="00000000" w:rsidRPr="00000000">
        <w:rPr>
          <w:rtl w:val="0"/>
        </w:rPr>
      </w:r>
    </w:p>
    <w:p w:rsidR="00000000" w:rsidDel="00000000" w:rsidP="00000000" w:rsidRDefault="00000000" w:rsidRPr="00000000" w14:paraId="000000ED">
      <w:pPr>
        <w:jc w:val="both"/>
        <w:rPr>
          <w:highlight w:val="white"/>
        </w:rPr>
      </w:pPr>
      <w:r w:rsidDel="00000000" w:rsidR="00000000" w:rsidRPr="00000000">
        <w:rPr>
          <w:rtl w:val="0"/>
        </w:rPr>
        <w:t xml:space="preserve">As we have seen, the divergent views on the nature of the soul affected the different approach towards </w:t>
      </w:r>
      <w:r w:rsidDel="00000000" w:rsidR="00000000" w:rsidRPr="00000000">
        <w:rPr>
          <w:i w:val="1"/>
          <w:rtl w:val="0"/>
        </w:rPr>
        <w:t xml:space="preserve">how</w:t>
      </w:r>
      <w:r w:rsidDel="00000000" w:rsidR="00000000" w:rsidRPr="00000000">
        <w:rPr>
          <w:rtl w:val="0"/>
        </w:rPr>
        <w:t xml:space="preserve"> to achieve the ascension of the soul to the Intelligible World or the One. Whereas for Plotinus the highest part of the soul remained undescended, and the ascension of the soul was achieved by mean of contemplation and philosophy, for Iamblichus the soul descended completely and the ascension of the soul occurred by means of theurgic ritual.</w:t>
      </w:r>
      <w:r w:rsidDel="00000000" w:rsidR="00000000" w:rsidRPr="00000000">
        <w:rPr>
          <w:highlight w:val="white"/>
          <w:vertAlign w:val="superscript"/>
        </w:rPr>
        <w:footnoteReference w:customMarkFollows="0" w:id="50"/>
      </w:r>
      <w:r w:rsidDel="00000000" w:rsidR="00000000" w:rsidRPr="00000000">
        <w:rPr>
          <w:highlight w:val="white"/>
          <w:rtl w:val="0"/>
        </w:rPr>
        <w:t xml:space="preserve"> While for Jung the soul in unconscious and divination occurred by becoming conscious of it through active imagination. </w:t>
      </w:r>
    </w:p>
    <w:p w:rsidR="00000000" w:rsidDel="00000000" w:rsidP="00000000" w:rsidRDefault="00000000" w:rsidRPr="00000000" w14:paraId="000000EE">
      <w:pPr>
        <w:jc w:val="both"/>
        <w:rPr>
          <w:highlight w:val="white"/>
        </w:rPr>
      </w:pPr>
      <w:r w:rsidDel="00000000" w:rsidR="00000000" w:rsidRPr="00000000">
        <w:rPr>
          <w:rtl w:val="0"/>
        </w:rPr>
      </w:r>
    </w:p>
    <w:p w:rsidR="00000000" w:rsidDel="00000000" w:rsidP="00000000" w:rsidRDefault="00000000" w:rsidRPr="00000000" w14:paraId="000000EF">
      <w:pPr>
        <w:jc w:val="both"/>
        <w:rPr/>
      </w:pPr>
      <w:r w:rsidDel="00000000" w:rsidR="00000000" w:rsidRPr="00000000">
        <w:rPr>
          <w:highlight w:val="white"/>
          <w:rtl w:val="0"/>
        </w:rPr>
        <w:t xml:space="preserve">Taking in account the practical aspect of theurgy in contrast to those more intellectual ways of achieving divination, it seems that the most fundamental idea that supports theurgy is that the divine is not fully separated from matter, an immanent perspective of soul is needed,  in contrast to that of transcendence in which the divine is not in relationship with matter and human experience. In addition, as Crystal Addey points out, </w:t>
      </w:r>
      <w:r w:rsidDel="00000000" w:rsidR="00000000" w:rsidRPr="00000000">
        <w:rPr>
          <w:highlight w:val="white"/>
          <w:rtl w:val="0"/>
        </w:rPr>
        <w:t xml:space="preserve">´symbols need to be appreciated in the context of the concept of </w:t>
      </w:r>
      <w:r w:rsidDel="00000000" w:rsidR="00000000" w:rsidRPr="00000000">
        <w:rPr>
          <w:i w:val="1"/>
          <w:highlight w:val="white"/>
          <w:rtl w:val="0"/>
        </w:rPr>
        <w:t xml:space="preserve">sympatheia´</w:t>
      </w:r>
      <w:r w:rsidDel="00000000" w:rsidR="00000000" w:rsidRPr="00000000">
        <w:rPr>
          <w:highlight w:val="white"/>
          <w:rtl w:val="0"/>
        </w:rPr>
        <w:t xml:space="preserve">.</w:t>
      </w:r>
      <w:r w:rsidDel="00000000" w:rsidR="00000000" w:rsidRPr="00000000">
        <w:rPr>
          <w:highlight w:val="white"/>
          <w:vertAlign w:val="superscript"/>
        </w:rPr>
        <w:footnoteReference w:customMarkFollows="0" w:id="51"/>
      </w:r>
      <w:r w:rsidDel="00000000" w:rsidR="00000000" w:rsidRPr="00000000">
        <w:rPr>
          <w:highlight w:val="white"/>
          <w:rtl w:val="0"/>
        </w:rPr>
        <w:tab/>
        <w:tab/>
        <w:tab/>
      </w:r>
      <w:r w:rsidDel="00000000" w:rsidR="00000000" w:rsidRPr="00000000">
        <w:rPr>
          <w:rtl w:val="0"/>
        </w:rPr>
      </w:r>
    </w:p>
    <w:p w:rsidR="00000000" w:rsidDel="00000000" w:rsidP="00000000" w:rsidRDefault="00000000" w:rsidRPr="00000000" w14:paraId="000000F0">
      <w:pPr>
        <w:jc w:val="both"/>
        <w:rPr/>
      </w:pPr>
      <w:r w:rsidDel="00000000" w:rsidR="00000000" w:rsidRPr="00000000">
        <w:rPr>
          <w:rtl w:val="0"/>
        </w:rPr>
      </w:r>
    </w:p>
    <w:p w:rsidR="00000000" w:rsidDel="00000000" w:rsidP="00000000" w:rsidRDefault="00000000" w:rsidRPr="00000000" w14:paraId="000000F1">
      <w:pPr>
        <w:jc w:val="both"/>
        <w:rPr/>
      </w:pPr>
      <w:r w:rsidDel="00000000" w:rsidR="00000000" w:rsidRPr="00000000">
        <w:rPr>
          <w:rtl w:val="0"/>
        </w:rPr>
        <w:t xml:space="preserve">With these two fundamental notions in mind, </w:t>
      </w:r>
      <w:r w:rsidDel="00000000" w:rsidR="00000000" w:rsidRPr="00000000">
        <w:rPr>
          <w:highlight w:val="white"/>
          <w:rtl w:val="0"/>
        </w:rPr>
        <w:t xml:space="preserve">I agree with Crystal Addey when she states that ´cosmology is not only important in relation to the role of divination and theurgy, but also is important in regard to our view and our understanding of such cosmologies to study and evaluate the role and relationship of it in those practices.´ Since if, for example, divination takes place without a cosmological context and practice that support, it can be interpreted as a mere fantasy, irrationality, or even mental illness</w:t>
      </w:r>
      <w:r w:rsidDel="00000000" w:rsidR="00000000" w:rsidRPr="00000000">
        <w:rPr>
          <w:rtl w:val="0"/>
        </w:rPr>
        <w:t xml:space="preserve">. </w:t>
      </w:r>
    </w:p>
    <w:p w:rsidR="00000000" w:rsidDel="00000000" w:rsidP="00000000" w:rsidRDefault="00000000" w:rsidRPr="00000000" w14:paraId="000000F2">
      <w:pPr>
        <w:jc w:val="both"/>
        <w:rPr/>
      </w:pPr>
      <w:r w:rsidDel="00000000" w:rsidR="00000000" w:rsidRPr="00000000">
        <w:rPr>
          <w:rtl w:val="0"/>
        </w:rPr>
      </w:r>
    </w:p>
    <w:p w:rsidR="00000000" w:rsidDel="00000000" w:rsidP="00000000" w:rsidRDefault="00000000" w:rsidRPr="00000000" w14:paraId="000000F3">
      <w:pPr>
        <w:jc w:val="both"/>
        <w:rPr/>
      </w:pPr>
      <w:r w:rsidDel="00000000" w:rsidR="00000000" w:rsidRPr="00000000">
        <w:rPr>
          <w:rtl w:val="0"/>
        </w:rPr>
      </w:r>
    </w:p>
    <w:p w:rsidR="00000000" w:rsidDel="00000000" w:rsidP="00000000" w:rsidRDefault="00000000" w:rsidRPr="00000000" w14:paraId="000000F4">
      <w:pPr>
        <w:jc w:val="both"/>
        <w:rPr>
          <w:b w:val="1"/>
        </w:rPr>
      </w:pPr>
      <w:r w:rsidDel="00000000" w:rsidR="00000000" w:rsidRPr="00000000">
        <w:rPr>
          <w:b w:val="1"/>
          <w:rtl w:val="0"/>
        </w:rPr>
        <w:t xml:space="preserve">BIBLIOGRAPHY</w:t>
      </w:r>
    </w:p>
    <w:p w:rsidR="00000000" w:rsidDel="00000000" w:rsidP="00000000" w:rsidRDefault="00000000" w:rsidRPr="00000000" w14:paraId="000000F5">
      <w:pPr>
        <w:jc w:val="both"/>
        <w:rPr>
          <w:b w:val="1"/>
        </w:rPr>
      </w:pPr>
      <w:r w:rsidDel="00000000" w:rsidR="00000000" w:rsidRPr="00000000">
        <w:rPr>
          <w:rtl w:val="0"/>
        </w:rPr>
      </w:r>
    </w:p>
    <w:p w:rsidR="00000000" w:rsidDel="00000000" w:rsidP="00000000" w:rsidRDefault="00000000" w:rsidRPr="00000000" w14:paraId="000000F6">
      <w:pPr>
        <w:spacing w:line="240" w:lineRule="auto"/>
        <w:rPr>
          <w:sz w:val="20"/>
          <w:szCs w:val="20"/>
        </w:rPr>
      </w:pPr>
      <w:r w:rsidDel="00000000" w:rsidR="00000000" w:rsidRPr="00000000">
        <w:rPr>
          <w:rtl w:val="0"/>
        </w:rPr>
      </w:r>
    </w:p>
    <w:p w:rsidR="00000000" w:rsidDel="00000000" w:rsidP="00000000" w:rsidRDefault="00000000" w:rsidRPr="00000000" w14:paraId="000000F7">
      <w:pPr>
        <w:spacing w:line="240" w:lineRule="auto"/>
        <w:jc w:val="both"/>
        <w:rPr>
          <w:sz w:val="20"/>
          <w:szCs w:val="20"/>
        </w:rPr>
      </w:pPr>
      <w:r w:rsidDel="00000000" w:rsidR="00000000" w:rsidRPr="00000000">
        <w:rPr>
          <w:sz w:val="20"/>
          <w:szCs w:val="20"/>
          <w:rtl w:val="0"/>
        </w:rPr>
        <w:t xml:space="preserve">Addey, Crystal, </w:t>
      </w:r>
      <w:r w:rsidDel="00000000" w:rsidR="00000000" w:rsidRPr="00000000">
        <w:rPr>
          <w:i w:val="1"/>
          <w:sz w:val="20"/>
          <w:szCs w:val="20"/>
          <w:rtl w:val="0"/>
        </w:rPr>
        <w:t xml:space="preserve">Divination and theurgy in Neoplatonism: Oracles of the gods, </w:t>
      </w:r>
      <w:r w:rsidDel="00000000" w:rsidR="00000000" w:rsidRPr="00000000">
        <w:rPr>
          <w:sz w:val="20"/>
          <w:szCs w:val="20"/>
          <w:rtl w:val="0"/>
        </w:rPr>
        <w:t xml:space="preserve">(England: Ashgate, 2014)</w:t>
      </w:r>
    </w:p>
    <w:p w:rsidR="00000000" w:rsidDel="00000000" w:rsidP="00000000" w:rsidRDefault="00000000" w:rsidRPr="00000000" w14:paraId="000000F8">
      <w:pPr>
        <w:spacing w:line="240" w:lineRule="auto"/>
        <w:jc w:val="both"/>
        <w:rPr>
          <w:sz w:val="20"/>
          <w:szCs w:val="20"/>
        </w:rPr>
      </w:pPr>
      <w:r w:rsidDel="00000000" w:rsidR="00000000" w:rsidRPr="00000000">
        <w:rPr>
          <w:rtl w:val="0"/>
        </w:rPr>
      </w:r>
    </w:p>
    <w:p w:rsidR="00000000" w:rsidDel="00000000" w:rsidP="00000000" w:rsidRDefault="00000000" w:rsidRPr="00000000" w14:paraId="000000F9">
      <w:pPr>
        <w:spacing w:line="240" w:lineRule="auto"/>
        <w:jc w:val="both"/>
        <w:rPr>
          <w:sz w:val="20"/>
          <w:szCs w:val="20"/>
        </w:rPr>
      </w:pPr>
      <w:r w:rsidDel="00000000" w:rsidR="00000000" w:rsidRPr="00000000">
        <w:rPr>
          <w:sz w:val="20"/>
          <w:szCs w:val="20"/>
          <w:rtl w:val="0"/>
        </w:rPr>
        <w:t xml:space="preserve">Campion, Nicholas, ´Is Astrology a Symbolic Language?´, in </w:t>
      </w:r>
      <w:r w:rsidDel="00000000" w:rsidR="00000000" w:rsidRPr="00000000">
        <w:rPr>
          <w:i w:val="1"/>
          <w:sz w:val="20"/>
          <w:szCs w:val="20"/>
          <w:rtl w:val="0"/>
        </w:rPr>
        <w:t xml:space="preserve">Sky and Symbol</w:t>
      </w:r>
      <w:r w:rsidDel="00000000" w:rsidR="00000000" w:rsidRPr="00000000">
        <w:rPr>
          <w:sz w:val="20"/>
          <w:szCs w:val="20"/>
          <w:rtl w:val="0"/>
        </w:rPr>
        <w:t xml:space="preserve">, ed. by Nicholas Campion and Liz Greene, (Lampeter: Sophia Centre Press, 2013) </w:t>
      </w:r>
    </w:p>
    <w:p w:rsidR="00000000" w:rsidDel="00000000" w:rsidP="00000000" w:rsidRDefault="00000000" w:rsidRPr="00000000" w14:paraId="000000FA">
      <w:pPr>
        <w:spacing w:line="240" w:lineRule="auto"/>
        <w:jc w:val="both"/>
        <w:rPr>
          <w:sz w:val="20"/>
          <w:szCs w:val="20"/>
        </w:rPr>
      </w:pPr>
      <w:r w:rsidDel="00000000" w:rsidR="00000000" w:rsidRPr="00000000">
        <w:rPr>
          <w:rtl w:val="0"/>
        </w:rPr>
      </w:r>
    </w:p>
    <w:p w:rsidR="00000000" w:rsidDel="00000000" w:rsidP="00000000" w:rsidRDefault="00000000" w:rsidRPr="00000000" w14:paraId="000000FB">
      <w:pPr>
        <w:spacing w:line="240" w:lineRule="auto"/>
        <w:jc w:val="both"/>
        <w:rPr>
          <w:sz w:val="20"/>
          <w:szCs w:val="20"/>
        </w:rPr>
      </w:pPr>
      <w:r w:rsidDel="00000000" w:rsidR="00000000" w:rsidRPr="00000000">
        <w:rPr>
          <w:sz w:val="20"/>
          <w:szCs w:val="20"/>
          <w:rtl w:val="0"/>
        </w:rPr>
        <w:t xml:space="preserve">Campion, Nicholas,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Vol. II, (London: Continuum, 2009)</w:t>
      </w:r>
    </w:p>
    <w:p w:rsidR="00000000" w:rsidDel="00000000" w:rsidP="00000000" w:rsidRDefault="00000000" w:rsidRPr="00000000" w14:paraId="000000FC">
      <w:pPr>
        <w:spacing w:line="240" w:lineRule="auto"/>
        <w:jc w:val="both"/>
        <w:rPr>
          <w:sz w:val="20"/>
          <w:szCs w:val="20"/>
        </w:rPr>
      </w:pPr>
      <w:r w:rsidDel="00000000" w:rsidR="00000000" w:rsidRPr="00000000">
        <w:rPr>
          <w:rtl w:val="0"/>
        </w:rPr>
      </w:r>
    </w:p>
    <w:p w:rsidR="00000000" w:rsidDel="00000000" w:rsidP="00000000" w:rsidRDefault="00000000" w:rsidRPr="00000000" w14:paraId="000000FD">
      <w:pPr>
        <w:spacing w:line="240" w:lineRule="auto"/>
        <w:jc w:val="both"/>
        <w:rPr>
          <w:sz w:val="20"/>
          <w:szCs w:val="20"/>
        </w:rPr>
      </w:pPr>
      <w:r w:rsidDel="00000000" w:rsidR="00000000" w:rsidRPr="00000000">
        <w:rPr>
          <w:sz w:val="20"/>
          <w:szCs w:val="20"/>
          <w:rtl w:val="0"/>
        </w:rPr>
        <w:t xml:space="preserve">Campion, Nicholas, ´Is Astrology a Symbolic Language?´, in </w:t>
      </w:r>
      <w:r w:rsidDel="00000000" w:rsidR="00000000" w:rsidRPr="00000000">
        <w:rPr>
          <w:i w:val="1"/>
          <w:sz w:val="20"/>
          <w:szCs w:val="20"/>
          <w:rtl w:val="0"/>
        </w:rPr>
        <w:t xml:space="preserve">Sky and Symbol</w:t>
      </w:r>
      <w:r w:rsidDel="00000000" w:rsidR="00000000" w:rsidRPr="00000000">
        <w:rPr>
          <w:sz w:val="20"/>
          <w:szCs w:val="20"/>
          <w:rtl w:val="0"/>
        </w:rPr>
        <w:t xml:space="preserve">, ed. by Nicholas Campion and Liz Greene, (Lampeter: Sophia Centre Press, 2013)</w:t>
      </w:r>
    </w:p>
    <w:p w:rsidR="00000000" w:rsidDel="00000000" w:rsidP="00000000" w:rsidRDefault="00000000" w:rsidRPr="00000000" w14:paraId="000000FE">
      <w:pPr>
        <w:spacing w:line="240" w:lineRule="auto"/>
        <w:jc w:val="both"/>
        <w:rPr>
          <w:sz w:val="20"/>
          <w:szCs w:val="20"/>
        </w:rPr>
      </w:pPr>
      <w:r w:rsidDel="00000000" w:rsidR="00000000" w:rsidRPr="00000000">
        <w:rPr>
          <w:rtl w:val="0"/>
        </w:rPr>
      </w:r>
    </w:p>
    <w:p w:rsidR="00000000" w:rsidDel="00000000" w:rsidP="00000000" w:rsidRDefault="00000000" w:rsidRPr="00000000" w14:paraId="000000FF">
      <w:pPr>
        <w:spacing w:line="240" w:lineRule="auto"/>
        <w:jc w:val="both"/>
        <w:rPr>
          <w:sz w:val="20"/>
          <w:szCs w:val="20"/>
        </w:rPr>
      </w:pPr>
      <w:r w:rsidDel="00000000" w:rsidR="00000000" w:rsidRPr="00000000">
        <w:rPr>
          <w:sz w:val="20"/>
          <w:szCs w:val="20"/>
          <w:rtl w:val="0"/>
        </w:rPr>
        <w:t xml:space="preserve">Corbin, Henry, ´Mundus Imaginalis or the Imaginary and the Imaginal´,  appeared in the </w:t>
      </w:r>
      <w:r w:rsidDel="00000000" w:rsidR="00000000" w:rsidRPr="00000000">
        <w:rPr>
          <w:i w:val="1"/>
          <w:sz w:val="20"/>
          <w:szCs w:val="20"/>
          <w:rtl w:val="0"/>
        </w:rPr>
        <w:t xml:space="preserve">Cahiers internationaux de symbolisme 6</w:t>
      </w:r>
      <w:r w:rsidDel="00000000" w:rsidR="00000000" w:rsidRPr="00000000">
        <w:rPr>
          <w:sz w:val="20"/>
          <w:szCs w:val="20"/>
          <w:rtl w:val="0"/>
        </w:rPr>
        <w:t xml:space="preserve">, (Brussels, 1964)</w:t>
      </w:r>
    </w:p>
    <w:p w:rsidR="00000000" w:rsidDel="00000000" w:rsidP="00000000" w:rsidRDefault="00000000" w:rsidRPr="00000000" w14:paraId="00000100">
      <w:pPr>
        <w:spacing w:line="240" w:lineRule="auto"/>
        <w:jc w:val="both"/>
        <w:rPr>
          <w:sz w:val="20"/>
          <w:szCs w:val="20"/>
        </w:rPr>
      </w:pPr>
      <w:hyperlink r:id="rId7">
        <w:r w:rsidDel="00000000" w:rsidR="00000000" w:rsidRPr="00000000">
          <w:rPr>
            <w:color w:val="1155cc"/>
            <w:sz w:val="20"/>
            <w:szCs w:val="20"/>
            <w:u w:val="single"/>
            <w:rtl w:val="0"/>
          </w:rPr>
          <w:t xml:space="preserve">https://ia800201.us.archive.org/28/items/mundus_imaginalis_201512/mundus_imaginalis.pdf</w:t>
        </w:r>
      </w:hyperlink>
      <w:r w:rsidDel="00000000" w:rsidR="00000000" w:rsidRPr="00000000">
        <w:rPr>
          <w:sz w:val="20"/>
          <w:szCs w:val="20"/>
          <w:rtl w:val="0"/>
        </w:rPr>
        <w:t xml:space="preserve"> [accessed July 13, 2019].</w:t>
      </w:r>
    </w:p>
    <w:p w:rsidR="00000000" w:rsidDel="00000000" w:rsidP="00000000" w:rsidRDefault="00000000" w:rsidRPr="00000000" w14:paraId="00000101">
      <w:pPr>
        <w:spacing w:line="240" w:lineRule="auto"/>
        <w:jc w:val="both"/>
        <w:rPr>
          <w:sz w:val="20"/>
          <w:szCs w:val="20"/>
        </w:rPr>
      </w:pPr>
      <w:r w:rsidDel="00000000" w:rsidR="00000000" w:rsidRPr="00000000">
        <w:rPr>
          <w:rtl w:val="0"/>
        </w:rPr>
      </w:r>
    </w:p>
    <w:p w:rsidR="00000000" w:rsidDel="00000000" w:rsidP="00000000" w:rsidRDefault="00000000" w:rsidRPr="00000000" w14:paraId="00000102">
      <w:pPr>
        <w:spacing w:line="240" w:lineRule="auto"/>
        <w:jc w:val="both"/>
        <w:rPr>
          <w:sz w:val="20"/>
          <w:szCs w:val="20"/>
        </w:rPr>
      </w:pPr>
      <w:r w:rsidDel="00000000" w:rsidR="00000000" w:rsidRPr="00000000">
        <w:rPr>
          <w:sz w:val="20"/>
          <w:szCs w:val="20"/>
          <w:rtl w:val="0"/>
        </w:rPr>
        <w:t xml:space="preserve">Dietz, Gabriel, </w:t>
      </w:r>
      <w:r w:rsidDel="00000000" w:rsidR="00000000" w:rsidRPr="00000000">
        <w:rPr>
          <w:i w:val="1"/>
          <w:sz w:val="20"/>
          <w:szCs w:val="20"/>
          <w:rtl w:val="0"/>
        </w:rPr>
        <w:t xml:space="preserve">Theurgy: Cosmology, Theology, and the role of Eros in The Chaldean Oracles, </w:t>
      </w:r>
      <w:r w:rsidDel="00000000" w:rsidR="00000000" w:rsidRPr="00000000">
        <w:rPr>
          <w:sz w:val="20"/>
          <w:szCs w:val="20"/>
          <w:rtl w:val="0"/>
        </w:rPr>
        <w:t xml:space="preserve">(Unpublished paper, 2014)</w:t>
      </w:r>
    </w:p>
    <w:p w:rsidR="00000000" w:rsidDel="00000000" w:rsidP="00000000" w:rsidRDefault="00000000" w:rsidRPr="00000000" w14:paraId="00000103">
      <w:pPr>
        <w:spacing w:line="240" w:lineRule="auto"/>
        <w:jc w:val="both"/>
        <w:rPr>
          <w:sz w:val="20"/>
          <w:szCs w:val="20"/>
        </w:rPr>
      </w:pPr>
      <w:r w:rsidDel="00000000" w:rsidR="00000000" w:rsidRPr="00000000">
        <w:rPr>
          <w:rtl w:val="0"/>
        </w:rPr>
      </w:r>
    </w:p>
    <w:p w:rsidR="00000000" w:rsidDel="00000000" w:rsidP="00000000" w:rsidRDefault="00000000" w:rsidRPr="00000000" w14:paraId="00000104">
      <w:pPr>
        <w:spacing w:line="240" w:lineRule="auto"/>
        <w:jc w:val="both"/>
        <w:rPr>
          <w:sz w:val="20"/>
          <w:szCs w:val="20"/>
        </w:rPr>
      </w:pPr>
      <w:r w:rsidDel="00000000" w:rsidR="00000000" w:rsidRPr="00000000">
        <w:rPr>
          <w:sz w:val="20"/>
          <w:szCs w:val="20"/>
          <w:rtl w:val="0"/>
        </w:rPr>
        <w:t xml:space="preserve">Dodds, E. R., New Light on the "Chaldaean Oracles", in </w:t>
      </w:r>
      <w:r w:rsidDel="00000000" w:rsidR="00000000" w:rsidRPr="00000000">
        <w:rPr>
          <w:i w:val="1"/>
          <w:sz w:val="20"/>
          <w:szCs w:val="20"/>
          <w:rtl w:val="0"/>
        </w:rPr>
        <w:t xml:space="preserve">The Harvard Theological Review</w:t>
      </w:r>
      <w:r w:rsidDel="00000000" w:rsidR="00000000" w:rsidRPr="00000000">
        <w:rPr>
          <w:sz w:val="20"/>
          <w:szCs w:val="20"/>
          <w:rtl w:val="0"/>
        </w:rPr>
        <w:t xml:space="preserve">, Vol. 54, No. 4. (1962)</w:t>
      </w:r>
    </w:p>
    <w:p w:rsidR="00000000" w:rsidDel="00000000" w:rsidP="00000000" w:rsidRDefault="00000000" w:rsidRPr="00000000" w14:paraId="00000105">
      <w:pPr>
        <w:spacing w:line="240" w:lineRule="auto"/>
        <w:jc w:val="both"/>
        <w:rPr>
          <w:sz w:val="20"/>
          <w:szCs w:val="20"/>
        </w:rPr>
      </w:pPr>
      <w:r w:rsidDel="00000000" w:rsidR="00000000" w:rsidRPr="00000000">
        <w:rPr>
          <w:rtl w:val="0"/>
        </w:rPr>
      </w:r>
    </w:p>
    <w:p w:rsidR="00000000" w:rsidDel="00000000" w:rsidP="00000000" w:rsidRDefault="00000000" w:rsidRPr="00000000" w14:paraId="00000106">
      <w:pPr>
        <w:spacing w:line="240" w:lineRule="auto"/>
        <w:jc w:val="both"/>
        <w:rPr>
          <w:sz w:val="20"/>
          <w:szCs w:val="20"/>
          <w:highlight w:val="white"/>
        </w:rPr>
      </w:pPr>
      <w:r w:rsidDel="00000000" w:rsidR="00000000" w:rsidRPr="00000000">
        <w:rPr>
          <w:sz w:val="20"/>
          <w:szCs w:val="20"/>
          <w:rtl w:val="0"/>
        </w:rPr>
        <w:t xml:space="preserve">Greene, Liz, ´</w:t>
      </w:r>
      <w:r w:rsidDel="00000000" w:rsidR="00000000" w:rsidRPr="00000000">
        <w:rPr>
          <w:sz w:val="20"/>
          <w:szCs w:val="20"/>
          <w:highlight w:val="white"/>
          <w:rtl w:val="0"/>
        </w:rPr>
        <w:t xml:space="preserve">Active Imagination and Theurgy´, in </w:t>
      </w:r>
      <w:r w:rsidDel="00000000" w:rsidR="00000000" w:rsidRPr="00000000">
        <w:rPr>
          <w:i w:val="1"/>
          <w:sz w:val="20"/>
          <w:szCs w:val="20"/>
          <w:highlight w:val="white"/>
          <w:rtl w:val="0"/>
        </w:rPr>
        <w:t xml:space="preserve">Jung´s Studies in Astrology, </w:t>
      </w:r>
      <w:r w:rsidDel="00000000" w:rsidR="00000000" w:rsidRPr="00000000">
        <w:rPr>
          <w:i w:val="1"/>
          <w:sz w:val="20"/>
          <w:szCs w:val="20"/>
          <w:rtl w:val="0"/>
        </w:rPr>
        <w:t xml:space="preserve"> </w:t>
      </w:r>
      <w:r w:rsidDel="00000000" w:rsidR="00000000" w:rsidRPr="00000000">
        <w:rPr>
          <w:sz w:val="20"/>
          <w:szCs w:val="20"/>
          <w:rtl w:val="0"/>
        </w:rPr>
        <w:t xml:space="preserve">(Abingdon: </w:t>
      </w:r>
      <w:r w:rsidDel="00000000" w:rsidR="00000000" w:rsidRPr="00000000">
        <w:rPr>
          <w:sz w:val="20"/>
          <w:szCs w:val="20"/>
          <w:highlight w:val="white"/>
          <w:rtl w:val="0"/>
        </w:rPr>
        <w:t xml:space="preserve">Routledge, 2018)</w:t>
      </w:r>
    </w:p>
    <w:p w:rsidR="00000000" w:rsidDel="00000000" w:rsidP="00000000" w:rsidRDefault="00000000" w:rsidRPr="00000000" w14:paraId="00000107">
      <w:pPr>
        <w:spacing w:line="240" w:lineRule="auto"/>
        <w:jc w:val="both"/>
        <w:rPr>
          <w:sz w:val="20"/>
          <w:szCs w:val="20"/>
          <w:highlight w:val="white"/>
        </w:rPr>
      </w:pPr>
      <w:r w:rsidDel="00000000" w:rsidR="00000000" w:rsidRPr="00000000">
        <w:rPr>
          <w:rtl w:val="0"/>
        </w:rPr>
      </w:r>
    </w:p>
    <w:p w:rsidR="00000000" w:rsidDel="00000000" w:rsidP="00000000" w:rsidRDefault="00000000" w:rsidRPr="00000000" w14:paraId="00000108">
      <w:pPr>
        <w:spacing w:line="240" w:lineRule="auto"/>
        <w:jc w:val="both"/>
        <w:rPr>
          <w:sz w:val="20"/>
          <w:szCs w:val="20"/>
          <w:highlight w:val="white"/>
        </w:rPr>
      </w:pPr>
      <w:r w:rsidDel="00000000" w:rsidR="00000000" w:rsidRPr="00000000">
        <w:rPr>
          <w:sz w:val="20"/>
          <w:szCs w:val="20"/>
          <w:rtl w:val="0"/>
        </w:rPr>
        <w:t xml:space="preserve">Greene, Liz, </w:t>
      </w:r>
      <w:r w:rsidDel="00000000" w:rsidR="00000000" w:rsidRPr="00000000">
        <w:rPr>
          <w:i w:val="1"/>
          <w:sz w:val="20"/>
          <w:szCs w:val="20"/>
          <w:rtl w:val="0"/>
        </w:rPr>
        <w:t xml:space="preserve">The Astrological World of Jung´s ´Liber Novus´: Daimons gods, and the Planetary Journey, </w:t>
      </w:r>
      <w:r w:rsidDel="00000000" w:rsidR="00000000" w:rsidRPr="00000000">
        <w:rPr>
          <w:sz w:val="20"/>
          <w:szCs w:val="20"/>
          <w:rtl w:val="0"/>
        </w:rPr>
        <w:t xml:space="preserve">(Abingdon: </w:t>
      </w:r>
      <w:r w:rsidDel="00000000" w:rsidR="00000000" w:rsidRPr="00000000">
        <w:rPr>
          <w:sz w:val="20"/>
          <w:szCs w:val="20"/>
          <w:highlight w:val="white"/>
          <w:rtl w:val="0"/>
        </w:rPr>
        <w:t xml:space="preserve">Routledge, 2018)</w:t>
      </w:r>
    </w:p>
    <w:p w:rsidR="00000000" w:rsidDel="00000000" w:rsidP="00000000" w:rsidRDefault="00000000" w:rsidRPr="00000000" w14:paraId="00000109">
      <w:pPr>
        <w:spacing w:line="240" w:lineRule="auto"/>
        <w:jc w:val="both"/>
        <w:rPr>
          <w:sz w:val="20"/>
          <w:szCs w:val="20"/>
          <w:highlight w:val="white"/>
        </w:rPr>
      </w:pPr>
      <w:r w:rsidDel="00000000" w:rsidR="00000000" w:rsidRPr="00000000">
        <w:rPr>
          <w:rtl w:val="0"/>
        </w:rPr>
      </w:r>
    </w:p>
    <w:p w:rsidR="00000000" w:rsidDel="00000000" w:rsidP="00000000" w:rsidRDefault="00000000" w:rsidRPr="00000000" w14:paraId="0000010A">
      <w:pPr>
        <w:spacing w:line="240" w:lineRule="auto"/>
        <w:jc w:val="both"/>
        <w:rPr>
          <w:sz w:val="20"/>
          <w:szCs w:val="20"/>
          <w:highlight w:val="white"/>
        </w:rPr>
      </w:pPr>
      <w:r w:rsidDel="00000000" w:rsidR="00000000" w:rsidRPr="00000000">
        <w:rPr>
          <w:sz w:val="20"/>
          <w:szCs w:val="20"/>
          <w:highlight w:val="white"/>
          <w:rtl w:val="0"/>
        </w:rPr>
        <w:t xml:space="preserve">Greene, Liz, ‘Signs, Signatures, and Symbols: the Languages of Heaven’, in Nicholas Campion and Liz Greene eds., </w:t>
      </w:r>
      <w:r w:rsidDel="00000000" w:rsidR="00000000" w:rsidRPr="00000000">
        <w:rPr>
          <w:i w:val="1"/>
          <w:sz w:val="20"/>
          <w:szCs w:val="20"/>
          <w:highlight w:val="white"/>
          <w:rtl w:val="0"/>
        </w:rPr>
        <w:t xml:space="preserve">Astrologies: Plurality and Diversity,</w:t>
      </w:r>
      <w:r w:rsidDel="00000000" w:rsidR="00000000" w:rsidRPr="00000000">
        <w:rPr>
          <w:sz w:val="20"/>
          <w:szCs w:val="20"/>
          <w:highlight w:val="white"/>
          <w:rtl w:val="0"/>
        </w:rPr>
        <w:t xml:space="preserve"> (Lampeter: Sophia Centre Press, 2011)</w:t>
      </w:r>
    </w:p>
    <w:p w:rsidR="00000000" w:rsidDel="00000000" w:rsidP="00000000" w:rsidRDefault="00000000" w:rsidRPr="00000000" w14:paraId="0000010B">
      <w:pPr>
        <w:spacing w:line="240" w:lineRule="auto"/>
        <w:jc w:val="both"/>
        <w:rPr>
          <w:sz w:val="20"/>
          <w:szCs w:val="20"/>
          <w:highlight w:val="white"/>
        </w:rPr>
      </w:pPr>
      <w:r w:rsidDel="00000000" w:rsidR="00000000" w:rsidRPr="00000000">
        <w:rPr>
          <w:rtl w:val="0"/>
        </w:rPr>
      </w:r>
    </w:p>
    <w:p w:rsidR="00000000" w:rsidDel="00000000" w:rsidP="00000000" w:rsidRDefault="00000000" w:rsidRPr="00000000" w14:paraId="0000010C">
      <w:pPr>
        <w:spacing w:line="240" w:lineRule="auto"/>
        <w:jc w:val="both"/>
        <w:rPr>
          <w:sz w:val="20"/>
          <w:szCs w:val="20"/>
          <w:highlight w:val="white"/>
        </w:rPr>
      </w:pPr>
      <w:r w:rsidDel="00000000" w:rsidR="00000000" w:rsidRPr="00000000">
        <w:rPr>
          <w:sz w:val="20"/>
          <w:szCs w:val="20"/>
          <w:rtl w:val="0"/>
        </w:rPr>
        <w:t xml:space="preserve">Greene, Liz, ´Receiving the ´Messengers´: The Astology of Jung´s Liber Novus´, in </w:t>
      </w:r>
      <w:r w:rsidDel="00000000" w:rsidR="00000000" w:rsidRPr="00000000">
        <w:rPr>
          <w:i w:val="1"/>
          <w:sz w:val="20"/>
          <w:szCs w:val="20"/>
          <w:rtl w:val="0"/>
        </w:rPr>
        <w:t xml:space="preserve">Sky and Symbol</w:t>
      </w:r>
      <w:r w:rsidDel="00000000" w:rsidR="00000000" w:rsidRPr="00000000">
        <w:rPr>
          <w:sz w:val="20"/>
          <w:szCs w:val="20"/>
          <w:rtl w:val="0"/>
        </w:rPr>
        <w:t xml:space="preserve">, ed. by Nicholas Campion and Liz Greene, (Lampeter: Sophia Centre Press, 2013)</w:t>
      </w:r>
      <w:r w:rsidDel="00000000" w:rsidR="00000000" w:rsidRPr="00000000">
        <w:rPr>
          <w:rtl w:val="0"/>
        </w:rPr>
      </w:r>
    </w:p>
    <w:p w:rsidR="00000000" w:rsidDel="00000000" w:rsidP="00000000" w:rsidRDefault="00000000" w:rsidRPr="00000000" w14:paraId="0000010D">
      <w:pPr>
        <w:spacing w:line="240" w:lineRule="auto"/>
        <w:jc w:val="both"/>
        <w:rPr>
          <w:sz w:val="20"/>
          <w:szCs w:val="20"/>
          <w:highlight w:val="white"/>
        </w:rPr>
      </w:pPr>
      <w:r w:rsidDel="00000000" w:rsidR="00000000" w:rsidRPr="00000000">
        <w:rPr>
          <w:rtl w:val="0"/>
        </w:rPr>
      </w:r>
    </w:p>
    <w:p w:rsidR="00000000" w:rsidDel="00000000" w:rsidP="00000000" w:rsidRDefault="00000000" w:rsidRPr="00000000" w14:paraId="0000010E">
      <w:pPr>
        <w:spacing w:line="240" w:lineRule="auto"/>
        <w:jc w:val="both"/>
        <w:rPr>
          <w:sz w:val="20"/>
          <w:szCs w:val="20"/>
          <w:highlight w:val="white"/>
        </w:rPr>
      </w:pPr>
      <w:r w:rsidDel="00000000" w:rsidR="00000000" w:rsidRPr="00000000">
        <w:rPr>
          <w:sz w:val="20"/>
          <w:szCs w:val="20"/>
          <w:rtl w:val="0"/>
        </w:rPr>
        <w:t xml:space="preserve">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trans. by Thomas Taylor (London: Bertram Dobell, 1821)</w:t>
      </w:r>
      <w:r w:rsidDel="00000000" w:rsidR="00000000" w:rsidRPr="00000000">
        <w:rPr>
          <w:rtl w:val="0"/>
        </w:rPr>
      </w:r>
    </w:p>
    <w:p w:rsidR="00000000" w:rsidDel="00000000" w:rsidP="00000000" w:rsidRDefault="00000000" w:rsidRPr="00000000" w14:paraId="0000010F">
      <w:pPr>
        <w:spacing w:line="240" w:lineRule="auto"/>
        <w:jc w:val="both"/>
        <w:rPr>
          <w:sz w:val="20"/>
          <w:szCs w:val="20"/>
        </w:rPr>
      </w:pPr>
      <w:r w:rsidDel="00000000" w:rsidR="00000000" w:rsidRPr="00000000">
        <w:rPr>
          <w:rtl w:val="0"/>
        </w:rPr>
      </w:r>
    </w:p>
    <w:p w:rsidR="00000000" w:rsidDel="00000000" w:rsidP="00000000" w:rsidRDefault="00000000" w:rsidRPr="00000000" w14:paraId="00000110">
      <w:pPr>
        <w:spacing w:line="240" w:lineRule="auto"/>
        <w:jc w:val="both"/>
        <w:rPr>
          <w:sz w:val="20"/>
          <w:szCs w:val="20"/>
        </w:rPr>
      </w:pPr>
      <w:r w:rsidDel="00000000" w:rsidR="00000000" w:rsidRPr="00000000">
        <w:rPr>
          <w:sz w:val="20"/>
          <w:szCs w:val="20"/>
          <w:rtl w:val="0"/>
        </w:rPr>
        <w:t xml:space="preserve">Lewy, Hans,</w:t>
      </w:r>
      <w:r w:rsidDel="00000000" w:rsidR="00000000" w:rsidRPr="00000000">
        <w:rPr>
          <w:i w:val="1"/>
          <w:sz w:val="20"/>
          <w:szCs w:val="20"/>
          <w:rtl w:val="0"/>
        </w:rPr>
        <w:t xml:space="preserve"> </w:t>
      </w:r>
      <w:r w:rsidDel="00000000" w:rsidR="00000000" w:rsidRPr="00000000">
        <w:rPr>
          <w:rFonts w:ascii="Roboto" w:cs="Roboto" w:eastAsia="Roboto" w:hAnsi="Roboto"/>
          <w:i w:val="1"/>
          <w:sz w:val="20"/>
          <w:szCs w:val="20"/>
          <w:rtl w:val="0"/>
        </w:rPr>
        <w:t xml:space="preserve">Chaldaean Oracles and Theurgy</w:t>
      </w:r>
      <w:r w:rsidDel="00000000" w:rsidR="00000000" w:rsidRPr="00000000">
        <w:rPr>
          <w:rFonts w:ascii="Roboto" w:cs="Roboto" w:eastAsia="Roboto" w:hAnsi="Roboto"/>
          <w:sz w:val="20"/>
          <w:szCs w:val="20"/>
          <w:rtl w:val="0"/>
        </w:rPr>
        <w:t xml:space="preserve">, (Paris: Institut d'Etudes Augustiniennes, 2011) </w:t>
      </w:r>
      <w:r w:rsidDel="00000000" w:rsidR="00000000" w:rsidRPr="00000000">
        <w:rPr>
          <w:rtl w:val="0"/>
        </w:rPr>
      </w:r>
    </w:p>
    <w:p w:rsidR="00000000" w:rsidDel="00000000" w:rsidP="00000000" w:rsidRDefault="00000000" w:rsidRPr="00000000" w14:paraId="00000111">
      <w:pPr>
        <w:spacing w:line="240" w:lineRule="auto"/>
        <w:jc w:val="both"/>
        <w:rPr>
          <w:sz w:val="20"/>
          <w:szCs w:val="20"/>
        </w:rPr>
      </w:pPr>
      <w:hyperlink r:id="rId8">
        <w:r w:rsidDel="00000000" w:rsidR="00000000" w:rsidRPr="00000000">
          <w:rPr>
            <w:color w:val="1155cc"/>
            <w:sz w:val="20"/>
            <w:szCs w:val="20"/>
            <w:u w:val="single"/>
            <w:rtl w:val="0"/>
          </w:rPr>
          <w:t xml:space="preserve">https://the-eye.eu/public/Books/Temple_Of_Solomon_The_King/Neo%20Platonism/Hans_Lewy_-_Chaldaean_Oracles_and_Theurgy_OCR.pdf</w:t>
        </w:r>
      </w:hyperlink>
      <w:r w:rsidDel="00000000" w:rsidR="00000000" w:rsidRPr="00000000">
        <w:rPr>
          <w:rtl w:val="0"/>
        </w:rPr>
      </w:r>
    </w:p>
    <w:p w:rsidR="00000000" w:rsidDel="00000000" w:rsidP="00000000" w:rsidRDefault="00000000" w:rsidRPr="00000000" w14:paraId="00000112">
      <w:pPr>
        <w:spacing w:line="240" w:lineRule="auto"/>
        <w:jc w:val="both"/>
        <w:rPr>
          <w:sz w:val="20"/>
          <w:szCs w:val="20"/>
        </w:rPr>
      </w:pPr>
      <w:r w:rsidDel="00000000" w:rsidR="00000000" w:rsidRPr="00000000">
        <w:rPr>
          <w:rtl w:val="0"/>
        </w:rPr>
      </w:r>
    </w:p>
    <w:p w:rsidR="00000000" w:rsidDel="00000000" w:rsidP="00000000" w:rsidRDefault="00000000" w:rsidRPr="00000000" w14:paraId="00000113">
      <w:pPr>
        <w:spacing w:line="240" w:lineRule="auto"/>
        <w:jc w:val="both"/>
        <w:rPr>
          <w:sz w:val="20"/>
          <w:szCs w:val="20"/>
        </w:rPr>
      </w:pPr>
      <w:r w:rsidDel="00000000" w:rsidR="00000000" w:rsidRPr="00000000">
        <w:rPr>
          <w:sz w:val="20"/>
          <w:szCs w:val="20"/>
          <w:rtl w:val="0"/>
        </w:rPr>
        <w:t xml:space="preserve">Lewy Hans, </w:t>
      </w:r>
      <w:r w:rsidDel="00000000" w:rsidR="00000000" w:rsidRPr="00000000">
        <w:rPr>
          <w:i w:val="1"/>
          <w:sz w:val="20"/>
          <w:szCs w:val="20"/>
          <w:rtl w:val="0"/>
        </w:rPr>
        <w:t xml:space="preserve">Chaldaean Oracles and Theurgy, (</w:t>
      </w:r>
      <w:r w:rsidDel="00000000" w:rsidR="00000000" w:rsidRPr="00000000">
        <w:rPr>
          <w:sz w:val="20"/>
          <w:szCs w:val="20"/>
          <w:rtl w:val="0"/>
        </w:rPr>
        <w:t xml:space="preserve">Paris, 1956), pp.368, cited in Angela Voss, </w:t>
      </w:r>
      <w:r w:rsidDel="00000000" w:rsidR="00000000" w:rsidRPr="00000000">
        <w:rPr>
          <w:i w:val="1"/>
          <w:sz w:val="20"/>
          <w:szCs w:val="20"/>
          <w:rtl w:val="0"/>
        </w:rPr>
        <w:t xml:space="preserve">Magic, Astrology and Music, the background to Marsilio Ficino's astrological music therapy and his role as a Renaissance magus. </w:t>
      </w:r>
      <w:r w:rsidDel="00000000" w:rsidR="00000000" w:rsidRPr="00000000">
        <w:rPr>
          <w:sz w:val="20"/>
          <w:szCs w:val="20"/>
          <w:rtl w:val="0"/>
        </w:rPr>
        <w:t xml:space="preserve">(Unpublished Doctoral thesis, City University London)   </w:t>
      </w:r>
      <w:hyperlink r:id="rId9">
        <w:r w:rsidDel="00000000" w:rsidR="00000000" w:rsidRPr="00000000">
          <w:rPr>
            <w:color w:val="1155cc"/>
            <w:sz w:val="20"/>
            <w:szCs w:val="20"/>
            <w:u w:val="single"/>
            <w:rtl w:val="0"/>
          </w:rPr>
          <w:t xml:space="preserve">http://openaccess.city.ac.uk/7977/</w:t>
        </w:r>
      </w:hyperlink>
      <w:r w:rsidDel="00000000" w:rsidR="00000000" w:rsidRPr="00000000">
        <w:rPr>
          <w:sz w:val="20"/>
          <w:szCs w:val="20"/>
          <w:rtl w:val="0"/>
        </w:rPr>
        <w:t xml:space="preserve"> </w:t>
      </w:r>
    </w:p>
    <w:p w:rsidR="00000000" w:rsidDel="00000000" w:rsidP="00000000" w:rsidRDefault="00000000" w:rsidRPr="00000000" w14:paraId="00000114">
      <w:pPr>
        <w:spacing w:line="240" w:lineRule="auto"/>
        <w:jc w:val="both"/>
        <w:rPr>
          <w:sz w:val="20"/>
          <w:szCs w:val="20"/>
        </w:rPr>
      </w:pPr>
      <w:r w:rsidDel="00000000" w:rsidR="00000000" w:rsidRPr="00000000">
        <w:rPr>
          <w:rtl w:val="0"/>
        </w:rPr>
      </w:r>
    </w:p>
    <w:p w:rsidR="00000000" w:rsidDel="00000000" w:rsidP="00000000" w:rsidRDefault="00000000" w:rsidRPr="00000000" w14:paraId="00000115">
      <w:pPr>
        <w:spacing w:line="240" w:lineRule="auto"/>
        <w:jc w:val="both"/>
        <w:rPr>
          <w:sz w:val="20"/>
          <w:szCs w:val="20"/>
        </w:rPr>
      </w:pPr>
      <w:r w:rsidDel="00000000" w:rsidR="00000000" w:rsidRPr="00000000">
        <w:rPr>
          <w:sz w:val="20"/>
          <w:szCs w:val="20"/>
          <w:rtl w:val="0"/>
        </w:rPr>
        <w:t xml:space="preserve">Main, Roderick, </w:t>
      </w:r>
      <w:r w:rsidDel="00000000" w:rsidR="00000000" w:rsidRPr="00000000">
        <w:rPr>
          <w:i w:val="1"/>
          <w:sz w:val="20"/>
          <w:szCs w:val="20"/>
          <w:rtl w:val="0"/>
        </w:rPr>
        <w:t xml:space="preserve">`Jung on Synchronicity and the Paranormal`. </w:t>
      </w:r>
      <w:r w:rsidDel="00000000" w:rsidR="00000000" w:rsidRPr="00000000">
        <w:rPr>
          <w:sz w:val="20"/>
          <w:szCs w:val="20"/>
          <w:rtl w:val="0"/>
        </w:rPr>
        <w:t xml:space="preserve">(USA: Princeton University Press, 1997)</w:t>
      </w:r>
    </w:p>
    <w:p w:rsidR="00000000" w:rsidDel="00000000" w:rsidP="00000000" w:rsidRDefault="00000000" w:rsidRPr="00000000" w14:paraId="00000116">
      <w:pPr>
        <w:spacing w:line="240" w:lineRule="auto"/>
        <w:jc w:val="both"/>
        <w:rPr>
          <w:sz w:val="20"/>
          <w:szCs w:val="20"/>
        </w:rPr>
      </w:pPr>
      <w:r w:rsidDel="00000000" w:rsidR="00000000" w:rsidRPr="00000000">
        <w:rPr>
          <w:rtl w:val="0"/>
        </w:rPr>
      </w:r>
    </w:p>
    <w:p w:rsidR="00000000" w:rsidDel="00000000" w:rsidP="00000000" w:rsidRDefault="00000000" w:rsidRPr="00000000" w14:paraId="00000117">
      <w:pPr>
        <w:spacing w:line="240" w:lineRule="auto"/>
        <w:jc w:val="both"/>
        <w:rPr>
          <w:sz w:val="20"/>
          <w:szCs w:val="20"/>
        </w:rPr>
      </w:pPr>
      <w:r w:rsidDel="00000000" w:rsidR="00000000" w:rsidRPr="00000000">
        <w:rPr>
          <w:sz w:val="20"/>
          <w:szCs w:val="20"/>
          <w:rtl w:val="0"/>
        </w:rPr>
        <w:t xml:space="preserve">Schoener, Gustav-Adolf, ´The Difference between methods of natural sciences and methods of religious studies in modern astrology´, in </w:t>
      </w:r>
      <w:r w:rsidDel="00000000" w:rsidR="00000000" w:rsidRPr="00000000">
        <w:rPr>
          <w:i w:val="1"/>
          <w:sz w:val="20"/>
          <w:szCs w:val="20"/>
          <w:rtl w:val="0"/>
        </w:rPr>
        <w:t xml:space="preserve">Astrology in Time and Place</w:t>
      </w:r>
      <w:r w:rsidDel="00000000" w:rsidR="00000000" w:rsidRPr="00000000">
        <w:rPr>
          <w:sz w:val="20"/>
          <w:szCs w:val="20"/>
          <w:rtl w:val="0"/>
        </w:rPr>
        <w:t xml:space="preserve">, ed. by Nicholas Campion and Dorian Gieseler Greenbaum, (Newcastle: Cambridge Scholars Publishing, 2015)</w:t>
      </w:r>
    </w:p>
    <w:p w:rsidR="00000000" w:rsidDel="00000000" w:rsidP="00000000" w:rsidRDefault="00000000" w:rsidRPr="00000000" w14:paraId="00000118">
      <w:pPr>
        <w:spacing w:line="240" w:lineRule="auto"/>
        <w:jc w:val="both"/>
        <w:rPr>
          <w:sz w:val="20"/>
          <w:szCs w:val="20"/>
        </w:rPr>
      </w:pPr>
      <w:r w:rsidDel="00000000" w:rsidR="00000000" w:rsidRPr="00000000">
        <w:rPr>
          <w:rtl w:val="0"/>
        </w:rPr>
      </w:r>
    </w:p>
    <w:p w:rsidR="00000000" w:rsidDel="00000000" w:rsidP="00000000" w:rsidRDefault="00000000" w:rsidRPr="00000000" w14:paraId="00000119">
      <w:pPr>
        <w:spacing w:line="240" w:lineRule="auto"/>
        <w:jc w:val="both"/>
        <w:rPr>
          <w:sz w:val="20"/>
          <w:szCs w:val="20"/>
        </w:rPr>
      </w:pPr>
      <w:r w:rsidDel="00000000" w:rsidR="00000000" w:rsidRPr="00000000">
        <w:rPr>
          <w:sz w:val="20"/>
          <w:szCs w:val="20"/>
          <w:rtl w:val="0"/>
        </w:rPr>
        <w:t xml:space="preserve">Shaw, Gregory,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w:t>
      </w:r>
    </w:p>
    <w:p w:rsidR="00000000" w:rsidDel="00000000" w:rsidP="00000000" w:rsidRDefault="00000000" w:rsidRPr="00000000" w14:paraId="0000011A">
      <w:pPr>
        <w:spacing w:line="240" w:lineRule="auto"/>
        <w:jc w:val="both"/>
        <w:rPr>
          <w:sz w:val="20"/>
          <w:szCs w:val="20"/>
        </w:rPr>
      </w:pPr>
      <w:r w:rsidDel="00000000" w:rsidR="00000000" w:rsidRPr="00000000">
        <w:rPr>
          <w:rtl w:val="0"/>
        </w:rPr>
      </w:r>
    </w:p>
    <w:p w:rsidR="00000000" w:rsidDel="00000000" w:rsidP="00000000" w:rsidRDefault="00000000" w:rsidRPr="00000000" w14:paraId="0000011B">
      <w:pPr>
        <w:spacing w:line="240" w:lineRule="auto"/>
        <w:jc w:val="both"/>
        <w:rPr>
          <w:sz w:val="20"/>
          <w:szCs w:val="20"/>
        </w:rPr>
      </w:pPr>
      <w:r w:rsidDel="00000000" w:rsidR="00000000" w:rsidRPr="00000000">
        <w:rPr>
          <w:sz w:val="20"/>
          <w:szCs w:val="20"/>
          <w:rtl w:val="0"/>
        </w:rPr>
        <w:t xml:space="preserve">Shaw, Gregory,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w:t>
      </w:r>
      <w:r w:rsidDel="00000000" w:rsidR="00000000" w:rsidRPr="00000000">
        <w:rPr>
          <w:rtl w:val="0"/>
        </w:rPr>
      </w:r>
    </w:p>
    <w:p w:rsidR="00000000" w:rsidDel="00000000" w:rsidP="00000000" w:rsidRDefault="00000000" w:rsidRPr="00000000" w14:paraId="0000011C">
      <w:pPr>
        <w:spacing w:line="240" w:lineRule="auto"/>
        <w:jc w:val="both"/>
        <w:rPr>
          <w:sz w:val="20"/>
          <w:szCs w:val="20"/>
        </w:rPr>
      </w:pPr>
      <w:r w:rsidDel="00000000" w:rsidR="00000000" w:rsidRPr="00000000">
        <w:rPr>
          <w:rtl w:val="0"/>
        </w:rPr>
      </w:r>
    </w:p>
    <w:p w:rsidR="00000000" w:rsidDel="00000000" w:rsidP="00000000" w:rsidRDefault="00000000" w:rsidRPr="00000000" w14:paraId="0000011D">
      <w:pPr>
        <w:spacing w:line="240" w:lineRule="auto"/>
        <w:jc w:val="both"/>
        <w:rPr>
          <w:sz w:val="20"/>
          <w:szCs w:val="20"/>
        </w:rPr>
      </w:pPr>
      <w:r w:rsidDel="00000000" w:rsidR="00000000" w:rsidRPr="00000000">
        <w:rPr>
          <w:sz w:val="20"/>
          <w:szCs w:val="20"/>
          <w:rtl w:val="0"/>
        </w:rPr>
        <w:t xml:space="preserve">Shaw, Gregory, ´Living Light: An Exploration of Divine Embodiment´, in </w:t>
      </w:r>
      <w:r w:rsidDel="00000000" w:rsidR="00000000" w:rsidRPr="00000000">
        <w:rPr>
          <w:i w:val="1"/>
          <w:sz w:val="20"/>
          <w:szCs w:val="20"/>
          <w:rtl w:val="0"/>
        </w:rPr>
        <w:t xml:space="preserve">Seeing with different eyes</w:t>
      </w:r>
      <w:r w:rsidDel="00000000" w:rsidR="00000000" w:rsidRPr="00000000">
        <w:rPr>
          <w:sz w:val="20"/>
          <w:szCs w:val="20"/>
          <w:rtl w:val="0"/>
        </w:rPr>
        <w:t xml:space="preserve">, ed. by Patrick Curry and Angela Voss (Newcastle: Cambridge Scholars Publishing, 2007)</w:t>
      </w:r>
    </w:p>
    <w:p w:rsidR="00000000" w:rsidDel="00000000" w:rsidP="00000000" w:rsidRDefault="00000000" w:rsidRPr="00000000" w14:paraId="0000011E">
      <w:pPr>
        <w:spacing w:line="240" w:lineRule="auto"/>
        <w:jc w:val="both"/>
        <w:rPr>
          <w:sz w:val="20"/>
          <w:szCs w:val="20"/>
        </w:rPr>
      </w:pPr>
      <w:r w:rsidDel="00000000" w:rsidR="00000000" w:rsidRPr="00000000">
        <w:rPr>
          <w:rtl w:val="0"/>
        </w:rPr>
      </w:r>
    </w:p>
    <w:p w:rsidR="00000000" w:rsidDel="00000000" w:rsidP="00000000" w:rsidRDefault="00000000" w:rsidRPr="00000000" w14:paraId="0000011F">
      <w:pPr>
        <w:spacing w:line="240" w:lineRule="auto"/>
        <w:jc w:val="both"/>
        <w:rPr>
          <w:i w:val="1"/>
          <w:sz w:val="20"/>
          <w:szCs w:val="20"/>
        </w:rPr>
      </w:pPr>
      <w:r w:rsidDel="00000000" w:rsidR="00000000" w:rsidRPr="00000000">
        <w:rPr>
          <w:sz w:val="20"/>
          <w:szCs w:val="20"/>
          <w:rtl w:val="0"/>
        </w:rPr>
        <w:t xml:space="preserve">Struck, Peter T., ´A World full of Signs: Understanding Divination in Ancient Stoicism´, in </w:t>
      </w:r>
      <w:r w:rsidDel="00000000" w:rsidR="00000000" w:rsidRPr="00000000">
        <w:rPr>
          <w:i w:val="1"/>
          <w:sz w:val="20"/>
          <w:szCs w:val="20"/>
          <w:rtl w:val="0"/>
        </w:rPr>
        <w:t xml:space="preserve">Seeing with different eyes, </w:t>
      </w:r>
      <w:r w:rsidDel="00000000" w:rsidR="00000000" w:rsidRPr="00000000">
        <w:rPr>
          <w:sz w:val="20"/>
          <w:szCs w:val="20"/>
          <w:rtl w:val="0"/>
        </w:rPr>
        <w:t xml:space="preserve">ed. by Patrick Curry and Angela Voss (Newcastle: Cambridge Scholars Publishing, 2007)</w:t>
      </w:r>
      <w:r w:rsidDel="00000000" w:rsidR="00000000" w:rsidRPr="00000000">
        <w:rPr>
          <w:rtl w:val="0"/>
        </w:rPr>
      </w:r>
    </w:p>
    <w:p w:rsidR="00000000" w:rsidDel="00000000" w:rsidP="00000000" w:rsidRDefault="00000000" w:rsidRPr="00000000" w14:paraId="00000120">
      <w:pPr>
        <w:spacing w:line="240" w:lineRule="auto"/>
        <w:jc w:val="both"/>
        <w:rPr>
          <w:sz w:val="20"/>
          <w:szCs w:val="20"/>
        </w:rPr>
      </w:pPr>
      <w:r w:rsidDel="00000000" w:rsidR="00000000" w:rsidRPr="00000000">
        <w:rPr>
          <w:rtl w:val="0"/>
        </w:rPr>
      </w:r>
    </w:p>
    <w:p w:rsidR="00000000" w:rsidDel="00000000" w:rsidP="00000000" w:rsidRDefault="00000000" w:rsidRPr="00000000" w14:paraId="00000121">
      <w:pPr>
        <w:spacing w:line="240" w:lineRule="auto"/>
        <w:jc w:val="both"/>
        <w:rPr>
          <w:sz w:val="20"/>
          <w:szCs w:val="20"/>
        </w:rPr>
      </w:pPr>
      <w:r w:rsidDel="00000000" w:rsidR="00000000" w:rsidRPr="00000000">
        <w:rPr>
          <w:sz w:val="20"/>
          <w:szCs w:val="20"/>
          <w:rtl w:val="0"/>
        </w:rPr>
        <w:t xml:space="preserve">Tarnas, Richard, </w:t>
      </w:r>
      <w:r w:rsidDel="00000000" w:rsidR="00000000" w:rsidRPr="00000000">
        <w:rPr>
          <w:i w:val="1"/>
          <w:sz w:val="20"/>
          <w:szCs w:val="20"/>
          <w:rtl w:val="0"/>
        </w:rPr>
        <w:t xml:space="preserve">Cosmos and Psyche</w:t>
      </w:r>
      <w:r w:rsidDel="00000000" w:rsidR="00000000" w:rsidRPr="00000000">
        <w:rPr>
          <w:sz w:val="20"/>
          <w:szCs w:val="20"/>
          <w:rtl w:val="0"/>
        </w:rPr>
        <w:t xml:space="preserve">, (Penguin Publishing Group. Edición de Kindle)</w:t>
      </w:r>
    </w:p>
    <w:p w:rsidR="00000000" w:rsidDel="00000000" w:rsidP="00000000" w:rsidRDefault="00000000" w:rsidRPr="00000000" w14:paraId="00000122">
      <w:pPr>
        <w:spacing w:line="240" w:lineRule="auto"/>
        <w:jc w:val="both"/>
        <w:rPr>
          <w:sz w:val="20"/>
          <w:szCs w:val="20"/>
        </w:rPr>
      </w:pPr>
      <w:r w:rsidDel="00000000" w:rsidR="00000000" w:rsidRPr="00000000">
        <w:rPr>
          <w:rtl w:val="0"/>
        </w:rPr>
      </w:r>
    </w:p>
    <w:p w:rsidR="00000000" w:rsidDel="00000000" w:rsidP="00000000" w:rsidRDefault="00000000" w:rsidRPr="00000000" w14:paraId="00000123">
      <w:pPr>
        <w:spacing w:line="240" w:lineRule="auto"/>
        <w:jc w:val="both"/>
        <w:rPr>
          <w:sz w:val="20"/>
          <w:szCs w:val="20"/>
        </w:rPr>
      </w:pPr>
      <w:r w:rsidDel="00000000" w:rsidR="00000000" w:rsidRPr="00000000">
        <w:rPr>
          <w:sz w:val="20"/>
          <w:szCs w:val="20"/>
          <w:rtl w:val="0"/>
        </w:rPr>
        <w:t xml:space="preserve">Uzdavinys, Algis, ´Chaldean Divination and the Ascent to Heaven´,</w:t>
      </w:r>
      <w:r w:rsidDel="00000000" w:rsidR="00000000" w:rsidRPr="00000000">
        <w:rPr>
          <w:i w:val="1"/>
          <w:sz w:val="20"/>
          <w:szCs w:val="20"/>
          <w:rtl w:val="0"/>
        </w:rPr>
        <w:t xml:space="preserve"> </w:t>
      </w:r>
      <w:r w:rsidDel="00000000" w:rsidR="00000000" w:rsidRPr="00000000">
        <w:rPr>
          <w:sz w:val="20"/>
          <w:szCs w:val="20"/>
          <w:rtl w:val="0"/>
        </w:rPr>
        <w:t xml:space="preserve">in </w:t>
      </w:r>
      <w:r w:rsidDel="00000000" w:rsidR="00000000" w:rsidRPr="00000000">
        <w:rPr>
          <w:i w:val="1"/>
          <w:sz w:val="20"/>
          <w:szCs w:val="20"/>
          <w:rtl w:val="0"/>
        </w:rPr>
        <w:t xml:space="preserve">Seeing with different eyes: Essays in astrology and divination, </w:t>
      </w:r>
      <w:r w:rsidDel="00000000" w:rsidR="00000000" w:rsidRPr="00000000">
        <w:rPr>
          <w:sz w:val="20"/>
          <w:szCs w:val="20"/>
          <w:rtl w:val="0"/>
        </w:rPr>
        <w:t xml:space="preserve">ed. by Patrick Curry and Angela Voss (Newcastle: Cambridge Scholars Publishing, 2007)</w:t>
      </w:r>
    </w:p>
    <w:p w:rsidR="00000000" w:rsidDel="00000000" w:rsidP="00000000" w:rsidRDefault="00000000" w:rsidRPr="00000000" w14:paraId="00000124">
      <w:pPr>
        <w:spacing w:line="240" w:lineRule="auto"/>
        <w:jc w:val="both"/>
        <w:rPr>
          <w:sz w:val="20"/>
          <w:szCs w:val="20"/>
        </w:rPr>
      </w:pPr>
      <w:r w:rsidDel="00000000" w:rsidR="00000000" w:rsidRPr="00000000">
        <w:rPr>
          <w:rtl w:val="0"/>
        </w:rPr>
      </w:r>
    </w:p>
    <w:p w:rsidR="00000000" w:rsidDel="00000000" w:rsidP="00000000" w:rsidRDefault="00000000" w:rsidRPr="00000000" w14:paraId="00000125">
      <w:pPr>
        <w:spacing w:line="240" w:lineRule="auto"/>
        <w:jc w:val="both"/>
        <w:rPr>
          <w:sz w:val="20"/>
          <w:szCs w:val="20"/>
        </w:rPr>
      </w:pPr>
      <w:r w:rsidDel="00000000" w:rsidR="00000000" w:rsidRPr="00000000">
        <w:rPr>
          <w:sz w:val="20"/>
          <w:szCs w:val="20"/>
          <w:rtl w:val="0"/>
        </w:rPr>
        <w:t xml:space="preserve">Uždavinys, Algis, ´Metaphysical symbols and their function in theurgy´, </w:t>
      </w:r>
      <w:r w:rsidDel="00000000" w:rsidR="00000000" w:rsidRPr="00000000">
        <w:rPr>
          <w:i w:val="1"/>
          <w:sz w:val="20"/>
          <w:szCs w:val="20"/>
          <w:rtl w:val="0"/>
        </w:rPr>
        <w:t xml:space="preserve">Eye of the Heart: A Journal of Traditional Wisdom, </w:t>
      </w:r>
      <w:r w:rsidDel="00000000" w:rsidR="00000000" w:rsidRPr="00000000">
        <w:rPr>
          <w:sz w:val="20"/>
          <w:szCs w:val="20"/>
          <w:rtl w:val="0"/>
        </w:rPr>
        <w:t xml:space="preserve">Vol. 2 (2008)</w:t>
      </w:r>
    </w:p>
    <w:p w:rsidR="00000000" w:rsidDel="00000000" w:rsidP="00000000" w:rsidRDefault="00000000" w:rsidRPr="00000000" w14:paraId="00000126">
      <w:pPr>
        <w:spacing w:line="240" w:lineRule="auto"/>
        <w:jc w:val="both"/>
        <w:rPr>
          <w:sz w:val="20"/>
          <w:szCs w:val="20"/>
        </w:rPr>
      </w:pPr>
      <w:r w:rsidDel="00000000" w:rsidR="00000000" w:rsidRPr="00000000">
        <w:rPr>
          <w:rtl w:val="0"/>
        </w:rPr>
      </w:r>
    </w:p>
    <w:p w:rsidR="00000000" w:rsidDel="00000000" w:rsidP="00000000" w:rsidRDefault="00000000" w:rsidRPr="00000000" w14:paraId="00000127">
      <w:pPr>
        <w:spacing w:line="240" w:lineRule="auto"/>
        <w:jc w:val="both"/>
        <w:rPr>
          <w:sz w:val="20"/>
          <w:szCs w:val="20"/>
        </w:rPr>
      </w:pPr>
      <w:r w:rsidDel="00000000" w:rsidR="00000000" w:rsidRPr="00000000">
        <w:rPr>
          <w:sz w:val="20"/>
          <w:szCs w:val="20"/>
          <w:rtl w:val="0"/>
        </w:rPr>
        <w:t xml:space="preserve">Voss Angela, </w:t>
      </w:r>
      <w:r w:rsidDel="00000000" w:rsidR="00000000" w:rsidRPr="00000000">
        <w:rPr>
          <w:i w:val="1"/>
          <w:sz w:val="20"/>
          <w:szCs w:val="20"/>
          <w:rtl w:val="0"/>
        </w:rPr>
        <w:t xml:space="preserve">The Neoplatonic Imagination, </w:t>
      </w:r>
      <w:r w:rsidDel="00000000" w:rsidR="00000000" w:rsidRPr="00000000">
        <w:rPr>
          <w:sz w:val="20"/>
          <w:szCs w:val="20"/>
          <w:rtl w:val="0"/>
        </w:rPr>
        <w:t xml:space="preserve">(Wise Studies. Edición de Kindle)</w:t>
      </w:r>
    </w:p>
    <w:p w:rsidR="00000000" w:rsidDel="00000000" w:rsidP="00000000" w:rsidRDefault="00000000" w:rsidRPr="00000000" w14:paraId="00000128">
      <w:pPr>
        <w:spacing w:line="240" w:lineRule="auto"/>
        <w:jc w:val="both"/>
        <w:rPr>
          <w:sz w:val="20"/>
          <w:szCs w:val="20"/>
        </w:rPr>
      </w:pPr>
      <w:r w:rsidDel="00000000" w:rsidR="00000000" w:rsidRPr="00000000">
        <w:rPr>
          <w:rtl w:val="0"/>
        </w:rPr>
      </w:r>
    </w:p>
    <w:p w:rsidR="00000000" w:rsidDel="00000000" w:rsidP="00000000" w:rsidRDefault="00000000" w:rsidRPr="00000000" w14:paraId="00000129">
      <w:pPr>
        <w:spacing w:line="240" w:lineRule="auto"/>
        <w:jc w:val="both"/>
        <w:rPr>
          <w:sz w:val="20"/>
          <w:szCs w:val="20"/>
        </w:rPr>
      </w:pPr>
      <w:r w:rsidDel="00000000" w:rsidR="00000000" w:rsidRPr="00000000">
        <w:rPr>
          <w:sz w:val="20"/>
          <w:szCs w:val="20"/>
          <w:rtl w:val="0"/>
        </w:rPr>
        <w:t xml:space="preserve">Voss,  Karen-Claire, `Imagination In Mysticism And Esotericism: Marsilio Ficino, Ignatius De Loyola, And Alchemy`, </w:t>
      </w:r>
      <w:r w:rsidDel="00000000" w:rsidR="00000000" w:rsidRPr="00000000">
        <w:rPr>
          <w:i w:val="1"/>
          <w:sz w:val="20"/>
          <w:szCs w:val="20"/>
          <w:rtl w:val="0"/>
        </w:rPr>
        <w:t xml:space="preserve">Studies in Spirituality</w:t>
      </w:r>
      <w:r w:rsidDel="00000000" w:rsidR="00000000" w:rsidRPr="00000000">
        <w:rPr>
          <w:sz w:val="20"/>
          <w:szCs w:val="20"/>
          <w:rtl w:val="0"/>
        </w:rPr>
        <w:t xml:space="preserve">, No. 6 (1996).</w:t>
      </w:r>
    </w:p>
    <w:p w:rsidR="00000000" w:rsidDel="00000000" w:rsidP="00000000" w:rsidRDefault="00000000" w:rsidRPr="00000000" w14:paraId="0000012A">
      <w:pPr>
        <w:spacing w:line="240" w:lineRule="auto"/>
        <w:rPr>
          <w:sz w:val="20"/>
          <w:szCs w:val="20"/>
        </w:rPr>
      </w:pPr>
      <w:r w:rsidDel="00000000" w:rsidR="00000000" w:rsidRPr="00000000">
        <w:rPr>
          <w:rtl w:val="0"/>
        </w:rPr>
      </w:r>
    </w:p>
    <w:p w:rsidR="00000000" w:rsidDel="00000000" w:rsidP="00000000" w:rsidRDefault="00000000" w:rsidRPr="00000000" w14:paraId="0000012B">
      <w:pPr>
        <w:spacing w:line="240" w:lineRule="auto"/>
        <w:jc w:val="both"/>
        <w:rPr>
          <w:sz w:val="20"/>
          <w:szCs w:val="20"/>
        </w:rPr>
      </w:pPr>
      <w:r w:rsidDel="00000000" w:rsidR="00000000" w:rsidRPr="00000000">
        <w:rPr>
          <w:rtl w:val="0"/>
        </w:rPr>
      </w:r>
    </w:p>
    <w:p w:rsidR="00000000" w:rsidDel="00000000" w:rsidP="00000000" w:rsidRDefault="00000000" w:rsidRPr="00000000" w14:paraId="0000012C">
      <w:pPr>
        <w:spacing w:line="240" w:lineRule="auto"/>
        <w:jc w:val="both"/>
        <w:rPr>
          <w:sz w:val="20"/>
          <w:szCs w:val="20"/>
        </w:rPr>
      </w:pPr>
      <w:r w:rsidDel="00000000" w:rsidR="00000000" w:rsidRPr="00000000">
        <w:rPr>
          <w:rtl w:val="0"/>
        </w:rPr>
      </w:r>
    </w:p>
    <w:p w:rsidR="00000000" w:rsidDel="00000000" w:rsidP="00000000" w:rsidRDefault="00000000" w:rsidRPr="00000000" w14:paraId="0000012D">
      <w:pPr>
        <w:spacing w:line="240" w:lineRule="auto"/>
        <w:jc w:val="both"/>
        <w:rPr>
          <w:sz w:val="20"/>
          <w:szCs w:val="20"/>
        </w:rPr>
      </w:pPr>
      <w:r w:rsidDel="00000000" w:rsidR="00000000" w:rsidRPr="00000000">
        <w:rPr>
          <w:rtl w:val="0"/>
        </w:rPr>
      </w:r>
    </w:p>
    <w:p w:rsidR="00000000" w:rsidDel="00000000" w:rsidP="00000000" w:rsidRDefault="00000000" w:rsidRPr="00000000" w14:paraId="0000012E">
      <w:pPr>
        <w:jc w:val="both"/>
        <w:rPr/>
      </w:pPr>
      <w:r w:rsidDel="00000000" w:rsidR="00000000" w:rsidRPr="00000000">
        <w:rPr>
          <w:rtl w:val="0"/>
        </w:rPr>
      </w:r>
    </w:p>
    <w:p w:rsidR="00000000" w:rsidDel="00000000" w:rsidP="00000000" w:rsidRDefault="00000000" w:rsidRPr="00000000" w14:paraId="0000012F">
      <w:pPr>
        <w:jc w:val="both"/>
        <w:rPr/>
      </w:pPr>
      <w:r w:rsidDel="00000000" w:rsidR="00000000" w:rsidRPr="00000000">
        <w:rPr>
          <w:rtl w:val="0"/>
        </w:rPr>
      </w:r>
    </w:p>
    <w:p w:rsidR="00000000" w:rsidDel="00000000" w:rsidP="00000000" w:rsidRDefault="00000000" w:rsidRPr="00000000" w14:paraId="00000130">
      <w:pPr>
        <w:jc w:val="both"/>
        <w:rPr/>
      </w:pPr>
      <w:r w:rsidDel="00000000" w:rsidR="00000000" w:rsidRPr="00000000">
        <w:rPr>
          <w:rtl w:val="0"/>
        </w:rPr>
      </w:r>
    </w:p>
    <w:p w:rsidR="00000000" w:rsidDel="00000000" w:rsidP="00000000" w:rsidRDefault="00000000" w:rsidRPr="00000000" w14:paraId="00000131">
      <w:pPr>
        <w:jc w:val="both"/>
        <w:rPr/>
      </w:pPr>
      <w:r w:rsidDel="00000000" w:rsidR="00000000" w:rsidRPr="00000000">
        <w:rPr>
          <w:rtl w:val="0"/>
        </w:rPr>
      </w:r>
    </w:p>
    <w:p w:rsidR="00000000" w:rsidDel="00000000" w:rsidP="00000000" w:rsidRDefault="00000000" w:rsidRPr="00000000" w14:paraId="00000132">
      <w:pPr>
        <w:jc w:val="both"/>
        <w:rPr/>
      </w:pPr>
      <w:r w:rsidDel="00000000" w:rsidR="00000000" w:rsidRPr="00000000">
        <w:rPr>
          <w:rtl w:val="0"/>
        </w:rPr>
      </w:r>
    </w:p>
    <w:p w:rsidR="00000000" w:rsidDel="00000000" w:rsidP="00000000" w:rsidRDefault="00000000" w:rsidRPr="00000000" w14:paraId="00000133">
      <w:pPr>
        <w:jc w:val="both"/>
        <w:rPr>
          <w:highlight w:val="white"/>
        </w:rPr>
      </w:pPr>
      <w:r w:rsidDel="00000000" w:rsidR="00000000" w:rsidRPr="00000000">
        <w:rPr>
          <w:rtl w:val="0"/>
        </w:rPr>
      </w:r>
    </w:p>
    <w:p w:rsidR="00000000" w:rsidDel="00000000" w:rsidP="00000000" w:rsidRDefault="00000000" w:rsidRPr="00000000" w14:paraId="00000134">
      <w:pPr>
        <w:rPr>
          <w:color w:val="222222"/>
          <w:sz w:val="21"/>
          <w:szCs w:val="21"/>
          <w:highlight w:val="white"/>
        </w:rPr>
      </w:pPr>
      <w:r w:rsidDel="00000000" w:rsidR="00000000" w:rsidRPr="00000000">
        <w:rPr>
          <w:rtl w:val="0"/>
        </w:rPr>
      </w:r>
    </w:p>
    <w:sectPr>
      <w:headerReference r:id="rId10"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Arial Unicode MS"/>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135">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12, 45 </w:t>
      </w:r>
    </w:p>
  </w:footnote>
  <w:footnote w:id="0">
    <w:p w:rsidR="00000000" w:rsidDel="00000000" w:rsidP="00000000" w:rsidRDefault="00000000" w:rsidRPr="00000000" w14:paraId="000001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 Lewy,</w:t>
      </w:r>
      <w:r w:rsidDel="00000000" w:rsidR="00000000" w:rsidRPr="00000000">
        <w:rPr>
          <w:i w:val="1"/>
          <w:sz w:val="20"/>
          <w:szCs w:val="20"/>
          <w:rtl w:val="0"/>
        </w:rPr>
        <w:t xml:space="preserve"> </w:t>
      </w:r>
      <w:r w:rsidDel="00000000" w:rsidR="00000000" w:rsidRPr="00000000">
        <w:rPr>
          <w:rFonts w:ascii="Roboto" w:cs="Roboto" w:eastAsia="Roboto" w:hAnsi="Roboto"/>
          <w:i w:val="1"/>
          <w:sz w:val="20"/>
          <w:szCs w:val="20"/>
          <w:rtl w:val="0"/>
        </w:rPr>
        <w:t xml:space="preserve">Chaldaean Oracles and Theurgy</w:t>
      </w:r>
      <w:r w:rsidDel="00000000" w:rsidR="00000000" w:rsidRPr="00000000">
        <w:rPr>
          <w:rFonts w:ascii="Roboto" w:cs="Roboto" w:eastAsia="Roboto" w:hAnsi="Roboto"/>
          <w:sz w:val="20"/>
          <w:szCs w:val="20"/>
          <w:rtl w:val="0"/>
        </w:rPr>
        <w:t xml:space="preserve">, (Paris: Institut d'Etudes Augustiniennes, 2011), </w:t>
      </w:r>
      <w:r w:rsidDel="00000000" w:rsidR="00000000" w:rsidRPr="00000000">
        <w:rPr>
          <w:rtl w:val="0"/>
        </w:rPr>
      </w:r>
    </w:p>
    <w:p w:rsidR="00000000" w:rsidDel="00000000" w:rsidP="00000000" w:rsidRDefault="00000000" w:rsidRPr="00000000" w14:paraId="00000137">
      <w:pPr>
        <w:spacing w:line="240" w:lineRule="auto"/>
        <w:rPr>
          <w:sz w:val="20"/>
          <w:szCs w:val="20"/>
        </w:rPr>
      </w:pPr>
      <w:hyperlink r:id="rId1">
        <w:r w:rsidDel="00000000" w:rsidR="00000000" w:rsidRPr="00000000">
          <w:rPr>
            <w:color w:val="1155cc"/>
            <w:sz w:val="20"/>
            <w:szCs w:val="20"/>
            <w:u w:val="single"/>
            <w:rtl w:val="0"/>
          </w:rPr>
          <w:t xml:space="preserve">https://the-eye.eu/public/Books/Temple_Of_Solomon_The_King/Neo%20Platonism/Hans_Lewy_-_Chaldaean_Oracles_and_Theurgy_OCR.pdf</w:t>
        </w:r>
      </w:hyperlink>
      <w:r w:rsidDel="00000000" w:rsidR="00000000" w:rsidRPr="00000000">
        <w:rPr>
          <w:sz w:val="20"/>
          <w:szCs w:val="20"/>
          <w:rtl w:val="0"/>
        </w:rPr>
        <w:t xml:space="preserve"> [accecced July 3, 2019]</w:t>
      </w:r>
      <w:r w:rsidDel="00000000" w:rsidR="00000000" w:rsidRPr="00000000">
        <w:rPr>
          <w:rtl w:val="0"/>
        </w:rPr>
      </w:r>
    </w:p>
  </w:footnote>
  <w:footnote w:id="7">
    <w:p w:rsidR="00000000" w:rsidDel="00000000" w:rsidP="00000000" w:rsidRDefault="00000000" w:rsidRPr="00000000" w14:paraId="00000138">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46</w:t>
      </w:r>
      <w:r w:rsidDel="00000000" w:rsidR="00000000" w:rsidRPr="00000000">
        <w:rPr>
          <w:rtl w:val="0"/>
        </w:rPr>
      </w:r>
    </w:p>
  </w:footnote>
  <w:footnote w:id="5">
    <w:p w:rsidR="00000000" w:rsidDel="00000000" w:rsidP="00000000" w:rsidRDefault="00000000" w:rsidRPr="00000000" w14:paraId="000001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 </w:t>
      </w:r>
      <w:r w:rsidDel="00000000" w:rsidR="00000000" w:rsidRPr="00000000">
        <w:rPr>
          <w:i w:val="1"/>
          <w:sz w:val="20"/>
          <w:szCs w:val="20"/>
          <w:rtl w:val="0"/>
        </w:rPr>
        <w:t xml:space="preserve">Divination and theurgy in Neoplatonism, </w:t>
      </w:r>
      <w:r w:rsidDel="00000000" w:rsidR="00000000" w:rsidRPr="00000000">
        <w:rPr>
          <w:sz w:val="20"/>
          <w:szCs w:val="20"/>
          <w:rtl w:val="0"/>
        </w:rPr>
        <w:t xml:space="preserve">pp. </w:t>
      </w:r>
      <w:r w:rsidDel="00000000" w:rsidR="00000000" w:rsidRPr="00000000">
        <w:rPr>
          <w:rtl w:val="0"/>
        </w:rPr>
      </w:r>
    </w:p>
  </w:footnote>
  <w:footnote w:id="10">
    <w:p w:rsidR="00000000" w:rsidDel="00000000" w:rsidP="00000000" w:rsidRDefault="00000000" w:rsidRPr="00000000" w14:paraId="000001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Peter T. Struck, ´A World full of Signs: Understanding Divination in Ancient Stoicism´, in </w:t>
      </w:r>
      <w:r w:rsidDel="00000000" w:rsidR="00000000" w:rsidRPr="00000000">
        <w:rPr>
          <w:i w:val="1"/>
          <w:sz w:val="20"/>
          <w:szCs w:val="20"/>
          <w:rtl w:val="0"/>
        </w:rPr>
        <w:t xml:space="preserve">Seeing with different eyes</w:t>
      </w:r>
      <w:r w:rsidDel="00000000" w:rsidR="00000000" w:rsidRPr="00000000">
        <w:rPr>
          <w:sz w:val="20"/>
          <w:szCs w:val="20"/>
          <w:rtl w:val="0"/>
        </w:rPr>
        <w:t xml:space="preserve">, pp. 7</w:t>
      </w:r>
    </w:p>
  </w:footnote>
  <w:footnote w:id="11">
    <w:p w:rsidR="00000000" w:rsidDel="00000000" w:rsidP="00000000" w:rsidRDefault="00000000" w:rsidRPr="00000000" w14:paraId="000001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Gabriel C Dietz, </w:t>
      </w:r>
      <w:r w:rsidDel="00000000" w:rsidR="00000000" w:rsidRPr="00000000">
        <w:rPr>
          <w:i w:val="1"/>
          <w:sz w:val="20"/>
          <w:szCs w:val="20"/>
          <w:rtl w:val="0"/>
        </w:rPr>
        <w:t xml:space="preserve">Theurgy: Cosmology, Theology, and the role of Eros in The Chaldean Oracles, </w:t>
      </w:r>
      <w:r w:rsidDel="00000000" w:rsidR="00000000" w:rsidRPr="00000000">
        <w:rPr>
          <w:sz w:val="20"/>
          <w:szCs w:val="20"/>
          <w:rtl w:val="0"/>
        </w:rPr>
        <w:t xml:space="preserve">(Unpublished paper, 2014)</w:t>
      </w:r>
      <w:r w:rsidDel="00000000" w:rsidR="00000000" w:rsidRPr="00000000">
        <w:rPr>
          <w:rtl w:val="0"/>
        </w:rPr>
      </w:r>
    </w:p>
  </w:footnote>
  <w:footnote w:id="2">
    <w:p w:rsidR="00000000" w:rsidDel="00000000" w:rsidP="00000000" w:rsidRDefault="00000000" w:rsidRPr="00000000" w14:paraId="000001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 </w:t>
      </w:r>
      <w:r w:rsidDel="00000000" w:rsidR="00000000" w:rsidRPr="00000000">
        <w:rPr>
          <w:i w:val="1"/>
          <w:sz w:val="20"/>
          <w:szCs w:val="20"/>
          <w:rtl w:val="0"/>
        </w:rPr>
        <w:t xml:space="preserve">Divination and theurgy in Neoplatonism: Oracles of the gods, </w:t>
      </w:r>
      <w:r w:rsidDel="00000000" w:rsidR="00000000" w:rsidRPr="00000000">
        <w:rPr>
          <w:sz w:val="20"/>
          <w:szCs w:val="20"/>
          <w:rtl w:val="0"/>
        </w:rPr>
        <w:t xml:space="preserve">(England: Ashgate, 2014), </w:t>
      </w:r>
      <w:r w:rsidDel="00000000" w:rsidR="00000000" w:rsidRPr="00000000">
        <w:rPr>
          <w:sz w:val="20"/>
          <w:szCs w:val="20"/>
          <w:rtl w:val="0"/>
        </w:rPr>
        <w:t xml:space="preserve">pp. 10</w:t>
      </w:r>
    </w:p>
  </w:footnote>
  <w:footnote w:id="3">
    <w:p w:rsidR="00000000" w:rsidDel="00000000" w:rsidP="00000000" w:rsidRDefault="00000000" w:rsidRPr="00000000" w14:paraId="000001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Algis Uzdavinys, ´Chaldean Divination and the Ascent to Heaven´,</w:t>
      </w:r>
      <w:r w:rsidDel="00000000" w:rsidR="00000000" w:rsidRPr="00000000">
        <w:rPr>
          <w:i w:val="1"/>
          <w:sz w:val="20"/>
          <w:szCs w:val="20"/>
          <w:rtl w:val="0"/>
        </w:rPr>
        <w:t xml:space="preserve"> </w:t>
      </w:r>
      <w:r w:rsidDel="00000000" w:rsidR="00000000" w:rsidRPr="00000000">
        <w:rPr>
          <w:sz w:val="20"/>
          <w:szCs w:val="20"/>
          <w:rtl w:val="0"/>
        </w:rPr>
        <w:t xml:space="preserve">in </w:t>
      </w:r>
      <w:r w:rsidDel="00000000" w:rsidR="00000000" w:rsidRPr="00000000">
        <w:rPr>
          <w:i w:val="1"/>
          <w:sz w:val="20"/>
          <w:szCs w:val="20"/>
          <w:rtl w:val="0"/>
        </w:rPr>
        <w:t xml:space="preserve">Seeing with different eyes: Essays in astrology and divination, </w:t>
      </w:r>
      <w:r w:rsidDel="00000000" w:rsidR="00000000" w:rsidRPr="00000000">
        <w:rPr>
          <w:sz w:val="20"/>
          <w:szCs w:val="20"/>
          <w:rtl w:val="0"/>
        </w:rPr>
        <w:t xml:space="preserve">ed. by Patrick Curry and Angela Voss (Newcastle: Cambridge Scholars Publishing, 2007)</w:t>
      </w:r>
      <w:r w:rsidDel="00000000" w:rsidR="00000000" w:rsidRPr="00000000">
        <w:rPr>
          <w:sz w:val="20"/>
          <w:szCs w:val="20"/>
          <w:rtl w:val="0"/>
        </w:rPr>
        <w:t xml:space="preserve">, pp 22</w:t>
      </w:r>
    </w:p>
  </w:footnote>
  <w:footnote w:id="8">
    <w:p w:rsidR="00000000" w:rsidDel="00000000" w:rsidP="00000000" w:rsidRDefault="00000000" w:rsidRPr="00000000" w14:paraId="000001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pp.46</w:t>
      </w:r>
    </w:p>
  </w:footnote>
  <w:footnote w:id="9">
    <w:p w:rsidR="00000000" w:rsidDel="00000000" w:rsidP="00000000" w:rsidRDefault="00000000" w:rsidRPr="00000000" w14:paraId="000001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Richard Tarnas, </w:t>
      </w:r>
      <w:r w:rsidDel="00000000" w:rsidR="00000000" w:rsidRPr="00000000">
        <w:rPr>
          <w:i w:val="1"/>
          <w:sz w:val="20"/>
          <w:szCs w:val="20"/>
          <w:rtl w:val="0"/>
        </w:rPr>
        <w:t xml:space="preserve">Cosmos and Psyche</w:t>
      </w:r>
      <w:r w:rsidDel="00000000" w:rsidR="00000000" w:rsidRPr="00000000">
        <w:rPr>
          <w:sz w:val="20"/>
          <w:szCs w:val="20"/>
          <w:rtl w:val="0"/>
        </w:rPr>
        <w:t xml:space="preserve">, </w:t>
      </w:r>
      <w:r w:rsidDel="00000000" w:rsidR="00000000" w:rsidRPr="00000000">
        <w:rPr>
          <w:sz w:val="20"/>
          <w:szCs w:val="20"/>
          <w:rtl w:val="0"/>
        </w:rPr>
        <w:t xml:space="preserve">(Penguin Publishing Group. Edición de Kindle), pp. 33</w:t>
      </w:r>
    </w:p>
  </w:footnote>
  <w:footnote w:id="21">
    <w:p w:rsidR="00000000" w:rsidDel="00000000" w:rsidP="00000000" w:rsidRDefault="00000000" w:rsidRPr="00000000" w14:paraId="000001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3.17., pp.162</w:t>
      </w:r>
    </w:p>
  </w:footnote>
  <w:footnote w:id="6">
    <w:p w:rsidR="00000000" w:rsidDel="00000000" w:rsidP="00000000" w:rsidRDefault="00000000" w:rsidRPr="00000000" w14:paraId="000001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 Lewy, </w:t>
      </w:r>
      <w:r w:rsidDel="00000000" w:rsidR="00000000" w:rsidRPr="00000000">
        <w:rPr>
          <w:i w:val="1"/>
          <w:sz w:val="20"/>
          <w:szCs w:val="20"/>
          <w:rtl w:val="0"/>
        </w:rPr>
        <w:t xml:space="preserve">Chaldaean Oracles and Theurgy, (</w:t>
      </w:r>
      <w:r w:rsidDel="00000000" w:rsidR="00000000" w:rsidRPr="00000000">
        <w:rPr>
          <w:sz w:val="20"/>
          <w:szCs w:val="20"/>
          <w:rtl w:val="0"/>
        </w:rPr>
        <w:t xml:space="preserve">Paris, 1956), pp.368, cited in Angela Voss, </w:t>
      </w:r>
      <w:r w:rsidDel="00000000" w:rsidR="00000000" w:rsidRPr="00000000">
        <w:rPr>
          <w:i w:val="1"/>
          <w:sz w:val="20"/>
          <w:szCs w:val="20"/>
          <w:rtl w:val="0"/>
        </w:rPr>
        <w:t xml:space="preserve">Magic, Astrology and Music, the background to Marsilio Ficino's astrological music therapy and his role as a Renaissance magus. </w:t>
      </w:r>
      <w:r w:rsidDel="00000000" w:rsidR="00000000" w:rsidRPr="00000000">
        <w:rPr>
          <w:sz w:val="20"/>
          <w:szCs w:val="20"/>
          <w:rtl w:val="0"/>
        </w:rPr>
        <w:t xml:space="preserve">(Unpublished Doctoral thesis, City University London), pp.77   </w:t>
      </w:r>
      <w:hyperlink r:id="rId2">
        <w:r w:rsidDel="00000000" w:rsidR="00000000" w:rsidRPr="00000000">
          <w:rPr>
            <w:color w:val="1155cc"/>
            <w:sz w:val="20"/>
            <w:szCs w:val="20"/>
            <w:u w:val="single"/>
            <w:rtl w:val="0"/>
          </w:rPr>
          <w:t xml:space="preserve">http://openaccess.city.ac.uk/7977/</w:t>
        </w:r>
      </w:hyperlink>
      <w:r w:rsidDel="00000000" w:rsidR="00000000" w:rsidRPr="00000000">
        <w:rPr>
          <w:sz w:val="20"/>
          <w:szCs w:val="20"/>
          <w:rtl w:val="0"/>
        </w:rPr>
        <w:t xml:space="preserve">  [accessed on July 3, 2019]</w:t>
      </w:r>
      <w:r w:rsidDel="00000000" w:rsidR="00000000" w:rsidRPr="00000000">
        <w:rPr>
          <w:rtl w:val="0"/>
        </w:rPr>
      </w:r>
    </w:p>
  </w:footnote>
  <w:footnote w:id="4">
    <w:p w:rsidR="00000000" w:rsidDel="00000000" w:rsidP="00000000" w:rsidRDefault="00000000" w:rsidRPr="00000000" w14:paraId="000001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Liz Greene, ´</w:t>
      </w:r>
      <w:r w:rsidDel="00000000" w:rsidR="00000000" w:rsidRPr="00000000">
        <w:rPr>
          <w:sz w:val="20"/>
          <w:szCs w:val="20"/>
          <w:highlight w:val="white"/>
          <w:rtl w:val="0"/>
        </w:rPr>
        <w:t xml:space="preserve">Active Imagination and Theurgy´, in </w:t>
      </w:r>
      <w:r w:rsidDel="00000000" w:rsidR="00000000" w:rsidRPr="00000000">
        <w:rPr>
          <w:i w:val="1"/>
          <w:sz w:val="20"/>
          <w:szCs w:val="20"/>
          <w:highlight w:val="white"/>
          <w:rtl w:val="0"/>
        </w:rPr>
        <w:t xml:space="preserve">Jung´s Studies in Astrology, </w:t>
      </w:r>
      <w:r w:rsidDel="00000000" w:rsidR="00000000" w:rsidRPr="00000000">
        <w:rPr>
          <w:i w:val="1"/>
          <w:sz w:val="20"/>
          <w:szCs w:val="20"/>
          <w:rtl w:val="0"/>
        </w:rPr>
        <w:t xml:space="preserve"> </w:t>
      </w:r>
      <w:r w:rsidDel="00000000" w:rsidR="00000000" w:rsidRPr="00000000">
        <w:rPr>
          <w:sz w:val="20"/>
          <w:szCs w:val="20"/>
          <w:rtl w:val="0"/>
        </w:rPr>
        <w:t xml:space="preserve">(Abingdon: </w:t>
      </w:r>
      <w:r w:rsidDel="00000000" w:rsidR="00000000" w:rsidRPr="00000000">
        <w:rPr>
          <w:sz w:val="20"/>
          <w:szCs w:val="20"/>
          <w:highlight w:val="white"/>
          <w:rtl w:val="0"/>
        </w:rPr>
        <w:t xml:space="preserve">Routledge, 2018)</w:t>
      </w:r>
      <w:r w:rsidDel="00000000" w:rsidR="00000000" w:rsidRPr="00000000">
        <w:rPr>
          <w:rtl w:val="0"/>
        </w:rPr>
      </w:r>
    </w:p>
  </w:footnote>
  <w:footnote w:id="12">
    <w:p w:rsidR="00000000" w:rsidDel="00000000" w:rsidP="00000000" w:rsidRDefault="00000000" w:rsidRPr="00000000" w14:paraId="000001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trans. by Thomas Taylor (London: Bertram Dobell, 1821), 3.1, pp. 118 </w:t>
      </w:r>
    </w:p>
  </w:footnote>
  <w:footnote w:id="17">
    <w:p w:rsidR="00000000" w:rsidDel="00000000" w:rsidP="00000000" w:rsidRDefault="00000000" w:rsidRPr="00000000" w14:paraId="000001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Angela Voss, </w:t>
      </w:r>
      <w:r w:rsidDel="00000000" w:rsidR="00000000" w:rsidRPr="00000000">
        <w:rPr>
          <w:i w:val="1"/>
          <w:sz w:val="20"/>
          <w:szCs w:val="20"/>
          <w:rtl w:val="0"/>
        </w:rPr>
        <w:t xml:space="preserve">The Neoplatonic Imagination, </w:t>
      </w:r>
      <w:r w:rsidDel="00000000" w:rsidR="00000000" w:rsidRPr="00000000">
        <w:rPr>
          <w:sz w:val="20"/>
          <w:szCs w:val="20"/>
          <w:rtl w:val="0"/>
        </w:rPr>
        <w:t xml:space="preserve">(</w:t>
      </w:r>
      <w:r w:rsidDel="00000000" w:rsidR="00000000" w:rsidRPr="00000000">
        <w:rPr>
          <w:sz w:val="20"/>
          <w:szCs w:val="20"/>
          <w:rtl w:val="0"/>
        </w:rPr>
        <w:t xml:space="preserve">Wise Studies. Edición de Kindle), Loc. 352</w:t>
      </w:r>
    </w:p>
  </w:footnote>
  <w:footnote w:id="19">
    <w:p w:rsidR="00000000" w:rsidDel="00000000" w:rsidP="00000000" w:rsidRDefault="00000000" w:rsidRPr="00000000" w14:paraId="000001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 </w:t>
      </w:r>
      <w:r w:rsidDel="00000000" w:rsidR="00000000" w:rsidRPr="00000000">
        <w:rPr>
          <w:i w:val="1"/>
          <w:sz w:val="20"/>
          <w:szCs w:val="20"/>
          <w:rtl w:val="0"/>
        </w:rPr>
        <w:t xml:space="preserve">Divination and theurgy in Neoplatonism</w:t>
      </w:r>
      <w:r w:rsidDel="00000000" w:rsidR="00000000" w:rsidRPr="00000000">
        <w:rPr>
          <w:sz w:val="20"/>
          <w:szCs w:val="20"/>
          <w:rtl w:val="0"/>
        </w:rPr>
        <w:t xml:space="preserve">, pp.6</w:t>
      </w:r>
    </w:p>
  </w:footnote>
  <w:footnote w:id="14">
    <w:p w:rsidR="00000000" w:rsidDel="00000000" w:rsidP="00000000" w:rsidRDefault="00000000" w:rsidRPr="00000000" w14:paraId="00000146">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pp. 13</w:t>
      </w:r>
      <w:r w:rsidDel="00000000" w:rsidR="00000000" w:rsidRPr="00000000">
        <w:rPr>
          <w:rtl w:val="0"/>
        </w:rPr>
      </w:r>
    </w:p>
  </w:footnote>
  <w:footnote w:id="15">
    <w:p w:rsidR="00000000" w:rsidDel="00000000" w:rsidP="00000000" w:rsidRDefault="00000000" w:rsidRPr="00000000" w14:paraId="000001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Plotinus, </w:t>
      </w:r>
      <w:r w:rsidDel="00000000" w:rsidR="00000000" w:rsidRPr="00000000">
        <w:rPr>
          <w:i w:val="1"/>
          <w:sz w:val="20"/>
          <w:szCs w:val="20"/>
          <w:rtl w:val="0"/>
        </w:rPr>
        <w:t xml:space="preserve">Enneads</w:t>
      </w:r>
      <w:r w:rsidDel="00000000" w:rsidR="00000000" w:rsidRPr="00000000">
        <w:rPr>
          <w:sz w:val="20"/>
          <w:szCs w:val="20"/>
          <w:rtl w:val="0"/>
        </w:rPr>
        <w:t xml:space="preserve">. II, 9, 10, 25–27; trans. Armstrong [modified], cited in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(Angelico Press/Sophia Perennis. Kindle Edition, 2014), pp. 111</w:t>
      </w:r>
    </w:p>
  </w:footnote>
  <w:footnote w:id="16">
    <w:p w:rsidR="00000000" w:rsidDel="00000000" w:rsidP="00000000" w:rsidRDefault="00000000" w:rsidRPr="00000000" w14:paraId="00000148">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pp. 46</w:t>
      </w:r>
      <w:r w:rsidDel="00000000" w:rsidR="00000000" w:rsidRPr="00000000">
        <w:rPr>
          <w:rtl w:val="0"/>
        </w:rPr>
      </w:r>
    </w:p>
  </w:footnote>
  <w:footnote w:id="20">
    <w:p w:rsidR="00000000" w:rsidDel="00000000" w:rsidP="00000000" w:rsidRDefault="00000000" w:rsidRPr="00000000" w14:paraId="000001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1.1, pp. 8 </w:t>
      </w:r>
    </w:p>
  </w:footnote>
  <w:footnote w:id="32">
    <w:p w:rsidR="00000000" w:rsidDel="00000000" w:rsidP="00000000" w:rsidRDefault="00000000" w:rsidRPr="00000000" w14:paraId="000001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3.17., pp. 160</w:t>
      </w:r>
    </w:p>
  </w:footnote>
  <w:footnote w:id="34">
    <w:p w:rsidR="00000000" w:rsidDel="00000000" w:rsidP="00000000" w:rsidRDefault="00000000" w:rsidRPr="00000000" w14:paraId="000001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3.17., pp. 160</w:t>
      </w:r>
    </w:p>
  </w:footnote>
  <w:footnote w:id="24">
    <w:p w:rsidR="00000000" w:rsidDel="00000000" w:rsidP="00000000" w:rsidRDefault="00000000" w:rsidRPr="00000000" w14:paraId="000001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 R. Dodds, New Light on the "Chaldaean Oracles", in </w:t>
      </w:r>
      <w:r w:rsidDel="00000000" w:rsidR="00000000" w:rsidRPr="00000000">
        <w:rPr>
          <w:i w:val="1"/>
          <w:sz w:val="20"/>
          <w:szCs w:val="20"/>
          <w:rtl w:val="0"/>
        </w:rPr>
        <w:t xml:space="preserve">The Harvard Theological Review</w:t>
      </w:r>
      <w:r w:rsidDel="00000000" w:rsidR="00000000" w:rsidRPr="00000000">
        <w:rPr>
          <w:sz w:val="20"/>
          <w:szCs w:val="20"/>
          <w:rtl w:val="0"/>
        </w:rPr>
        <w:t xml:space="preserve">, 1962, Vol. 54, No. 4, pp. 263-273</w:t>
      </w:r>
      <w:r w:rsidDel="00000000" w:rsidR="00000000" w:rsidRPr="00000000">
        <w:rPr>
          <w:sz w:val="24"/>
          <w:szCs w:val="24"/>
          <w:rtl w:val="0"/>
        </w:rPr>
        <w:t xml:space="preserve"> </w:t>
      </w:r>
      <w:r w:rsidDel="00000000" w:rsidR="00000000" w:rsidRPr="00000000">
        <w:rPr>
          <w:rtl w:val="0"/>
        </w:rPr>
      </w:r>
    </w:p>
  </w:footnote>
  <w:footnote w:id="25">
    <w:p w:rsidR="00000000" w:rsidDel="00000000" w:rsidP="00000000" w:rsidRDefault="00000000" w:rsidRPr="00000000" w14:paraId="000001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 </w:t>
      </w:r>
      <w:r w:rsidDel="00000000" w:rsidR="00000000" w:rsidRPr="00000000">
        <w:rPr>
          <w:i w:val="1"/>
          <w:sz w:val="20"/>
          <w:szCs w:val="20"/>
          <w:rtl w:val="0"/>
        </w:rPr>
        <w:t xml:space="preserve">Divination and theurgy in Neoplatonism</w:t>
      </w:r>
      <w:r w:rsidDel="00000000" w:rsidR="00000000" w:rsidRPr="00000000">
        <w:rPr>
          <w:sz w:val="20"/>
          <w:szCs w:val="20"/>
          <w:rtl w:val="0"/>
        </w:rPr>
        <w:t xml:space="preserve">,  pp. 4</w:t>
      </w:r>
    </w:p>
  </w:footnote>
  <w:footnote w:id="26">
    <w:p w:rsidR="00000000" w:rsidDel="00000000" w:rsidP="00000000" w:rsidRDefault="00000000" w:rsidRPr="00000000" w14:paraId="000001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pp. 330</w:t>
      </w:r>
    </w:p>
  </w:footnote>
  <w:footnote w:id="13">
    <w:p w:rsidR="00000000" w:rsidDel="00000000" w:rsidP="00000000" w:rsidRDefault="00000000" w:rsidRPr="00000000" w14:paraId="000001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 Lewy,</w:t>
      </w:r>
      <w:r w:rsidDel="00000000" w:rsidR="00000000" w:rsidRPr="00000000">
        <w:rPr>
          <w:i w:val="1"/>
          <w:sz w:val="20"/>
          <w:szCs w:val="20"/>
          <w:rtl w:val="0"/>
        </w:rPr>
        <w:t xml:space="preserve"> </w:t>
      </w:r>
      <w:r w:rsidDel="00000000" w:rsidR="00000000" w:rsidRPr="00000000">
        <w:rPr>
          <w:rFonts w:ascii="Roboto" w:cs="Roboto" w:eastAsia="Roboto" w:hAnsi="Roboto"/>
          <w:i w:val="1"/>
          <w:sz w:val="20"/>
          <w:szCs w:val="20"/>
          <w:rtl w:val="0"/>
        </w:rPr>
        <w:t xml:space="preserve">Chaldaean Oracles and Theurgy</w:t>
      </w:r>
      <w:r w:rsidDel="00000000" w:rsidR="00000000" w:rsidRPr="00000000">
        <w:rPr>
          <w:rFonts w:ascii="Roboto" w:cs="Roboto" w:eastAsia="Roboto" w:hAnsi="Roboto"/>
          <w:sz w:val="20"/>
          <w:szCs w:val="20"/>
          <w:rtl w:val="0"/>
        </w:rPr>
        <w:t xml:space="preserve">, (Paris: Institut d'Etudes Augustiniennes, 2011), pp. 367</w:t>
      </w:r>
      <w:r w:rsidDel="00000000" w:rsidR="00000000" w:rsidRPr="00000000">
        <w:rPr>
          <w:rtl w:val="0"/>
        </w:rPr>
      </w:r>
    </w:p>
  </w:footnote>
  <w:footnote w:id="33">
    <w:p w:rsidR="00000000" w:rsidDel="00000000" w:rsidP="00000000" w:rsidRDefault="00000000" w:rsidRPr="00000000" w14:paraId="000001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w:t>
      </w:r>
      <w:r w:rsidDel="00000000" w:rsidR="00000000" w:rsidRPr="00000000">
        <w:rPr>
          <w:sz w:val="20"/>
          <w:szCs w:val="20"/>
          <w:rtl w:val="0"/>
        </w:rPr>
        <w:t xml:space="preserve">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3.18., pp. 180</w:t>
      </w:r>
      <w:r w:rsidDel="00000000" w:rsidR="00000000" w:rsidRPr="00000000">
        <w:rPr>
          <w:rtl w:val="0"/>
        </w:rPr>
      </w:r>
    </w:p>
  </w:footnote>
  <w:footnote w:id="27">
    <w:p w:rsidR="00000000" w:rsidDel="00000000" w:rsidP="00000000" w:rsidRDefault="00000000" w:rsidRPr="00000000" w14:paraId="00000151">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pp. 28</w:t>
      </w:r>
    </w:p>
  </w:footnote>
  <w:footnote w:id="29">
    <w:p w:rsidR="00000000" w:rsidDel="00000000" w:rsidP="00000000" w:rsidRDefault="00000000" w:rsidRPr="00000000" w14:paraId="00000152">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Iamblichus, </w:t>
      </w:r>
      <w:r w:rsidDel="00000000" w:rsidR="00000000" w:rsidRPr="00000000">
        <w:rPr>
          <w:i w:val="1"/>
          <w:sz w:val="20"/>
          <w:szCs w:val="20"/>
          <w:rtl w:val="0"/>
        </w:rPr>
        <w:t xml:space="preserve">On the Mysteries</w:t>
      </w:r>
      <w:r w:rsidDel="00000000" w:rsidR="00000000" w:rsidRPr="00000000">
        <w:rPr>
          <w:sz w:val="20"/>
          <w:szCs w:val="20"/>
          <w:rtl w:val="0"/>
        </w:rPr>
        <w:t xml:space="preserve">, 3.31., pp. 202</w:t>
      </w:r>
    </w:p>
  </w:footnote>
  <w:footnote w:id="18">
    <w:p w:rsidR="00000000" w:rsidDel="00000000" w:rsidP="00000000" w:rsidRDefault="00000000" w:rsidRPr="00000000" w14:paraId="000001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Roy Willis and Patrick Curry, </w:t>
      </w:r>
      <w:r w:rsidDel="00000000" w:rsidR="00000000" w:rsidRPr="00000000">
        <w:rPr>
          <w:i w:val="1"/>
          <w:sz w:val="20"/>
          <w:szCs w:val="20"/>
          <w:highlight w:val="white"/>
          <w:rtl w:val="0"/>
        </w:rPr>
        <w:t xml:space="preserve">Astrology, Science and Culture</w:t>
      </w:r>
      <w:r w:rsidDel="00000000" w:rsidR="00000000" w:rsidRPr="00000000">
        <w:rPr>
          <w:sz w:val="20"/>
          <w:szCs w:val="20"/>
          <w:highlight w:val="white"/>
          <w:rtl w:val="0"/>
        </w:rPr>
        <w:t xml:space="preserve">, (Oxford: Berg Publishers, 2004), pp. 67</w:t>
      </w:r>
      <w:r w:rsidDel="00000000" w:rsidR="00000000" w:rsidRPr="00000000">
        <w:rPr>
          <w:rtl w:val="0"/>
        </w:rPr>
      </w:r>
    </w:p>
  </w:footnote>
  <w:footnote w:id="50">
    <w:p w:rsidR="00000000" w:rsidDel="00000000" w:rsidP="00000000" w:rsidRDefault="00000000" w:rsidRPr="00000000" w14:paraId="000001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 </w:t>
      </w:r>
      <w:r w:rsidDel="00000000" w:rsidR="00000000" w:rsidRPr="00000000">
        <w:rPr>
          <w:i w:val="1"/>
          <w:sz w:val="20"/>
          <w:szCs w:val="20"/>
          <w:rtl w:val="0"/>
        </w:rPr>
        <w:t xml:space="preserve">Divination and theurgy in Neoplatonism</w:t>
      </w:r>
      <w:r w:rsidDel="00000000" w:rsidR="00000000" w:rsidRPr="00000000">
        <w:rPr>
          <w:sz w:val="20"/>
          <w:szCs w:val="20"/>
          <w:rtl w:val="0"/>
        </w:rPr>
        <w:t xml:space="preserve">, pp. 172</w:t>
      </w:r>
    </w:p>
  </w:footnote>
  <w:footnote w:id="30">
    <w:p w:rsidR="00000000" w:rsidDel="00000000" w:rsidP="00000000" w:rsidRDefault="00000000" w:rsidRPr="00000000" w14:paraId="00000155">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Algis Uždavinys, ´Metaphysical symbols and their function in theurgy´, </w:t>
      </w:r>
      <w:r w:rsidDel="00000000" w:rsidR="00000000" w:rsidRPr="00000000">
        <w:rPr>
          <w:i w:val="1"/>
          <w:sz w:val="20"/>
          <w:szCs w:val="20"/>
          <w:rtl w:val="0"/>
        </w:rPr>
        <w:t xml:space="preserve">Eye of the Heart: A Journal of Traditional Wisdom, </w:t>
      </w:r>
      <w:r w:rsidDel="00000000" w:rsidR="00000000" w:rsidRPr="00000000">
        <w:rPr>
          <w:sz w:val="20"/>
          <w:szCs w:val="20"/>
          <w:rtl w:val="0"/>
        </w:rPr>
        <w:t xml:space="preserve">Vol. 2 (2008), pp. 40</w:t>
      </w:r>
    </w:p>
  </w:footnote>
  <w:footnote w:id="31">
    <w:p w:rsidR="00000000" w:rsidDel="00000000" w:rsidP="00000000" w:rsidRDefault="00000000" w:rsidRPr="00000000" w14:paraId="000001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Algis Uždavinys, ´Metaphysical symbols and their function in theurgy´, pp. 40</w:t>
      </w:r>
    </w:p>
  </w:footnote>
  <w:footnote w:id="35">
    <w:p w:rsidR="00000000" w:rsidDel="00000000" w:rsidP="00000000" w:rsidRDefault="00000000" w:rsidRPr="00000000" w14:paraId="000001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 </w:t>
      </w:r>
      <w:r w:rsidDel="00000000" w:rsidR="00000000" w:rsidRPr="00000000">
        <w:rPr>
          <w:sz w:val="20"/>
          <w:szCs w:val="20"/>
          <w:highlight w:val="white"/>
          <w:rtl w:val="0"/>
        </w:rPr>
        <w:t xml:space="preserve">Liz Greene, ‘Signs, Signatures, and Symbols: the Languages of Heaven’, in Nicholas Campion and Liz Greene eds., </w:t>
      </w:r>
      <w:r w:rsidDel="00000000" w:rsidR="00000000" w:rsidRPr="00000000">
        <w:rPr>
          <w:i w:val="1"/>
          <w:sz w:val="20"/>
          <w:szCs w:val="20"/>
          <w:highlight w:val="white"/>
          <w:rtl w:val="0"/>
        </w:rPr>
        <w:t xml:space="preserve">Astrologies: Plurality and Diversity,</w:t>
      </w:r>
      <w:r w:rsidDel="00000000" w:rsidR="00000000" w:rsidRPr="00000000">
        <w:rPr>
          <w:sz w:val="20"/>
          <w:szCs w:val="20"/>
          <w:highlight w:val="white"/>
          <w:rtl w:val="0"/>
        </w:rPr>
        <w:t xml:space="preserve"> (Lampeter: Sophia Centre Press, 2011), </w:t>
      </w:r>
      <w:r w:rsidDel="00000000" w:rsidR="00000000" w:rsidRPr="00000000">
        <w:rPr>
          <w:sz w:val="20"/>
          <w:szCs w:val="20"/>
          <w:rtl w:val="0"/>
        </w:rPr>
        <w:t xml:space="preserve">pp. 31</w:t>
      </w:r>
    </w:p>
  </w:footnote>
  <w:footnote w:id="37">
    <w:p w:rsidR="00000000" w:rsidDel="00000000" w:rsidP="00000000" w:rsidRDefault="00000000" w:rsidRPr="00000000" w14:paraId="000001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Roderick Main, </w:t>
      </w:r>
      <w:r w:rsidDel="00000000" w:rsidR="00000000" w:rsidRPr="00000000">
        <w:rPr>
          <w:i w:val="1"/>
          <w:sz w:val="20"/>
          <w:szCs w:val="20"/>
          <w:rtl w:val="0"/>
        </w:rPr>
        <w:t xml:space="preserve">`Jung on Synchronicity and the Paranormal`. </w:t>
      </w:r>
      <w:r w:rsidDel="00000000" w:rsidR="00000000" w:rsidRPr="00000000">
        <w:rPr>
          <w:sz w:val="20"/>
          <w:szCs w:val="20"/>
          <w:rtl w:val="0"/>
        </w:rPr>
        <w:t xml:space="preserve">(USA: Princeton University Press, 1997), pp. 88</w:t>
      </w:r>
    </w:p>
  </w:footnote>
  <w:footnote w:id="38">
    <w:p w:rsidR="00000000" w:rsidDel="00000000" w:rsidP="00000000" w:rsidRDefault="00000000" w:rsidRPr="00000000" w14:paraId="000001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Liz Greene, </w:t>
      </w:r>
      <w:r w:rsidDel="00000000" w:rsidR="00000000" w:rsidRPr="00000000">
        <w:rPr>
          <w:i w:val="1"/>
          <w:sz w:val="20"/>
          <w:szCs w:val="20"/>
          <w:rtl w:val="0"/>
        </w:rPr>
        <w:t xml:space="preserve">The Astrological World of Jung´s ´Liber Novus´: Daimons gods, and the Planetary Journey, </w:t>
      </w:r>
      <w:r w:rsidDel="00000000" w:rsidR="00000000" w:rsidRPr="00000000">
        <w:rPr>
          <w:sz w:val="20"/>
          <w:szCs w:val="20"/>
          <w:rtl w:val="0"/>
        </w:rPr>
        <w:t xml:space="preserve">(Abingdon: </w:t>
      </w:r>
      <w:r w:rsidDel="00000000" w:rsidR="00000000" w:rsidRPr="00000000">
        <w:rPr>
          <w:sz w:val="20"/>
          <w:szCs w:val="20"/>
          <w:highlight w:val="white"/>
          <w:rtl w:val="0"/>
        </w:rPr>
        <w:t xml:space="preserve">Routledge, 2018)</w:t>
      </w:r>
      <w:r w:rsidDel="00000000" w:rsidR="00000000" w:rsidRPr="00000000">
        <w:rPr>
          <w:sz w:val="20"/>
          <w:szCs w:val="20"/>
          <w:rtl w:val="0"/>
        </w:rPr>
        <w:t xml:space="preserve">, pp. 120</w:t>
      </w:r>
    </w:p>
  </w:footnote>
  <w:footnote w:id="36">
    <w:p w:rsidR="00000000" w:rsidDel="00000000" w:rsidP="00000000" w:rsidRDefault="00000000" w:rsidRPr="00000000" w14:paraId="000001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w:t>
      </w:r>
      <w:r w:rsidDel="00000000" w:rsidR="00000000" w:rsidRPr="00000000">
        <w:rPr>
          <w:i w:val="1"/>
          <w:sz w:val="20"/>
          <w:szCs w:val="20"/>
          <w:rtl w:val="0"/>
        </w:rPr>
        <w:t xml:space="preserve">A History of Western Astrology</w:t>
      </w:r>
      <w:r w:rsidDel="00000000" w:rsidR="00000000" w:rsidRPr="00000000">
        <w:rPr>
          <w:sz w:val="20"/>
          <w:szCs w:val="20"/>
          <w:rtl w:val="0"/>
        </w:rPr>
        <w:t xml:space="preserve">´, Vol. II, (London: Continuum, 2009), pp. 252</w:t>
      </w:r>
    </w:p>
  </w:footnote>
  <w:footnote w:id="22">
    <w:p w:rsidR="00000000" w:rsidDel="00000000" w:rsidP="00000000" w:rsidRDefault="00000000" w:rsidRPr="00000000" w14:paraId="0000015B">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 pp. 327-359</w:t>
      </w:r>
      <w:r w:rsidDel="00000000" w:rsidR="00000000" w:rsidRPr="00000000">
        <w:rPr>
          <w:rtl w:val="0"/>
        </w:rPr>
      </w:r>
    </w:p>
  </w:footnote>
  <w:footnote w:id="23">
    <w:p w:rsidR="00000000" w:rsidDel="00000000" w:rsidP="00000000" w:rsidRDefault="00000000" w:rsidRPr="00000000" w14:paraId="0000015C">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Simplicius, ´De Anima´ [DA] 89, 33–37; 90, 21–23, ed. M. Hayduck (Berlin: B. Reimeri, 1882). cited in Gregory Shaw, ´Archetypal Psychology, Dreamwork, and Neoplatonism´ in </w:t>
      </w:r>
      <w:r w:rsidDel="00000000" w:rsidR="00000000" w:rsidRPr="00000000">
        <w:rPr>
          <w:i w:val="1"/>
          <w:sz w:val="20"/>
          <w:szCs w:val="20"/>
          <w:highlight w:val="white"/>
          <w:rtl w:val="0"/>
        </w:rPr>
        <w:t xml:space="preserve">Octagon: The Quest for Wholeness,</w:t>
      </w:r>
      <w:r w:rsidDel="00000000" w:rsidR="00000000" w:rsidRPr="00000000">
        <w:rPr>
          <w:sz w:val="20"/>
          <w:szCs w:val="20"/>
          <w:highlight w:val="white"/>
          <w:rtl w:val="0"/>
        </w:rPr>
        <w:t xml:space="preserve"> Volume 2, edited by Hans Thomas Hakl (Gaggenau, Germany: H. Frietsch Verlag, 2016),</w:t>
      </w:r>
      <w:r w:rsidDel="00000000" w:rsidR="00000000" w:rsidRPr="00000000">
        <w:rPr>
          <w:sz w:val="20"/>
          <w:szCs w:val="20"/>
          <w:rtl w:val="0"/>
        </w:rPr>
        <w:t xml:space="preserve">  pp. 332</w:t>
      </w:r>
    </w:p>
  </w:footnote>
  <w:footnote w:id="44">
    <w:p w:rsidR="00000000" w:rsidDel="00000000" w:rsidP="00000000" w:rsidRDefault="00000000" w:rsidRPr="00000000" w14:paraId="0000015D">
      <w:pPr>
        <w:spacing w:line="240" w:lineRule="auto"/>
        <w:jc w:val="both"/>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Henry Corbin, ´Mundus Imaginalis or the Imaginary and the Imaginal´,  appeared in the </w:t>
      </w:r>
      <w:r w:rsidDel="00000000" w:rsidR="00000000" w:rsidRPr="00000000">
        <w:rPr>
          <w:i w:val="1"/>
          <w:sz w:val="20"/>
          <w:szCs w:val="20"/>
          <w:rtl w:val="0"/>
        </w:rPr>
        <w:t xml:space="preserve">Cahiers internationaux de symbolisme 6</w:t>
      </w:r>
      <w:r w:rsidDel="00000000" w:rsidR="00000000" w:rsidRPr="00000000">
        <w:rPr>
          <w:sz w:val="20"/>
          <w:szCs w:val="20"/>
          <w:rtl w:val="0"/>
        </w:rPr>
        <w:t xml:space="preserve">, (Brussels, 1964), pp. 3-26</w:t>
      </w:r>
    </w:p>
    <w:p w:rsidR="00000000" w:rsidDel="00000000" w:rsidP="00000000" w:rsidRDefault="00000000" w:rsidRPr="00000000" w14:paraId="0000015E">
      <w:pPr>
        <w:spacing w:line="240" w:lineRule="auto"/>
        <w:jc w:val="both"/>
        <w:rPr>
          <w:sz w:val="20"/>
          <w:szCs w:val="20"/>
        </w:rPr>
      </w:pPr>
      <w:hyperlink r:id="rId3">
        <w:r w:rsidDel="00000000" w:rsidR="00000000" w:rsidRPr="00000000">
          <w:rPr>
            <w:color w:val="1155cc"/>
            <w:sz w:val="20"/>
            <w:szCs w:val="20"/>
            <w:u w:val="single"/>
            <w:rtl w:val="0"/>
          </w:rPr>
          <w:t xml:space="preserve">https://ia800201.us.archive.org/28/items/mundus_imaginalis_201512/mundus_imaginalis.pdf</w:t>
        </w:r>
      </w:hyperlink>
      <w:r w:rsidDel="00000000" w:rsidR="00000000" w:rsidRPr="00000000">
        <w:rPr>
          <w:sz w:val="20"/>
          <w:szCs w:val="20"/>
          <w:rtl w:val="0"/>
        </w:rPr>
        <w:t xml:space="preserve"> [accessed May 27, 2019].</w:t>
      </w:r>
    </w:p>
  </w:footnote>
  <w:footnote w:id="45">
    <w:p w:rsidR="00000000" w:rsidDel="00000000" w:rsidP="00000000" w:rsidRDefault="00000000" w:rsidRPr="00000000" w14:paraId="000001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Karen-Claire Voss, `Imagination In Mysticism And Esotericism: Marsilio Ficino, Ignatius De Loyola, And Alchemy`, </w:t>
      </w:r>
      <w:r w:rsidDel="00000000" w:rsidR="00000000" w:rsidRPr="00000000">
        <w:rPr>
          <w:i w:val="1"/>
          <w:sz w:val="20"/>
          <w:szCs w:val="20"/>
          <w:rtl w:val="0"/>
        </w:rPr>
        <w:t xml:space="preserve">Studies in Spirituality</w:t>
      </w:r>
      <w:r w:rsidDel="00000000" w:rsidR="00000000" w:rsidRPr="00000000">
        <w:rPr>
          <w:sz w:val="20"/>
          <w:szCs w:val="20"/>
          <w:rtl w:val="0"/>
        </w:rPr>
        <w:t xml:space="preserve">, No. 6 (1996).</w:t>
      </w:r>
    </w:p>
  </w:footnote>
  <w:footnote w:id="39">
    <w:p w:rsidR="00000000" w:rsidDel="00000000" w:rsidP="00000000" w:rsidRDefault="00000000" w:rsidRPr="00000000" w14:paraId="000001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Gustav-Adolf Schoener, ´The Difference between methods of natural sciences and methods of religious studies in modern astrology´, in </w:t>
      </w:r>
      <w:r w:rsidDel="00000000" w:rsidR="00000000" w:rsidRPr="00000000">
        <w:rPr>
          <w:i w:val="1"/>
          <w:sz w:val="20"/>
          <w:szCs w:val="20"/>
          <w:rtl w:val="0"/>
        </w:rPr>
        <w:t xml:space="preserve">Astrology in Time and Place</w:t>
      </w:r>
      <w:r w:rsidDel="00000000" w:rsidR="00000000" w:rsidRPr="00000000">
        <w:rPr>
          <w:sz w:val="20"/>
          <w:szCs w:val="20"/>
          <w:rtl w:val="0"/>
        </w:rPr>
        <w:t xml:space="preserve">, ed. by Nicholas Campion and Dorian Gieseler Greenbaum, (Newcastle: Cambridge Scholars Publishing, 2015), pp. 183</w:t>
      </w:r>
    </w:p>
  </w:footnote>
  <w:footnote w:id="40">
    <w:p w:rsidR="00000000" w:rsidDel="00000000" w:rsidP="00000000" w:rsidRDefault="00000000" w:rsidRPr="00000000" w14:paraId="000001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´Is Astrology a Symbolic Language?´, in </w:t>
      </w:r>
      <w:r w:rsidDel="00000000" w:rsidR="00000000" w:rsidRPr="00000000">
        <w:rPr>
          <w:i w:val="1"/>
          <w:sz w:val="20"/>
          <w:szCs w:val="20"/>
          <w:rtl w:val="0"/>
        </w:rPr>
        <w:t xml:space="preserve">Sky and Symbol</w:t>
      </w:r>
      <w:r w:rsidDel="00000000" w:rsidR="00000000" w:rsidRPr="00000000">
        <w:rPr>
          <w:sz w:val="20"/>
          <w:szCs w:val="20"/>
          <w:rtl w:val="0"/>
        </w:rPr>
        <w:t xml:space="preserve">, ed. by Nicholas Campion and Liz Greene, (Lampeter: Sophia Centre Press, 2013)</w:t>
      </w:r>
      <w:r w:rsidDel="00000000" w:rsidR="00000000" w:rsidRPr="00000000">
        <w:rPr>
          <w:sz w:val="20"/>
          <w:szCs w:val="20"/>
          <w:rtl w:val="0"/>
        </w:rPr>
        <w:t xml:space="preserve">, pp. 23</w:t>
      </w:r>
    </w:p>
  </w:footnote>
  <w:footnote w:id="47">
    <w:p w:rsidR="00000000" w:rsidDel="00000000" w:rsidP="00000000" w:rsidRDefault="00000000" w:rsidRPr="00000000" w14:paraId="000001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Crystal Addey, </w:t>
      </w:r>
      <w:r w:rsidDel="00000000" w:rsidR="00000000" w:rsidRPr="00000000">
        <w:rPr>
          <w:i w:val="1"/>
          <w:sz w:val="20"/>
          <w:szCs w:val="20"/>
          <w:rtl w:val="0"/>
        </w:rPr>
        <w:t xml:space="preserve">Divination and theurgy in Neoplatonism</w:t>
      </w:r>
      <w:r w:rsidDel="00000000" w:rsidR="00000000" w:rsidRPr="00000000">
        <w:rPr>
          <w:sz w:val="20"/>
          <w:szCs w:val="20"/>
          <w:highlight w:val="white"/>
          <w:rtl w:val="0"/>
        </w:rPr>
        <w:t xml:space="preserve">, pp. 30</w:t>
      </w:r>
      <w:r w:rsidDel="00000000" w:rsidR="00000000" w:rsidRPr="00000000">
        <w:rPr>
          <w:rtl w:val="0"/>
        </w:rPr>
      </w:r>
    </w:p>
  </w:footnote>
  <w:footnote w:id="28">
    <w:p w:rsidR="00000000" w:rsidDel="00000000" w:rsidP="00000000" w:rsidRDefault="00000000" w:rsidRPr="00000000" w14:paraId="000001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Crystal Addey, </w:t>
      </w:r>
      <w:r w:rsidDel="00000000" w:rsidR="00000000" w:rsidRPr="00000000">
        <w:rPr>
          <w:i w:val="1"/>
          <w:sz w:val="20"/>
          <w:szCs w:val="20"/>
          <w:rtl w:val="0"/>
        </w:rPr>
        <w:t xml:space="preserve">Divination and theurgy in Neoplatonism</w:t>
      </w:r>
      <w:r w:rsidDel="00000000" w:rsidR="00000000" w:rsidRPr="00000000">
        <w:rPr>
          <w:sz w:val="20"/>
          <w:szCs w:val="20"/>
          <w:rtl w:val="0"/>
        </w:rPr>
        <w:t xml:space="preserve">, pp. 30; 175</w:t>
      </w:r>
    </w:p>
  </w:footnote>
  <w:footnote w:id="41">
    <w:p w:rsidR="00000000" w:rsidDel="00000000" w:rsidP="00000000" w:rsidRDefault="00000000" w:rsidRPr="00000000" w14:paraId="000001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Liz Greene, ´Receiving the ´Messengers´: The Astrology of Jung´s Liber Novus´, in </w:t>
      </w:r>
      <w:r w:rsidDel="00000000" w:rsidR="00000000" w:rsidRPr="00000000">
        <w:rPr>
          <w:i w:val="1"/>
          <w:sz w:val="20"/>
          <w:szCs w:val="20"/>
          <w:rtl w:val="0"/>
        </w:rPr>
        <w:t xml:space="preserve">Sky and Symbol</w:t>
      </w:r>
      <w:r w:rsidDel="00000000" w:rsidR="00000000" w:rsidRPr="00000000">
        <w:rPr>
          <w:sz w:val="20"/>
          <w:szCs w:val="20"/>
          <w:rtl w:val="0"/>
        </w:rPr>
        <w:t xml:space="preserve">, pp. 269</w:t>
      </w:r>
    </w:p>
  </w:footnote>
  <w:footnote w:id="42">
    <w:p w:rsidR="00000000" w:rsidDel="00000000" w:rsidP="00000000" w:rsidRDefault="00000000" w:rsidRPr="00000000" w14:paraId="000001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Liz Greene, ´Receiving the ´Messengers´: The Astrology of Jung´s Liber Novus´, in </w:t>
      </w:r>
      <w:r w:rsidDel="00000000" w:rsidR="00000000" w:rsidRPr="00000000">
        <w:rPr>
          <w:i w:val="1"/>
          <w:sz w:val="20"/>
          <w:szCs w:val="20"/>
          <w:rtl w:val="0"/>
        </w:rPr>
        <w:t xml:space="preserve">Sky and Symbol</w:t>
      </w:r>
      <w:r w:rsidDel="00000000" w:rsidR="00000000" w:rsidRPr="00000000">
        <w:rPr>
          <w:sz w:val="20"/>
          <w:szCs w:val="20"/>
          <w:rtl w:val="0"/>
        </w:rPr>
        <w:t xml:space="preserve">, pp. 269</w:t>
      </w:r>
    </w:p>
  </w:footnote>
  <w:footnote w:id="43">
    <w:p w:rsidR="00000000" w:rsidDel="00000000" w:rsidP="00000000" w:rsidRDefault="00000000" w:rsidRPr="00000000" w14:paraId="000001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´Living Light: An Exploration of Divine Embodiment´, in </w:t>
      </w:r>
      <w:r w:rsidDel="00000000" w:rsidR="00000000" w:rsidRPr="00000000">
        <w:rPr>
          <w:i w:val="1"/>
          <w:sz w:val="20"/>
          <w:szCs w:val="20"/>
          <w:rtl w:val="0"/>
        </w:rPr>
        <w:t xml:space="preserve">Seeing with different eyes</w:t>
      </w:r>
      <w:r w:rsidDel="00000000" w:rsidR="00000000" w:rsidRPr="00000000">
        <w:rPr>
          <w:sz w:val="20"/>
          <w:szCs w:val="20"/>
          <w:rtl w:val="0"/>
        </w:rPr>
        <w:t xml:space="preserve">, pp. 64</w:t>
      </w:r>
    </w:p>
  </w:footnote>
  <w:footnote w:id="46">
    <w:p w:rsidR="00000000" w:rsidDel="00000000" w:rsidP="00000000" w:rsidRDefault="00000000" w:rsidRPr="00000000" w14:paraId="000001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´Living Light: An Exploration of Divine Embodiment´, in </w:t>
      </w:r>
      <w:r w:rsidDel="00000000" w:rsidR="00000000" w:rsidRPr="00000000">
        <w:rPr>
          <w:i w:val="1"/>
          <w:sz w:val="20"/>
          <w:szCs w:val="20"/>
          <w:rtl w:val="0"/>
        </w:rPr>
        <w:t xml:space="preserve">Seeing with different eyes</w:t>
      </w:r>
      <w:r w:rsidDel="00000000" w:rsidR="00000000" w:rsidRPr="00000000">
        <w:rPr>
          <w:sz w:val="20"/>
          <w:szCs w:val="20"/>
          <w:rtl w:val="0"/>
        </w:rPr>
        <w:t xml:space="preserve">, pp. 63</w:t>
      </w:r>
    </w:p>
  </w:footnote>
  <w:footnote w:id="48">
    <w:p w:rsidR="00000000" w:rsidDel="00000000" w:rsidP="00000000" w:rsidRDefault="00000000" w:rsidRPr="00000000" w14:paraId="000001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Algis Uzdavinys, ´Chaldean Divination and the Ascent to Heaven´, in </w:t>
      </w:r>
      <w:r w:rsidDel="00000000" w:rsidR="00000000" w:rsidRPr="00000000">
        <w:rPr>
          <w:i w:val="1"/>
          <w:sz w:val="20"/>
          <w:szCs w:val="20"/>
          <w:rtl w:val="0"/>
        </w:rPr>
        <w:t xml:space="preserve">Seeing with different eyes</w:t>
      </w:r>
      <w:r w:rsidDel="00000000" w:rsidR="00000000" w:rsidRPr="00000000">
        <w:rPr>
          <w:sz w:val="20"/>
          <w:szCs w:val="20"/>
          <w:rtl w:val="0"/>
        </w:rPr>
        <w:t xml:space="preserve">, pp. 23</w:t>
      </w:r>
    </w:p>
  </w:footnote>
  <w:footnote w:id="49">
    <w:p w:rsidR="00000000" w:rsidDel="00000000" w:rsidP="00000000" w:rsidRDefault="00000000" w:rsidRPr="00000000" w14:paraId="000001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Gregory Shaw, </w:t>
      </w:r>
      <w:r w:rsidDel="00000000" w:rsidR="00000000" w:rsidRPr="00000000">
        <w:rPr>
          <w:i w:val="1"/>
          <w:sz w:val="20"/>
          <w:szCs w:val="20"/>
          <w:rtl w:val="0"/>
        </w:rPr>
        <w:t xml:space="preserve">Theurgy and the Soul: The Neoplatonism of Iamblichus</w:t>
      </w:r>
      <w:r w:rsidDel="00000000" w:rsidR="00000000" w:rsidRPr="00000000">
        <w:rPr>
          <w:sz w:val="20"/>
          <w:szCs w:val="20"/>
          <w:rtl w:val="0"/>
        </w:rPr>
        <w:t xml:space="preserve">,  pp. 46</w:t>
        <w:tab/>
        <w:tab/>
      </w:r>
    </w:p>
  </w:footnote>
  <w:footnote w:id="51">
    <w:p w:rsidR="00000000" w:rsidDel="00000000" w:rsidP="00000000" w:rsidRDefault="00000000" w:rsidRPr="00000000" w14:paraId="000001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Crystal Addey, </w:t>
      </w:r>
      <w:r w:rsidDel="00000000" w:rsidR="00000000" w:rsidRPr="00000000">
        <w:rPr>
          <w:i w:val="1"/>
          <w:sz w:val="20"/>
          <w:szCs w:val="20"/>
          <w:rtl w:val="0"/>
        </w:rPr>
        <w:t xml:space="preserve">Divination and theurgy in Neoplatonism</w:t>
      </w:r>
      <w:r w:rsidDel="00000000" w:rsidR="00000000" w:rsidRPr="00000000">
        <w:rPr>
          <w:color w:val="222222"/>
          <w:sz w:val="20"/>
          <w:szCs w:val="20"/>
          <w:highlight w:val="white"/>
          <w:rtl w:val="0"/>
        </w:rPr>
        <w:t xml:space="preserve">, pp. 30</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B">
    <w:pPr>
      <w:jc w:val="right"/>
      <w:rPr>
        <w:color w:val="666666"/>
      </w:rPr>
    </w:pPr>
    <w:r w:rsidDel="00000000" w:rsidR="00000000" w:rsidRPr="00000000">
      <w:rPr>
        <w:color w:val="666666"/>
        <w:rtl w:val="0"/>
      </w:rPr>
      <w:t xml:space="preserve">Soledad Davies 1710849 </w:t>
    </w:r>
  </w:p>
  <w:p w:rsidR="00000000" w:rsidDel="00000000" w:rsidP="00000000" w:rsidRDefault="00000000" w:rsidRPr="00000000" w14:paraId="0000016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eader" Target="header1.xml"/><Relationship Id="rId9" Type="http://schemas.openxmlformats.org/officeDocument/2006/relationships/hyperlink" Target="http://openaccess.city.ac.uk/7977/"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ia800201.us.archive.org/28/items/mundus_imaginalis_201512/mundus_imaginalis.pdf" TargetMode="External"/><Relationship Id="rId8" Type="http://schemas.openxmlformats.org/officeDocument/2006/relationships/hyperlink" Target="https://the-eye.eu/public/Books/Temple_Of_Solomon_The_King/Neo%20Platonism/Hans_Lewy_-_Chaldaean_Oracles_and_Theurgy_OCR.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the-eye.eu/public/Books/Temple_Of_Solomon_The_King/Neo%20Platonism/Hans_Lewy_-_Chaldaean_Oracles_and_Theurgy_OCR.pdf" TargetMode="External"/><Relationship Id="rId2" Type="http://schemas.openxmlformats.org/officeDocument/2006/relationships/hyperlink" Target="http://openaccess.city.ac.uk/7977/" TargetMode="External"/><Relationship Id="rId3" Type="http://schemas.openxmlformats.org/officeDocument/2006/relationships/hyperlink" Target="https://ia800201.us.archive.org/28/items/mundus_imaginalis_201512/mundus_imaginal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