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17F34" w14:textId="77777777" w:rsidR="00AD3738" w:rsidRDefault="007E2BCA" w:rsidP="007E2BCA">
      <w:pPr>
        <w:pStyle w:val="Title"/>
        <w:rPr>
          <w:b/>
          <w:u w:val="single"/>
        </w:rPr>
      </w:pPr>
      <w:r w:rsidRPr="007E2BCA">
        <w:rPr>
          <w:b/>
          <w:u w:val="single"/>
        </w:rPr>
        <w:t>Annotated Bibliography</w:t>
      </w:r>
      <w:r>
        <w:rPr>
          <w:b/>
          <w:u w:val="single"/>
        </w:rPr>
        <w:t xml:space="preserve"> </w:t>
      </w:r>
      <w:r w:rsidRPr="007E2BCA">
        <w:rPr>
          <w:b/>
          <w:u w:val="single"/>
        </w:rPr>
        <w:t>- By Matt Cowley</w:t>
      </w:r>
    </w:p>
    <w:p w14:paraId="7D39B4C5" w14:textId="77777777" w:rsidR="00EC20DB" w:rsidRDefault="00EC20DB" w:rsidP="00EC20DB">
      <w:pPr>
        <w:spacing w:line="276" w:lineRule="auto"/>
      </w:pPr>
    </w:p>
    <w:p w14:paraId="29D8E354" w14:textId="77777777" w:rsidR="00BC48B6" w:rsidRPr="00BC48B6" w:rsidRDefault="00AD3738" w:rsidP="00EC20DB">
      <w:pPr>
        <w:spacing w:line="276" w:lineRule="auto"/>
        <w:rPr>
          <w:b/>
        </w:rPr>
      </w:pPr>
      <w:r w:rsidRPr="00BC48B6">
        <w:rPr>
          <w:b/>
          <w:bCs/>
        </w:rPr>
        <w:t>B</w:t>
      </w:r>
      <w:r w:rsidR="00C540AB" w:rsidRPr="00BC48B6">
        <w:rPr>
          <w:b/>
          <w:bCs/>
        </w:rPr>
        <w:t>arber</w:t>
      </w:r>
      <w:r w:rsidR="00C540AB" w:rsidRPr="00BC48B6">
        <w:rPr>
          <w:b/>
        </w:rPr>
        <w:t xml:space="preserve">, Charles, </w:t>
      </w:r>
      <w:r w:rsidR="00C540AB" w:rsidRPr="00BC48B6">
        <w:rPr>
          <w:b/>
          <w:i/>
          <w:iCs/>
        </w:rPr>
        <w:t>The Truth in Painting: Iconoclasm and Idolatry in Early-Medieval Art</w:t>
      </w:r>
      <w:r w:rsidR="00C540AB" w:rsidRPr="00BC48B6">
        <w:rPr>
          <w:b/>
        </w:rPr>
        <w:t xml:space="preserve">, Speculum, Vol. 72.4 (University of Chicago Press, Chicago, October 1997), pp. 1019 – 1036. Accessed from </w:t>
      </w:r>
      <w:r w:rsidR="00C540AB" w:rsidRPr="00BC48B6">
        <w:rPr>
          <w:b/>
          <w:i/>
          <w:iCs/>
        </w:rPr>
        <w:t>JSTOR</w:t>
      </w:r>
      <w:r w:rsidR="00C540AB" w:rsidRPr="00BC48B6">
        <w:rPr>
          <w:b/>
        </w:rPr>
        <w:t>.</w:t>
      </w:r>
    </w:p>
    <w:p w14:paraId="0095C770" w14:textId="66DF27E9" w:rsidR="004041EC" w:rsidRDefault="00710895" w:rsidP="00EC20DB">
      <w:pPr>
        <w:spacing w:line="276" w:lineRule="auto"/>
      </w:pPr>
      <w:r>
        <w:t xml:space="preserve">This </w:t>
      </w:r>
      <w:r w:rsidR="00E57C85">
        <w:t>article, from the academic journal ‘Speculum’, focuses on the ideas behind the concept of Jewish iconoclasm in the Early Middle Ages. Barbe</w:t>
      </w:r>
      <w:bookmarkStart w:id="0" w:name="_GoBack"/>
      <w:bookmarkEnd w:id="0"/>
      <w:r w:rsidR="00D01EC6">
        <w:t xml:space="preserve">r </w:t>
      </w:r>
      <w:r w:rsidR="00A23F37">
        <w:t xml:space="preserve">mainly </w:t>
      </w:r>
      <w:r w:rsidR="00211714">
        <w:t>analyses</w:t>
      </w:r>
      <w:r w:rsidR="00A23F37">
        <w:t xml:space="preserve"> a mosaic found at the </w:t>
      </w:r>
      <w:proofErr w:type="spellStart"/>
      <w:r w:rsidR="00A23F37">
        <w:t>Na’aran</w:t>
      </w:r>
      <w:proofErr w:type="spellEnd"/>
      <w:r w:rsidR="00A23F37">
        <w:t xml:space="preserve"> synagogue to witness what aspects of visual context the Jewish community did not agree with, and in turn, leads him to ‘directly address some possible causes for Jewish iconoclasm’</w:t>
      </w:r>
      <w:r w:rsidR="00F40EC0">
        <w:t xml:space="preserve"> (p. 1019)</w:t>
      </w:r>
      <w:r w:rsidR="00A23F37">
        <w:t xml:space="preserve">. To complete this </w:t>
      </w:r>
      <w:r w:rsidR="00C615ED">
        <w:t>hypothesis</w:t>
      </w:r>
      <w:r w:rsidR="00A23F37">
        <w:t xml:space="preserve">, Barber </w:t>
      </w:r>
      <w:r w:rsidR="00C615ED">
        <w:t>calls upon ‘</w:t>
      </w:r>
      <w:proofErr w:type="spellStart"/>
      <w:r w:rsidR="00C615ED">
        <w:t>Leontios</w:t>
      </w:r>
      <w:proofErr w:type="spellEnd"/>
      <w:r w:rsidR="00C615ED">
        <w:t xml:space="preserve">’ </w:t>
      </w:r>
      <w:r w:rsidR="00C615ED" w:rsidRPr="00C615ED">
        <w:rPr>
          <w:i/>
        </w:rPr>
        <w:t>Against the Jews</w:t>
      </w:r>
      <w:r w:rsidR="00C615ED">
        <w:t>’</w:t>
      </w:r>
      <w:r w:rsidR="00721253">
        <w:t xml:space="preserve">, which </w:t>
      </w:r>
      <w:r w:rsidR="00AF6DC5">
        <w:t xml:space="preserve">enables him to investigate the relationship that Jews and Christians had with images, as well as each other. </w:t>
      </w:r>
      <w:r w:rsidR="00C87F4E">
        <w:t>For Barber, this dialogue is hugely important as the bulk of his article focuses on it and the analysis of it, which le</w:t>
      </w:r>
      <w:r w:rsidR="009F181F">
        <w:t>a</w:t>
      </w:r>
      <w:r w:rsidR="00C87F4E">
        <w:t>d</w:t>
      </w:r>
      <w:r w:rsidR="00211714">
        <w:t>s</w:t>
      </w:r>
      <w:r w:rsidR="00C87F4E">
        <w:t xml:space="preserve"> him to propose that for </w:t>
      </w:r>
      <w:r w:rsidR="00D01EC6">
        <w:t xml:space="preserve">both the </w:t>
      </w:r>
      <w:r w:rsidR="00C87F4E">
        <w:t>Christian</w:t>
      </w:r>
      <w:r w:rsidR="00D01EC6">
        <w:t xml:space="preserve"> and Jewish communities</w:t>
      </w:r>
      <w:r w:rsidR="00C87F4E">
        <w:t xml:space="preserve">, images reinforced their identity, </w:t>
      </w:r>
      <w:r w:rsidR="00D01EC6">
        <w:t>but for the Jews, Barber claims that this was due to being threatened by other religions and cultures, most noticeabl</w:t>
      </w:r>
      <w:r w:rsidR="00211714">
        <w:t>y</w:t>
      </w:r>
      <w:r w:rsidR="00D01EC6">
        <w:t>, Christianity and the Byzantium Empire. Although ‘</w:t>
      </w:r>
      <w:r w:rsidR="00D01EC6" w:rsidRPr="00C615ED">
        <w:rPr>
          <w:i/>
        </w:rPr>
        <w:t>Against the Jews</w:t>
      </w:r>
      <w:r w:rsidR="00D01EC6">
        <w:t xml:space="preserve">’ villainises the Jewish community, so the source is highly favouring Christianity, Barber acknowledges this and as such, it cannot be claimed that he blindly uses a </w:t>
      </w:r>
      <w:r w:rsidR="00965C31">
        <w:t xml:space="preserve">discriminatory source as the basis for his entire argument. In my own </w:t>
      </w:r>
      <w:r w:rsidR="0021774F">
        <w:t>investigations</w:t>
      </w:r>
      <w:r w:rsidR="00965C31">
        <w:t xml:space="preserve">, </w:t>
      </w:r>
      <w:r w:rsidR="0021774F">
        <w:t>this</w:t>
      </w:r>
      <w:r w:rsidR="00965C31">
        <w:t xml:space="preserve"> article </w:t>
      </w:r>
      <w:r w:rsidR="0021774F">
        <w:t xml:space="preserve">has </w:t>
      </w:r>
      <w:r w:rsidR="00965C31">
        <w:t>offer</w:t>
      </w:r>
      <w:r w:rsidR="0021774F">
        <w:t>ed</w:t>
      </w:r>
      <w:r w:rsidR="00965C31">
        <w:t xml:space="preserve"> another interpretation of Gregory’s letters and a more understanding view on visual cultures ability to teach the illiterate.</w:t>
      </w:r>
    </w:p>
    <w:p w14:paraId="0D10D6D4" w14:textId="77777777" w:rsidR="00D01EC6" w:rsidRPr="004041EC" w:rsidRDefault="004041EC" w:rsidP="00EC20DB">
      <w:pPr>
        <w:spacing w:line="276" w:lineRule="auto"/>
        <w:rPr>
          <w:b/>
        </w:rPr>
      </w:pPr>
      <w:r w:rsidRPr="004041EC">
        <w:rPr>
          <w:b/>
        </w:rPr>
        <w:t>Words: 220</w:t>
      </w:r>
    </w:p>
    <w:p w14:paraId="5A0E2CE7" w14:textId="77777777" w:rsidR="00C540AB" w:rsidRPr="00BC48B6" w:rsidRDefault="00C540AB" w:rsidP="00EC20DB">
      <w:pPr>
        <w:spacing w:line="276" w:lineRule="auto"/>
        <w:rPr>
          <w:b/>
        </w:rPr>
      </w:pPr>
      <w:r w:rsidRPr="00BC48B6">
        <w:rPr>
          <w:b/>
          <w:bCs/>
        </w:rPr>
        <w:t>Chazelle</w:t>
      </w:r>
      <w:r w:rsidRPr="00BC48B6">
        <w:rPr>
          <w:b/>
        </w:rPr>
        <w:t xml:space="preserve">, Celia M., </w:t>
      </w:r>
      <w:r w:rsidRPr="00BC48B6">
        <w:rPr>
          <w:b/>
          <w:i/>
          <w:iCs/>
        </w:rPr>
        <w:t xml:space="preserve">Pictures, Books and the Illiterate: Pope Gregory I’s Letters to </w:t>
      </w:r>
      <w:proofErr w:type="spellStart"/>
      <w:r w:rsidRPr="00BC48B6">
        <w:rPr>
          <w:b/>
          <w:i/>
          <w:iCs/>
        </w:rPr>
        <w:t>Serenus</w:t>
      </w:r>
      <w:proofErr w:type="spellEnd"/>
      <w:r w:rsidRPr="00BC48B6">
        <w:rPr>
          <w:b/>
          <w:i/>
          <w:iCs/>
        </w:rPr>
        <w:t xml:space="preserve"> of Marseilles</w:t>
      </w:r>
      <w:r w:rsidRPr="00BC48B6">
        <w:rPr>
          <w:b/>
        </w:rPr>
        <w:t>, Word &amp; Image, Vol. 6.2 (Taylor and Francis Ltd, United Kingdom, April – June 1990).</w:t>
      </w:r>
    </w:p>
    <w:p w14:paraId="6CDD6D80" w14:textId="77777777" w:rsidR="00F93935" w:rsidRDefault="00F93935" w:rsidP="00EC20DB">
      <w:pPr>
        <w:spacing w:line="276" w:lineRule="auto"/>
      </w:pPr>
      <w:r>
        <w:t xml:space="preserve">This journal article from Volume 6.2 of ‘Word &amp; Image’ outlines Chazelle’s interpretation of Gregory’s letters </w:t>
      </w:r>
      <w:r w:rsidR="007A6149">
        <w:t xml:space="preserve">to </w:t>
      </w:r>
      <w:r w:rsidR="00F40EC0">
        <w:t>the Bishop o</w:t>
      </w:r>
      <w:r w:rsidR="00A437B4">
        <w:t>f</w:t>
      </w:r>
      <w:r w:rsidR="00F40EC0">
        <w:t xml:space="preserve"> Marseilles</w:t>
      </w:r>
      <w:r w:rsidR="007A6149">
        <w:t xml:space="preserve"> </w:t>
      </w:r>
      <w:r>
        <w:t xml:space="preserve">whereby </w:t>
      </w:r>
      <w:r w:rsidR="007A6149">
        <w:t>she suggests</w:t>
      </w:r>
      <w:r w:rsidR="00D73434">
        <w:t xml:space="preserve"> what role images </w:t>
      </w:r>
      <w:r w:rsidR="00F40EC0">
        <w:t>had</w:t>
      </w:r>
      <w:r w:rsidR="00D73434">
        <w:t xml:space="preserve"> in Medieval religious society</w:t>
      </w:r>
      <w:r w:rsidR="007A6149">
        <w:t xml:space="preserve">. Along with this, Chazelle </w:t>
      </w:r>
      <w:r w:rsidR="00D73434">
        <w:t xml:space="preserve">also </w:t>
      </w:r>
      <w:r w:rsidR="007A6149">
        <w:t>briefly studies the influences and issues surrounding these letters</w:t>
      </w:r>
      <w:r w:rsidR="00D73434">
        <w:t xml:space="preserve">, singling out Augustine </w:t>
      </w:r>
      <w:r w:rsidR="00D5655D">
        <w:t xml:space="preserve">as a major influence </w:t>
      </w:r>
      <w:r w:rsidR="00D73434">
        <w:t xml:space="preserve">and flagging up </w:t>
      </w:r>
      <w:r w:rsidR="00D5655D">
        <w:t xml:space="preserve">the issues of language and intention. </w:t>
      </w:r>
      <w:r w:rsidR="00133B22">
        <w:t>Continuing from this</w:t>
      </w:r>
      <w:r w:rsidR="00D5655D">
        <w:t xml:space="preserve">, </w:t>
      </w:r>
      <w:r w:rsidR="001E0D3A">
        <w:t xml:space="preserve">the importance of the pastoral duties of the clergy is </w:t>
      </w:r>
      <w:r w:rsidR="00133B22">
        <w:t xml:space="preserve">also </w:t>
      </w:r>
      <w:r w:rsidR="001E0D3A">
        <w:t xml:space="preserve">recognised by Chazelle, as she claims that the </w:t>
      </w:r>
      <w:r w:rsidR="00D73434">
        <w:t>primary objective</w:t>
      </w:r>
      <w:r w:rsidR="00D5655D">
        <w:t xml:space="preserve"> </w:t>
      </w:r>
      <w:r w:rsidR="001E0D3A">
        <w:t>of</w:t>
      </w:r>
      <w:r w:rsidR="00F40EC0">
        <w:t xml:space="preserve"> these letters </w:t>
      </w:r>
      <w:r w:rsidR="001E0D3A">
        <w:t xml:space="preserve">was to </w:t>
      </w:r>
      <w:r w:rsidR="00F40EC0">
        <w:t>‘remind</w:t>
      </w:r>
      <w:r w:rsidR="001E0D3A">
        <w:t>[</w:t>
      </w:r>
      <w:proofErr w:type="spellStart"/>
      <w:r w:rsidR="00F40EC0">
        <w:t>ed</w:t>
      </w:r>
      <w:proofErr w:type="spellEnd"/>
      <w:r w:rsidR="001E0D3A">
        <w:t>]</w:t>
      </w:r>
      <w:r w:rsidR="00F40EC0">
        <w:t xml:space="preserve"> him [</w:t>
      </w:r>
      <w:proofErr w:type="spellStart"/>
      <w:r w:rsidR="00F40EC0">
        <w:t>Serenus</w:t>
      </w:r>
      <w:proofErr w:type="spellEnd"/>
      <w:r w:rsidR="00F40EC0">
        <w:t xml:space="preserve">] with </w:t>
      </w:r>
      <w:proofErr w:type="gramStart"/>
      <w:r w:rsidR="00F40EC0">
        <w:t>particular force</w:t>
      </w:r>
      <w:proofErr w:type="gramEnd"/>
      <w:r w:rsidR="00F40EC0">
        <w:t xml:space="preserve"> of his pastoral responsibilities’ (p. 149)</w:t>
      </w:r>
      <w:r w:rsidR="00F148D8">
        <w:t>, which demonstrates the argumentative stance that this article takes.</w:t>
      </w:r>
      <w:r w:rsidR="00E9246E">
        <w:t xml:space="preserve"> </w:t>
      </w:r>
      <w:r w:rsidR="00133B22">
        <w:t xml:space="preserve">Not only does Chazelle analyse these letters, she also provides her own </w:t>
      </w:r>
      <w:r w:rsidR="008F494A">
        <w:t>response</w:t>
      </w:r>
      <w:r w:rsidR="00133B22">
        <w:t xml:space="preserve"> </w:t>
      </w:r>
      <w:r w:rsidR="008F494A">
        <w:t>to</w:t>
      </w:r>
      <w:r w:rsidR="00133B22">
        <w:t xml:space="preserve"> them</w:t>
      </w:r>
      <w:r w:rsidR="008F494A">
        <w:t xml:space="preserve"> by </w:t>
      </w:r>
      <w:r w:rsidR="00316CA4">
        <w:t xml:space="preserve">suggesting the need of previous knowledge for information to be conveyed and </w:t>
      </w:r>
      <w:r w:rsidR="008F494A">
        <w:t xml:space="preserve">concluding that the physical </w:t>
      </w:r>
      <w:r w:rsidR="00D73434">
        <w:t xml:space="preserve">images in themselves are not important, but instead </w:t>
      </w:r>
      <w:r w:rsidR="008F494A">
        <w:t xml:space="preserve">what is important, is that </w:t>
      </w:r>
      <w:r w:rsidR="00D73434">
        <w:t xml:space="preserve">they show </w:t>
      </w:r>
      <w:r w:rsidR="008F494A">
        <w:t xml:space="preserve">us </w:t>
      </w:r>
      <w:r w:rsidR="00D73434">
        <w:t>what should be worshipped</w:t>
      </w:r>
      <w:r w:rsidR="008F494A">
        <w:t>.</w:t>
      </w:r>
      <w:r w:rsidR="0083028C">
        <w:t xml:space="preserve"> </w:t>
      </w:r>
      <w:r w:rsidR="00565484">
        <w:t>Overall, a</w:t>
      </w:r>
      <w:r w:rsidR="00880122">
        <w:t xml:space="preserve"> detailed and extensive account of the concepts surround</w:t>
      </w:r>
      <w:r w:rsidR="00565484">
        <w:t>ing</w:t>
      </w:r>
      <w:r w:rsidR="00880122">
        <w:t xml:space="preserve"> Gregory’s letters, </w:t>
      </w:r>
      <w:r w:rsidR="00565484">
        <w:t>which although may be missing opportunities to further its</w:t>
      </w:r>
      <w:r w:rsidR="0014131E">
        <w:t xml:space="preserve"> own</w:t>
      </w:r>
      <w:r w:rsidR="00565484">
        <w:t xml:space="preserve"> argument, </w:t>
      </w:r>
      <w:r w:rsidR="00880122">
        <w:t>gives a solid starting block for anyone who is interested in this historiographical debate</w:t>
      </w:r>
      <w:r w:rsidR="00316CA4">
        <w:t>. This,</w:t>
      </w:r>
      <w:r w:rsidR="00880122">
        <w:t xml:space="preserve"> along with providing a unique interpretation, makes </w:t>
      </w:r>
      <w:r w:rsidR="00211714">
        <w:t>it</w:t>
      </w:r>
      <w:r w:rsidR="00880122">
        <w:t xml:space="preserve"> a </w:t>
      </w:r>
      <w:r w:rsidR="000E4A33">
        <w:t xml:space="preserve">suitable source </w:t>
      </w:r>
      <w:r w:rsidR="00316CA4">
        <w:t xml:space="preserve">and focus </w:t>
      </w:r>
      <w:r w:rsidR="000E4A33">
        <w:t>for my own work.</w:t>
      </w:r>
    </w:p>
    <w:p w14:paraId="05BEA5EA" w14:textId="77777777" w:rsidR="00D73434" w:rsidRPr="004041EC" w:rsidRDefault="004041EC" w:rsidP="00EC20DB">
      <w:pPr>
        <w:spacing w:line="276" w:lineRule="auto"/>
        <w:rPr>
          <w:b/>
        </w:rPr>
      </w:pPr>
      <w:r w:rsidRPr="004041EC">
        <w:rPr>
          <w:b/>
        </w:rPr>
        <w:t>Words: 2</w:t>
      </w:r>
      <w:r w:rsidR="00316CA4">
        <w:rPr>
          <w:b/>
        </w:rPr>
        <w:t>19</w:t>
      </w:r>
    </w:p>
    <w:p w14:paraId="7DEFB063" w14:textId="77777777" w:rsidR="00C540AB" w:rsidRPr="00BC48B6" w:rsidRDefault="00C540AB" w:rsidP="00EC20DB">
      <w:pPr>
        <w:spacing w:line="276" w:lineRule="auto"/>
        <w:rPr>
          <w:b/>
        </w:rPr>
      </w:pPr>
      <w:r w:rsidRPr="00BC48B6">
        <w:rPr>
          <w:b/>
          <w:bCs/>
        </w:rPr>
        <w:lastRenderedPageBreak/>
        <w:t>Duggan</w:t>
      </w:r>
      <w:r w:rsidRPr="00BC48B6">
        <w:rPr>
          <w:b/>
        </w:rPr>
        <w:t xml:space="preserve">, Lawrence G., </w:t>
      </w:r>
      <w:r w:rsidRPr="00BC48B6">
        <w:rPr>
          <w:b/>
          <w:i/>
          <w:iCs/>
        </w:rPr>
        <w:t>Was Art Really the Book of the Illiterate</w:t>
      </w:r>
      <w:r w:rsidRPr="00BC48B6">
        <w:rPr>
          <w:b/>
        </w:rPr>
        <w:t xml:space="preserve">? (Word &amp; Image, Vol. 5.3 (Taylor and Francis Ltd, United Kingdom, 1989), pp. 227 – 251. Ed. by </w:t>
      </w:r>
      <w:proofErr w:type="spellStart"/>
      <w:r w:rsidRPr="00BC48B6">
        <w:rPr>
          <w:b/>
        </w:rPr>
        <w:t>Mariëlle</w:t>
      </w:r>
      <w:proofErr w:type="spellEnd"/>
      <w:r w:rsidRPr="00BC48B6">
        <w:rPr>
          <w:b/>
        </w:rPr>
        <w:t xml:space="preserve"> Hageman &amp; Marco Mostert, </w:t>
      </w:r>
      <w:r w:rsidRPr="00BC48B6">
        <w:rPr>
          <w:b/>
          <w:i/>
          <w:iCs/>
        </w:rPr>
        <w:t>Reading Images and Texts: Medieval Images and texts as Forms of Communication</w:t>
      </w:r>
      <w:r w:rsidRPr="00BC48B6">
        <w:rPr>
          <w:b/>
        </w:rPr>
        <w:t xml:space="preserve"> (</w:t>
      </w:r>
      <w:proofErr w:type="spellStart"/>
      <w:r w:rsidRPr="00BC48B6">
        <w:rPr>
          <w:b/>
        </w:rPr>
        <w:t>Brepols</w:t>
      </w:r>
      <w:proofErr w:type="spellEnd"/>
      <w:r w:rsidRPr="00BC48B6">
        <w:rPr>
          <w:b/>
        </w:rPr>
        <w:t xml:space="preserve"> Publishers </w:t>
      </w:r>
      <w:proofErr w:type="spellStart"/>
      <w:r w:rsidRPr="00BC48B6">
        <w:rPr>
          <w:b/>
        </w:rPr>
        <w:t>n.v.</w:t>
      </w:r>
      <w:proofErr w:type="spellEnd"/>
      <w:r w:rsidRPr="00BC48B6">
        <w:rPr>
          <w:b/>
        </w:rPr>
        <w:t>, Belgium, 2005 [1989]).</w:t>
      </w:r>
    </w:p>
    <w:p w14:paraId="6F4EB083" w14:textId="73FB67D6" w:rsidR="00897B9C" w:rsidRDefault="0014131E" w:rsidP="00EC20DB">
      <w:pPr>
        <w:spacing w:line="276" w:lineRule="auto"/>
      </w:pPr>
      <w:r>
        <w:t xml:space="preserve">The journal ‘Word &amp; Image’ is also home to this article by Duggan, albeit in a different volume to that of Chazelle’s article. Despite this, </w:t>
      </w:r>
      <w:r w:rsidR="009E42C4">
        <w:t xml:space="preserve">the fact that two equally influential articles </w:t>
      </w:r>
      <w:r w:rsidR="00A3420B">
        <w:t>on</w:t>
      </w:r>
      <w:r w:rsidR="009E42C4">
        <w:t xml:space="preserve"> this debate </w:t>
      </w:r>
      <w:r w:rsidR="00A3420B">
        <w:t>are in</w:t>
      </w:r>
      <w:r w:rsidR="009E42C4">
        <w:t xml:space="preserve"> the same journal</w:t>
      </w:r>
      <w:r w:rsidR="00A3420B">
        <w:t xml:space="preserve"> demonstrates the prestige of the journal and in turn, the reliability of these sources. Duggan</w:t>
      </w:r>
      <w:r w:rsidR="003837CE">
        <w:t xml:space="preserve"> highlights the different interpretations of other scholars, both contemporary and modern, before offering his own interpretation of Gregory’s letters</w:t>
      </w:r>
      <w:r w:rsidR="00844E0D">
        <w:t xml:space="preserve">, which focus strongly on the gaining of new information. Furthermore, he also refers to </w:t>
      </w:r>
      <w:r w:rsidR="0092294E">
        <w:t xml:space="preserve">societal factors that were present at the time and that he claims need to be considered </w:t>
      </w:r>
      <w:r w:rsidR="004859EE">
        <w:t>to</w:t>
      </w:r>
      <w:r w:rsidR="0092294E">
        <w:t xml:space="preserve"> fully understand the </w:t>
      </w:r>
      <w:r w:rsidR="004859EE">
        <w:t xml:space="preserve">overall </w:t>
      </w:r>
      <w:r w:rsidR="0092294E">
        <w:t>debate.</w:t>
      </w:r>
      <w:r w:rsidR="004859EE">
        <w:t xml:space="preserve"> Following this, Duggan concludes that </w:t>
      </w:r>
      <w:r w:rsidR="007B6363">
        <w:t>‘they [Gregory] were still wrong insofar as they intended to say that images can do more than remind and deepen what one already knows’</w:t>
      </w:r>
      <w:r w:rsidR="0099726D">
        <w:t xml:space="preserve"> (p. 101)</w:t>
      </w:r>
      <w:r w:rsidR="007B6363">
        <w:t xml:space="preserve">. </w:t>
      </w:r>
      <w:r w:rsidR="0099726D">
        <w:t xml:space="preserve">As is evident here, Duggan clearly rejects Gregory’s notion and as such, believes that </w:t>
      </w:r>
      <w:r w:rsidR="004859EE">
        <w:t>words</w:t>
      </w:r>
      <w:r w:rsidR="0099726D">
        <w:t>, which are more precise,</w:t>
      </w:r>
      <w:r w:rsidR="004859EE">
        <w:t xml:space="preserve"> are the only way in which </w:t>
      </w:r>
      <w:r w:rsidR="0099726D">
        <w:t xml:space="preserve">new </w:t>
      </w:r>
      <w:r w:rsidR="004859EE">
        <w:t>information can be conveyed.</w:t>
      </w:r>
      <w:r w:rsidR="006B5B0D">
        <w:t xml:space="preserve"> </w:t>
      </w:r>
      <w:r w:rsidR="004041EC">
        <w:t xml:space="preserve">Although some suggest that </w:t>
      </w:r>
      <w:r w:rsidR="00897B9C">
        <w:t xml:space="preserve">Duggan is so anti-Gregory that he fails to consider instances where images can provide new information, even </w:t>
      </w:r>
      <w:r w:rsidR="004041EC">
        <w:t>if only in</w:t>
      </w:r>
      <w:r w:rsidR="00897B9C">
        <w:t xml:space="preserve"> basic terms</w:t>
      </w:r>
      <w:r w:rsidR="004041EC">
        <w:t xml:space="preserve">, the beforementioned location and scholarly backing that this article has means that </w:t>
      </w:r>
      <w:r w:rsidR="00211714">
        <w:t>it</w:t>
      </w:r>
      <w:r w:rsidR="004041EC">
        <w:t xml:space="preserve"> </w:t>
      </w:r>
      <w:r w:rsidR="00211714">
        <w:t>provides</w:t>
      </w:r>
      <w:r w:rsidR="004041EC">
        <w:t xml:space="preserve"> an excellent </w:t>
      </w:r>
      <w:r w:rsidR="00211714">
        <w:t>addition</w:t>
      </w:r>
      <w:r w:rsidR="004041EC">
        <w:t xml:space="preserve"> to my work on this debate.</w:t>
      </w:r>
    </w:p>
    <w:p w14:paraId="38D676D2" w14:textId="77777777" w:rsidR="00BC48B6" w:rsidRPr="004041EC" w:rsidRDefault="004041EC" w:rsidP="00EC20DB">
      <w:pPr>
        <w:spacing w:line="276" w:lineRule="auto"/>
        <w:rPr>
          <w:b/>
        </w:rPr>
      </w:pPr>
      <w:r w:rsidRPr="004041EC">
        <w:rPr>
          <w:b/>
        </w:rPr>
        <w:t>Words: 220</w:t>
      </w:r>
    </w:p>
    <w:p w14:paraId="1699190E" w14:textId="77777777" w:rsidR="00C540AB" w:rsidRPr="00BC48B6" w:rsidRDefault="00C540AB" w:rsidP="00EC20DB">
      <w:pPr>
        <w:spacing w:line="276" w:lineRule="auto"/>
        <w:rPr>
          <w:b/>
        </w:rPr>
      </w:pPr>
      <w:r w:rsidRPr="00BC48B6">
        <w:rPr>
          <w:b/>
          <w:bCs/>
        </w:rPr>
        <w:t>Kessler</w:t>
      </w:r>
      <w:r w:rsidRPr="00BC48B6">
        <w:rPr>
          <w:b/>
        </w:rPr>
        <w:t xml:space="preserve">, Herbert L., </w:t>
      </w:r>
      <w:r w:rsidRPr="00BC48B6">
        <w:rPr>
          <w:b/>
          <w:i/>
          <w:iCs/>
        </w:rPr>
        <w:t>Gregory the Great and Image Theory in Northern Europe during the Twelfth and Thirteenth Centuries</w:t>
      </w:r>
      <w:r w:rsidRPr="00BC48B6">
        <w:rPr>
          <w:b/>
        </w:rPr>
        <w:t xml:space="preserve">, ed. by Conrad Rudolph, </w:t>
      </w:r>
      <w:r w:rsidRPr="00BC48B6">
        <w:rPr>
          <w:b/>
          <w:i/>
          <w:iCs/>
        </w:rPr>
        <w:t xml:space="preserve">A Companion to Medieval Art: Romanesque and Gothic in Northern Europe </w:t>
      </w:r>
      <w:r w:rsidRPr="00BC48B6">
        <w:rPr>
          <w:b/>
        </w:rPr>
        <w:t>(Blackwell Publishing Ltd, Chichester, 2010), Chapter 7.</w:t>
      </w:r>
    </w:p>
    <w:p w14:paraId="0A62DB7F" w14:textId="050912B1" w:rsidR="00BC48B6" w:rsidRDefault="008731F3" w:rsidP="00EC20DB">
      <w:pPr>
        <w:spacing w:line="276" w:lineRule="auto"/>
      </w:pPr>
      <w:r>
        <w:t>This monogra</w:t>
      </w:r>
      <w:r w:rsidR="00F255D1">
        <w:t>ph details Kessler’s interpretation of Gregory’s letters</w:t>
      </w:r>
      <w:r w:rsidR="005D78A8">
        <w:t xml:space="preserve"> and his focus on the history of them. It is for this reason that Kessler’s article is unique as not only does he analyse other scholarly interpretations, but he also studies the factors that potentially influenced the writing of these letters. Specifically, Kessler investigates the wider view of images during the Middle Ages, researching the position </w:t>
      </w:r>
      <w:r w:rsidR="0002540C">
        <w:t>they held in society and even going as far as suggesting that by the end of the period, images could convey new information to multiple groups of people from multiple backgrounds.</w:t>
      </w:r>
      <w:r w:rsidR="00993DAC">
        <w:t xml:space="preserve"> Furthermore, Kessler </w:t>
      </w:r>
      <w:r w:rsidR="00754B2D">
        <w:t>was</w:t>
      </w:r>
      <w:r w:rsidR="00993DAC">
        <w:t xml:space="preserve"> also aware of the different types of images, such as portrait and narrative, that were </w:t>
      </w:r>
      <w:r w:rsidR="00754B2D">
        <w:t>available</w:t>
      </w:r>
      <w:r w:rsidR="00993DAC">
        <w:t xml:space="preserve"> at the time</w:t>
      </w:r>
      <w:r w:rsidR="00754B2D">
        <w:t xml:space="preserve"> and as such, he was able to clarify the different roles that each had. This, in turn, enabled him to claim that we should not worship images themselves, but we should worship what they represent, before concluding that </w:t>
      </w:r>
      <w:r w:rsidR="00051FC3">
        <w:t>‘they [</w:t>
      </w:r>
      <w:r w:rsidR="00754B2D">
        <w:t>images</w:t>
      </w:r>
      <w:r w:rsidR="00051FC3">
        <w:t>] offered their own readings of texts’ (p. 168).</w:t>
      </w:r>
      <w:r w:rsidR="00754B2D">
        <w:t xml:space="preserve"> </w:t>
      </w:r>
      <w:r w:rsidR="00424B06">
        <w:t xml:space="preserve">Moreover, this source is </w:t>
      </w:r>
      <w:r w:rsidR="00EA0C1C">
        <w:t>quite reliable as it does analyse other scholarly interpretations, meaning that the account is varied, but some claim that</w:t>
      </w:r>
      <w:r w:rsidR="0028642C">
        <w:t xml:space="preserve"> he fails to consider the subjective nature of images. Even if this is the case, the unique interpretation of Gregory’s letters means that this source works as one of the focuses of my</w:t>
      </w:r>
      <w:r w:rsidR="00B52391">
        <w:t xml:space="preserve"> own</w:t>
      </w:r>
      <w:r w:rsidR="0028642C">
        <w:t xml:space="preserve"> work.</w:t>
      </w:r>
    </w:p>
    <w:p w14:paraId="0D8B4D77" w14:textId="458D32D6" w:rsidR="00BC48B6" w:rsidRPr="00A20DC4" w:rsidRDefault="00A20DC4" w:rsidP="00EC20DB">
      <w:pPr>
        <w:spacing w:line="276" w:lineRule="auto"/>
        <w:rPr>
          <w:b/>
        </w:rPr>
      </w:pPr>
      <w:r w:rsidRPr="004041EC">
        <w:rPr>
          <w:b/>
        </w:rPr>
        <w:t>Words: 2</w:t>
      </w:r>
      <w:r w:rsidR="00211714">
        <w:rPr>
          <w:b/>
        </w:rPr>
        <w:t>2</w:t>
      </w:r>
      <w:r w:rsidR="00B52391">
        <w:rPr>
          <w:b/>
        </w:rPr>
        <w:t>3</w:t>
      </w:r>
    </w:p>
    <w:p w14:paraId="342775CB" w14:textId="77777777" w:rsidR="007B3973" w:rsidRPr="00BC48B6" w:rsidRDefault="00870568" w:rsidP="00EC20DB">
      <w:pPr>
        <w:spacing w:line="276" w:lineRule="auto"/>
        <w:rPr>
          <w:b/>
          <w:bCs/>
        </w:rPr>
      </w:pPr>
      <w:r w:rsidRPr="00BC48B6">
        <w:rPr>
          <w:b/>
          <w:bCs/>
        </w:rPr>
        <w:t xml:space="preserve">Narayan, M.K.V., </w:t>
      </w:r>
      <w:r w:rsidRPr="00BC48B6">
        <w:rPr>
          <w:b/>
          <w:bCs/>
          <w:i/>
        </w:rPr>
        <w:t>Flipside of Hindu Symbolism: Sociological and Scientific Linkages in Hinduism</w:t>
      </w:r>
      <w:r w:rsidRPr="00BC48B6">
        <w:rPr>
          <w:b/>
          <w:bCs/>
        </w:rPr>
        <w:t xml:space="preserve"> (</w:t>
      </w:r>
      <w:proofErr w:type="spellStart"/>
      <w:r w:rsidRPr="00BC48B6">
        <w:rPr>
          <w:b/>
          <w:bCs/>
        </w:rPr>
        <w:t>Fultus</w:t>
      </w:r>
      <w:proofErr w:type="spellEnd"/>
      <w:r w:rsidRPr="00BC48B6">
        <w:rPr>
          <w:b/>
          <w:bCs/>
        </w:rPr>
        <w:t xml:space="preserve"> Corporation,</w:t>
      </w:r>
      <w:r w:rsidR="004F2461" w:rsidRPr="00BC48B6">
        <w:rPr>
          <w:b/>
          <w:bCs/>
        </w:rPr>
        <w:t xml:space="preserve"> California, 2007), p. 103.</w:t>
      </w:r>
    </w:p>
    <w:p w14:paraId="68DEC2FD" w14:textId="77777777" w:rsidR="00BC48B6" w:rsidRDefault="00BC48B6" w:rsidP="00EC20DB">
      <w:pPr>
        <w:spacing w:line="276" w:lineRule="auto"/>
      </w:pPr>
    </w:p>
    <w:p w14:paraId="44EB405F" w14:textId="77777777" w:rsidR="00EC20DB" w:rsidRDefault="00EC20DB" w:rsidP="00EC20DB">
      <w:pPr>
        <w:spacing w:line="276" w:lineRule="auto"/>
      </w:pPr>
      <w:r>
        <w:lastRenderedPageBreak/>
        <w:t>Although this encyclopaedic</w:t>
      </w:r>
      <w:r w:rsidR="006C41B7">
        <w:t xml:space="preserve"> source by M.K.V. Narayan does not in itself relate to the wider historiographical debate, it has successfully enabled for the development of arguments in relation to the work of other scholars</w:t>
      </w:r>
      <w:r w:rsidR="00C540AB">
        <w:t>,</w:t>
      </w:r>
      <w:r w:rsidR="006C41B7">
        <w:t xml:space="preserve"> such as Duggan.</w:t>
      </w:r>
      <w:r>
        <w:t xml:space="preserve"> </w:t>
      </w:r>
      <w:r w:rsidR="006F5E7E">
        <w:t>The main aspect of this source that was focused on in my own work was Narayan’s explanation of the Hindi symbol for the Sun, the swastika,</w:t>
      </w:r>
      <w:r w:rsidR="00C540AB">
        <w:t xml:space="preserve"> and how it was later used as a symbol of Nazism’s ‘Aryan race’, which demonstrates how and why symbols, or in terms of this debate, images, can be highly subjective. Furthermore, by</w:t>
      </w:r>
      <w:r w:rsidR="006F5E7E">
        <w:t xml:space="preserve"> listing alphabetically and subsequently explaining the many aspects of Hindu symbolism, Narayan provides a comprehensive guide </w:t>
      </w:r>
      <w:r w:rsidR="00C540AB">
        <w:t xml:space="preserve">of terms </w:t>
      </w:r>
      <w:r w:rsidR="006F5E7E">
        <w:t>that is easy to access</w:t>
      </w:r>
      <w:r w:rsidR="00C540AB">
        <w:t>. However, it seems that the author takes the quantity of words over the quality of their explanations and as such,</w:t>
      </w:r>
      <w:r w:rsidR="001C7FDE">
        <w:t xml:space="preserve"> more detailed accounts of these terms could potentially be present in this source.</w:t>
      </w:r>
    </w:p>
    <w:p w14:paraId="10115BE6" w14:textId="77777777" w:rsidR="004041EC" w:rsidRPr="004041EC" w:rsidRDefault="004041EC" w:rsidP="004041EC">
      <w:pPr>
        <w:spacing w:line="276" w:lineRule="auto"/>
        <w:rPr>
          <w:b/>
        </w:rPr>
      </w:pPr>
      <w:r w:rsidRPr="004041EC">
        <w:rPr>
          <w:b/>
        </w:rPr>
        <w:t xml:space="preserve">Words: </w:t>
      </w:r>
      <w:r>
        <w:rPr>
          <w:b/>
        </w:rPr>
        <w:t>151</w:t>
      </w:r>
    </w:p>
    <w:p w14:paraId="04FF42CD" w14:textId="77777777" w:rsidR="004041EC" w:rsidRPr="00C540AB" w:rsidRDefault="004041EC" w:rsidP="00EC20DB">
      <w:pPr>
        <w:spacing w:line="276" w:lineRule="auto"/>
      </w:pPr>
    </w:p>
    <w:p w14:paraId="4FB26772" w14:textId="42C17F3E" w:rsidR="00304402" w:rsidRPr="00A20DC4" w:rsidRDefault="00A20DC4" w:rsidP="00EC20DB">
      <w:pPr>
        <w:spacing w:line="276" w:lineRule="auto"/>
        <w:rPr>
          <w:b/>
        </w:rPr>
      </w:pPr>
      <w:r w:rsidRPr="00A20DC4">
        <w:rPr>
          <w:b/>
        </w:rPr>
        <w:t>Words: 10</w:t>
      </w:r>
      <w:r w:rsidR="00316CA4">
        <w:rPr>
          <w:b/>
        </w:rPr>
        <w:t>3</w:t>
      </w:r>
      <w:r w:rsidR="00B52391">
        <w:rPr>
          <w:b/>
        </w:rPr>
        <w:t>3</w:t>
      </w:r>
    </w:p>
    <w:sectPr w:rsidR="00304402" w:rsidRPr="00A20DC4" w:rsidSect="007E2BCA">
      <w:headerReference w:type="default" r:id="rId8"/>
      <w:footerReference w:type="default" r:id="rId9"/>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576E3" w14:textId="77777777" w:rsidR="00993F4B" w:rsidRDefault="00993F4B" w:rsidP="007E2BCA">
      <w:pPr>
        <w:spacing w:after="0" w:line="240" w:lineRule="auto"/>
      </w:pPr>
      <w:r>
        <w:separator/>
      </w:r>
    </w:p>
  </w:endnote>
  <w:endnote w:type="continuationSeparator" w:id="0">
    <w:p w14:paraId="7C2CF7D7" w14:textId="77777777" w:rsidR="00993F4B" w:rsidRDefault="00993F4B" w:rsidP="007E2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6864621"/>
      <w:docPartObj>
        <w:docPartGallery w:val="Page Numbers (Bottom of Page)"/>
        <w:docPartUnique/>
      </w:docPartObj>
    </w:sdtPr>
    <w:sdtEndPr>
      <w:rPr>
        <w:noProof/>
      </w:rPr>
    </w:sdtEndPr>
    <w:sdtContent>
      <w:p w14:paraId="0AF51A30" w14:textId="09A5AD5F" w:rsidR="00993DAC" w:rsidRDefault="00993DAC">
        <w:pPr>
          <w:pStyle w:val="Footer"/>
          <w:jc w:val="center"/>
        </w:pPr>
        <w:r>
          <w:fldChar w:fldCharType="begin"/>
        </w:r>
        <w:r>
          <w:instrText xml:space="preserve"> PAGE   \* MERGEFORMAT </w:instrText>
        </w:r>
        <w:r>
          <w:fldChar w:fldCharType="separate"/>
        </w:r>
        <w:r w:rsidR="00B52391">
          <w:rPr>
            <w:noProof/>
          </w:rPr>
          <w:t>3</w:t>
        </w:r>
        <w:r>
          <w:rPr>
            <w:noProof/>
          </w:rPr>
          <w:fldChar w:fldCharType="end"/>
        </w:r>
      </w:p>
    </w:sdtContent>
  </w:sdt>
  <w:p w14:paraId="77FA67EB" w14:textId="77777777" w:rsidR="00993DAC" w:rsidRDefault="00993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50960" w14:textId="77777777" w:rsidR="00993F4B" w:rsidRDefault="00993F4B" w:rsidP="007E2BCA">
      <w:pPr>
        <w:spacing w:after="0" w:line="240" w:lineRule="auto"/>
      </w:pPr>
      <w:r>
        <w:separator/>
      </w:r>
    </w:p>
  </w:footnote>
  <w:footnote w:type="continuationSeparator" w:id="0">
    <w:p w14:paraId="090E2FF6" w14:textId="77777777" w:rsidR="00993F4B" w:rsidRDefault="00993F4B" w:rsidP="007E2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C8568" w14:textId="77777777" w:rsidR="00993DAC" w:rsidRPr="007E2BCA" w:rsidRDefault="00993DAC" w:rsidP="007E2BCA">
    <w:pPr>
      <w:pStyle w:val="Header"/>
      <w:jc w:val="center"/>
      <w:rPr>
        <w:b/>
      </w:rPr>
    </w:pPr>
    <w:r>
      <w:t>Matthew Cowley (1700561)</w:t>
    </w:r>
    <w:r>
      <w:tab/>
    </w:r>
    <w:r w:rsidRPr="002D06AC">
      <w:t xml:space="preserve">Assessment </w:t>
    </w:r>
    <w:r>
      <w:t>4 (Annotated Bibliography)</w:t>
    </w:r>
    <w:r>
      <w:tab/>
    </w:r>
    <w:r w:rsidRPr="002D06AC">
      <w:rPr>
        <w:b/>
      </w:rPr>
      <w:t>HPHI4002 Writing History</w:t>
    </w:r>
  </w:p>
  <w:p w14:paraId="7FE6D2E6" w14:textId="77777777" w:rsidR="00993DAC" w:rsidRDefault="00993DAC" w:rsidP="007E2BC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D54682"/>
    <w:multiLevelType w:val="hybridMultilevel"/>
    <w:tmpl w:val="7A92975A"/>
    <w:lvl w:ilvl="0" w:tplc="EF6C90E4">
      <w:start w:val="1"/>
      <w:numFmt w:val="bullet"/>
      <w:lvlText w:val="•"/>
      <w:lvlJc w:val="left"/>
      <w:pPr>
        <w:tabs>
          <w:tab w:val="num" w:pos="360"/>
        </w:tabs>
        <w:ind w:left="360" w:hanging="360"/>
      </w:pPr>
      <w:rPr>
        <w:rFonts w:ascii="Arial" w:hAnsi="Arial" w:hint="default"/>
      </w:rPr>
    </w:lvl>
    <w:lvl w:ilvl="1" w:tplc="0DA0F280">
      <w:numFmt w:val="bullet"/>
      <w:lvlText w:val="•"/>
      <w:lvlJc w:val="left"/>
      <w:pPr>
        <w:tabs>
          <w:tab w:val="num" w:pos="1080"/>
        </w:tabs>
        <w:ind w:left="1080" w:hanging="360"/>
      </w:pPr>
      <w:rPr>
        <w:rFonts w:ascii="Arial" w:hAnsi="Arial" w:hint="default"/>
      </w:rPr>
    </w:lvl>
    <w:lvl w:ilvl="2" w:tplc="D2861C16" w:tentative="1">
      <w:start w:val="1"/>
      <w:numFmt w:val="bullet"/>
      <w:lvlText w:val="•"/>
      <w:lvlJc w:val="left"/>
      <w:pPr>
        <w:tabs>
          <w:tab w:val="num" w:pos="1800"/>
        </w:tabs>
        <w:ind w:left="1800" w:hanging="360"/>
      </w:pPr>
      <w:rPr>
        <w:rFonts w:ascii="Arial" w:hAnsi="Arial" w:hint="default"/>
      </w:rPr>
    </w:lvl>
    <w:lvl w:ilvl="3" w:tplc="CDBC1F88" w:tentative="1">
      <w:start w:val="1"/>
      <w:numFmt w:val="bullet"/>
      <w:lvlText w:val="•"/>
      <w:lvlJc w:val="left"/>
      <w:pPr>
        <w:tabs>
          <w:tab w:val="num" w:pos="2520"/>
        </w:tabs>
        <w:ind w:left="2520" w:hanging="360"/>
      </w:pPr>
      <w:rPr>
        <w:rFonts w:ascii="Arial" w:hAnsi="Arial" w:hint="default"/>
      </w:rPr>
    </w:lvl>
    <w:lvl w:ilvl="4" w:tplc="2166BE5A" w:tentative="1">
      <w:start w:val="1"/>
      <w:numFmt w:val="bullet"/>
      <w:lvlText w:val="•"/>
      <w:lvlJc w:val="left"/>
      <w:pPr>
        <w:tabs>
          <w:tab w:val="num" w:pos="3240"/>
        </w:tabs>
        <w:ind w:left="3240" w:hanging="360"/>
      </w:pPr>
      <w:rPr>
        <w:rFonts w:ascii="Arial" w:hAnsi="Arial" w:hint="default"/>
      </w:rPr>
    </w:lvl>
    <w:lvl w:ilvl="5" w:tplc="1DD868DC" w:tentative="1">
      <w:start w:val="1"/>
      <w:numFmt w:val="bullet"/>
      <w:lvlText w:val="•"/>
      <w:lvlJc w:val="left"/>
      <w:pPr>
        <w:tabs>
          <w:tab w:val="num" w:pos="3960"/>
        </w:tabs>
        <w:ind w:left="3960" w:hanging="360"/>
      </w:pPr>
      <w:rPr>
        <w:rFonts w:ascii="Arial" w:hAnsi="Arial" w:hint="default"/>
      </w:rPr>
    </w:lvl>
    <w:lvl w:ilvl="6" w:tplc="1DF8398A" w:tentative="1">
      <w:start w:val="1"/>
      <w:numFmt w:val="bullet"/>
      <w:lvlText w:val="•"/>
      <w:lvlJc w:val="left"/>
      <w:pPr>
        <w:tabs>
          <w:tab w:val="num" w:pos="4680"/>
        </w:tabs>
        <w:ind w:left="4680" w:hanging="360"/>
      </w:pPr>
      <w:rPr>
        <w:rFonts w:ascii="Arial" w:hAnsi="Arial" w:hint="default"/>
      </w:rPr>
    </w:lvl>
    <w:lvl w:ilvl="7" w:tplc="F2B6B02E" w:tentative="1">
      <w:start w:val="1"/>
      <w:numFmt w:val="bullet"/>
      <w:lvlText w:val="•"/>
      <w:lvlJc w:val="left"/>
      <w:pPr>
        <w:tabs>
          <w:tab w:val="num" w:pos="5400"/>
        </w:tabs>
        <w:ind w:left="5400" w:hanging="360"/>
      </w:pPr>
      <w:rPr>
        <w:rFonts w:ascii="Arial" w:hAnsi="Arial" w:hint="default"/>
      </w:rPr>
    </w:lvl>
    <w:lvl w:ilvl="8" w:tplc="6AAE01B2" w:tentative="1">
      <w:start w:val="1"/>
      <w:numFmt w:val="bullet"/>
      <w:lvlText w:val="•"/>
      <w:lvlJc w:val="left"/>
      <w:pPr>
        <w:tabs>
          <w:tab w:val="num" w:pos="6120"/>
        </w:tabs>
        <w:ind w:left="612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CA"/>
    <w:rsid w:val="0002540C"/>
    <w:rsid w:val="00050452"/>
    <w:rsid w:val="00051FC3"/>
    <w:rsid w:val="000E4A33"/>
    <w:rsid w:val="000F5B11"/>
    <w:rsid w:val="00133B22"/>
    <w:rsid w:val="0014131E"/>
    <w:rsid w:val="001C7FDE"/>
    <w:rsid w:val="001E0D3A"/>
    <w:rsid w:val="00200595"/>
    <w:rsid w:val="00211714"/>
    <w:rsid w:val="0021774F"/>
    <w:rsid w:val="00233494"/>
    <w:rsid w:val="00252D2E"/>
    <w:rsid w:val="00275D4B"/>
    <w:rsid w:val="0028642C"/>
    <w:rsid w:val="00292C98"/>
    <w:rsid w:val="00297BBF"/>
    <w:rsid w:val="002C5BF0"/>
    <w:rsid w:val="00304402"/>
    <w:rsid w:val="0030590A"/>
    <w:rsid w:val="00316CA4"/>
    <w:rsid w:val="00334459"/>
    <w:rsid w:val="003837CE"/>
    <w:rsid w:val="003B2C66"/>
    <w:rsid w:val="004041EC"/>
    <w:rsid w:val="00424B06"/>
    <w:rsid w:val="004859EE"/>
    <w:rsid w:val="004F2461"/>
    <w:rsid w:val="00563ECD"/>
    <w:rsid w:val="00565484"/>
    <w:rsid w:val="005D78A8"/>
    <w:rsid w:val="00631123"/>
    <w:rsid w:val="006B5B0D"/>
    <w:rsid w:val="006C41B7"/>
    <w:rsid w:val="006F5E7E"/>
    <w:rsid w:val="00710895"/>
    <w:rsid w:val="00721253"/>
    <w:rsid w:val="00754B2D"/>
    <w:rsid w:val="007A32C9"/>
    <w:rsid w:val="007A6149"/>
    <w:rsid w:val="007B3973"/>
    <w:rsid w:val="007B6363"/>
    <w:rsid w:val="007E2BCA"/>
    <w:rsid w:val="0083028C"/>
    <w:rsid w:val="00844E0D"/>
    <w:rsid w:val="00870568"/>
    <w:rsid w:val="008731F3"/>
    <w:rsid w:val="00880122"/>
    <w:rsid w:val="00897B9C"/>
    <w:rsid w:val="008E264E"/>
    <w:rsid w:val="008F1E8B"/>
    <w:rsid w:val="008F494A"/>
    <w:rsid w:val="0092294E"/>
    <w:rsid w:val="00965C31"/>
    <w:rsid w:val="00993DAC"/>
    <w:rsid w:val="00993F4B"/>
    <w:rsid w:val="0099726D"/>
    <w:rsid w:val="009D0FD3"/>
    <w:rsid w:val="009E42C4"/>
    <w:rsid w:val="009F181F"/>
    <w:rsid w:val="00A20DC4"/>
    <w:rsid w:val="00A23F37"/>
    <w:rsid w:val="00A3420B"/>
    <w:rsid w:val="00A437B4"/>
    <w:rsid w:val="00AD3738"/>
    <w:rsid w:val="00AF6DC5"/>
    <w:rsid w:val="00B52391"/>
    <w:rsid w:val="00B54EB5"/>
    <w:rsid w:val="00BC48B6"/>
    <w:rsid w:val="00BE497B"/>
    <w:rsid w:val="00C540AB"/>
    <w:rsid w:val="00C615ED"/>
    <w:rsid w:val="00C67DF5"/>
    <w:rsid w:val="00C87F4E"/>
    <w:rsid w:val="00D01EC6"/>
    <w:rsid w:val="00D5655D"/>
    <w:rsid w:val="00D73434"/>
    <w:rsid w:val="00D96D41"/>
    <w:rsid w:val="00E57C85"/>
    <w:rsid w:val="00E60976"/>
    <w:rsid w:val="00E9246E"/>
    <w:rsid w:val="00EA0C1C"/>
    <w:rsid w:val="00EC20DB"/>
    <w:rsid w:val="00F07879"/>
    <w:rsid w:val="00F148D8"/>
    <w:rsid w:val="00F255D1"/>
    <w:rsid w:val="00F40EC0"/>
    <w:rsid w:val="00F93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2CC63"/>
  <w15:chartTrackingRefBased/>
  <w15:docId w15:val="{190E23A1-CEDC-49E5-A647-CB54F923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2B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BC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E2B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BCA"/>
  </w:style>
  <w:style w:type="paragraph" w:styleId="Footer">
    <w:name w:val="footer"/>
    <w:basedOn w:val="Normal"/>
    <w:link w:val="FooterChar"/>
    <w:uiPriority w:val="99"/>
    <w:unhideWhenUsed/>
    <w:rsid w:val="007E2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043442">
      <w:bodyDiv w:val="1"/>
      <w:marLeft w:val="0"/>
      <w:marRight w:val="0"/>
      <w:marTop w:val="0"/>
      <w:marBottom w:val="0"/>
      <w:divBdr>
        <w:top w:val="none" w:sz="0" w:space="0" w:color="auto"/>
        <w:left w:val="none" w:sz="0" w:space="0" w:color="auto"/>
        <w:bottom w:val="none" w:sz="0" w:space="0" w:color="auto"/>
        <w:right w:val="none" w:sz="0" w:space="0" w:color="auto"/>
      </w:divBdr>
      <w:divsChild>
        <w:div w:id="892234853">
          <w:marLeft w:val="360"/>
          <w:marRight w:val="0"/>
          <w:marTop w:val="200"/>
          <w:marBottom w:val="0"/>
          <w:divBdr>
            <w:top w:val="none" w:sz="0" w:space="0" w:color="auto"/>
            <w:left w:val="none" w:sz="0" w:space="0" w:color="auto"/>
            <w:bottom w:val="none" w:sz="0" w:space="0" w:color="auto"/>
            <w:right w:val="none" w:sz="0" w:space="0" w:color="auto"/>
          </w:divBdr>
        </w:div>
        <w:div w:id="778989043">
          <w:marLeft w:val="360"/>
          <w:marRight w:val="0"/>
          <w:marTop w:val="200"/>
          <w:marBottom w:val="0"/>
          <w:divBdr>
            <w:top w:val="none" w:sz="0" w:space="0" w:color="auto"/>
            <w:left w:val="none" w:sz="0" w:space="0" w:color="auto"/>
            <w:bottom w:val="none" w:sz="0" w:space="0" w:color="auto"/>
            <w:right w:val="none" w:sz="0" w:space="0" w:color="auto"/>
          </w:divBdr>
        </w:div>
        <w:div w:id="1009407358">
          <w:marLeft w:val="360"/>
          <w:marRight w:val="0"/>
          <w:marTop w:val="200"/>
          <w:marBottom w:val="0"/>
          <w:divBdr>
            <w:top w:val="none" w:sz="0" w:space="0" w:color="auto"/>
            <w:left w:val="none" w:sz="0" w:space="0" w:color="auto"/>
            <w:bottom w:val="none" w:sz="0" w:space="0" w:color="auto"/>
            <w:right w:val="none" w:sz="0" w:space="0" w:color="auto"/>
          </w:divBdr>
        </w:div>
        <w:div w:id="1539707377">
          <w:marLeft w:val="1080"/>
          <w:marRight w:val="0"/>
          <w:marTop w:val="100"/>
          <w:marBottom w:val="0"/>
          <w:divBdr>
            <w:top w:val="none" w:sz="0" w:space="0" w:color="auto"/>
            <w:left w:val="none" w:sz="0" w:space="0" w:color="auto"/>
            <w:bottom w:val="none" w:sz="0" w:space="0" w:color="auto"/>
            <w:right w:val="none" w:sz="0" w:space="0" w:color="auto"/>
          </w:divBdr>
        </w:div>
        <w:div w:id="19493167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12370-992F-48B0-901B-131AD79E1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3</Pages>
  <Words>1144</Words>
  <Characters>6524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96</cp:revision>
  <dcterms:created xsi:type="dcterms:W3CDTF">2018-01-17T16:40:00Z</dcterms:created>
  <dcterms:modified xsi:type="dcterms:W3CDTF">2018-01-29T19:01:00Z</dcterms:modified>
</cp:coreProperties>
</file>