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F8278B8" wp14:paraId="50271005" wp14:textId="4B144C2D">
      <w:pPr>
        <w:spacing w:before="30" w:beforeAutospacing="off" w:after="0" w:afterAutospacing="off"/>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8278B8" w:rsidR="15B256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Adventure</w:t>
      </w:r>
      <w:r w:rsidRPr="6F8278B8" w:rsidR="45277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15B256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risk worth taking?</w:t>
      </w:r>
    </w:p>
    <w:p xmlns:wp14="http://schemas.microsoft.com/office/word/2010/wordml" w:rsidP="6F8278B8" wp14:paraId="1B1552FD" wp14:textId="0CFD8140">
      <w:pPr>
        <w:spacing w:before="30" w:beforeAutospacing="off" w:after="0" w:afterAutospacing="off"/>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8278B8" w:rsidR="002F12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Assessment 2 Essay</w:t>
      </w:r>
    </w:p>
    <w:p xmlns:wp14="http://schemas.microsoft.com/office/word/2010/wordml" w:rsidP="6F8278B8" wp14:paraId="3A4A22F0" wp14:textId="59D2DBDD">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8278B8" wp14:paraId="37DD673D" wp14:textId="394DE267">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the pursuit of outdoor adventurous activities has always been common among people, recent years have seen an uptick in interest and participation in the UK, despite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perhaps partly</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because of) the potential for personal risk and the danger inherent in such activities.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Participant experiences of adventurous activities are defined by the mental and emotional experience, the physical actions exerted, and a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participant's</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involvement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7B3E7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Ewert </w:t>
      </w:r>
      <w:r w:rsidRPr="6F8278B8" w:rsidR="7B3E77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8278B8" w:rsidR="7B3E7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Furthermore, it is essential for outdoor adventure activities to utilise a connection to the natural environment to stimulate participant engagement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44953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Beames </w:t>
      </w:r>
      <w:r w:rsidRPr="6F8278B8" w:rsidR="449537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8278B8" w:rsidR="44953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F8278B8" wp14:paraId="5F0A6FC5" wp14:textId="2AEBBE91">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8278B8" wp14:paraId="0DB41EBE" wp14:textId="51D45A5E">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Spending recreational time outdoors has been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identified</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participants in psychological, educational, and social contexts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5F49A3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Holland </w:t>
      </w:r>
      <w:r w:rsidRPr="6F8278B8" w:rsidR="5F49A3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8278B8" w:rsidR="5F49A3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Psychologically, a study by Davidson and Ewart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24268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Davidson and Ewert, 2024</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suggests that participation in outdoor adventure education courses can improve a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persons</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ability to manage internal experiences, such as alleviating anxiety or depressive thoughts, and increasing an </w:t>
      </w:r>
      <w:r w:rsidRPr="6F8278B8" w:rsidR="11946E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individual's</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resilience. The physical transition into a natural space allows a participant to separate psychologically from daily pressures and demands, resulting in positive affect on self-awareness and attentiveness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46DDE7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Mutz and Müller, 2016</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effect can be compounded upon with the experiences afforded by OAE activities which rely on individual and personal experience.</w:t>
      </w:r>
    </w:p>
    <w:p xmlns:wp14="http://schemas.microsoft.com/office/word/2010/wordml" w:rsidP="6F8278B8" wp14:paraId="409F3B55" wp14:textId="3513012F">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8278B8" wp14:paraId="06B30ADD" wp14:textId="4791A349">
      <w:pPr>
        <w:pStyle w:val="Normal"/>
        <w:suppressLineNumbers w:val="0"/>
        <w:bidi w:val="0"/>
        <w:spacing w:before="3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often have limited exposure to genuine risk, despite its potential benefits. Engaging in risky, outdoor play provides children with valuable opportunities to build fundamental motor skills, learn risk assessment skills, increase physical activity, and enhance wellbeing and social skills (</w:t>
      </w:r>
      <w:r w:rsidRPr="6F8278B8" w:rsidR="3B33F0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Harper and Obee, 2021</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Molyneux </w:t>
      </w:r>
      <w:r w:rsidRPr="6F8278B8" w:rsidR="24D1B8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76C9B2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note, teachers often support students’ social and emotional learning with </w:t>
      </w:r>
      <w:r w:rsidRPr="6F8278B8" w:rsidR="768E48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classroom-based</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lessons. However, outdoor environments offer many opportunities for this kind of lesson, encouraging more autonomy and allowing for the immediate application of skills. </w:t>
      </w:r>
    </w:p>
    <w:p xmlns:wp14="http://schemas.microsoft.com/office/word/2010/wordml" w:rsidP="6F8278B8" wp14:paraId="53788B3E" wp14:textId="2252BCE6">
      <w:pPr>
        <w:pStyle w:val="Normal"/>
        <w:suppressLineNumbers w:val="0"/>
        <w:bidi w:val="0"/>
        <w:spacing w:before="3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F8278B8" wp14:paraId="31C52067" wp14:textId="419A01EF">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absence of play involving challenge, injury, and failure can hinder a child's development, potentially leading to decreased resilience, creativity, and confidence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66085D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Brussoni</w:t>
      </w:r>
      <w:r w:rsidRPr="6F8278B8" w:rsidR="66085D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66085D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8278B8" w:rsidR="66085D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2012</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Despite the clear benefits of risk in learning and growth, UK schools and society often prioritize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eliminating</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risk, often to the detriment of developmental opportunities.</w:t>
      </w:r>
    </w:p>
    <w:p xmlns:wp14="http://schemas.microsoft.com/office/word/2010/wordml" w:rsidP="6F8278B8" wp14:paraId="6270DA6F" wp14:textId="2CBD0C4B">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Introducing children to outdoor adventure experiences presents a powerful solution. These experiences allow for the presence of both real and perceived risk, supporting healthy development without requiring a fundamental overhaul of existing education systems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321194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Harper and Obee, 2021)</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6F8278B8" wp14:paraId="16F13459" wp14:textId="213DBF5D">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50CE7B5B" wp14:textId="314A313D">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Cotrell</w:t>
      </w:r>
      <w:r w:rsidRPr="6F8278B8" w:rsidR="5D8A2F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Cotrell</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06D54E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2020</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highlight how outdoor adventure education offers opportunities for individuals to connect with themselves, others, and the natural environment. These experiences help develop interpersonal and intrapersonal skills, which can positively influence everyday life. While direct benefits to the environment are less obvious, such activities can foster greater environmental awareness and promote ideas of stewardship.</w:t>
      </w:r>
    </w:p>
    <w:p xmlns:wp14="http://schemas.microsoft.com/office/word/2010/wordml" w:rsidP="6F8278B8" wp14:paraId="5109F867" wp14:textId="1D9C7DBC">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0B8625E3" wp14:textId="09DFAA26">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Concepts of risk, uncertainty and fear can easily become bundled as a singular concept </w:t>
      </w:r>
      <w:r w:rsidRPr="6F8278B8" w:rsidR="1A07D8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regard to</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OAE,</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therefore it is important to clarify that fear is the emotional response triggered by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encountering</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risk and is considered a major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component</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why risk is so effective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12FD18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Reed and Smith, 2023</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188B70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Varley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415FCD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2006</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describes that participants who fully engage with the fear and apprehension they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encounter</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some of the most concrete and memorable experiences</w:t>
      </w:r>
    </w:p>
    <w:p xmlns:wp14="http://schemas.microsoft.com/office/word/2010/wordml" w:rsidP="6F8278B8" wp14:paraId="7DD63207" wp14:textId="26D1FD0D">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0485E25F" wp14:textId="00786473">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can be tempting to argue that despite the benefits, outdoor adventure allows for much risk. Brymer</w:t>
      </w:r>
      <w:r w:rsidRPr="6F8278B8" w:rsidR="2F56D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6F8278B8" w:rsidR="2F56D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Felfetti</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64CE04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2020</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identif</w:t>
      </w:r>
      <w:r w:rsidRPr="6F8278B8" w:rsidR="2A65B9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adventure and extreme sports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AESs) as being associated with a high risk of injury or death, however an analysis of adventure tourism activities found that, though the type and pattern of injury differed, the frequency of injury was close to that of road traffic accidents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56EC7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Bentley and Page, 2008</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suggests that, though injuries do occur, outdoor adventure is no more dangerous than other daily activities. In fact, when looking at school visits to adventure locations in the UK, Gill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5260CC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2010</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found that of the two to three fatalities that occur in relation to these trips in a year, just one was likely to be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directly related</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the adventure activity itself. While any death is a tragedy, and avoiding dangerous activities is reasonable, the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adventure is any more dangerous than normal daily life is a false one that risks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missing out on</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6E215C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benefits </w:t>
      </w:r>
      <w:r w:rsidRPr="6F8278B8" w:rsidR="7F0B8B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OAE due to misattributed fears.</w:t>
      </w:r>
    </w:p>
    <w:p xmlns:wp14="http://schemas.microsoft.com/office/word/2010/wordml" w:rsidP="6F8278B8" wp14:paraId="6355F87F" wp14:textId="6C6A523C">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713E8431" wp14:textId="4D552663">
      <w:pPr>
        <w:pStyle w:val="Normal"/>
        <w:suppressLineNumbers w:val="0"/>
        <w:bidi w:val="0"/>
        <w:spacing w:before="3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Irrespective of the actual risk involved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a given</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activity, it is essential for practitioners to understand and accommodate the perceived risk experienced by participants. The raised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participants have of risk is not entirely an irrational assumption, often it is based on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 factors</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than statistical likelihood or frequency. Instead, risk is measured by the social response evoked by the consequences of a hazard, by images of catastrophe, dread, and a situations uncontrollable nature (</w:t>
      </w:r>
      <w:r w:rsidRPr="6F8278B8" w:rsidR="037AC0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Dickson </w:t>
      </w:r>
      <w:r w:rsidRPr="6F8278B8" w:rsidR="037AC0B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8278B8" w:rsidR="4B23170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6F8278B8" w:rsidR="037AC0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2000</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300E94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provide my own comparison, this is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similar to</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although road traffic accidents are far more common, flight travel elicits far more fear from general users, due in part to the increased spectacle involved in a flight accident. Dickson also suggests how this </w:t>
      </w:r>
      <w:r w:rsidRPr="6F8278B8" w:rsidR="345B31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effect</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be worsened by dramatic media representations of adventure accidents.</w:t>
      </w:r>
    </w:p>
    <w:p xmlns:wp14="http://schemas.microsoft.com/office/word/2010/wordml" w:rsidP="6F8278B8" wp14:paraId="4073DF9B" wp14:textId="48140CF6">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2776A43E" wp14:textId="6248FFD9">
      <w:pPr>
        <w:spacing w:before="3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it comes to acceptable and unacceptable risk in the outdoors, there are processes that can be used to ensure safe practice is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maintained</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Barton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01122E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2007</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explains typical risk assessments as addressing five primary points;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identifying</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hazards,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identifying</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who may be affected,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evaluating the risk of each hazard,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addressing control measures,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reviewing the assessment in future.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kind of assessment will often be documented in either a quantitative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numbers based and easy to interpret) or qualitative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text based and more detailed and unmeasurable) style and generic or site-specific risk assessments can often be reassessed and reused in future visits to the same site/activity. This method of risk assessment addresses the potential hazards and risks of an activity before participants can engage with it, ensure practitioners are as prepared as possible for what may go wrong during an activity and providing a chance to recognise that an activity cannot go on as intended depending on conditions of the day.</w:t>
      </w:r>
    </w:p>
    <w:p xmlns:wp14="http://schemas.microsoft.com/office/word/2010/wordml" w:rsidP="6F8278B8" wp14:paraId="26B106F6" wp14:textId="4B40FA55">
      <w:pPr>
        <w:spacing w:before="3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23F5B51F" wp14:textId="0A160EE3">
      <w:pPr>
        <w:spacing w:before="3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knowing as much as possible before an activity is underway is essential, it does not account for the potential changes and variety inherent in adventure activities. Therefore, when an activity is in progress, practitioners can instead utilise the method of dynamic risk assessment. A dynamic risk assessment is a less structured process that relies on a practitioner's competency and experience, being a continuous identification of current hazards and risks, usually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maintained</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only in the practitioner's mind. </w:t>
      </w:r>
    </w:p>
    <w:p xmlns:wp14="http://schemas.microsoft.com/office/word/2010/wordml" w:rsidP="6F8278B8" wp14:paraId="3A821111" wp14:textId="770C83BD">
      <w:pPr>
        <w:spacing w:before="3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084028C5" wp14:textId="2011F431">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these processes work in theory, there are many criticisms that have been raised against classical risk assessment and risk management strategies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338138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Dallat</w:t>
      </w:r>
      <w:r w:rsidRPr="6F8278B8" w:rsidR="338138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3381385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8278B8" w:rsidR="338138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w:t>
      </w:r>
      <w:r w:rsidRPr="6F8278B8" w:rsidR="338138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Dallat</w:t>
      </w:r>
      <w:r w:rsidRPr="6F8278B8" w:rsidR="338138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3381385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8278B8" w:rsidR="338138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2015; </w:t>
      </w:r>
      <w:r w:rsidRPr="6F8278B8" w:rsidR="18B53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Zürcher</w:t>
      </w:r>
      <w:r w:rsidRPr="6F8278B8" w:rsidR="18B53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18B53B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8278B8" w:rsidR="18B53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most notable issues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regards to</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outdoor adventure education is the reliance on active and continuous assessment and reassessment by practitioners, despite the ease with which people can often fall into the trap of complacency.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Dallat</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4B45F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Dallat</w:t>
      </w:r>
      <w:r w:rsidRPr="6F8278B8" w:rsidR="4B45F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4B45F85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8278B8" w:rsidR="4B45F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2015</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highlights how where multiple practitioners or organisers are involved, it can be easily assumed that safety checks fall under someone else's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jurisdiction</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rather than being a continuous collective process. They further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observed</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when returning to the same site multiple times, </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6F8278B8" w:rsidR="24D1B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experiences would inform assumptions about the safety of an activity.</w:t>
      </w:r>
    </w:p>
    <w:p xmlns:wp14="http://schemas.microsoft.com/office/word/2010/wordml" w:rsidP="6F8278B8" wp14:paraId="01EABEBC" wp14:textId="4A9C759F">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285C71EC" wp14:textId="2C21007A">
      <w:pPr>
        <w:pStyle w:val="Normal"/>
        <w:suppressLineNumbers w:val="0"/>
        <w:bidi w:val="0"/>
        <w:spacing w:before="30" w:beforeAutospacing="off" w:after="0" w:afterAutospacing="off" w:line="279" w:lineRule="auto"/>
        <w:ind w:left="0" w:right="0"/>
        <w:jc w:val="left"/>
        <w:rPr>
          <w:rFonts w:ascii="Times New Roman" w:hAnsi="Times New Roman" w:eastAsia="Times New Roman" w:cs="Times New Roman"/>
          <w:noProof w:val="0"/>
          <w:sz w:val="24"/>
          <w:szCs w:val="24"/>
          <w:lang w:val="en-US"/>
        </w:rPr>
      </w:pPr>
      <w:r w:rsidRPr="6F8278B8" w:rsidR="5F92F63B">
        <w:rPr>
          <w:rFonts w:ascii="Times New Roman" w:hAnsi="Times New Roman" w:eastAsia="Times New Roman" w:cs="Times New Roman"/>
          <w:noProof w:val="0"/>
          <w:sz w:val="24"/>
          <w:szCs w:val="24"/>
          <w:lang w:val="en-US"/>
        </w:rPr>
        <w:t xml:space="preserve">In conclusion, outdoor adventure education (OAE) offers a unique and valuable platform for psychological, social, and developmental growth. Its inherent risks, when managed appropriately, are not only acceptable but necessary for fostering resilience, confidence, and emotional maturity, particularly among young participants. The misconception that outdoor adventure is excessively dangerous overlooks the safety practices in place and underestimates the developmental cost of overprotective environments. While risk is </w:t>
      </w:r>
      <w:r w:rsidRPr="6F8278B8" w:rsidR="249D3A21">
        <w:rPr>
          <w:rFonts w:ascii="Times New Roman" w:hAnsi="Times New Roman" w:eastAsia="Times New Roman" w:cs="Times New Roman"/>
          <w:noProof w:val="0"/>
          <w:sz w:val="24"/>
          <w:szCs w:val="24"/>
          <w:lang w:val="en-US"/>
        </w:rPr>
        <w:t>inherent to any adventure activity</w:t>
      </w:r>
      <w:r w:rsidRPr="6F8278B8" w:rsidR="5F92F63B">
        <w:rPr>
          <w:rFonts w:ascii="Times New Roman" w:hAnsi="Times New Roman" w:eastAsia="Times New Roman" w:cs="Times New Roman"/>
          <w:noProof w:val="0"/>
          <w:sz w:val="24"/>
          <w:szCs w:val="24"/>
          <w:lang w:val="en-US"/>
        </w:rPr>
        <w:t xml:space="preserve">, it also </w:t>
      </w:r>
      <w:r w:rsidRPr="6F8278B8" w:rsidR="7CD54D22">
        <w:rPr>
          <w:rFonts w:ascii="Times New Roman" w:hAnsi="Times New Roman" w:eastAsia="Times New Roman" w:cs="Times New Roman"/>
          <w:noProof w:val="0"/>
          <w:sz w:val="24"/>
          <w:szCs w:val="24"/>
          <w:lang w:val="en-US"/>
        </w:rPr>
        <w:t xml:space="preserve">provides </w:t>
      </w:r>
      <w:bookmarkStart w:name="_Int_snCTC5Ew" w:id="922828470"/>
      <w:r w:rsidRPr="6F8278B8" w:rsidR="7CD54D22">
        <w:rPr>
          <w:rFonts w:ascii="Times New Roman" w:hAnsi="Times New Roman" w:eastAsia="Times New Roman" w:cs="Times New Roman"/>
          <w:noProof w:val="0"/>
          <w:sz w:val="24"/>
          <w:szCs w:val="24"/>
          <w:lang w:val="en-US"/>
        </w:rPr>
        <w:t>a valuable asset</w:t>
      </w:r>
      <w:bookmarkEnd w:id="922828470"/>
      <w:r w:rsidRPr="6F8278B8" w:rsidR="7CD54D22">
        <w:rPr>
          <w:rFonts w:ascii="Times New Roman" w:hAnsi="Times New Roman" w:eastAsia="Times New Roman" w:cs="Times New Roman"/>
          <w:noProof w:val="0"/>
          <w:sz w:val="24"/>
          <w:szCs w:val="24"/>
          <w:lang w:val="en-US"/>
        </w:rPr>
        <w:t xml:space="preserve"> for learning, promoting</w:t>
      </w:r>
      <w:r w:rsidRPr="6F8278B8" w:rsidR="5F92F63B">
        <w:rPr>
          <w:rFonts w:ascii="Times New Roman" w:hAnsi="Times New Roman" w:eastAsia="Times New Roman" w:cs="Times New Roman"/>
          <w:noProof w:val="0"/>
          <w:sz w:val="24"/>
          <w:szCs w:val="24"/>
          <w:lang w:val="en-US"/>
        </w:rPr>
        <w:t xml:space="preserve"> </w:t>
      </w:r>
      <w:r w:rsidRPr="6F8278B8" w:rsidR="1707B00F">
        <w:rPr>
          <w:rFonts w:ascii="Times New Roman" w:hAnsi="Times New Roman" w:eastAsia="Times New Roman" w:cs="Times New Roman"/>
          <w:noProof w:val="0"/>
          <w:sz w:val="24"/>
          <w:szCs w:val="24"/>
          <w:lang w:val="en-US"/>
        </w:rPr>
        <w:t>personal reflection</w:t>
      </w:r>
      <w:r w:rsidRPr="6F8278B8" w:rsidR="5F92F63B">
        <w:rPr>
          <w:rFonts w:ascii="Times New Roman" w:hAnsi="Times New Roman" w:eastAsia="Times New Roman" w:cs="Times New Roman"/>
          <w:noProof w:val="0"/>
          <w:sz w:val="24"/>
          <w:szCs w:val="24"/>
          <w:lang w:val="en-US"/>
        </w:rPr>
        <w:t xml:space="preserve">, environmental awareness, and </w:t>
      </w:r>
      <w:r w:rsidRPr="6F8278B8" w:rsidR="718280D5">
        <w:rPr>
          <w:rFonts w:ascii="Times New Roman" w:hAnsi="Times New Roman" w:eastAsia="Times New Roman" w:cs="Times New Roman"/>
          <w:noProof w:val="0"/>
          <w:sz w:val="24"/>
          <w:szCs w:val="24"/>
          <w:lang w:val="en-US"/>
        </w:rPr>
        <w:t xml:space="preserve">encourages </w:t>
      </w:r>
      <w:r w:rsidRPr="6F8278B8" w:rsidR="5F92F63B">
        <w:rPr>
          <w:rFonts w:ascii="Times New Roman" w:hAnsi="Times New Roman" w:eastAsia="Times New Roman" w:cs="Times New Roman"/>
          <w:noProof w:val="0"/>
          <w:sz w:val="24"/>
          <w:szCs w:val="24"/>
          <w:lang w:val="en-US"/>
        </w:rPr>
        <w:t xml:space="preserve">engagement with learning. </w:t>
      </w:r>
      <w:r w:rsidRPr="6F8278B8" w:rsidR="0D9C1F6A">
        <w:rPr>
          <w:rFonts w:ascii="Times New Roman" w:hAnsi="Times New Roman" w:eastAsia="Times New Roman" w:cs="Times New Roman"/>
          <w:noProof w:val="0"/>
          <w:sz w:val="24"/>
          <w:szCs w:val="24"/>
          <w:lang w:val="en-US"/>
        </w:rPr>
        <w:t xml:space="preserve">Proper risk management is based on understanding </w:t>
      </w:r>
      <w:r w:rsidRPr="6F8278B8" w:rsidR="6C286972">
        <w:rPr>
          <w:rFonts w:ascii="Times New Roman" w:hAnsi="Times New Roman" w:eastAsia="Times New Roman" w:cs="Times New Roman"/>
          <w:noProof w:val="0"/>
          <w:sz w:val="24"/>
          <w:szCs w:val="24"/>
          <w:lang w:val="en-US"/>
        </w:rPr>
        <w:t>t</w:t>
      </w:r>
      <w:r w:rsidRPr="6F8278B8" w:rsidR="0D9C1F6A">
        <w:rPr>
          <w:rFonts w:ascii="Times New Roman" w:hAnsi="Times New Roman" w:eastAsia="Times New Roman" w:cs="Times New Roman"/>
          <w:noProof w:val="0"/>
          <w:sz w:val="24"/>
          <w:szCs w:val="24"/>
          <w:lang w:val="en-US"/>
        </w:rPr>
        <w:t xml:space="preserve">he </w:t>
      </w:r>
      <w:r w:rsidRPr="6F8278B8" w:rsidR="610ADA0D">
        <w:rPr>
          <w:rFonts w:ascii="Times New Roman" w:hAnsi="Times New Roman" w:eastAsia="Times New Roman" w:cs="Times New Roman"/>
          <w:noProof w:val="0"/>
          <w:sz w:val="24"/>
          <w:szCs w:val="24"/>
          <w:lang w:val="en-US"/>
        </w:rPr>
        <w:t>psychology of participants and practitioners, preparing for</w:t>
      </w:r>
      <w:r w:rsidRPr="6F8278B8" w:rsidR="4A83B52D">
        <w:rPr>
          <w:rFonts w:ascii="Times New Roman" w:hAnsi="Times New Roman" w:eastAsia="Times New Roman" w:cs="Times New Roman"/>
          <w:noProof w:val="0"/>
          <w:sz w:val="24"/>
          <w:szCs w:val="24"/>
          <w:lang w:val="en-US"/>
        </w:rPr>
        <w:t xml:space="preserve"> activities to go </w:t>
      </w:r>
      <w:r w:rsidRPr="6F8278B8" w:rsidR="4A83B52D">
        <w:rPr>
          <w:rFonts w:ascii="Times New Roman" w:hAnsi="Times New Roman" w:eastAsia="Times New Roman" w:cs="Times New Roman"/>
          <w:noProof w:val="0"/>
          <w:sz w:val="24"/>
          <w:szCs w:val="24"/>
          <w:lang w:val="en-US"/>
        </w:rPr>
        <w:t>wrong</w:t>
      </w:r>
      <w:r w:rsidRPr="6F8278B8" w:rsidR="4A83B52D">
        <w:rPr>
          <w:rFonts w:ascii="Times New Roman" w:hAnsi="Times New Roman" w:eastAsia="Times New Roman" w:cs="Times New Roman"/>
          <w:noProof w:val="0"/>
          <w:sz w:val="24"/>
          <w:szCs w:val="24"/>
          <w:lang w:val="en-US"/>
        </w:rPr>
        <w:t xml:space="preserve"> and </w:t>
      </w:r>
      <w:r w:rsidRPr="6F8278B8" w:rsidR="4A83B52D">
        <w:rPr>
          <w:rFonts w:ascii="Times New Roman" w:hAnsi="Times New Roman" w:eastAsia="Times New Roman" w:cs="Times New Roman"/>
          <w:noProof w:val="0"/>
          <w:sz w:val="24"/>
          <w:szCs w:val="24"/>
          <w:lang w:val="en-US"/>
        </w:rPr>
        <w:t>maintaining</w:t>
      </w:r>
      <w:r w:rsidRPr="6F8278B8" w:rsidR="4A83B52D">
        <w:rPr>
          <w:rFonts w:ascii="Times New Roman" w:hAnsi="Times New Roman" w:eastAsia="Times New Roman" w:cs="Times New Roman"/>
          <w:noProof w:val="0"/>
          <w:sz w:val="24"/>
          <w:szCs w:val="24"/>
          <w:lang w:val="en-US"/>
        </w:rPr>
        <w:t xml:space="preserve"> </w:t>
      </w:r>
      <w:r w:rsidRPr="6F8278B8" w:rsidR="23C96EA1">
        <w:rPr>
          <w:rFonts w:ascii="Times New Roman" w:hAnsi="Times New Roman" w:eastAsia="Times New Roman" w:cs="Times New Roman"/>
          <w:noProof w:val="0"/>
          <w:sz w:val="24"/>
          <w:szCs w:val="24"/>
          <w:lang w:val="en-US"/>
        </w:rPr>
        <w:t>recent</w:t>
      </w:r>
      <w:r w:rsidRPr="6F8278B8" w:rsidR="4A83B52D">
        <w:rPr>
          <w:rFonts w:ascii="Times New Roman" w:hAnsi="Times New Roman" w:eastAsia="Times New Roman" w:cs="Times New Roman"/>
          <w:noProof w:val="0"/>
          <w:sz w:val="24"/>
          <w:szCs w:val="24"/>
          <w:lang w:val="en-US"/>
        </w:rPr>
        <w:t xml:space="preserve"> and competent </w:t>
      </w:r>
      <w:r w:rsidRPr="6F8278B8" w:rsidR="546A9093">
        <w:rPr>
          <w:rFonts w:ascii="Times New Roman" w:hAnsi="Times New Roman" w:eastAsia="Times New Roman" w:cs="Times New Roman"/>
          <w:noProof w:val="0"/>
          <w:sz w:val="24"/>
          <w:szCs w:val="24"/>
          <w:lang w:val="en-US"/>
        </w:rPr>
        <w:t>knowledge of sites and safety</w:t>
      </w:r>
      <w:r w:rsidRPr="6F8278B8" w:rsidR="7535420F">
        <w:rPr>
          <w:rFonts w:ascii="Times New Roman" w:hAnsi="Times New Roman" w:eastAsia="Times New Roman" w:cs="Times New Roman"/>
          <w:noProof w:val="0"/>
          <w:sz w:val="24"/>
          <w:szCs w:val="24"/>
          <w:lang w:val="en-US"/>
        </w:rPr>
        <w:t>.</w:t>
      </w:r>
      <w:r w:rsidRPr="6F8278B8" w:rsidR="5F92F63B">
        <w:rPr>
          <w:rFonts w:ascii="Times New Roman" w:hAnsi="Times New Roman" w:eastAsia="Times New Roman" w:cs="Times New Roman"/>
          <w:noProof w:val="0"/>
          <w:sz w:val="24"/>
          <w:szCs w:val="24"/>
          <w:lang w:val="en-US"/>
        </w:rPr>
        <w:t xml:space="preserve"> With </w:t>
      </w:r>
      <w:r w:rsidRPr="6F8278B8" w:rsidR="5673BD9F">
        <w:rPr>
          <w:rFonts w:ascii="Times New Roman" w:hAnsi="Times New Roman" w:eastAsia="Times New Roman" w:cs="Times New Roman"/>
          <w:noProof w:val="0"/>
          <w:sz w:val="24"/>
          <w:szCs w:val="24"/>
          <w:lang w:val="en-US"/>
        </w:rPr>
        <w:t>continuous</w:t>
      </w:r>
      <w:r w:rsidRPr="6F8278B8" w:rsidR="5F92F63B">
        <w:rPr>
          <w:rFonts w:ascii="Times New Roman" w:hAnsi="Times New Roman" w:eastAsia="Times New Roman" w:cs="Times New Roman"/>
          <w:noProof w:val="0"/>
          <w:sz w:val="24"/>
          <w:szCs w:val="24"/>
          <w:lang w:val="en-US"/>
        </w:rPr>
        <w:t xml:space="preserve"> risk management, outdoor adventure education can </w:t>
      </w:r>
      <w:r w:rsidRPr="6F8278B8" w:rsidR="3222F6CD">
        <w:rPr>
          <w:rFonts w:ascii="Times New Roman" w:hAnsi="Times New Roman" w:eastAsia="Times New Roman" w:cs="Times New Roman"/>
          <w:noProof w:val="0"/>
          <w:sz w:val="24"/>
          <w:szCs w:val="24"/>
          <w:lang w:val="en-US"/>
        </w:rPr>
        <w:t xml:space="preserve">be valuable, </w:t>
      </w:r>
      <w:r w:rsidRPr="6F8278B8" w:rsidR="34C997F8">
        <w:rPr>
          <w:rFonts w:ascii="Times New Roman" w:hAnsi="Times New Roman" w:eastAsia="Times New Roman" w:cs="Times New Roman"/>
          <w:noProof w:val="0"/>
          <w:sz w:val="24"/>
          <w:szCs w:val="24"/>
          <w:lang w:val="en-US"/>
        </w:rPr>
        <w:t>beneficial</w:t>
      </w:r>
      <w:r w:rsidRPr="6F8278B8" w:rsidR="3222F6CD">
        <w:rPr>
          <w:rFonts w:ascii="Times New Roman" w:hAnsi="Times New Roman" w:eastAsia="Times New Roman" w:cs="Times New Roman"/>
          <w:noProof w:val="0"/>
          <w:sz w:val="24"/>
          <w:szCs w:val="24"/>
          <w:lang w:val="en-US"/>
        </w:rPr>
        <w:t xml:space="preserve"> and</w:t>
      </w:r>
      <w:r w:rsidRPr="6F8278B8" w:rsidR="5F92F63B">
        <w:rPr>
          <w:rFonts w:ascii="Times New Roman" w:hAnsi="Times New Roman" w:eastAsia="Times New Roman" w:cs="Times New Roman"/>
          <w:noProof w:val="0"/>
          <w:sz w:val="24"/>
          <w:szCs w:val="24"/>
          <w:lang w:val="en-US"/>
        </w:rPr>
        <w:t xml:space="preserve"> </w:t>
      </w:r>
      <w:r w:rsidRPr="6F8278B8" w:rsidR="4FADD768">
        <w:rPr>
          <w:rFonts w:ascii="Times New Roman" w:hAnsi="Times New Roman" w:eastAsia="Times New Roman" w:cs="Times New Roman"/>
          <w:noProof w:val="0"/>
          <w:sz w:val="24"/>
          <w:szCs w:val="24"/>
          <w:lang w:val="en-US"/>
        </w:rPr>
        <w:t>safe</w:t>
      </w:r>
      <w:r w:rsidRPr="6F8278B8" w:rsidR="5F92F63B">
        <w:rPr>
          <w:rFonts w:ascii="Times New Roman" w:hAnsi="Times New Roman" w:eastAsia="Times New Roman" w:cs="Times New Roman"/>
          <w:noProof w:val="0"/>
          <w:sz w:val="24"/>
          <w:szCs w:val="24"/>
          <w:lang w:val="en-US"/>
        </w:rPr>
        <w:t>.</w:t>
      </w:r>
    </w:p>
    <w:p xmlns:wp14="http://schemas.microsoft.com/office/word/2010/wordml" w:rsidP="6F8278B8" wp14:paraId="3F726DD0" wp14:textId="51625C5F">
      <w:pPr>
        <w:pStyle w:val="Normal"/>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08D6A2D5" wp14:textId="6A56E707">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References:</w:t>
      </w:r>
    </w:p>
    <w:p xmlns:wp14="http://schemas.microsoft.com/office/word/2010/wordml" w:rsidP="6F8278B8" wp14:paraId="6F126E12" wp14:textId="614FAD73">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10826A89" wp14:textId="726B3A3B">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Barton, B. (2007).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Safety, Risk &amp; Adventure in Outdoor Activities</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Paul Chapman Publishing.</w:t>
      </w:r>
    </w:p>
    <w:p xmlns:wp14="http://schemas.microsoft.com/office/word/2010/wordml" w:rsidP="6F8278B8" wp14:paraId="20796C56" wp14:textId="1321755C">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7D3E3A29" wp14:textId="25629447">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Beames, S., Mackie, C. and Atencio, M. (2019).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Adventure and Society</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Springer International Publishing AG. Available at: </w:t>
      </w:r>
      <w:hyperlink r:id="R6258924ddfe9411c">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https://ebookcentral.proquest.com/lib/trinity/reader.action?docID=5923863</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19 October 2024].</w:t>
      </w:r>
    </w:p>
    <w:p xmlns:wp14="http://schemas.microsoft.com/office/word/2010/wordml" w:rsidP="6F8278B8" wp14:paraId="5CB2C3B9" wp14:textId="7132B21A">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0F7916E1" wp14:textId="26F2AAD5">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Bentley, T. and Page, S. (2008). A decade of injury monitoring in the New Zealand adventure tourism sector: A summary risk analysis.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Tourism Management</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29(5), pp.857-869. Available at: </w:t>
      </w:r>
      <w:hyperlink r:id="R7756a1f90f20425e">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https://www.sciencedirect.com/science/article/pii/S0261517707002130</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April 2025].</w:t>
      </w:r>
    </w:p>
    <w:p xmlns:wp14="http://schemas.microsoft.com/office/word/2010/wordml" w:rsidP="6F8278B8" wp14:paraId="36206F14" wp14:textId="408F96A0">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2D10EEAD" wp14:textId="6CBE661B">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Brussoni</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Gibbons, R., Gray, C., Ishikawa, T., </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Sandseter</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 Bienenstock, A., Chabot, G., </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Fuselli</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 Herrington, S., Janssen, I., Pickett, W., Power, M., Stanger, M., Sampson, M.</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Tremb</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lay, M. (2015). What is the Relationship between Risky Outdoor Play and Health in Children</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 Systematic Re</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view.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Environmental Research and Public Health</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12(6). Available at: </w:t>
      </w:r>
      <w:hyperlink r:id="Rdfe4894f5315422b">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https://www.mdpi.com/1660-4601/12/6/6423</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November 2024].</w:t>
      </w:r>
    </w:p>
    <w:p xmlns:wp14="http://schemas.microsoft.com/office/word/2010/wordml" w:rsidP="6F8278B8" wp14:paraId="5C55F1BA" wp14:textId="020B3EA7">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5D0BED5A" wp14:textId="2E416241">
      <w:pPr>
        <w:spacing w:before="30" w:beforeAutospacing="off" w:after="0" w:afterAutospacing="off"/>
        <w:rPr>
          <w:rFonts w:ascii="Times New Roman" w:hAnsi="Times New Roman" w:eastAsia="Times New Roman" w:cs="Times New Roman"/>
          <w:b w:val="0"/>
          <w:bCs w:val="0"/>
          <w:i w:val="0"/>
          <w:iCs w:val="0"/>
          <w:caps w:val="0"/>
          <w:smallCaps w:val="0"/>
          <w:noProof w:val="0"/>
          <w:color w:val="333333"/>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333333"/>
          <w:sz w:val="24"/>
          <w:szCs w:val="24"/>
          <w:lang w:val="en-GB"/>
        </w:rPr>
        <w:t>Brussoni</w:t>
      </w:r>
      <w:r w:rsidRPr="6F8278B8" w:rsidR="31E85B7D">
        <w:rPr>
          <w:rFonts w:ascii="Times New Roman" w:hAnsi="Times New Roman" w:eastAsia="Times New Roman" w:cs="Times New Roman"/>
          <w:b w:val="0"/>
          <w:bCs w:val="0"/>
          <w:i w:val="0"/>
          <w:iCs w:val="0"/>
          <w:caps w:val="0"/>
          <w:smallCaps w:val="0"/>
          <w:noProof w:val="0"/>
          <w:color w:val="333333"/>
          <w:sz w:val="24"/>
          <w:szCs w:val="24"/>
          <w:lang w:val="en-GB"/>
        </w:rPr>
        <w:t>, M., Olsen, L. L., Pike, I., and Sleet, D. A. (2012). Risky play and children’s safety: Balancing priorities for</w:t>
      </w:r>
      <w:r w:rsidRPr="6F8278B8" w:rsidR="31E85B7D">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6F8278B8" w:rsidR="31E85B7D">
        <w:rPr>
          <w:rFonts w:ascii="Times New Roman" w:hAnsi="Times New Roman" w:eastAsia="Times New Roman" w:cs="Times New Roman"/>
          <w:b w:val="0"/>
          <w:bCs w:val="0"/>
          <w:i w:val="0"/>
          <w:iCs w:val="0"/>
          <w:caps w:val="0"/>
          <w:smallCaps w:val="0"/>
          <w:noProof w:val="0"/>
          <w:color w:val="333333"/>
          <w:sz w:val="24"/>
          <w:szCs w:val="24"/>
          <w:lang w:val="en-GB"/>
        </w:rPr>
        <w:t>optima</w:t>
      </w:r>
      <w:r w:rsidRPr="6F8278B8" w:rsidR="31E85B7D">
        <w:rPr>
          <w:rFonts w:ascii="Times New Roman" w:hAnsi="Times New Roman" w:eastAsia="Times New Roman" w:cs="Times New Roman"/>
          <w:b w:val="0"/>
          <w:bCs w:val="0"/>
          <w:i w:val="0"/>
          <w:iCs w:val="0"/>
          <w:caps w:val="0"/>
          <w:smallCaps w:val="0"/>
          <w:noProof w:val="0"/>
          <w:color w:val="333333"/>
          <w:sz w:val="24"/>
          <w:szCs w:val="24"/>
          <w:lang w:val="en-GB"/>
        </w:rPr>
        <w:t>l</w:t>
      </w:r>
      <w:r w:rsidRPr="6F8278B8" w:rsidR="31E85B7D">
        <w:rPr>
          <w:rFonts w:ascii="Times New Roman" w:hAnsi="Times New Roman" w:eastAsia="Times New Roman" w:cs="Times New Roman"/>
          <w:b w:val="0"/>
          <w:bCs w:val="0"/>
          <w:i w:val="0"/>
          <w:iCs w:val="0"/>
          <w:caps w:val="0"/>
          <w:smallCaps w:val="0"/>
          <w:noProof w:val="0"/>
          <w:color w:val="333333"/>
          <w:sz w:val="24"/>
          <w:szCs w:val="24"/>
          <w:lang w:val="en-GB"/>
        </w:rPr>
        <w:t xml:space="preserve"> c</w:t>
      </w:r>
      <w:r w:rsidRPr="6F8278B8" w:rsidR="31E85B7D">
        <w:rPr>
          <w:rFonts w:ascii="Times New Roman" w:hAnsi="Times New Roman" w:eastAsia="Times New Roman" w:cs="Times New Roman"/>
          <w:b w:val="0"/>
          <w:bCs w:val="0"/>
          <w:i w:val="0"/>
          <w:iCs w:val="0"/>
          <w:caps w:val="0"/>
          <w:smallCaps w:val="0"/>
          <w:noProof w:val="0"/>
          <w:color w:val="333333"/>
          <w:sz w:val="24"/>
          <w:szCs w:val="24"/>
          <w:lang w:val="en-GB"/>
        </w:rPr>
        <w:t>hild devel</w:t>
      </w:r>
      <w:r w:rsidRPr="6F8278B8" w:rsidR="31E85B7D">
        <w:rPr>
          <w:rFonts w:ascii="Times New Roman" w:hAnsi="Times New Roman" w:eastAsia="Times New Roman" w:cs="Times New Roman"/>
          <w:b w:val="0"/>
          <w:bCs w:val="0"/>
          <w:i w:val="0"/>
          <w:iCs w:val="0"/>
          <w:caps w:val="0"/>
          <w:smallCaps w:val="0"/>
          <w:noProof w:val="0"/>
          <w:color w:val="333333"/>
          <w:sz w:val="24"/>
          <w:szCs w:val="24"/>
          <w:lang w:val="en-GB"/>
        </w:rPr>
        <w:t xml:space="preserve">opment. </w:t>
      </w:r>
      <w:r w:rsidRPr="6F8278B8" w:rsidR="31E85B7D">
        <w:rPr>
          <w:rFonts w:ascii="Times New Roman" w:hAnsi="Times New Roman" w:eastAsia="Times New Roman" w:cs="Times New Roman"/>
          <w:b w:val="0"/>
          <w:bCs w:val="0"/>
          <w:i w:val="1"/>
          <w:iCs w:val="1"/>
          <w:caps w:val="0"/>
          <w:smallCaps w:val="0"/>
          <w:noProof w:val="0"/>
          <w:color w:val="333333"/>
          <w:sz w:val="24"/>
          <w:szCs w:val="24"/>
          <w:lang w:val="en-GB"/>
        </w:rPr>
        <w:t>International Journal of Environmental Research and Public Health</w:t>
      </w:r>
      <w:r w:rsidRPr="6F8278B8" w:rsidR="31E85B7D">
        <w:rPr>
          <w:rFonts w:ascii="Times New Roman" w:hAnsi="Times New Roman" w:eastAsia="Times New Roman" w:cs="Times New Roman"/>
          <w:b w:val="0"/>
          <w:bCs w:val="0"/>
          <w:i w:val="0"/>
          <w:iCs w:val="0"/>
          <w:caps w:val="0"/>
          <w:smallCaps w:val="0"/>
          <w:noProof w:val="0"/>
          <w:color w:val="333333"/>
          <w:sz w:val="24"/>
          <w:szCs w:val="24"/>
          <w:lang w:val="en-GB"/>
        </w:rPr>
        <w:t>, 9(9), 3134–3148.</w:t>
      </w:r>
    </w:p>
    <w:p xmlns:wp14="http://schemas.microsoft.com/office/word/2010/wordml" w:rsidP="6F8278B8" wp14:paraId="1542C252" wp14:textId="77379055">
      <w:pPr>
        <w:spacing w:before="30" w:beforeAutospacing="off" w:after="0" w:afterAutospacing="off"/>
        <w:rPr>
          <w:rFonts w:ascii="Times New Roman" w:hAnsi="Times New Roman" w:eastAsia="Times New Roman" w:cs="Times New Roman"/>
          <w:b w:val="0"/>
          <w:bCs w:val="0"/>
          <w:i w:val="0"/>
          <w:iCs w:val="0"/>
          <w:caps w:val="0"/>
          <w:smallCaps w:val="0"/>
          <w:noProof w:val="0"/>
          <w:color w:val="333333"/>
          <w:sz w:val="24"/>
          <w:szCs w:val="24"/>
          <w:lang w:val="en-US"/>
        </w:rPr>
      </w:pPr>
    </w:p>
    <w:p xmlns:wp14="http://schemas.microsoft.com/office/word/2010/wordml" w:rsidP="6F8278B8" wp14:paraId="42F590E3" wp14:textId="0DD9EC82">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Brymer, E. and Feletti, F. (2020). Beyond risk: the importance of adventure in the everyday life of young people.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Annals of Leisure Research</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23(3), pp.429-446. Available at: </w:t>
      </w:r>
      <w:hyperlink w:anchor="abstract" r:id="R993eddd0ef794bed">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https://www.tandfonline.com/doi/full/10.1080/11745398.2019.1659837#abstract</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25 April 2025].</w:t>
      </w:r>
    </w:p>
    <w:p xmlns:wp14="http://schemas.microsoft.com/office/word/2010/wordml" w:rsidP="6F8278B8" wp14:paraId="7A849633" wp14:textId="70D46C8A">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123A719C" wp14:textId="163F3976">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Cottrell, J. and Cottrell, S. (2020). Outdoor skills education: what are the benefits for health, learning and </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lifestyle?.</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World Leisure Journal</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62(3), pp.219-241. Available at: </w:t>
      </w:r>
      <w:hyperlink w:anchor="abstract" r:id="Rf80bbe66ed5640bf">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https://www.tandfonline.com/doi/full/10.1080/16</w:t>
        </w:r>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078055.2020</w:t>
        </w:r>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.1798051?needAccess=true#abstract</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April 2025].</w:t>
      </w:r>
    </w:p>
    <w:p xmlns:wp14="http://schemas.microsoft.com/office/word/2010/wordml" w:rsidP="6F8278B8" wp14:paraId="4386268F" wp14:textId="65B0CED0">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0DD01048" wp14:textId="56C89E2C">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Dallat</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 Goode, N. and Salmon, P. (2018). ‘She’ll be right</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will she? Practitioner perspectives on risk assessment for led outdoor activities in Austral.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Adventure Education and Outdoor Learning</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18(2), pp.115-131. Available at: </w:t>
      </w:r>
      <w:hyperlink w:anchor="abstract" r:id="R904c99283e4846fd">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w:t>
        </w:r>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.tandfonline.com/doi/full/10.1080/14729679.2017.1377090#abstract</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April 2025].</w:t>
      </w:r>
    </w:p>
    <w:p xmlns:wp14="http://schemas.microsoft.com/office/word/2010/wordml" w:rsidP="6F8278B8" wp14:paraId="54C599F4" wp14:textId="32FCD153">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4C197D00" wp14:textId="637475CC">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Dallat</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 Salmon, P. and Goode, N. (2015). All about the Teacher, the </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Rain</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Backpack: The Lack of a Systems Approach to Risk Assessment in Scho</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ol Out</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door Ed.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Proce</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dia Ma</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nufacturing</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 pp.1157-1164. Available at: </w:t>
      </w:r>
      <w:hyperlink r:id="R3c01aacc223e4c7b">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https://www.sciencedirect.com/science/article/pii/S2351978915001948</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April 2025].</w:t>
      </w:r>
    </w:p>
    <w:p xmlns:wp14="http://schemas.microsoft.com/office/word/2010/wordml" w:rsidP="6F8278B8" wp14:paraId="69420FE9" wp14:textId="4404AEA0">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6BADDF26" wp14:textId="0512950C">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Davidson, C. and Ewert, A. (2024). Exploring Mental Health Outcome Variables in Outdoor Adventure and Experiential Education.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Experiential Education</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47, pp.185–190. Available at: </w:t>
      </w:r>
      <w:hyperlink r:id="Rbd3966508d4245ff">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https://research-ebsco-com.ezproxy.uwtsd.ac.uk/c/onvpsy/viewer/pdf/ibufllnjlr?route=details</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19 October 2024].</w:t>
      </w:r>
    </w:p>
    <w:p xmlns:wp14="http://schemas.microsoft.com/office/word/2010/wordml" w:rsidP="6F8278B8" wp14:paraId="31F442F7" wp14:textId="2A9022C1">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62FE777C" wp14:textId="4C4B2B49">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Dickson, T., Chapman, J. and Hurrell, M. (2000). Risk In Outdoor Activities: The Perception, The Appeal, The Reality.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Outdoor and Environmental Education</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4, pp.10-17. Available at: </w:t>
      </w:r>
      <w:hyperlink r:id="Rddebbb1f81f54f64">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https://link.springer.com/article/10.1007/BF03400717</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25 April 2025].</w:t>
      </w:r>
    </w:p>
    <w:p xmlns:wp14="http://schemas.microsoft.com/office/word/2010/wordml" w:rsidP="6F8278B8" wp14:paraId="5ED8559E" wp14:textId="3EC1AE71">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574D8CF0" wp14:textId="6F085E00">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04031AD7" wp14:textId="0ECC5AD1">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Ewert, A., Zwart, R. and Davidson, C. (2020). Underlying Motives for Selected Adventure Recreation Activities: The Case for </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Eudaimonics</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Hedonics.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Behavioral</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Sciences</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10(12). Available at:</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6723a0eac32647a0">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t>
        </w:r>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//www.mdpi.com/2076-328X/10/12/185</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essed 7 Novem</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ber 2024].</w:t>
      </w:r>
    </w:p>
    <w:p xmlns:wp14="http://schemas.microsoft.com/office/word/2010/wordml" w:rsidP="6F8278B8" wp14:paraId="6F15D348" wp14:textId="20A4D358">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4280BB4E" wp14:textId="608F037D">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Gill, T. (2010).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Nothing Ventured...Balancing risks and benefits in the outdoors</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English Outdoor Council.</w:t>
      </w:r>
    </w:p>
    <w:p xmlns:wp14="http://schemas.microsoft.com/office/word/2010/wordml" w:rsidP="6F8278B8" wp14:paraId="2F4B92B8" wp14:textId="082A490F">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10B7836A" wp14:textId="19C49F63">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Harper, N. and Obee, P. (2021). Articulating outdoor risky play in early childhood education: voices of forest and nature school practitioners.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Adventure Education and Outdoor Learning</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21(2). Available at: </w:t>
      </w:r>
      <w:hyperlink w:anchor="d1e527" r:id="R31bb47dee22840ed">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https://www.tandfonline.com/doi/full/10.1080/14729679.2020.1784766#d1e527</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November 2024].</w:t>
      </w:r>
    </w:p>
    <w:p xmlns:wp14="http://schemas.microsoft.com/office/word/2010/wordml" w:rsidP="6F8278B8" wp14:paraId="446F3CE1" wp14:textId="261B93C7">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7BF4958B" wp14:textId="4887F6A8">
      <w:pPr>
        <w:spacing w:before="3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Holland, W., Powell, R., Thomsen, J. and Monz, C. (2018). A Systematic Review of the Psychological, Social, and Educational Outcomes Associated with Participation in Wildland Recreation.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Outdoor Recreation, Education, and Leadership</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10, pp.197–225. Available at: </w:t>
      </w:r>
      <w:hyperlink r:id="Rcbd3b6ddae5d400e">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https://js.sagamorepub.com/index.php/jorel/article/view/8382/6414</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19 October 2024].</w:t>
      </w:r>
    </w:p>
    <w:p xmlns:wp14="http://schemas.microsoft.com/office/word/2010/wordml" w:rsidP="6F8278B8" wp14:paraId="3374AF5D" wp14:textId="5185FB18">
      <w:pPr>
        <w:spacing w:before="3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245022C2" wp14:textId="45C48C22">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Molyneux, M., Zeni, M. and Oberle, E. (2023). Choose Your Own Adventure: Promoting Social and Emotional Development Through Outdoor Learning.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Early Childhood Education Journal</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51. Available at: </w:t>
      </w:r>
      <w:hyperlink r:id="R514d41c77ac04eca">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https://link.springer.com/article/10.1007/s10643-022-01394-3</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November 2024].</w:t>
      </w:r>
    </w:p>
    <w:p xmlns:wp14="http://schemas.microsoft.com/office/word/2010/wordml" w:rsidP="6F8278B8" wp14:paraId="3F69AC95" wp14:textId="6D2D4E97">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713D1E2C" wp14:textId="735C523D">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Mutz, M. and Müller, J. (2016). Mental health benefits of outdoor adventures: Results from two pilot studies.</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Journal of Adolescence</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49, pp.105-114. Available at: </w:t>
      </w:r>
      <w:hyperlink r:id="Reb09df8e949d41a1">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https://onlinelibrary.wiley.com/doi/10.1016/j.adolescence.2016.03.009</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19 October 2024].</w:t>
      </w:r>
    </w:p>
    <w:p xmlns:wp14="http://schemas.microsoft.com/office/word/2010/wordml" w:rsidP="6F8278B8" wp14:paraId="57A431C1" wp14:textId="70DF2D85">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2CAAB18E" wp14:textId="046418CA">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Reed, J. and Smith, H. (2023). ‘Everything we do will have an element of fear in it’: challenging assumptions of fear for all in outdoor adventurou.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Adventure Education and Outdoor Learning</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23(2), pp.107-119. Available at: </w:t>
      </w:r>
      <w:hyperlink w:anchor="abstract" r:id="Rdfa7928545fd4fe3">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https://www.tandfonline.com/doi/full/10.1080/14729679.2021.1961092#abstract</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April 2025].</w:t>
      </w:r>
    </w:p>
    <w:p xmlns:wp14="http://schemas.microsoft.com/office/word/2010/wordml" w:rsidP="6F8278B8" wp14:paraId="4FC86C26" wp14:textId="0090DB0E">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2EBED02E" wp14:textId="72D22B00">
      <w:pPr>
        <w:spacing w:before="30" w:beforeAutospacing="off" w:after="0" w:afterAutospacing="o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Varley, P. (2006) ‘Confecting Adventure and Playing with Meaning: The Adventure Commodification Continuum’, </w:t>
      </w:r>
      <w:r w:rsidRPr="6F8278B8" w:rsidR="31E85B7D">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The journal of sport tourism</w:t>
      </w:r>
      <w:r w:rsidRPr="6F8278B8" w:rsidR="31E85B7D">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11(2), pp. 173–194. Available at: </w:t>
      </w:r>
      <w:hyperlink r:id="Rd595f4811ed64e77">
        <w:r w:rsidRPr="6F8278B8" w:rsidR="31E85B7D">
          <w:rPr>
            <w:rStyle w:val="Hyperlink"/>
            <w:rFonts w:ascii="Times New Roman" w:hAnsi="Times New Roman" w:eastAsia="Times New Roman" w:cs="Times New Roman"/>
            <w:b w:val="0"/>
            <w:bCs w:val="0"/>
            <w:i w:val="0"/>
            <w:iCs w:val="0"/>
            <w:caps w:val="0"/>
            <w:smallCaps w:val="0"/>
            <w:noProof w:val="0"/>
            <w:sz w:val="24"/>
            <w:szCs w:val="24"/>
            <w:lang w:val="en-GB"/>
          </w:rPr>
          <w:t>https://doi.org/10.1080/14775080601155217</w:t>
        </w:r>
      </w:hyperlink>
      <w:r w:rsidRPr="6F8278B8" w:rsidR="31E85B7D">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w:t>
      </w:r>
    </w:p>
    <w:p xmlns:wp14="http://schemas.microsoft.com/office/word/2010/wordml" w:rsidP="6F8278B8" wp14:paraId="30AEC314" wp14:textId="5584F2A4">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20DF3049" wp14:textId="4ABEAA49">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Varley, P. (2006). Confecting Adventure and Playing with Meaning: The Adventure Commodification Continuum.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Sport &amp; Tourism</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11(2), pp.173-194. Available at: </w:t>
      </w:r>
      <w:hyperlink r:id="R8cadeb0ee7cd48c1">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https://www.tandfonline.com/doi/full/10.1080/14775080601155217</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April 2025].</w:t>
      </w:r>
    </w:p>
    <w:p xmlns:wp14="http://schemas.microsoft.com/office/word/2010/wordml" w:rsidP="6F8278B8" wp14:paraId="5F267158" wp14:textId="7A6BC773">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F8278B8" wp14:paraId="1369B9DC" wp14:textId="6B93332B">
      <w:pPr>
        <w:spacing w:before="3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Zürcher</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 Jackowski, C. and Schön, J. (2020). Circumstances and causes of death of hikers at different altitudes: A retrospective analysis of hiking fatalities from 2. </w:t>
      </w:r>
      <w:r w:rsidRPr="6F8278B8" w:rsidR="31E85B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Forensic Science International</w:t>
      </w:r>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310. Available at: </w:t>
      </w:r>
      <w:hyperlink r:id="R66cd685d66be49d3">
        <w:r w:rsidRPr="6F8278B8" w:rsidR="31E85B7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https://www.sciencedirect.com/science/article/pii/S0379073820301146</w:t>
        </w:r>
      </w:hyperlink>
      <w:r w:rsidRPr="6F8278B8" w:rsidR="31E85B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April 2025].</w:t>
      </w:r>
    </w:p>
    <w:p xmlns:wp14="http://schemas.microsoft.com/office/word/2010/wordml" w:rsidP="6F8278B8" wp14:paraId="7C5E22AC" wp14:textId="2FEDC9FB">
      <w:pP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p14:paraId="2C078E63" wp14:textId="23A19BB6"/>
    <w:sectPr>
      <w:pgSz w:w="12240" w:h="15840" w:orient="portrait"/>
      <w:pgMar w:top="1440" w:right="1440" w:bottom="1440" w:left="1440" w:header="720" w:footer="720" w:gutter="0"/>
      <w:cols w:space="720"/>
      <w:docGrid w:linePitch="360"/>
      <w:headerReference w:type="default" r:id="R25c3838122b24c13"/>
      <w:footerReference w:type="default" r:id="R760211a5877f442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F8278B8" w:rsidTr="6F8278B8" w14:paraId="1637E0F2">
      <w:trPr>
        <w:trHeight w:val="300"/>
      </w:trPr>
      <w:tc>
        <w:tcPr>
          <w:tcW w:w="3120" w:type="dxa"/>
          <w:tcMar/>
        </w:tcPr>
        <w:p w:rsidR="6F8278B8" w:rsidP="6F8278B8" w:rsidRDefault="6F8278B8" w14:paraId="0CB893F7" w14:textId="04BC193D">
          <w:pPr>
            <w:pStyle w:val="Header"/>
            <w:bidi w:val="0"/>
            <w:ind w:left="-115"/>
            <w:jc w:val="left"/>
          </w:pPr>
        </w:p>
      </w:tc>
      <w:tc>
        <w:tcPr>
          <w:tcW w:w="3120" w:type="dxa"/>
          <w:tcMar/>
        </w:tcPr>
        <w:p w:rsidR="6F8278B8" w:rsidP="6F8278B8" w:rsidRDefault="6F8278B8" w14:paraId="148B2D93" w14:textId="422ADB21">
          <w:pPr>
            <w:pStyle w:val="Header"/>
            <w:bidi w:val="0"/>
            <w:jc w:val="center"/>
          </w:pPr>
          <w:r>
            <w:fldChar w:fldCharType="begin"/>
          </w:r>
          <w:r>
            <w:instrText xml:space="preserve">PAGE</w:instrText>
          </w:r>
          <w:r>
            <w:fldChar w:fldCharType="separate"/>
          </w:r>
          <w:r>
            <w:fldChar w:fldCharType="end"/>
          </w:r>
        </w:p>
      </w:tc>
      <w:tc>
        <w:tcPr>
          <w:tcW w:w="3120" w:type="dxa"/>
          <w:tcMar/>
        </w:tcPr>
        <w:p w:rsidR="6F8278B8" w:rsidP="6F8278B8" w:rsidRDefault="6F8278B8" w14:paraId="5C5A3421" w14:textId="244394A4">
          <w:pPr>
            <w:pStyle w:val="Header"/>
            <w:bidi w:val="0"/>
            <w:ind w:right="-115"/>
            <w:jc w:val="right"/>
          </w:pPr>
        </w:p>
      </w:tc>
    </w:tr>
  </w:tbl>
  <w:p w:rsidR="6F8278B8" w:rsidP="6F8278B8" w:rsidRDefault="6F8278B8" w14:paraId="121F471C" w14:textId="5FB8E7E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F8278B8" w:rsidTr="6F8278B8" w14:paraId="007EC5C4">
      <w:trPr>
        <w:trHeight w:val="300"/>
      </w:trPr>
      <w:tc>
        <w:tcPr>
          <w:tcW w:w="3120" w:type="dxa"/>
          <w:tcMar/>
        </w:tcPr>
        <w:p w:rsidR="6F8278B8" w:rsidP="6F8278B8" w:rsidRDefault="6F8278B8" w14:paraId="586A2A60" w14:textId="5BE58B83">
          <w:pPr>
            <w:pStyle w:val="Header"/>
            <w:bidi w:val="0"/>
            <w:ind w:left="-115"/>
            <w:jc w:val="left"/>
          </w:pPr>
          <w:r w:rsidR="6F8278B8">
            <w:rPr/>
            <w:t>2406212</w:t>
          </w:r>
        </w:p>
      </w:tc>
      <w:tc>
        <w:tcPr>
          <w:tcW w:w="3120" w:type="dxa"/>
          <w:tcMar/>
        </w:tcPr>
        <w:p w:rsidR="6F8278B8" w:rsidP="6F8278B8" w:rsidRDefault="6F8278B8" w14:paraId="03B7C04B" w14:textId="6214B1D2">
          <w:pPr>
            <w:pStyle w:val="Header"/>
            <w:bidi w:val="0"/>
            <w:jc w:val="center"/>
          </w:pPr>
        </w:p>
      </w:tc>
      <w:tc>
        <w:tcPr>
          <w:tcW w:w="3120" w:type="dxa"/>
          <w:tcMar/>
        </w:tcPr>
        <w:p w:rsidR="6F8278B8" w:rsidP="6F8278B8" w:rsidRDefault="6F8278B8" w14:paraId="6FB68714" w14:textId="7BBBE3C6">
          <w:pPr>
            <w:pStyle w:val="Header"/>
            <w:bidi w:val="0"/>
            <w:ind w:right="-115"/>
            <w:jc w:val="right"/>
          </w:pPr>
          <w:r w:rsidR="6F8278B8">
            <w:rPr/>
            <w:t>BMOE4006</w:t>
          </w:r>
        </w:p>
      </w:tc>
    </w:tr>
  </w:tbl>
  <w:p w:rsidR="6F8278B8" w:rsidP="6F8278B8" w:rsidRDefault="6F8278B8" w14:paraId="1A42B71C" w14:textId="3CBD4910">
    <w:pPr>
      <w:pStyle w:val="Header"/>
      <w:bidi w:val="0"/>
    </w:pPr>
  </w:p>
</w:hdr>
</file>

<file path=word/intelligence2.xml><?xml version="1.0" encoding="utf-8"?>
<int2:intelligence xmlns:int2="http://schemas.microsoft.com/office/intelligence/2020/intelligence">
  <int2:observations>
    <int2:textHash int2:hashCode="acMIXMu63AzV1c" int2:id="ATJvhzBo">
      <int2:state int2:type="AugLoop_Text_Critique" int2:value="Rejected"/>
    </int2:textHash>
    <int2:textHash int2:hashCode="XaB2HNOVEQz0oE" int2:id="VONGCtzB">
      <int2:state int2:type="AugLoop_Text_Critique" int2:value="Rejected"/>
    </int2:textHash>
    <int2:textHash int2:hashCode="gF0zvV2YTjfIoh" int2:id="tmYfWcNV">
      <int2:state int2:type="AugLoop_Text_Critique" int2:value="Rejected"/>
    </int2:textHash>
    <int2:textHash int2:hashCode="FMNmcRArUTtQm4" int2:id="83RQAbM9">
      <int2:state int2:type="AugLoop_Text_Critique" int2:value="Rejected"/>
    </int2:textHash>
    <int2:bookmark int2:bookmarkName="_Int_snCTC5Ew" int2:invalidationBookmarkName="" int2:hashCode="ob9eczzb6H84US" int2:id="yfUKjZjy">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AF5B9B"/>
    <w:rsid w:val="002F12A3"/>
    <w:rsid w:val="01122E6A"/>
    <w:rsid w:val="019DF813"/>
    <w:rsid w:val="01B269A5"/>
    <w:rsid w:val="031EC5C3"/>
    <w:rsid w:val="03783064"/>
    <w:rsid w:val="037AC0BE"/>
    <w:rsid w:val="06D54E00"/>
    <w:rsid w:val="0A2A939F"/>
    <w:rsid w:val="0D9C1F6A"/>
    <w:rsid w:val="0DA1B85A"/>
    <w:rsid w:val="0FBF9CD3"/>
    <w:rsid w:val="11946E23"/>
    <w:rsid w:val="11C0A978"/>
    <w:rsid w:val="12FD1854"/>
    <w:rsid w:val="135B1EAE"/>
    <w:rsid w:val="13D91E46"/>
    <w:rsid w:val="15B256B4"/>
    <w:rsid w:val="1707B00F"/>
    <w:rsid w:val="185CAB86"/>
    <w:rsid w:val="188B7075"/>
    <w:rsid w:val="18B53BA3"/>
    <w:rsid w:val="1A07D8C3"/>
    <w:rsid w:val="1AC392B0"/>
    <w:rsid w:val="1C59103A"/>
    <w:rsid w:val="1CCB678E"/>
    <w:rsid w:val="1F638F75"/>
    <w:rsid w:val="2270183D"/>
    <w:rsid w:val="23C96EA1"/>
    <w:rsid w:val="24268E97"/>
    <w:rsid w:val="247B6B8F"/>
    <w:rsid w:val="249D3A21"/>
    <w:rsid w:val="24D1B8FE"/>
    <w:rsid w:val="28AF5B9B"/>
    <w:rsid w:val="293F64A2"/>
    <w:rsid w:val="2A65B9BF"/>
    <w:rsid w:val="2E5DF21D"/>
    <w:rsid w:val="2F56D43A"/>
    <w:rsid w:val="300E942B"/>
    <w:rsid w:val="31E85B7D"/>
    <w:rsid w:val="32119470"/>
    <w:rsid w:val="3222F6CD"/>
    <w:rsid w:val="32822FB7"/>
    <w:rsid w:val="3381385C"/>
    <w:rsid w:val="345B3118"/>
    <w:rsid w:val="34C997F8"/>
    <w:rsid w:val="3660DCE6"/>
    <w:rsid w:val="378B4059"/>
    <w:rsid w:val="3A29812E"/>
    <w:rsid w:val="3B33F09F"/>
    <w:rsid w:val="3BC1677F"/>
    <w:rsid w:val="3C3AC508"/>
    <w:rsid w:val="3C613107"/>
    <w:rsid w:val="3F434D7D"/>
    <w:rsid w:val="3F5675C0"/>
    <w:rsid w:val="40F19DFA"/>
    <w:rsid w:val="415FCD0A"/>
    <w:rsid w:val="41E6971D"/>
    <w:rsid w:val="430FAD6D"/>
    <w:rsid w:val="43F98990"/>
    <w:rsid w:val="4427B773"/>
    <w:rsid w:val="449537A4"/>
    <w:rsid w:val="4527742D"/>
    <w:rsid w:val="463D758C"/>
    <w:rsid w:val="46DDE7EF"/>
    <w:rsid w:val="48D0C6BE"/>
    <w:rsid w:val="4A83B52D"/>
    <w:rsid w:val="4B231702"/>
    <w:rsid w:val="4B45F851"/>
    <w:rsid w:val="4C0591C1"/>
    <w:rsid w:val="4FADD768"/>
    <w:rsid w:val="518FD5E8"/>
    <w:rsid w:val="51FB2967"/>
    <w:rsid w:val="5260CCB4"/>
    <w:rsid w:val="546A9093"/>
    <w:rsid w:val="558DC22A"/>
    <w:rsid w:val="5673BD9F"/>
    <w:rsid w:val="56EC7A1E"/>
    <w:rsid w:val="57C6B29D"/>
    <w:rsid w:val="5D8A2F44"/>
    <w:rsid w:val="5EAA72E4"/>
    <w:rsid w:val="5F49A345"/>
    <w:rsid w:val="5F92F63B"/>
    <w:rsid w:val="5FBF4819"/>
    <w:rsid w:val="610ADA0D"/>
    <w:rsid w:val="6136A52C"/>
    <w:rsid w:val="61B16D6C"/>
    <w:rsid w:val="62229630"/>
    <w:rsid w:val="64CE043B"/>
    <w:rsid w:val="66085D93"/>
    <w:rsid w:val="6689A062"/>
    <w:rsid w:val="66A7E72E"/>
    <w:rsid w:val="6C286972"/>
    <w:rsid w:val="6E215CD7"/>
    <w:rsid w:val="6F8278B8"/>
    <w:rsid w:val="6FFAB02A"/>
    <w:rsid w:val="7052BB58"/>
    <w:rsid w:val="716EAA79"/>
    <w:rsid w:val="718280D5"/>
    <w:rsid w:val="7535420F"/>
    <w:rsid w:val="75D67BA1"/>
    <w:rsid w:val="768E4860"/>
    <w:rsid w:val="76C9B24F"/>
    <w:rsid w:val="7846E0DD"/>
    <w:rsid w:val="7A1DB613"/>
    <w:rsid w:val="7AC0EFB8"/>
    <w:rsid w:val="7B3E7790"/>
    <w:rsid w:val="7B50A138"/>
    <w:rsid w:val="7C25B774"/>
    <w:rsid w:val="7CD54D22"/>
    <w:rsid w:val="7D7816C9"/>
    <w:rsid w:val="7F0B8B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F5B9B"/>
  <w15:chartTrackingRefBased/>
  <w15:docId w15:val="{3E9AEF54-4995-4BFC-AAC3-7899BF4E01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F8278B8"/>
    <w:rPr>
      <w:color w:val="467886"/>
      <w:u w:val="single"/>
    </w:rPr>
  </w:style>
  <w:style w:type="paragraph" w:styleId="Header">
    <w:uiPriority w:val="99"/>
    <w:name w:val="header"/>
    <w:basedOn w:val="Normal"/>
    <w:unhideWhenUsed/>
    <w:rsid w:val="6F8278B8"/>
    <w:pPr>
      <w:tabs>
        <w:tab w:val="center" w:leader="none" w:pos="4680"/>
        <w:tab w:val="right" w:leader="none" w:pos="9360"/>
      </w:tabs>
      <w:spacing w:after="0" w:line="240" w:lineRule="auto"/>
    </w:pPr>
  </w:style>
  <w:style w:type="paragraph" w:styleId="Footer">
    <w:uiPriority w:val="99"/>
    <w:name w:val="footer"/>
    <w:basedOn w:val="Normal"/>
    <w:unhideWhenUsed/>
    <w:rsid w:val="6F8278B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bookcentral.proquest.com/lib/trinity/reader.action?docID=5923863" TargetMode="External" Id="R6258924ddfe9411c" /><Relationship Type="http://schemas.openxmlformats.org/officeDocument/2006/relationships/hyperlink" Target="https://www.sciencedirect.com/science/article/pii/S0261517707002130" TargetMode="External" Id="R7756a1f90f20425e" /><Relationship Type="http://schemas.openxmlformats.org/officeDocument/2006/relationships/hyperlink" Target="https://www.mdpi.com/1660-4601/12/6/6423" TargetMode="External" Id="Rdfe4894f5315422b" /><Relationship Type="http://schemas.openxmlformats.org/officeDocument/2006/relationships/hyperlink" Target="https://www.tandfonline.com/doi/full/10.1080/11745398.2019.1659837" TargetMode="External" Id="R993eddd0ef794bed" /><Relationship Type="http://schemas.openxmlformats.org/officeDocument/2006/relationships/hyperlink" Target="https://www.tandfonline.com/doi/full/10.1080/16078055.2020.1798051?needAccess=true" TargetMode="External" Id="Rf80bbe66ed5640bf" /><Relationship Type="http://schemas.openxmlformats.org/officeDocument/2006/relationships/hyperlink" Target="https://www.tandfonline.com/doi/full/10.1080/14729679.2017.1377090" TargetMode="External" Id="R904c99283e4846fd" /><Relationship Type="http://schemas.openxmlformats.org/officeDocument/2006/relationships/hyperlink" Target="https://www.sciencedirect.com/science/article/pii/S2351978915001948" TargetMode="External" Id="R3c01aacc223e4c7b" /><Relationship Type="http://schemas.openxmlformats.org/officeDocument/2006/relationships/hyperlink" Target="https://research-ebsco-com.ezproxy.uwtsd.ac.uk/c/onvpsy/viewer/pdf/ibufllnjlr?route=details" TargetMode="External" Id="Rbd3966508d4245ff" /><Relationship Type="http://schemas.openxmlformats.org/officeDocument/2006/relationships/hyperlink" Target="https://link.springer.com/article/10.1007/BF03400717" TargetMode="External" Id="Rddebbb1f81f54f64" /><Relationship Type="http://schemas.openxmlformats.org/officeDocument/2006/relationships/hyperlink" Target="https://www.mdpi.com/2076-328X/10/12/185" TargetMode="External" Id="R6723a0eac32647a0" /><Relationship Type="http://schemas.openxmlformats.org/officeDocument/2006/relationships/hyperlink" Target="https://www.tandfonline.com/doi/full/10.1080/14729679.2020.1784766" TargetMode="External" Id="R31bb47dee22840ed" /><Relationship Type="http://schemas.openxmlformats.org/officeDocument/2006/relationships/hyperlink" Target="https://js.sagamorepub.com/index.php/jorel/article/view/8382/6414" TargetMode="External" Id="Rcbd3b6ddae5d400e" /><Relationship Type="http://schemas.openxmlformats.org/officeDocument/2006/relationships/hyperlink" Target="https://link.springer.com/article/10.1007/s10643-022-01394-3" TargetMode="External" Id="R514d41c77ac04eca" /><Relationship Type="http://schemas.openxmlformats.org/officeDocument/2006/relationships/hyperlink" Target="https://onlinelibrary.wiley.com/doi/10.1016/j.adolescence.2016.03.009" TargetMode="External" Id="Reb09df8e949d41a1" /><Relationship Type="http://schemas.openxmlformats.org/officeDocument/2006/relationships/hyperlink" Target="https://www.tandfonline.com/doi/full/10.1080/14729679.2021.1961092" TargetMode="External" Id="Rdfa7928545fd4fe3" /><Relationship Type="http://schemas.openxmlformats.org/officeDocument/2006/relationships/hyperlink" Target="https://doi.org/10.1080/14775080601155217" TargetMode="External" Id="Rd595f4811ed64e77" /><Relationship Type="http://schemas.openxmlformats.org/officeDocument/2006/relationships/hyperlink" Target="https://www.tandfonline.com/doi/full/10.1080/14775080601155217" TargetMode="External" Id="R8cadeb0ee7cd48c1" /><Relationship Type="http://schemas.openxmlformats.org/officeDocument/2006/relationships/hyperlink" Target="https://www.sciencedirect.com/science/article/pii/S0379073820301146" TargetMode="External" Id="R66cd685d66be49d3" /><Relationship Type="http://schemas.openxmlformats.org/officeDocument/2006/relationships/header" Target="header.xml" Id="R25c3838122b24c13" /><Relationship Type="http://schemas.openxmlformats.org/officeDocument/2006/relationships/footer" Target="footer.xml" Id="R760211a5877f4429" /><Relationship Type="http://schemas.microsoft.com/office/2020/10/relationships/intelligence" Target="intelligence2.xml" Id="Rfde6e034220b40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2025-04-25T10:14:00.4107507Z</dcterms:created>
  <dcterms:modified xsi:type="dcterms:W3CDTF">2025-04-25T12:07:10.2348887Z</dcterms:modified>
  <dc:creator>Holly Walker (2406212)</dc:creator>
  <lastModifiedBy>Holly Walker (2406212)</lastModifiedBy>
</coreProperties>
</file>