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8240"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a:extLst xmlns:a="http://schemas.openxmlformats.org/drawingml/2006/main">
                <a:ext uri="{FF2B5EF4-FFF2-40B4-BE49-F238E27FC236}">
                  <a16:creationId xmlns:a16="http://schemas.microsoft.com/office/drawing/2014/main" id="{AE5479D8-E21A-4E9B-A611-838D7EE09D3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798C9292"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FA6835">
        <w:rPr>
          <w:rFonts w:ascii="Arial" w:hAnsi="Arial" w:cs="Arial"/>
          <w:sz w:val="28"/>
          <w:szCs w:val="28"/>
          <w:lang w:val="nl-NL"/>
        </w:rPr>
        <w:t>Robson De Souza Silva</w:t>
      </w:r>
    </w:p>
    <w:p w14:paraId="18D88AE2" w14:textId="2CE41DB1"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FA6835">
        <w:rPr>
          <w:rFonts w:ascii="Arial" w:hAnsi="Arial" w:cs="Arial"/>
          <w:sz w:val="28"/>
          <w:szCs w:val="28"/>
          <w:lang w:val="nl-NL"/>
        </w:rPr>
        <w:t>2426585</w:t>
      </w:r>
    </w:p>
    <w:p w14:paraId="4654C81C" w14:textId="77777777" w:rsidR="00C558B0" w:rsidRPr="00594FAC" w:rsidRDefault="00C558B0" w:rsidP="00594FAC">
      <w:pPr>
        <w:tabs>
          <w:tab w:val="left" w:pos="6540"/>
        </w:tabs>
        <w:spacing w:line="360" w:lineRule="auto"/>
        <w:rPr>
          <w:rFonts w:ascii="Arial" w:hAnsi="Arial" w:cs="Arial"/>
          <w:sz w:val="28"/>
          <w:szCs w:val="28"/>
          <w:lang w:val="nl-NL"/>
        </w:rPr>
      </w:pPr>
    </w:p>
    <w:p w14:paraId="3D8DA301" w14:textId="0D9F4626" w:rsidR="00C558B0" w:rsidRPr="00FA6835" w:rsidRDefault="00C558B0" w:rsidP="00594FAC">
      <w:pPr>
        <w:tabs>
          <w:tab w:val="left" w:pos="6540"/>
        </w:tabs>
        <w:spacing w:line="360" w:lineRule="auto"/>
        <w:rPr>
          <w:rFonts w:ascii="Arial" w:hAnsi="Arial" w:cs="Arial"/>
          <w:b/>
          <w:bCs/>
          <w:sz w:val="28"/>
          <w:szCs w:val="28"/>
        </w:rPr>
      </w:pPr>
      <w:r w:rsidRPr="00FA6835">
        <w:rPr>
          <w:rFonts w:ascii="Arial" w:hAnsi="Arial" w:cs="Arial"/>
          <w:b/>
          <w:bCs/>
          <w:sz w:val="28"/>
          <w:szCs w:val="28"/>
        </w:rPr>
        <w:t>Module name</w:t>
      </w:r>
      <w:r w:rsidRPr="00FA6835">
        <w:rPr>
          <w:rFonts w:ascii="Arial" w:hAnsi="Arial" w:cs="Arial"/>
          <w:sz w:val="28"/>
          <w:szCs w:val="28"/>
        </w:rPr>
        <w:t xml:space="preserve">: </w:t>
      </w:r>
      <w:r w:rsidR="00887FBB" w:rsidRPr="00FA6835">
        <w:rPr>
          <w:rFonts w:ascii="Arial" w:hAnsi="Arial" w:cs="Arial"/>
          <w:b/>
          <w:bCs/>
          <w:sz w:val="28"/>
          <w:szCs w:val="28"/>
        </w:rPr>
        <w:t>Principles of Health and Social Care Practice</w:t>
      </w:r>
    </w:p>
    <w:p w14:paraId="3E48CEF6" w14:textId="34265016" w:rsidR="00887FBB" w:rsidRPr="00FA6835" w:rsidRDefault="00887FBB" w:rsidP="00594FAC">
      <w:pPr>
        <w:tabs>
          <w:tab w:val="left" w:pos="6540"/>
        </w:tabs>
        <w:spacing w:line="360" w:lineRule="auto"/>
        <w:rPr>
          <w:rFonts w:ascii="Arial" w:hAnsi="Arial" w:cs="Arial"/>
          <w:sz w:val="28"/>
          <w:szCs w:val="28"/>
        </w:rPr>
      </w:pPr>
      <w:r w:rsidRPr="00FA6835">
        <w:rPr>
          <w:rFonts w:ascii="Arial" w:hAnsi="Arial" w:cs="Arial"/>
          <w:b/>
          <w:bCs/>
          <w:sz w:val="28"/>
          <w:szCs w:val="28"/>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741044DB"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FA6835">
        <w:rPr>
          <w:rFonts w:ascii="Arial" w:hAnsi="Arial" w:cs="Arial"/>
          <w:b/>
          <w:bCs/>
          <w:sz w:val="28"/>
          <w:szCs w:val="28"/>
        </w:rPr>
        <w:t>:</w:t>
      </w:r>
      <w:r w:rsidR="00FA6835" w:rsidRPr="00FA6835">
        <w:rPr>
          <w:rFonts w:ascii="Source Sans Pro" w:hAnsi="Source Sans Pro"/>
          <w:b/>
          <w:bCs/>
          <w:color w:val="242130"/>
          <w:sz w:val="28"/>
          <w:szCs w:val="28"/>
          <w:shd w:val="clear" w:color="auto" w:fill="FFFFFF"/>
        </w:rPr>
        <w:t xml:space="preserve">  </w:t>
      </w:r>
      <w:r w:rsidR="00FA6835" w:rsidRPr="00FA6835">
        <w:rPr>
          <w:rFonts w:ascii="Arial" w:hAnsi="Arial" w:cs="Arial"/>
          <w:color w:val="242130"/>
          <w:sz w:val="28"/>
          <w:szCs w:val="28"/>
          <w:shd w:val="clear" w:color="auto" w:fill="FFFFFF"/>
        </w:rPr>
        <w:t>I</w:t>
      </w:r>
      <w:r w:rsidR="00533F05">
        <w:rPr>
          <w:rFonts w:ascii="Arial" w:hAnsi="Arial" w:cs="Arial"/>
          <w:color w:val="242130"/>
          <w:sz w:val="28"/>
          <w:szCs w:val="28"/>
          <w:shd w:val="clear" w:color="auto" w:fill="FFFFFF"/>
        </w:rPr>
        <w:t>TSE</w:t>
      </w:r>
      <w:r w:rsidR="00FA6835" w:rsidRPr="00FA6835">
        <w:rPr>
          <w:rFonts w:ascii="Arial" w:hAnsi="Arial" w:cs="Arial"/>
          <w:color w:val="242130"/>
          <w:sz w:val="28"/>
          <w:szCs w:val="28"/>
          <w:shd w:val="clear" w:color="auto" w:fill="FFFFFF"/>
        </w:rPr>
        <w:t xml:space="preserve"> O</w:t>
      </w:r>
      <w:r w:rsidR="00156D81">
        <w:rPr>
          <w:rFonts w:ascii="Arial" w:hAnsi="Arial" w:cs="Arial"/>
          <w:color w:val="242130"/>
          <w:sz w:val="28"/>
          <w:szCs w:val="28"/>
          <w:shd w:val="clear" w:color="auto" w:fill="FFFFFF"/>
        </w:rPr>
        <w:t>LAOYE</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417B0607" w14:textId="51D26FCA" w:rsidR="00FA6835" w:rsidRPr="00F72055" w:rsidRDefault="006D2F2D" w:rsidP="00594FAC">
      <w:pPr>
        <w:spacing w:line="360" w:lineRule="auto"/>
        <w:rPr>
          <w:rFonts w:ascii="Arial" w:hAnsi="Arial" w:cs="Arial"/>
        </w:rPr>
      </w:pPr>
      <w:r w:rsidRPr="00594FAC">
        <w:rPr>
          <w:rFonts w:ascii="Arial" w:hAnsi="Arial" w:cs="Arial"/>
        </w:rPr>
        <w:br w:type="page"/>
      </w:r>
    </w:p>
    <w:p w14:paraId="1338C067" w14:textId="77777777" w:rsidR="001E2D85" w:rsidRDefault="001E2D85" w:rsidP="00594FAC">
      <w:pPr>
        <w:spacing w:line="360" w:lineRule="auto"/>
        <w:rPr>
          <w:rFonts w:ascii="Arial" w:hAnsi="Arial" w:cs="Arial"/>
          <w:b/>
          <w:bCs/>
          <w:sz w:val="28"/>
          <w:szCs w:val="28"/>
        </w:rPr>
      </w:pPr>
    </w:p>
    <w:p w14:paraId="5F15991C" w14:textId="64FCB648" w:rsidR="001E2D85" w:rsidRDefault="00CB1C0F" w:rsidP="00EC61A9">
      <w:pPr>
        <w:spacing w:line="360" w:lineRule="auto"/>
        <w:jc w:val="both"/>
        <w:rPr>
          <w:rFonts w:ascii="Arial" w:hAnsi="Arial" w:cs="Arial"/>
          <w:b/>
          <w:bCs/>
          <w:sz w:val="28"/>
          <w:szCs w:val="28"/>
        </w:rPr>
      </w:pPr>
      <w:r>
        <w:rPr>
          <w:rFonts w:ascii="Arial" w:hAnsi="Arial" w:cs="Arial"/>
          <w:b/>
          <w:bCs/>
          <w:sz w:val="28"/>
          <w:szCs w:val="28"/>
        </w:rPr>
        <w:t>Table of contents:</w:t>
      </w:r>
    </w:p>
    <w:p w14:paraId="065D4EBE" w14:textId="77777777" w:rsidR="00C024DF" w:rsidRPr="00D91912" w:rsidRDefault="00C024DF" w:rsidP="00EC61A9">
      <w:pPr>
        <w:spacing w:line="360" w:lineRule="auto"/>
        <w:jc w:val="both"/>
        <w:rPr>
          <w:rFonts w:ascii="Arial" w:hAnsi="Arial" w:cs="Arial"/>
          <w:b/>
          <w:bCs/>
          <w:sz w:val="22"/>
        </w:rPr>
      </w:pPr>
      <w:r w:rsidRPr="00D91912">
        <w:rPr>
          <w:rFonts w:ascii="Arial" w:hAnsi="Arial" w:cs="Arial"/>
          <w:b/>
          <w:bCs/>
          <w:sz w:val="22"/>
        </w:rPr>
        <w:t>Task 1: Reflection on the Importance of Principles of Health and Social Care Practice</w:t>
      </w:r>
    </w:p>
    <w:p w14:paraId="44A2746A" w14:textId="7AB1E83B" w:rsidR="00C024DF" w:rsidRPr="00C024DF" w:rsidRDefault="00C024DF" w:rsidP="00EC61A9">
      <w:pPr>
        <w:spacing w:line="360" w:lineRule="auto"/>
        <w:jc w:val="both"/>
        <w:rPr>
          <w:rFonts w:ascii="Arial" w:hAnsi="Arial" w:cs="Arial"/>
          <w:b/>
          <w:bCs/>
          <w:sz w:val="22"/>
        </w:rPr>
      </w:pPr>
      <w:r w:rsidRPr="00C024DF">
        <w:rPr>
          <w:rFonts w:ascii="Arial" w:hAnsi="Arial" w:cs="Arial"/>
          <w:b/>
          <w:bCs/>
          <w:sz w:val="22"/>
        </w:rPr>
        <w:t xml:space="preserve">1.1 </w:t>
      </w:r>
      <w:r>
        <w:rPr>
          <w:rFonts w:ascii="Arial" w:hAnsi="Arial" w:cs="Arial"/>
          <w:b/>
          <w:bCs/>
          <w:sz w:val="22"/>
        </w:rPr>
        <w:t>…………………………………………………</w:t>
      </w:r>
      <w:r w:rsidR="000B6F9E">
        <w:rPr>
          <w:rFonts w:ascii="Arial" w:hAnsi="Arial" w:cs="Arial"/>
          <w:b/>
          <w:bCs/>
          <w:sz w:val="22"/>
        </w:rPr>
        <w:t>…………………………………</w:t>
      </w:r>
      <w:r w:rsidR="008427E5">
        <w:rPr>
          <w:rFonts w:ascii="Arial" w:hAnsi="Arial" w:cs="Arial"/>
          <w:b/>
          <w:bCs/>
          <w:sz w:val="22"/>
        </w:rPr>
        <w:t>....</w:t>
      </w:r>
      <w:r w:rsidR="008427E5" w:rsidRPr="00C024DF">
        <w:rPr>
          <w:rFonts w:ascii="Arial" w:hAnsi="Arial" w:cs="Arial"/>
          <w:b/>
          <w:bCs/>
          <w:sz w:val="22"/>
        </w:rPr>
        <w:t xml:space="preserve"> Introduction</w:t>
      </w:r>
    </w:p>
    <w:p w14:paraId="2758D27D" w14:textId="5DFA4967" w:rsidR="00C024DF" w:rsidRPr="00C024DF" w:rsidRDefault="00C024DF" w:rsidP="00EC61A9">
      <w:pPr>
        <w:spacing w:line="360" w:lineRule="auto"/>
        <w:jc w:val="both"/>
        <w:rPr>
          <w:rFonts w:ascii="Arial" w:hAnsi="Arial" w:cs="Arial"/>
          <w:b/>
          <w:bCs/>
          <w:sz w:val="22"/>
        </w:rPr>
      </w:pPr>
      <w:r w:rsidRPr="00C024DF">
        <w:rPr>
          <w:rFonts w:ascii="Arial" w:hAnsi="Arial" w:cs="Arial"/>
          <w:b/>
          <w:bCs/>
          <w:sz w:val="22"/>
        </w:rPr>
        <w:t>1.2</w:t>
      </w:r>
      <w:r>
        <w:rPr>
          <w:rFonts w:ascii="Arial" w:hAnsi="Arial" w:cs="Arial"/>
          <w:b/>
          <w:bCs/>
          <w:sz w:val="22"/>
        </w:rPr>
        <w:t>…………………………………………………</w:t>
      </w:r>
      <w:r w:rsidR="000B6F9E">
        <w:rPr>
          <w:rFonts w:ascii="Arial" w:hAnsi="Arial" w:cs="Arial"/>
          <w:b/>
          <w:bCs/>
          <w:sz w:val="22"/>
        </w:rPr>
        <w:t>………………………….</w:t>
      </w:r>
      <w:r w:rsidRPr="00C024DF">
        <w:rPr>
          <w:rFonts w:ascii="Arial" w:hAnsi="Arial" w:cs="Arial"/>
          <w:b/>
          <w:bCs/>
          <w:sz w:val="22"/>
        </w:rPr>
        <w:t xml:space="preserve"> Person</w:t>
      </w:r>
      <w:r w:rsidRPr="00C024DF">
        <w:rPr>
          <w:rFonts w:ascii="Cambria Math" w:hAnsi="Cambria Math" w:cs="Cambria Math"/>
          <w:b/>
          <w:bCs/>
          <w:sz w:val="22"/>
        </w:rPr>
        <w:t>‑</w:t>
      </w:r>
      <w:r w:rsidRPr="00C024DF">
        <w:rPr>
          <w:rFonts w:ascii="Arial" w:hAnsi="Arial" w:cs="Arial"/>
          <w:b/>
          <w:bCs/>
          <w:sz w:val="22"/>
        </w:rPr>
        <w:t>Centred Care</w:t>
      </w:r>
    </w:p>
    <w:p w14:paraId="158FBFEF" w14:textId="64EB82F4" w:rsidR="00C024DF" w:rsidRPr="00C024DF" w:rsidRDefault="00C024DF" w:rsidP="00EC61A9">
      <w:pPr>
        <w:spacing w:line="360" w:lineRule="auto"/>
        <w:jc w:val="both"/>
        <w:rPr>
          <w:rFonts w:ascii="Arial" w:hAnsi="Arial" w:cs="Arial"/>
          <w:b/>
          <w:bCs/>
          <w:sz w:val="22"/>
        </w:rPr>
      </w:pPr>
      <w:r w:rsidRPr="00C024DF">
        <w:rPr>
          <w:rFonts w:ascii="Arial" w:hAnsi="Arial" w:cs="Arial"/>
          <w:b/>
          <w:bCs/>
          <w:sz w:val="22"/>
        </w:rPr>
        <w:t>1.3</w:t>
      </w:r>
      <w:r>
        <w:rPr>
          <w:rFonts w:ascii="Arial" w:hAnsi="Arial" w:cs="Arial"/>
          <w:b/>
          <w:bCs/>
          <w:sz w:val="22"/>
        </w:rPr>
        <w:t>……………………………………………………</w:t>
      </w:r>
      <w:r w:rsidR="000B6F9E">
        <w:rPr>
          <w:rFonts w:ascii="Arial" w:hAnsi="Arial" w:cs="Arial"/>
          <w:b/>
          <w:bCs/>
          <w:sz w:val="22"/>
        </w:rPr>
        <w:t>……………………….</w:t>
      </w:r>
      <w:r w:rsidRPr="00C024DF">
        <w:rPr>
          <w:rFonts w:ascii="Arial" w:hAnsi="Arial" w:cs="Arial"/>
          <w:b/>
          <w:bCs/>
          <w:sz w:val="22"/>
        </w:rPr>
        <w:t xml:space="preserve"> Partnership Working</w:t>
      </w:r>
    </w:p>
    <w:p w14:paraId="3D642FD4" w14:textId="5DCFCA11" w:rsidR="00C024DF" w:rsidRPr="00C024DF" w:rsidRDefault="00C024DF" w:rsidP="00EC61A9">
      <w:pPr>
        <w:spacing w:line="360" w:lineRule="auto"/>
        <w:jc w:val="both"/>
        <w:rPr>
          <w:rFonts w:ascii="Arial" w:hAnsi="Arial" w:cs="Arial"/>
          <w:b/>
          <w:bCs/>
          <w:sz w:val="22"/>
        </w:rPr>
      </w:pPr>
      <w:r w:rsidRPr="00C024DF">
        <w:rPr>
          <w:rFonts w:ascii="Arial" w:hAnsi="Arial" w:cs="Arial"/>
          <w:b/>
          <w:bCs/>
          <w:sz w:val="22"/>
        </w:rPr>
        <w:t>1.4</w:t>
      </w:r>
      <w:r>
        <w:rPr>
          <w:rFonts w:ascii="Arial" w:hAnsi="Arial" w:cs="Arial"/>
          <w:b/>
          <w:bCs/>
          <w:sz w:val="22"/>
        </w:rPr>
        <w:t>……………………………………………………</w:t>
      </w:r>
      <w:r w:rsidR="000B6F9E">
        <w:rPr>
          <w:rFonts w:ascii="Arial" w:hAnsi="Arial" w:cs="Arial"/>
          <w:b/>
          <w:bCs/>
          <w:sz w:val="22"/>
        </w:rPr>
        <w:t>…………………………</w:t>
      </w:r>
      <w:r w:rsidR="008427E5">
        <w:rPr>
          <w:rFonts w:ascii="Arial" w:hAnsi="Arial" w:cs="Arial"/>
          <w:b/>
          <w:bCs/>
          <w:sz w:val="22"/>
        </w:rPr>
        <w:t>….</w:t>
      </w:r>
      <w:r w:rsidRPr="00C024DF">
        <w:rPr>
          <w:rFonts w:ascii="Arial" w:hAnsi="Arial" w:cs="Arial"/>
          <w:b/>
          <w:bCs/>
          <w:sz w:val="22"/>
        </w:rPr>
        <w:t xml:space="preserve"> Ethical Practice</w:t>
      </w:r>
    </w:p>
    <w:p w14:paraId="478BA318" w14:textId="77777777" w:rsidR="00C024DF" w:rsidRPr="008E5531" w:rsidRDefault="00C024DF" w:rsidP="00EC61A9">
      <w:pPr>
        <w:spacing w:line="360" w:lineRule="auto"/>
        <w:jc w:val="both"/>
        <w:rPr>
          <w:rFonts w:ascii="Arial" w:hAnsi="Arial" w:cs="Arial"/>
          <w:b/>
          <w:bCs/>
          <w:sz w:val="22"/>
        </w:rPr>
      </w:pPr>
      <w:r w:rsidRPr="008E5531">
        <w:rPr>
          <w:rFonts w:ascii="Arial" w:hAnsi="Arial" w:cs="Arial"/>
          <w:b/>
          <w:bCs/>
          <w:sz w:val="22"/>
        </w:rPr>
        <w:t>Task 2: Practical Examples of Concepts in Practice</w:t>
      </w:r>
    </w:p>
    <w:p w14:paraId="52FCA9B5" w14:textId="2DE4C825" w:rsidR="00C024DF" w:rsidRPr="00C024DF" w:rsidRDefault="00C024DF" w:rsidP="00EC61A9">
      <w:pPr>
        <w:spacing w:line="360" w:lineRule="auto"/>
        <w:jc w:val="both"/>
        <w:rPr>
          <w:rFonts w:ascii="Arial" w:hAnsi="Arial" w:cs="Arial"/>
          <w:b/>
          <w:bCs/>
          <w:sz w:val="22"/>
        </w:rPr>
      </w:pPr>
      <w:r w:rsidRPr="00C024DF">
        <w:rPr>
          <w:rFonts w:ascii="Arial" w:hAnsi="Arial" w:cs="Arial"/>
          <w:b/>
          <w:bCs/>
          <w:sz w:val="22"/>
        </w:rPr>
        <w:t xml:space="preserve">2.1 </w:t>
      </w:r>
      <w:r>
        <w:rPr>
          <w:rFonts w:ascii="Arial" w:hAnsi="Arial" w:cs="Arial"/>
          <w:b/>
          <w:bCs/>
          <w:sz w:val="22"/>
        </w:rPr>
        <w:t>……………………………………</w:t>
      </w:r>
      <w:r w:rsidRPr="00C024DF">
        <w:rPr>
          <w:rFonts w:ascii="Arial" w:hAnsi="Arial" w:cs="Arial"/>
          <w:b/>
          <w:bCs/>
          <w:sz w:val="22"/>
        </w:rPr>
        <w:t>Introduction to Experience</w:t>
      </w:r>
      <w:r w:rsidRPr="00C024DF">
        <w:rPr>
          <w:rFonts w:ascii="Cambria Math" w:hAnsi="Cambria Math" w:cs="Cambria Math"/>
          <w:b/>
          <w:bCs/>
          <w:sz w:val="22"/>
        </w:rPr>
        <w:t>‑</w:t>
      </w:r>
      <w:r w:rsidRPr="00C024DF">
        <w:rPr>
          <w:rFonts w:ascii="Arial" w:hAnsi="Arial" w:cs="Arial"/>
          <w:b/>
          <w:bCs/>
          <w:sz w:val="22"/>
        </w:rPr>
        <w:t>Based Co</w:t>
      </w:r>
      <w:r w:rsidRPr="00C024DF">
        <w:rPr>
          <w:rFonts w:ascii="Cambria Math" w:hAnsi="Cambria Math" w:cs="Cambria Math"/>
          <w:b/>
          <w:bCs/>
          <w:sz w:val="22"/>
        </w:rPr>
        <w:t>‑</w:t>
      </w:r>
      <w:r w:rsidRPr="00C024DF">
        <w:rPr>
          <w:rFonts w:ascii="Arial" w:hAnsi="Arial" w:cs="Arial"/>
          <w:b/>
          <w:bCs/>
          <w:sz w:val="22"/>
        </w:rPr>
        <w:t>Design (EBCD)</w:t>
      </w:r>
    </w:p>
    <w:p w14:paraId="4207645D" w14:textId="6D43C749" w:rsidR="00C024DF" w:rsidRPr="00C024DF" w:rsidRDefault="00C024DF" w:rsidP="00EC61A9">
      <w:pPr>
        <w:spacing w:line="360" w:lineRule="auto"/>
        <w:jc w:val="both"/>
        <w:rPr>
          <w:rFonts w:ascii="Arial" w:hAnsi="Arial" w:cs="Arial"/>
          <w:b/>
          <w:bCs/>
          <w:sz w:val="22"/>
        </w:rPr>
      </w:pPr>
      <w:r w:rsidRPr="00C024DF">
        <w:rPr>
          <w:rFonts w:ascii="Arial" w:hAnsi="Arial" w:cs="Arial"/>
          <w:b/>
          <w:bCs/>
          <w:sz w:val="22"/>
        </w:rPr>
        <w:t>2.2</w:t>
      </w:r>
      <w:r>
        <w:rPr>
          <w:rFonts w:ascii="Arial" w:hAnsi="Arial" w:cs="Arial"/>
          <w:b/>
          <w:bCs/>
          <w:sz w:val="22"/>
        </w:rPr>
        <w:t>…………………</w:t>
      </w:r>
      <w:r w:rsidR="007509C8">
        <w:rPr>
          <w:rFonts w:ascii="Arial" w:hAnsi="Arial" w:cs="Arial"/>
          <w:b/>
          <w:bCs/>
          <w:sz w:val="22"/>
        </w:rPr>
        <w:t>………</w:t>
      </w:r>
      <w:r w:rsidR="008427E5">
        <w:rPr>
          <w:rFonts w:ascii="Arial" w:hAnsi="Arial" w:cs="Arial"/>
          <w:b/>
          <w:bCs/>
          <w:sz w:val="22"/>
        </w:rPr>
        <w:t>….</w:t>
      </w:r>
      <w:r w:rsidRPr="00C024DF">
        <w:rPr>
          <w:rFonts w:ascii="Arial" w:hAnsi="Arial" w:cs="Arial"/>
          <w:b/>
          <w:bCs/>
          <w:sz w:val="22"/>
        </w:rPr>
        <w:t xml:space="preserve"> Community Health Example: Diabetes Outpatient Pathway</w:t>
      </w:r>
    </w:p>
    <w:p w14:paraId="30A214EF" w14:textId="0AA76BBA" w:rsidR="00C024DF" w:rsidRPr="00C024DF" w:rsidRDefault="00C024DF" w:rsidP="00EC61A9">
      <w:pPr>
        <w:spacing w:line="360" w:lineRule="auto"/>
        <w:jc w:val="both"/>
        <w:rPr>
          <w:rFonts w:ascii="Arial" w:hAnsi="Arial" w:cs="Arial"/>
          <w:b/>
          <w:bCs/>
          <w:sz w:val="22"/>
        </w:rPr>
      </w:pPr>
      <w:r w:rsidRPr="00C024DF">
        <w:rPr>
          <w:rFonts w:ascii="Arial" w:hAnsi="Arial" w:cs="Arial"/>
          <w:b/>
          <w:bCs/>
          <w:sz w:val="22"/>
        </w:rPr>
        <w:t xml:space="preserve">2.3 </w:t>
      </w:r>
      <w:r w:rsidR="00743794">
        <w:rPr>
          <w:rFonts w:ascii="Arial" w:hAnsi="Arial" w:cs="Arial"/>
          <w:b/>
          <w:bCs/>
          <w:sz w:val="22"/>
        </w:rPr>
        <w:t>…………………………………………………………………………...</w:t>
      </w:r>
      <w:r w:rsidRPr="00C024DF">
        <w:rPr>
          <w:rFonts w:ascii="Arial" w:hAnsi="Arial" w:cs="Arial"/>
          <w:b/>
          <w:bCs/>
          <w:sz w:val="22"/>
        </w:rPr>
        <w:t>Published Case Study</w:t>
      </w:r>
    </w:p>
    <w:p w14:paraId="11B84786" w14:textId="77777777" w:rsidR="00C024DF" w:rsidRPr="003175D0" w:rsidRDefault="00C024DF" w:rsidP="00EC61A9">
      <w:pPr>
        <w:spacing w:line="360" w:lineRule="auto"/>
        <w:jc w:val="both"/>
        <w:rPr>
          <w:rFonts w:ascii="Arial" w:hAnsi="Arial" w:cs="Arial"/>
          <w:b/>
          <w:bCs/>
          <w:sz w:val="22"/>
        </w:rPr>
      </w:pPr>
      <w:r w:rsidRPr="003175D0">
        <w:rPr>
          <w:rFonts w:ascii="Arial" w:hAnsi="Arial" w:cs="Arial"/>
          <w:b/>
          <w:bCs/>
          <w:sz w:val="22"/>
        </w:rPr>
        <w:t>Task 3: Self</w:t>
      </w:r>
      <w:r w:rsidRPr="003175D0">
        <w:rPr>
          <w:rFonts w:ascii="Cambria Math" w:hAnsi="Cambria Math" w:cs="Cambria Math"/>
          <w:b/>
          <w:bCs/>
          <w:sz w:val="22"/>
        </w:rPr>
        <w:t>‑</w:t>
      </w:r>
      <w:r w:rsidRPr="003175D0">
        <w:rPr>
          <w:rFonts w:ascii="Arial" w:hAnsi="Arial" w:cs="Arial"/>
          <w:b/>
          <w:bCs/>
          <w:sz w:val="22"/>
        </w:rPr>
        <w:t>Reflection as a Health and Social Care Support Worker</w:t>
      </w:r>
    </w:p>
    <w:p w14:paraId="4272DAF4" w14:textId="544BA08F" w:rsidR="00C024DF" w:rsidRPr="003175D0" w:rsidRDefault="00C024DF" w:rsidP="00EC61A9">
      <w:pPr>
        <w:spacing w:line="360" w:lineRule="auto"/>
        <w:jc w:val="both"/>
        <w:rPr>
          <w:rFonts w:ascii="Arial" w:hAnsi="Arial" w:cs="Arial"/>
          <w:b/>
          <w:bCs/>
          <w:sz w:val="22"/>
        </w:rPr>
      </w:pPr>
      <w:r w:rsidRPr="003175D0">
        <w:rPr>
          <w:rFonts w:ascii="Arial" w:hAnsi="Arial" w:cs="Arial"/>
          <w:b/>
          <w:bCs/>
          <w:sz w:val="22"/>
        </w:rPr>
        <w:t>3.</w:t>
      </w:r>
      <w:r w:rsidR="0082419D" w:rsidRPr="003175D0">
        <w:rPr>
          <w:rFonts w:ascii="Arial" w:hAnsi="Arial" w:cs="Arial"/>
          <w:b/>
          <w:bCs/>
          <w:sz w:val="22"/>
        </w:rPr>
        <w:t>1</w:t>
      </w:r>
      <w:r w:rsidRPr="003175D0">
        <w:rPr>
          <w:rFonts w:ascii="Arial" w:hAnsi="Arial" w:cs="Arial"/>
          <w:b/>
          <w:bCs/>
          <w:sz w:val="22"/>
        </w:rPr>
        <w:t xml:space="preserve"> </w:t>
      </w:r>
      <w:r w:rsidR="00D759E2">
        <w:rPr>
          <w:rFonts w:ascii="Arial" w:hAnsi="Arial" w:cs="Arial"/>
          <w:b/>
          <w:bCs/>
          <w:sz w:val="22"/>
        </w:rPr>
        <w:t>…………………………………………………</w:t>
      </w:r>
      <w:r w:rsidR="008427E5">
        <w:rPr>
          <w:rFonts w:ascii="Arial" w:hAnsi="Arial" w:cs="Arial"/>
          <w:b/>
          <w:bCs/>
          <w:sz w:val="22"/>
        </w:rPr>
        <w:t>….</w:t>
      </w:r>
      <w:r w:rsidR="008427E5" w:rsidRPr="003175D0">
        <w:rPr>
          <w:rFonts w:ascii="Arial" w:hAnsi="Arial" w:cs="Arial"/>
          <w:b/>
          <w:bCs/>
          <w:sz w:val="22"/>
        </w:rPr>
        <w:t xml:space="preserve"> Person</w:t>
      </w:r>
      <w:r w:rsidRPr="003175D0">
        <w:rPr>
          <w:rFonts w:ascii="Cambria Math" w:hAnsi="Cambria Math" w:cs="Cambria Math"/>
          <w:b/>
          <w:bCs/>
          <w:sz w:val="22"/>
        </w:rPr>
        <w:t>‑</w:t>
      </w:r>
      <w:r w:rsidRPr="003175D0">
        <w:rPr>
          <w:rFonts w:ascii="Arial" w:hAnsi="Arial" w:cs="Arial"/>
          <w:b/>
          <w:bCs/>
          <w:sz w:val="22"/>
        </w:rPr>
        <w:t>Centred Care in Daily Practice</w:t>
      </w:r>
    </w:p>
    <w:p w14:paraId="4B46A073" w14:textId="4E9AA778" w:rsidR="00C024DF" w:rsidRPr="003175D0" w:rsidRDefault="00C024DF" w:rsidP="00EC61A9">
      <w:pPr>
        <w:spacing w:line="360" w:lineRule="auto"/>
        <w:jc w:val="both"/>
        <w:rPr>
          <w:rFonts w:ascii="Arial" w:hAnsi="Arial" w:cs="Arial"/>
          <w:b/>
          <w:bCs/>
          <w:sz w:val="22"/>
        </w:rPr>
      </w:pPr>
      <w:r w:rsidRPr="003175D0">
        <w:rPr>
          <w:rFonts w:ascii="Arial" w:hAnsi="Arial" w:cs="Arial"/>
          <w:b/>
          <w:bCs/>
          <w:sz w:val="22"/>
        </w:rPr>
        <w:t>3.</w:t>
      </w:r>
      <w:r w:rsidR="0082419D" w:rsidRPr="003175D0">
        <w:rPr>
          <w:rFonts w:ascii="Arial" w:hAnsi="Arial" w:cs="Arial"/>
          <w:b/>
          <w:bCs/>
          <w:sz w:val="22"/>
        </w:rPr>
        <w:t>2</w:t>
      </w:r>
      <w:r w:rsidR="008427E5">
        <w:rPr>
          <w:rFonts w:ascii="Arial" w:hAnsi="Arial" w:cs="Arial"/>
          <w:b/>
          <w:bCs/>
          <w:sz w:val="22"/>
        </w:rPr>
        <w:t>……………………………………………………</w:t>
      </w:r>
      <w:r w:rsidRPr="003175D0">
        <w:rPr>
          <w:rFonts w:ascii="Arial" w:hAnsi="Arial" w:cs="Arial"/>
          <w:b/>
          <w:bCs/>
          <w:sz w:val="22"/>
        </w:rPr>
        <w:t xml:space="preserve"> Partnership Working and Collaboration</w:t>
      </w:r>
    </w:p>
    <w:p w14:paraId="6F864580" w14:textId="1753C1C6" w:rsidR="00C024DF" w:rsidRPr="003175D0" w:rsidRDefault="00C024DF" w:rsidP="00EC61A9">
      <w:pPr>
        <w:spacing w:line="360" w:lineRule="auto"/>
        <w:jc w:val="both"/>
        <w:rPr>
          <w:rFonts w:ascii="Arial" w:hAnsi="Arial" w:cs="Arial"/>
          <w:b/>
          <w:bCs/>
          <w:sz w:val="22"/>
        </w:rPr>
      </w:pPr>
      <w:r w:rsidRPr="003175D0">
        <w:rPr>
          <w:rFonts w:ascii="Arial" w:hAnsi="Arial" w:cs="Arial"/>
          <w:b/>
          <w:bCs/>
          <w:sz w:val="22"/>
        </w:rPr>
        <w:t>3.</w:t>
      </w:r>
      <w:r w:rsidR="0082419D" w:rsidRPr="003175D0">
        <w:rPr>
          <w:rFonts w:ascii="Arial" w:hAnsi="Arial" w:cs="Arial"/>
          <w:b/>
          <w:bCs/>
          <w:sz w:val="22"/>
        </w:rPr>
        <w:t>3</w:t>
      </w:r>
      <w:r w:rsidR="008427E5">
        <w:rPr>
          <w:rFonts w:ascii="Arial" w:hAnsi="Arial" w:cs="Arial"/>
          <w:b/>
          <w:bCs/>
          <w:sz w:val="22"/>
        </w:rPr>
        <w:t>…………………………………………</w:t>
      </w:r>
      <w:r w:rsidRPr="003175D0">
        <w:rPr>
          <w:rFonts w:ascii="Arial" w:hAnsi="Arial" w:cs="Arial"/>
          <w:b/>
          <w:bCs/>
          <w:sz w:val="22"/>
        </w:rPr>
        <w:t xml:space="preserve"> Ethical Practice and Professional Responsibility</w:t>
      </w:r>
    </w:p>
    <w:p w14:paraId="0D2524A8" w14:textId="12AC194B" w:rsidR="00C024DF" w:rsidRPr="003175D0" w:rsidRDefault="00C024DF" w:rsidP="00EC61A9">
      <w:pPr>
        <w:spacing w:line="360" w:lineRule="auto"/>
        <w:jc w:val="both"/>
        <w:rPr>
          <w:rFonts w:ascii="Arial" w:hAnsi="Arial" w:cs="Arial"/>
          <w:b/>
          <w:bCs/>
          <w:sz w:val="22"/>
        </w:rPr>
      </w:pPr>
      <w:r w:rsidRPr="003175D0">
        <w:rPr>
          <w:rFonts w:ascii="Arial" w:hAnsi="Arial" w:cs="Arial"/>
          <w:b/>
          <w:bCs/>
          <w:sz w:val="22"/>
        </w:rPr>
        <w:t>3.</w:t>
      </w:r>
      <w:r w:rsidR="0082419D" w:rsidRPr="003175D0">
        <w:rPr>
          <w:rFonts w:ascii="Arial" w:hAnsi="Arial" w:cs="Arial"/>
          <w:b/>
          <w:bCs/>
          <w:sz w:val="22"/>
        </w:rPr>
        <w:t>4</w:t>
      </w:r>
      <w:r w:rsidR="008427E5">
        <w:rPr>
          <w:rFonts w:ascii="Arial" w:hAnsi="Arial" w:cs="Arial"/>
          <w:b/>
          <w:bCs/>
          <w:sz w:val="22"/>
        </w:rPr>
        <w:t>…………………………………………………………………...</w:t>
      </w:r>
      <w:r w:rsidRPr="003175D0">
        <w:rPr>
          <w:rFonts w:ascii="Arial" w:hAnsi="Arial" w:cs="Arial"/>
          <w:b/>
          <w:bCs/>
          <w:sz w:val="22"/>
        </w:rPr>
        <w:t xml:space="preserve"> Current Skills and Strengths</w:t>
      </w:r>
    </w:p>
    <w:p w14:paraId="4F590E46" w14:textId="3463D4F7" w:rsidR="00C024DF" w:rsidRPr="003175D0" w:rsidRDefault="00C024DF" w:rsidP="00EC61A9">
      <w:pPr>
        <w:spacing w:line="360" w:lineRule="auto"/>
        <w:jc w:val="both"/>
        <w:rPr>
          <w:rFonts w:ascii="Arial" w:hAnsi="Arial" w:cs="Arial"/>
          <w:b/>
          <w:bCs/>
          <w:sz w:val="22"/>
        </w:rPr>
      </w:pPr>
      <w:r w:rsidRPr="003175D0">
        <w:rPr>
          <w:rFonts w:ascii="Arial" w:hAnsi="Arial" w:cs="Arial"/>
          <w:b/>
          <w:bCs/>
          <w:sz w:val="22"/>
        </w:rPr>
        <w:t>3.</w:t>
      </w:r>
      <w:r w:rsidR="00D759E2">
        <w:rPr>
          <w:rFonts w:ascii="Arial" w:hAnsi="Arial" w:cs="Arial"/>
          <w:b/>
          <w:bCs/>
          <w:sz w:val="22"/>
        </w:rPr>
        <w:t>5</w:t>
      </w:r>
      <w:r w:rsidR="008427E5">
        <w:rPr>
          <w:rFonts w:ascii="Arial" w:hAnsi="Arial" w:cs="Arial"/>
          <w:b/>
          <w:bCs/>
          <w:sz w:val="22"/>
        </w:rPr>
        <w:t>………………………………………………………………………………………...</w:t>
      </w:r>
      <w:r w:rsidRPr="003175D0">
        <w:rPr>
          <w:rFonts w:ascii="Arial" w:hAnsi="Arial" w:cs="Arial"/>
          <w:b/>
          <w:bCs/>
          <w:sz w:val="22"/>
        </w:rPr>
        <w:t xml:space="preserve"> Conclusion</w:t>
      </w:r>
    </w:p>
    <w:p w14:paraId="3DF5BEF5" w14:textId="77777777" w:rsidR="001E2D85" w:rsidRDefault="001E2D85" w:rsidP="00594FAC">
      <w:pPr>
        <w:spacing w:line="360" w:lineRule="auto"/>
        <w:rPr>
          <w:rFonts w:ascii="Arial" w:hAnsi="Arial" w:cs="Arial"/>
          <w:b/>
          <w:bCs/>
          <w:sz w:val="28"/>
          <w:szCs w:val="28"/>
        </w:rPr>
      </w:pPr>
    </w:p>
    <w:p w14:paraId="0397BC93" w14:textId="77777777" w:rsidR="00A53764" w:rsidRDefault="00A53764" w:rsidP="00594FAC">
      <w:pPr>
        <w:spacing w:line="360" w:lineRule="auto"/>
        <w:rPr>
          <w:rFonts w:ascii="Arial" w:hAnsi="Arial" w:cs="Arial"/>
          <w:b/>
          <w:bCs/>
          <w:sz w:val="28"/>
          <w:szCs w:val="28"/>
        </w:rPr>
      </w:pPr>
    </w:p>
    <w:p w14:paraId="37A1F694" w14:textId="77777777" w:rsidR="00A53764" w:rsidRDefault="00A53764" w:rsidP="00594FAC">
      <w:pPr>
        <w:spacing w:line="360" w:lineRule="auto"/>
        <w:rPr>
          <w:rFonts w:ascii="Arial" w:hAnsi="Arial" w:cs="Arial"/>
          <w:b/>
          <w:bCs/>
          <w:sz w:val="28"/>
          <w:szCs w:val="28"/>
        </w:rPr>
      </w:pPr>
    </w:p>
    <w:p w14:paraId="73FD84FF" w14:textId="77777777" w:rsidR="00A53764" w:rsidRDefault="00A53764" w:rsidP="00594FAC">
      <w:pPr>
        <w:spacing w:line="360" w:lineRule="auto"/>
        <w:rPr>
          <w:rFonts w:ascii="Arial" w:hAnsi="Arial" w:cs="Arial"/>
          <w:b/>
          <w:bCs/>
          <w:sz w:val="28"/>
          <w:szCs w:val="28"/>
        </w:rPr>
      </w:pPr>
    </w:p>
    <w:p w14:paraId="4D46E321" w14:textId="77777777" w:rsidR="00A53764" w:rsidRDefault="00A53764" w:rsidP="00594FAC">
      <w:pPr>
        <w:spacing w:line="360" w:lineRule="auto"/>
        <w:rPr>
          <w:rFonts w:ascii="Arial" w:hAnsi="Arial" w:cs="Arial"/>
          <w:b/>
          <w:bCs/>
          <w:sz w:val="28"/>
          <w:szCs w:val="28"/>
        </w:rPr>
      </w:pPr>
    </w:p>
    <w:p w14:paraId="76ED0F30" w14:textId="77777777" w:rsidR="00A53764" w:rsidRDefault="00A53764" w:rsidP="00594FAC">
      <w:pPr>
        <w:spacing w:line="360" w:lineRule="auto"/>
        <w:rPr>
          <w:rFonts w:ascii="Arial" w:hAnsi="Arial" w:cs="Arial"/>
          <w:b/>
          <w:bCs/>
          <w:sz w:val="28"/>
          <w:szCs w:val="28"/>
        </w:rPr>
      </w:pPr>
    </w:p>
    <w:p w14:paraId="06E94E43" w14:textId="77777777" w:rsidR="00A53764" w:rsidRDefault="00A53764" w:rsidP="00594FAC">
      <w:pPr>
        <w:spacing w:line="360" w:lineRule="auto"/>
        <w:rPr>
          <w:rFonts w:ascii="Arial" w:hAnsi="Arial" w:cs="Arial"/>
          <w:b/>
          <w:bCs/>
          <w:sz w:val="28"/>
          <w:szCs w:val="28"/>
        </w:rPr>
      </w:pPr>
    </w:p>
    <w:p w14:paraId="7590A933" w14:textId="5A9FC281" w:rsidR="00FA6835" w:rsidRPr="00FA6835" w:rsidRDefault="00FA6835" w:rsidP="00594FAC">
      <w:pPr>
        <w:spacing w:line="360" w:lineRule="auto"/>
        <w:rPr>
          <w:rFonts w:ascii="Arial" w:hAnsi="Arial" w:cs="Arial"/>
          <w:b/>
          <w:bCs/>
          <w:sz w:val="28"/>
          <w:szCs w:val="28"/>
        </w:rPr>
      </w:pPr>
      <w:r w:rsidRPr="00FA6835">
        <w:rPr>
          <w:rFonts w:ascii="Arial" w:hAnsi="Arial" w:cs="Arial"/>
          <w:b/>
          <w:bCs/>
          <w:sz w:val="28"/>
          <w:szCs w:val="28"/>
        </w:rPr>
        <w:lastRenderedPageBreak/>
        <w:t>Task 1:</w:t>
      </w:r>
    </w:p>
    <w:p w14:paraId="699E5CF5" w14:textId="62D99ABD" w:rsidR="00FA6835" w:rsidRPr="00B27E16" w:rsidRDefault="00FA6835" w:rsidP="00B27E16">
      <w:pPr>
        <w:spacing w:line="360" w:lineRule="auto"/>
        <w:jc w:val="both"/>
        <w:rPr>
          <w:rFonts w:ascii="Arial" w:hAnsi="Arial" w:cs="Arial"/>
          <w:b/>
          <w:bCs/>
          <w:i/>
          <w:iCs/>
          <w:sz w:val="32"/>
          <w:szCs w:val="32"/>
        </w:rPr>
      </w:pPr>
      <w:r w:rsidRPr="00FA6835">
        <w:rPr>
          <w:rFonts w:ascii="Arial" w:hAnsi="Arial" w:cs="Arial"/>
        </w:rPr>
        <w:t xml:space="preserve"> </w:t>
      </w:r>
      <w:r w:rsidRPr="00B27E16">
        <w:rPr>
          <w:rFonts w:ascii="Arial" w:hAnsi="Arial" w:cs="Arial"/>
          <w:b/>
          <w:bCs/>
          <w:i/>
          <w:iCs/>
          <w:sz w:val="32"/>
          <w:szCs w:val="32"/>
        </w:rPr>
        <w:t>Reflection on the Importance of Principles of Health and Social Care (500 words).</w:t>
      </w:r>
    </w:p>
    <w:p w14:paraId="79090AD8" w14:textId="77777777" w:rsidR="005B24DC" w:rsidRPr="00B27E16" w:rsidRDefault="005B24DC" w:rsidP="00B27E16">
      <w:pPr>
        <w:spacing w:line="360" w:lineRule="auto"/>
        <w:jc w:val="both"/>
        <w:rPr>
          <w:rFonts w:ascii="Arial" w:hAnsi="Arial" w:cs="Arial"/>
          <w:sz w:val="22"/>
        </w:rPr>
      </w:pPr>
      <w:r w:rsidRPr="00B27E16">
        <w:rPr>
          <w:rFonts w:ascii="Arial" w:hAnsi="Arial" w:cs="Arial"/>
          <w:sz w:val="22"/>
        </w:rPr>
        <w:t>Person</w:t>
      </w:r>
      <w:r w:rsidRPr="00B27E16">
        <w:rPr>
          <w:rFonts w:ascii="Cambria Math" w:hAnsi="Cambria Math" w:cs="Cambria Math"/>
          <w:sz w:val="22"/>
        </w:rPr>
        <w:t>‑</w:t>
      </w:r>
      <w:r w:rsidRPr="00B27E16">
        <w:rPr>
          <w:rFonts w:ascii="Arial" w:hAnsi="Arial" w:cs="Arial"/>
          <w:sz w:val="22"/>
        </w:rPr>
        <w:t>centred care, partnership working, and ethical practice form the foundation of high</w:t>
      </w:r>
      <w:r w:rsidRPr="00B27E16">
        <w:rPr>
          <w:rFonts w:ascii="Cambria Math" w:hAnsi="Cambria Math" w:cs="Cambria Math"/>
          <w:sz w:val="22"/>
        </w:rPr>
        <w:t>‑</w:t>
      </w:r>
      <w:r w:rsidRPr="00B27E16">
        <w:rPr>
          <w:rFonts w:ascii="Arial" w:hAnsi="Arial" w:cs="Arial"/>
          <w:sz w:val="22"/>
        </w:rPr>
        <w:t>quality health and social care in the UK. These concepts are embedded in national policy, professional standards, and legislation, shaping how practitioners support individuals in a compassionate, safe, and effective manner.</w:t>
      </w:r>
    </w:p>
    <w:p w14:paraId="6AF20C35" w14:textId="77777777" w:rsidR="005B24DC" w:rsidRPr="00B27E16" w:rsidRDefault="005B24DC" w:rsidP="00B27E16">
      <w:pPr>
        <w:spacing w:line="360" w:lineRule="auto"/>
        <w:jc w:val="both"/>
        <w:rPr>
          <w:rFonts w:ascii="Arial" w:hAnsi="Arial" w:cs="Arial"/>
          <w:sz w:val="22"/>
        </w:rPr>
      </w:pPr>
      <w:r w:rsidRPr="00B27E16">
        <w:rPr>
          <w:rFonts w:ascii="Arial" w:hAnsi="Arial" w:cs="Arial"/>
          <w:sz w:val="22"/>
        </w:rPr>
        <w:t>Person</w:t>
      </w:r>
      <w:r w:rsidRPr="00B27E16">
        <w:rPr>
          <w:rFonts w:ascii="Cambria Math" w:hAnsi="Cambria Math" w:cs="Cambria Math"/>
          <w:sz w:val="22"/>
        </w:rPr>
        <w:t>‑</w:t>
      </w:r>
      <w:r w:rsidRPr="00B27E16">
        <w:rPr>
          <w:rFonts w:ascii="Arial" w:hAnsi="Arial" w:cs="Arial"/>
          <w:sz w:val="22"/>
        </w:rPr>
        <w:t>centred care is an approach that places the individual at the centre of all decisions about their health and wellbeing. It emphasises dignity, respect, independence, and personalisation. According to the Health Foundation (2016), person</w:t>
      </w:r>
      <w:r w:rsidRPr="00B27E16">
        <w:rPr>
          <w:rFonts w:ascii="Cambria Math" w:hAnsi="Cambria Math" w:cs="Cambria Math"/>
          <w:sz w:val="22"/>
        </w:rPr>
        <w:t>‑</w:t>
      </w:r>
      <w:r w:rsidRPr="00B27E16">
        <w:rPr>
          <w:rFonts w:ascii="Arial" w:hAnsi="Arial" w:cs="Arial"/>
          <w:sz w:val="22"/>
        </w:rPr>
        <w:t>centred care involves understanding “what matters” to the individual and working collaboratively to support their goals and preferences. This approach is reinforced by the NHS Constitution, which states that patients have the right to be involved in decisions about their care and to be treated with compassion and respect (NHS, 2021). In practice, person</w:t>
      </w:r>
      <w:r w:rsidRPr="00B27E16">
        <w:rPr>
          <w:rFonts w:ascii="Cambria Math" w:hAnsi="Cambria Math" w:cs="Cambria Math"/>
          <w:sz w:val="22"/>
        </w:rPr>
        <w:t>‑</w:t>
      </w:r>
      <w:r w:rsidRPr="00B27E16">
        <w:rPr>
          <w:rFonts w:ascii="Arial" w:hAnsi="Arial" w:cs="Arial"/>
          <w:sz w:val="22"/>
        </w:rPr>
        <w:t>centred care improves clinical outcomes, enhances patient satisfaction, and supports long</w:t>
      </w:r>
      <w:r w:rsidRPr="00B27E16">
        <w:rPr>
          <w:rFonts w:ascii="Cambria Math" w:hAnsi="Cambria Math" w:cs="Cambria Math"/>
          <w:sz w:val="22"/>
        </w:rPr>
        <w:t>‑</w:t>
      </w:r>
      <w:r w:rsidRPr="00B27E16">
        <w:rPr>
          <w:rFonts w:ascii="Arial" w:hAnsi="Arial" w:cs="Arial"/>
          <w:sz w:val="22"/>
        </w:rPr>
        <w:t>term self</w:t>
      </w:r>
      <w:r w:rsidRPr="00B27E16">
        <w:rPr>
          <w:rFonts w:ascii="Cambria Math" w:hAnsi="Cambria Math" w:cs="Cambria Math"/>
          <w:sz w:val="22"/>
        </w:rPr>
        <w:t>‑</w:t>
      </w:r>
      <w:r w:rsidRPr="00B27E16">
        <w:rPr>
          <w:rFonts w:ascii="Arial" w:hAnsi="Arial" w:cs="Arial"/>
          <w:sz w:val="22"/>
        </w:rPr>
        <w:t>management, particularly for people with chronic conditions. It also aligns with legal duties such as informed consent and respecting autonomy, making it both a moral and professional requirement.</w:t>
      </w:r>
    </w:p>
    <w:p w14:paraId="62CB4FDA" w14:textId="77777777" w:rsidR="005B24DC" w:rsidRPr="00B27E16" w:rsidRDefault="005B24DC" w:rsidP="00B27E16">
      <w:pPr>
        <w:spacing w:line="360" w:lineRule="auto"/>
        <w:jc w:val="both"/>
        <w:rPr>
          <w:rFonts w:ascii="Arial" w:hAnsi="Arial" w:cs="Arial"/>
          <w:sz w:val="22"/>
        </w:rPr>
      </w:pPr>
      <w:r w:rsidRPr="00B27E16">
        <w:rPr>
          <w:rFonts w:ascii="Arial" w:hAnsi="Arial" w:cs="Arial"/>
          <w:sz w:val="22"/>
        </w:rPr>
        <w:t>Partnership working refers to the collaboration between professionals, agencies, patients, families, and communities to deliver coordinated and holistic care. The Care Act 2014 places a statutory duty on local authorities and health services to work together to meet individuals’ needs, particularly those with complex or long</w:t>
      </w:r>
      <w:r w:rsidRPr="00B27E16">
        <w:rPr>
          <w:rFonts w:ascii="Cambria Math" w:hAnsi="Cambria Math" w:cs="Cambria Math"/>
          <w:sz w:val="22"/>
        </w:rPr>
        <w:t>‑</w:t>
      </w:r>
      <w:r w:rsidRPr="00B27E16">
        <w:rPr>
          <w:rFonts w:ascii="Arial" w:hAnsi="Arial" w:cs="Arial"/>
          <w:sz w:val="22"/>
        </w:rPr>
        <w:t>term conditions. Effective partnership working ensures continuity of care, reduces duplication, and improves communication across services (Glasby &amp; Dickinson, 2014). In the UK, multidisciplinary teams (MDTs) and Integrated Care Systems (ICSs) are key structures that support partnership working by bringing together professionals from health, social care, mental health, and voluntary sectors. This collaborative approach is essential for safeguarding, discharge planning, rehabilitation, and supporting individuals with multiple needs. Partnership working also strengthens shared decision</w:t>
      </w:r>
      <w:r w:rsidRPr="00B27E16">
        <w:rPr>
          <w:rFonts w:ascii="Cambria Math" w:hAnsi="Cambria Math" w:cs="Cambria Math"/>
          <w:sz w:val="22"/>
        </w:rPr>
        <w:t>‑</w:t>
      </w:r>
      <w:r w:rsidRPr="00B27E16">
        <w:rPr>
          <w:rFonts w:ascii="Arial" w:hAnsi="Arial" w:cs="Arial"/>
          <w:sz w:val="22"/>
        </w:rPr>
        <w:t>making, enabling individuals to be active participants in their care.</w:t>
      </w:r>
    </w:p>
    <w:p w14:paraId="2CC34F1D" w14:textId="77777777" w:rsidR="005B24DC" w:rsidRPr="00B27E16" w:rsidRDefault="005B24DC" w:rsidP="00B27E16">
      <w:pPr>
        <w:spacing w:line="360" w:lineRule="auto"/>
        <w:jc w:val="both"/>
        <w:rPr>
          <w:rFonts w:ascii="Arial" w:hAnsi="Arial" w:cs="Arial"/>
          <w:sz w:val="22"/>
        </w:rPr>
      </w:pPr>
      <w:r w:rsidRPr="00B27E16">
        <w:rPr>
          <w:rFonts w:ascii="Arial" w:hAnsi="Arial" w:cs="Arial"/>
          <w:sz w:val="22"/>
        </w:rPr>
        <w:t>Ethics in health and social care refers to the moral principles that guide professional behaviour, including autonomy, beneficence, non</w:t>
      </w:r>
      <w:r w:rsidRPr="00B27E16">
        <w:rPr>
          <w:rFonts w:ascii="Cambria Math" w:hAnsi="Cambria Math" w:cs="Cambria Math"/>
          <w:sz w:val="22"/>
        </w:rPr>
        <w:t>‑</w:t>
      </w:r>
      <w:r w:rsidRPr="00B27E16">
        <w:rPr>
          <w:rFonts w:ascii="Arial" w:hAnsi="Arial" w:cs="Arial"/>
          <w:sz w:val="22"/>
        </w:rPr>
        <w:t xml:space="preserve">maleficence, justice, confidentiality, and dignity. Ethical practice is reinforced through professional codes such as the Nursing and Midwifery Council’s Code (NMC, 2018) and the Health and Care Professions Council’s Standards of Conduct (HCPC, 2016). These frameworks ensure that practitioners act in the best interests of </w:t>
      </w:r>
      <w:r w:rsidRPr="00B27E16">
        <w:rPr>
          <w:rFonts w:ascii="Arial" w:hAnsi="Arial" w:cs="Arial"/>
          <w:sz w:val="22"/>
        </w:rPr>
        <w:lastRenderedPageBreak/>
        <w:t>individuals, protect their rights, and maintain professional integrity. Ethical principles are also embedded in legislation such as the Human Rights Act 1998 and the Equality Act 2010, which require services to treat individuals fairly, protect their privacy, and prevent discrimination. In everyday practice, ethical decision</w:t>
      </w:r>
      <w:r w:rsidRPr="00B27E16">
        <w:rPr>
          <w:rFonts w:ascii="Cambria Math" w:hAnsi="Cambria Math" w:cs="Cambria Math"/>
          <w:sz w:val="22"/>
        </w:rPr>
        <w:t>‑</w:t>
      </w:r>
      <w:r w:rsidRPr="00B27E16">
        <w:rPr>
          <w:rFonts w:ascii="Arial" w:hAnsi="Arial" w:cs="Arial"/>
          <w:sz w:val="22"/>
        </w:rPr>
        <w:t>making ensures that care is safe, respectful, and aligned with the individual’s values and wishes.</w:t>
      </w:r>
    </w:p>
    <w:p w14:paraId="3832E340" w14:textId="50BFF7DC" w:rsidR="005B24DC" w:rsidRDefault="005B24DC" w:rsidP="00B27E16">
      <w:pPr>
        <w:spacing w:line="360" w:lineRule="auto"/>
        <w:jc w:val="both"/>
        <w:rPr>
          <w:rFonts w:ascii="Arial" w:hAnsi="Arial" w:cs="Arial"/>
          <w:sz w:val="22"/>
        </w:rPr>
      </w:pPr>
      <w:r w:rsidRPr="00B27E16">
        <w:rPr>
          <w:rFonts w:ascii="Arial" w:hAnsi="Arial" w:cs="Arial"/>
          <w:sz w:val="22"/>
        </w:rPr>
        <w:t>.</w:t>
      </w:r>
    </w:p>
    <w:p w14:paraId="3DF23A73" w14:textId="77777777" w:rsidR="00B27E16" w:rsidRDefault="00B27E16" w:rsidP="00B27E16">
      <w:pPr>
        <w:spacing w:line="360" w:lineRule="auto"/>
        <w:jc w:val="both"/>
        <w:rPr>
          <w:rFonts w:ascii="Arial" w:hAnsi="Arial" w:cs="Arial"/>
          <w:sz w:val="22"/>
        </w:rPr>
      </w:pPr>
    </w:p>
    <w:p w14:paraId="27492B91" w14:textId="77777777" w:rsidR="00B27E16" w:rsidRDefault="00B27E16" w:rsidP="00B27E16">
      <w:pPr>
        <w:spacing w:line="360" w:lineRule="auto"/>
        <w:jc w:val="both"/>
        <w:rPr>
          <w:rFonts w:ascii="Arial" w:hAnsi="Arial" w:cs="Arial"/>
          <w:sz w:val="22"/>
        </w:rPr>
      </w:pPr>
    </w:p>
    <w:p w14:paraId="09C34D2C" w14:textId="77777777" w:rsidR="00B27E16" w:rsidRDefault="00B27E16" w:rsidP="00B27E16">
      <w:pPr>
        <w:spacing w:line="360" w:lineRule="auto"/>
        <w:jc w:val="both"/>
        <w:rPr>
          <w:rFonts w:ascii="Arial" w:hAnsi="Arial" w:cs="Arial"/>
          <w:sz w:val="22"/>
        </w:rPr>
      </w:pPr>
    </w:p>
    <w:p w14:paraId="1D379845" w14:textId="77777777" w:rsidR="00B27E16" w:rsidRPr="00B27E16" w:rsidRDefault="00B27E16" w:rsidP="00B27E16">
      <w:pPr>
        <w:spacing w:after="0" w:line="360" w:lineRule="auto"/>
        <w:rPr>
          <w:rFonts w:ascii="Arial" w:eastAsia="Arial" w:hAnsi="Arial" w:cs="Arial"/>
          <w:b/>
          <w:bCs/>
          <w:i/>
          <w:iCs/>
          <w:sz w:val="32"/>
          <w:szCs w:val="32"/>
        </w:rPr>
      </w:pPr>
      <w:r w:rsidRPr="00B27E16">
        <w:rPr>
          <w:rFonts w:ascii="Arial" w:eastAsia="Arial" w:hAnsi="Arial" w:cs="Arial"/>
          <w:b/>
          <w:bCs/>
          <w:i/>
          <w:iCs/>
          <w:sz w:val="32"/>
          <w:szCs w:val="32"/>
        </w:rPr>
        <w:t xml:space="preserve">Task 2: </w:t>
      </w:r>
    </w:p>
    <w:p w14:paraId="1DCBF983" w14:textId="3ED49823" w:rsidR="00B27E16" w:rsidRDefault="00B27E16" w:rsidP="00B27E16">
      <w:pPr>
        <w:spacing w:line="360" w:lineRule="auto"/>
        <w:jc w:val="both"/>
        <w:rPr>
          <w:rFonts w:ascii="Arial" w:hAnsi="Arial" w:cs="Arial"/>
          <w:b/>
          <w:bCs/>
          <w:i/>
          <w:iCs/>
          <w:sz w:val="32"/>
          <w:szCs w:val="32"/>
        </w:rPr>
      </w:pPr>
      <w:r w:rsidRPr="00B27E16">
        <w:rPr>
          <w:rFonts w:ascii="Arial" w:hAnsi="Arial" w:cs="Arial"/>
          <w:b/>
          <w:bCs/>
          <w:i/>
          <w:iCs/>
          <w:sz w:val="32"/>
          <w:szCs w:val="32"/>
        </w:rPr>
        <w:t xml:space="preserve"> Practical Examples of Concepts in Practice (500 words)</w:t>
      </w:r>
    </w:p>
    <w:p w14:paraId="1CC01AE3" w14:textId="77777777" w:rsidR="001E1D07" w:rsidRPr="00C127B6" w:rsidRDefault="001E1D07" w:rsidP="001E1D07">
      <w:pPr>
        <w:spacing w:line="360" w:lineRule="auto"/>
        <w:jc w:val="both"/>
        <w:rPr>
          <w:rFonts w:ascii="Arial" w:eastAsia="Arial" w:hAnsi="Arial" w:cs="Arial"/>
          <w:sz w:val="22"/>
        </w:rPr>
      </w:pPr>
      <w:r w:rsidRPr="00C127B6">
        <w:rPr>
          <w:rFonts w:ascii="Arial" w:eastAsia="Arial" w:hAnsi="Arial" w:cs="Arial"/>
          <w:sz w:val="22"/>
        </w:rPr>
        <w:t>Experience</w:t>
      </w:r>
      <w:r w:rsidRPr="00C127B6">
        <w:rPr>
          <w:rFonts w:ascii="Cambria Math" w:eastAsia="Arial" w:hAnsi="Cambria Math" w:cs="Cambria Math"/>
          <w:sz w:val="22"/>
        </w:rPr>
        <w:t>‑</w:t>
      </w:r>
      <w:r w:rsidRPr="00C127B6">
        <w:rPr>
          <w:rFonts w:ascii="Arial" w:eastAsia="Arial" w:hAnsi="Arial" w:cs="Arial"/>
          <w:sz w:val="22"/>
        </w:rPr>
        <w:t>Based Co</w:t>
      </w:r>
      <w:r w:rsidRPr="00C127B6">
        <w:rPr>
          <w:rFonts w:ascii="Cambria Math" w:eastAsia="Arial" w:hAnsi="Cambria Math" w:cs="Cambria Math"/>
          <w:sz w:val="22"/>
        </w:rPr>
        <w:t>‑</w:t>
      </w:r>
      <w:r w:rsidRPr="00C127B6">
        <w:rPr>
          <w:rFonts w:ascii="Arial" w:eastAsia="Arial" w:hAnsi="Arial" w:cs="Arial"/>
          <w:sz w:val="22"/>
        </w:rPr>
        <w:t>Design (EBCD) is an evidence</w:t>
      </w:r>
      <w:r w:rsidRPr="00C127B6">
        <w:rPr>
          <w:rFonts w:ascii="Cambria Math" w:eastAsia="Arial" w:hAnsi="Cambria Math" w:cs="Cambria Math"/>
          <w:sz w:val="22"/>
        </w:rPr>
        <w:t>‑</w:t>
      </w:r>
      <w:r w:rsidRPr="00C127B6">
        <w:rPr>
          <w:rFonts w:ascii="Arial" w:eastAsia="Arial" w:hAnsi="Arial" w:cs="Arial"/>
          <w:sz w:val="22"/>
        </w:rPr>
        <w:t>based improvement methodology that brings patients, carers, and staff together to identify priorities for change and co</w:t>
      </w:r>
      <w:r w:rsidRPr="00C127B6">
        <w:rPr>
          <w:rFonts w:ascii="Cambria Math" w:eastAsia="Arial" w:hAnsi="Cambria Math" w:cs="Cambria Math"/>
          <w:sz w:val="22"/>
        </w:rPr>
        <w:t>‑</w:t>
      </w:r>
      <w:r w:rsidRPr="00C127B6">
        <w:rPr>
          <w:rFonts w:ascii="Arial" w:eastAsia="Arial" w:hAnsi="Arial" w:cs="Arial"/>
          <w:sz w:val="22"/>
        </w:rPr>
        <w:t>create solutions. By focusing on lived experience and emotional “touchpoints,” EBCD enables services to redesign pathways in ways that improve both care quality and health outcomes (Bate and Robert, 2006). The following examples illustrate how EBCD principles have been applied in practice and supported by research.</w:t>
      </w:r>
    </w:p>
    <w:p w14:paraId="10D445BE" w14:textId="77777777" w:rsidR="001E1D07" w:rsidRPr="00C127B6" w:rsidRDefault="001E1D07" w:rsidP="001E1D07">
      <w:pPr>
        <w:spacing w:line="360" w:lineRule="auto"/>
        <w:jc w:val="both"/>
        <w:rPr>
          <w:rFonts w:ascii="Arial" w:eastAsia="Arial" w:hAnsi="Arial" w:cs="Arial"/>
          <w:sz w:val="22"/>
        </w:rPr>
      </w:pPr>
      <w:r w:rsidRPr="00C127B6">
        <w:rPr>
          <w:rFonts w:ascii="Arial" w:eastAsia="Arial" w:hAnsi="Arial" w:cs="Arial"/>
          <w:sz w:val="22"/>
        </w:rPr>
        <w:t>A practical example from community health services involved improving communication within a diabetes outpatient pathway. Patients reported uncertainty about appointment flow and inconsistent explanations of care plans. Staff, meanwhile, described pressures related to clinic capacity and documentation. Through co</w:t>
      </w:r>
      <w:r w:rsidRPr="00C127B6">
        <w:rPr>
          <w:rFonts w:ascii="Cambria Math" w:eastAsia="Arial" w:hAnsi="Cambria Math" w:cs="Cambria Math"/>
          <w:sz w:val="22"/>
        </w:rPr>
        <w:t>‑</w:t>
      </w:r>
      <w:r w:rsidRPr="00C127B6">
        <w:rPr>
          <w:rFonts w:ascii="Arial" w:eastAsia="Arial" w:hAnsi="Arial" w:cs="Arial"/>
          <w:sz w:val="22"/>
        </w:rPr>
        <w:t>design workshops, both groups developed a simple “What to Expect Today” leaflet and a structured verbal summary delivered at the end of each consultation. These small, patient</w:t>
      </w:r>
      <w:r w:rsidRPr="00C127B6">
        <w:rPr>
          <w:rFonts w:ascii="Cambria Math" w:eastAsia="Arial" w:hAnsi="Cambria Math" w:cs="Cambria Math"/>
          <w:sz w:val="22"/>
        </w:rPr>
        <w:t>‑</w:t>
      </w:r>
      <w:r w:rsidRPr="00C127B6">
        <w:rPr>
          <w:rFonts w:ascii="Arial" w:eastAsia="Arial" w:hAnsi="Arial" w:cs="Arial"/>
          <w:sz w:val="22"/>
        </w:rPr>
        <w:t>informed changes reduced anxiety, improved understanding of treatment plans, and decreased follow</w:t>
      </w:r>
      <w:r w:rsidRPr="00C127B6">
        <w:rPr>
          <w:rFonts w:ascii="Cambria Math" w:eastAsia="Arial" w:hAnsi="Cambria Math" w:cs="Cambria Math"/>
          <w:sz w:val="22"/>
        </w:rPr>
        <w:t>‑</w:t>
      </w:r>
      <w:r w:rsidRPr="00C127B6">
        <w:rPr>
          <w:rFonts w:ascii="Arial" w:eastAsia="Arial" w:hAnsi="Arial" w:cs="Arial"/>
          <w:sz w:val="22"/>
        </w:rPr>
        <w:t>up calls for clarification. This aligns with research showing that EBCD often leads to improvements in communication, patient confidence, and shared decision</w:t>
      </w:r>
      <w:r w:rsidRPr="00C127B6">
        <w:rPr>
          <w:rFonts w:ascii="Cambria Math" w:eastAsia="Arial" w:hAnsi="Cambria Math" w:cs="Cambria Math"/>
          <w:sz w:val="22"/>
        </w:rPr>
        <w:t>‑</w:t>
      </w:r>
      <w:r w:rsidRPr="00C127B6">
        <w:rPr>
          <w:rFonts w:ascii="Arial" w:eastAsia="Arial" w:hAnsi="Arial" w:cs="Arial"/>
          <w:sz w:val="22"/>
        </w:rPr>
        <w:t>making (</w:t>
      </w:r>
      <w:proofErr w:type="spellStart"/>
      <w:r w:rsidRPr="00C127B6">
        <w:rPr>
          <w:rFonts w:ascii="Arial" w:eastAsia="Arial" w:hAnsi="Arial" w:cs="Arial"/>
          <w:sz w:val="22"/>
        </w:rPr>
        <w:t>Locock</w:t>
      </w:r>
      <w:proofErr w:type="spellEnd"/>
      <w:r w:rsidRPr="00C127B6">
        <w:rPr>
          <w:rFonts w:ascii="Arial" w:eastAsia="Arial" w:hAnsi="Arial" w:cs="Arial"/>
          <w:sz w:val="22"/>
        </w:rPr>
        <w:t xml:space="preserve"> et al., 2014).</w:t>
      </w:r>
    </w:p>
    <w:p w14:paraId="3A84443E" w14:textId="77777777" w:rsidR="001E1D07" w:rsidRPr="00C127B6" w:rsidRDefault="001E1D07" w:rsidP="001E1D07">
      <w:pPr>
        <w:spacing w:line="360" w:lineRule="auto"/>
        <w:jc w:val="both"/>
        <w:rPr>
          <w:rFonts w:ascii="Arial" w:eastAsia="Arial" w:hAnsi="Arial" w:cs="Arial"/>
          <w:sz w:val="22"/>
        </w:rPr>
      </w:pPr>
      <w:r w:rsidRPr="00C127B6">
        <w:rPr>
          <w:rFonts w:ascii="Arial" w:eastAsia="Arial" w:hAnsi="Arial" w:cs="Arial"/>
          <w:sz w:val="22"/>
        </w:rPr>
        <w:t>A widely cited published case study from King’s College London demonstrated the impact of EBCD in head and neck cancer services. Patients identified distressing experiences around fragmented care, poor communication at diagnosis, and limited emotional support. Staff acknowledged challenges coordinating across surgical, radiotherapy, and speech therapy teams. Co</w:t>
      </w:r>
      <w:r w:rsidRPr="00C127B6">
        <w:rPr>
          <w:rFonts w:ascii="Cambria Math" w:eastAsia="Arial" w:hAnsi="Cambria Math" w:cs="Cambria Math"/>
          <w:sz w:val="22"/>
        </w:rPr>
        <w:t>‑</w:t>
      </w:r>
      <w:r w:rsidRPr="00C127B6">
        <w:rPr>
          <w:rFonts w:ascii="Arial" w:eastAsia="Arial" w:hAnsi="Arial" w:cs="Arial"/>
          <w:sz w:val="22"/>
        </w:rPr>
        <w:t>designed solutions included a new information pack, a dedicated quiet room for delivering difficult news, and a coordinated follow</w:t>
      </w:r>
      <w:r w:rsidRPr="00C127B6">
        <w:rPr>
          <w:rFonts w:ascii="Cambria Math" w:eastAsia="Arial" w:hAnsi="Cambria Math" w:cs="Cambria Math"/>
          <w:sz w:val="22"/>
        </w:rPr>
        <w:t>‑</w:t>
      </w:r>
      <w:r w:rsidRPr="00C127B6">
        <w:rPr>
          <w:rFonts w:ascii="Arial" w:eastAsia="Arial" w:hAnsi="Arial" w:cs="Arial"/>
          <w:sz w:val="22"/>
        </w:rPr>
        <w:t xml:space="preserve">up system. Evaluations showed improved </w:t>
      </w:r>
      <w:r w:rsidRPr="00C127B6">
        <w:rPr>
          <w:rFonts w:ascii="Arial" w:eastAsia="Arial" w:hAnsi="Arial" w:cs="Arial"/>
          <w:sz w:val="22"/>
        </w:rPr>
        <w:lastRenderedPageBreak/>
        <w:t>emotional wellbeing, greater trust in clinicians, and enhanced continuity of care (King’s College London, 2013). This case illustrates how EBCD can reshape entire pathways, not just isolated processes.</w:t>
      </w:r>
    </w:p>
    <w:p w14:paraId="7F3ADD87" w14:textId="77777777" w:rsidR="001E1D07" w:rsidRPr="00C127B6" w:rsidRDefault="001E1D07" w:rsidP="001E1D07">
      <w:pPr>
        <w:spacing w:line="360" w:lineRule="auto"/>
        <w:jc w:val="both"/>
        <w:rPr>
          <w:rFonts w:ascii="Arial" w:eastAsia="Arial" w:hAnsi="Arial" w:cs="Arial"/>
          <w:sz w:val="22"/>
        </w:rPr>
      </w:pPr>
      <w:r w:rsidRPr="00C127B6">
        <w:rPr>
          <w:rFonts w:ascii="Arial" w:eastAsia="Arial" w:hAnsi="Arial" w:cs="Arial"/>
          <w:sz w:val="22"/>
        </w:rPr>
        <w:t>Research in mental health crisis services also highlights the value of EBCD. Service users frequently reported feeling excluded from decisions, while staff described tensions between risk management and person</w:t>
      </w:r>
      <w:r w:rsidRPr="00C127B6">
        <w:rPr>
          <w:rFonts w:ascii="Cambria Math" w:eastAsia="Arial" w:hAnsi="Cambria Math" w:cs="Cambria Math"/>
          <w:sz w:val="22"/>
        </w:rPr>
        <w:t>‑</w:t>
      </w:r>
      <w:r w:rsidRPr="00C127B6">
        <w:rPr>
          <w:rFonts w:ascii="Arial" w:eastAsia="Arial" w:hAnsi="Arial" w:cs="Arial"/>
          <w:sz w:val="22"/>
        </w:rPr>
        <w:t>centred practice. Co</w:t>
      </w:r>
      <w:r w:rsidRPr="00C127B6">
        <w:rPr>
          <w:rFonts w:ascii="Cambria Math" w:eastAsia="Arial" w:hAnsi="Cambria Math" w:cs="Cambria Math"/>
          <w:sz w:val="22"/>
        </w:rPr>
        <w:t>‑</w:t>
      </w:r>
      <w:r w:rsidRPr="00C127B6">
        <w:rPr>
          <w:rFonts w:ascii="Arial" w:eastAsia="Arial" w:hAnsi="Arial" w:cs="Arial"/>
          <w:sz w:val="22"/>
        </w:rPr>
        <w:t>design sessions led to the development of a “Crisis Care Agreement,” co</w:t>
      </w:r>
      <w:r w:rsidRPr="00C127B6">
        <w:rPr>
          <w:rFonts w:ascii="Cambria Math" w:eastAsia="Arial" w:hAnsi="Cambria Math" w:cs="Cambria Math"/>
          <w:sz w:val="22"/>
        </w:rPr>
        <w:t>‑</w:t>
      </w:r>
      <w:r w:rsidRPr="00C127B6">
        <w:rPr>
          <w:rFonts w:ascii="Arial" w:eastAsia="Arial" w:hAnsi="Arial" w:cs="Arial"/>
          <w:sz w:val="22"/>
        </w:rPr>
        <w:t>produced training modules, and a redesigned home</w:t>
      </w:r>
      <w:r w:rsidRPr="00C127B6">
        <w:rPr>
          <w:rFonts w:ascii="Cambria Math" w:eastAsia="Arial" w:hAnsi="Cambria Math" w:cs="Cambria Math"/>
          <w:sz w:val="22"/>
        </w:rPr>
        <w:t>‑</w:t>
      </w:r>
      <w:r w:rsidRPr="00C127B6">
        <w:rPr>
          <w:rFonts w:ascii="Arial" w:eastAsia="Arial" w:hAnsi="Arial" w:cs="Arial"/>
          <w:sz w:val="22"/>
        </w:rPr>
        <w:t>visit structure that prioritised collaborative safety planning. These changes improved therapeutic relationships, increased satisfaction, and reduced complaints related to communication (Farr et al., 2021). This example demonstrates how EBCD can support cultural as well as procedural change.</w:t>
      </w:r>
    </w:p>
    <w:p w14:paraId="413F8E1E" w14:textId="0E0DB271" w:rsidR="00FA6835" w:rsidRPr="009B338C" w:rsidRDefault="001E1D07" w:rsidP="00B27E16">
      <w:pPr>
        <w:spacing w:line="360" w:lineRule="auto"/>
        <w:jc w:val="both"/>
        <w:rPr>
          <w:rFonts w:ascii="Arial" w:eastAsia="Arial" w:hAnsi="Arial" w:cs="Arial"/>
          <w:sz w:val="22"/>
        </w:rPr>
      </w:pPr>
      <w:r w:rsidRPr="00C127B6">
        <w:rPr>
          <w:rFonts w:ascii="Arial" w:eastAsia="Arial" w:hAnsi="Arial" w:cs="Arial"/>
          <w:sz w:val="22"/>
        </w:rPr>
        <w:t>EBCD has also been applied in early years and carer settings. For example, carers and educators used EBCD principles to improve transitions for children with neurodevelopmental differences. Co</w:t>
      </w:r>
      <w:r w:rsidRPr="00C127B6">
        <w:rPr>
          <w:rFonts w:ascii="Cambria Math" w:eastAsia="Arial" w:hAnsi="Cambria Math" w:cs="Cambria Math"/>
          <w:sz w:val="22"/>
        </w:rPr>
        <w:t>‑</w:t>
      </w:r>
      <w:r w:rsidRPr="00C127B6">
        <w:rPr>
          <w:rFonts w:ascii="Arial" w:eastAsia="Arial" w:hAnsi="Arial" w:cs="Arial"/>
          <w:sz w:val="22"/>
        </w:rPr>
        <w:t>designed tools such as transition passports, visual schedules, and sensory</w:t>
      </w:r>
      <w:r w:rsidRPr="00C127B6">
        <w:rPr>
          <w:rFonts w:ascii="Cambria Math" w:eastAsia="Arial" w:hAnsi="Cambria Math" w:cs="Cambria Math"/>
          <w:sz w:val="22"/>
        </w:rPr>
        <w:t>‑</w:t>
      </w:r>
      <w:r w:rsidRPr="00C127B6">
        <w:rPr>
          <w:rFonts w:ascii="Arial" w:eastAsia="Arial" w:hAnsi="Arial" w:cs="Arial"/>
          <w:sz w:val="22"/>
        </w:rPr>
        <w:t>friendly spaces reduced distress during drop</w:t>
      </w:r>
      <w:r w:rsidRPr="00C127B6">
        <w:rPr>
          <w:rFonts w:ascii="Cambria Math" w:eastAsia="Arial" w:hAnsi="Cambria Math" w:cs="Cambria Math"/>
          <w:sz w:val="22"/>
        </w:rPr>
        <w:t>‑</w:t>
      </w:r>
      <w:r w:rsidRPr="00C127B6">
        <w:rPr>
          <w:rFonts w:ascii="Arial" w:eastAsia="Arial" w:hAnsi="Arial" w:cs="Arial"/>
          <w:sz w:val="22"/>
        </w:rPr>
        <w:t>off and strengthened relationships between carers and staff. This reflects evidence that co</w:t>
      </w:r>
      <w:r w:rsidRPr="00C127B6">
        <w:rPr>
          <w:rFonts w:ascii="Cambria Math" w:eastAsia="Arial" w:hAnsi="Cambria Math" w:cs="Cambria Math"/>
          <w:sz w:val="22"/>
        </w:rPr>
        <w:t>‑</w:t>
      </w:r>
      <w:r w:rsidRPr="00C127B6">
        <w:rPr>
          <w:rFonts w:ascii="Arial" w:eastAsia="Arial" w:hAnsi="Arial" w:cs="Arial"/>
          <w:sz w:val="22"/>
        </w:rPr>
        <w:t>design enhances inclusion and supports more responsive environments (Brady et al., 2020).</w:t>
      </w:r>
    </w:p>
    <w:p w14:paraId="4BD362E3" w14:textId="77777777" w:rsidR="00F72055" w:rsidRPr="00B27E16" w:rsidRDefault="00F72055" w:rsidP="00B27E16">
      <w:pPr>
        <w:spacing w:line="360" w:lineRule="auto"/>
        <w:jc w:val="both"/>
        <w:rPr>
          <w:rFonts w:ascii="Arial" w:hAnsi="Arial" w:cs="Arial"/>
          <w:sz w:val="22"/>
        </w:rPr>
      </w:pPr>
    </w:p>
    <w:p w14:paraId="1DD2774D" w14:textId="77777777" w:rsidR="0034388A" w:rsidRPr="00B3299E" w:rsidRDefault="0034388A" w:rsidP="00594FAC">
      <w:pPr>
        <w:spacing w:line="360" w:lineRule="auto"/>
        <w:rPr>
          <w:rFonts w:ascii="Arial" w:hAnsi="Arial" w:cs="Arial"/>
          <w:b/>
          <w:bCs/>
          <w:sz w:val="32"/>
          <w:szCs w:val="32"/>
        </w:rPr>
      </w:pPr>
      <w:r w:rsidRPr="00B3299E">
        <w:rPr>
          <w:rFonts w:ascii="Arial" w:hAnsi="Arial" w:cs="Arial"/>
          <w:b/>
          <w:bCs/>
          <w:sz w:val="32"/>
          <w:szCs w:val="32"/>
        </w:rPr>
        <w:t>Task 3:</w:t>
      </w:r>
    </w:p>
    <w:p w14:paraId="60F25843" w14:textId="2BA52D0E" w:rsidR="00FA6835" w:rsidRDefault="0034388A" w:rsidP="00B3299E">
      <w:pPr>
        <w:spacing w:line="360" w:lineRule="auto"/>
        <w:jc w:val="both"/>
        <w:rPr>
          <w:rFonts w:ascii="Arial" w:hAnsi="Arial" w:cs="Arial"/>
          <w:b/>
          <w:bCs/>
          <w:i/>
          <w:iCs/>
          <w:sz w:val="32"/>
          <w:szCs w:val="32"/>
        </w:rPr>
      </w:pPr>
      <w:r w:rsidRPr="00B3299E">
        <w:rPr>
          <w:rFonts w:ascii="Arial" w:hAnsi="Arial" w:cs="Arial"/>
          <w:b/>
          <w:bCs/>
          <w:i/>
          <w:iCs/>
          <w:sz w:val="32"/>
          <w:szCs w:val="32"/>
        </w:rPr>
        <w:t xml:space="preserve"> Self</w:t>
      </w:r>
      <w:r w:rsidRPr="00B3299E">
        <w:rPr>
          <w:rFonts w:ascii="Cambria Math" w:hAnsi="Cambria Math" w:cs="Cambria Math"/>
          <w:b/>
          <w:bCs/>
          <w:i/>
          <w:iCs/>
          <w:sz w:val="32"/>
          <w:szCs w:val="32"/>
        </w:rPr>
        <w:t>‑</w:t>
      </w:r>
      <w:r w:rsidRPr="00B3299E">
        <w:rPr>
          <w:rFonts w:ascii="Arial" w:hAnsi="Arial" w:cs="Arial"/>
          <w:b/>
          <w:bCs/>
          <w:i/>
          <w:iCs/>
          <w:sz w:val="32"/>
          <w:szCs w:val="32"/>
        </w:rPr>
        <w:t>Reflection as a Health and Social Care Support Worker (1,000 words)</w:t>
      </w:r>
    </w:p>
    <w:p w14:paraId="5E5D74C9" w14:textId="77777777" w:rsidR="009364C9" w:rsidRPr="009364C9" w:rsidRDefault="009364C9" w:rsidP="004A5989">
      <w:pPr>
        <w:spacing w:line="360" w:lineRule="auto"/>
        <w:jc w:val="both"/>
        <w:rPr>
          <w:rFonts w:ascii="Arial" w:hAnsi="Arial" w:cs="Arial"/>
          <w:sz w:val="22"/>
        </w:rPr>
      </w:pPr>
      <w:r w:rsidRPr="009364C9">
        <w:rPr>
          <w:rFonts w:ascii="Arial" w:hAnsi="Arial" w:cs="Arial"/>
          <w:sz w:val="22"/>
        </w:rPr>
        <w:t>As a developing health and social care professional, the principles of person</w:t>
      </w:r>
      <w:r w:rsidRPr="009364C9">
        <w:rPr>
          <w:rFonts w:ascii="Cambria Math" w:hAnsi="Cambria Math" w:cs="Cambria Math"/>
          <w:sz w:val="22"/>
        </w:rPr>
        <w:t>‑</w:t>
      </w:r>
      <w:r w:rsidRPr="009364C9">
        <w:rPr>
          <w:rFonts w:ascii="Arial" w:hAnsi="Arial" w:cs="Arial"/>
          <w:sz w:val="22"/>
        </w:rPr>
        <w:t>centred care, partnership working, and ethical practice shape not only how I support individuals but also how I understand my responsibilities within the wider system. Reflecting on these principles helps me identify my strengths, areas for improvement, and the actions I need to take to grow into a competent, compassionate practitioner. Using the diabetes outpatient example from Task 2, I will critically reflect on how these principles influence my day</w:t>
      </w:r>
      <w:r w:rsidRPr="009364C9">
        <w:rPr>
          <w:rFonts w:ascii="Cambria Math" w:hAnsi="Cambria Math" w:cs="Cambria Math"/>
          <w:sz w:val="22"/>
        </w:rPr>
        <w:t>‑</w:t>
      </w:r>
      <w:r w:rsidRPr="009364C9">
        <w:rPr>
          <w:rFonts w:ascii="Arial" w:hAnsi="Arial" w:cs="Arial"/>
          <w:sz w:val="22"/>
        </w:rPr>
        <w:t>to</w:t>
      </w:r>
      <w:r w:rsidRPr="009364C9">
        <w:rPr>
          <w:rFonts w:ascii="Cambria Math" w:hAnsi="Cambria Math" w:cs="Cambria Math"/>
          <w:sz w:val="22"/>
        </w:rPr>
        <w:t>‑</w:t>
      </w:r>
      <w:r w:rsidRPr="009364C9">
        <w:rPr>
          <w:rFonts w:ascii="Arial" w:hAnsi="Arial" w:cs="Arial"/>
          <w:sz w:val="22"/>
        </w:rPr>
        <w:t>day practice and future development.</w:t>
      </w:r>
    </w:p>
    <w:p w14:paraId="42562F11" w14:textId="77777777" w:rsidR="009364C9" w:rsidRPr="004A5989" w:rsidRDefault="009364C9" w:rsidP="004A5989">
      <w:pPr>
        <w:spacing w:line="360" w:lineRule="auto"/>
        <w:jc w:val="both"/>
        <w:rPr>
          <w:rFonts w:ascii="Arial" w:hAnsi="Arial" w:cs="Arial"/>
          <w:b/>
          <w:bCs/>
          <w:i/>
          <w:iCs/>
          <w:sz w:val="22"/>
        </w:rPr>
      </w:pPr>
      <w:r w:rsidRPr="004A5989">
        <w:rPr>
          <w:rFonts w:ascii="Arial" w:hAnsi="Arial" w:cs="Arial"/>
          <w:b/>
          <w:bCs/>
          <w:i/>
          <w:iCs/>
          <w:sz w:val="22"/>
        </w:rPr>
        <w:t>Person</w:t>
      </w:r>
      <w:r w:rsidRPr="004A5989">
        <w:rPr>
          <w:rFonts w:ascii="Cambria Math" w:hAnsi="Cambria Math" w:cs="Cambria Math"/>
          <w:b/>
          <w:bCs/>
          <w:i/>
          <w:iCs/>
          <w:sz w:val="22"/>
        </w:rPr>
        <w:t>‑</w:t>
      </w:r>
      <w:r w:rsidRPr="004A5989">
        <w:rPr>
          <w:rFonts w:ascii="Arial" w:hAnsi="Arial" w:cs="Arial"/>
          <w:b/>
          <w:bCs/>
          <w:i/>
          <w:iCs/>
          <w:sz w:val="22"/>
        </w:rPr>
        <w:t>Centred Care in Daily Practice</w:t>
      </w:r>
    </w:p>
    <w:p w14:paraId="7F58848D" w14:textId="50773D95" w:rsidR="009364C9" w:rsidRPr="009364C9" w:rsidRDefault="009364C9" w:rsidP="004A5989">
      <w:pPr>
        <w:spacing w:line="360" w:lineRule="auto"/>
        <w:jc w:val="both"/>
        <w:rPr>
          <w:rFonts w:ascii="Arial" w:hAnsi="Arial" w:cs="Arial"/>
          <w:sz w:val="22"/>
        </w:rPr>
      </w:pPr>
      <w:r w:rsidRPr="009364C9">
        <w:rPr>
          <w:rFonts w:ascii="Arial" w:hAnsi="Arial" w:cs="Arial"/>
          <w:sz w:val="22"/>
        </w:rPr>
        <w:t>Person</w:t>
      </w:r>
      <w:r w:rsidRPr="009364C9">
        <w:rPr>
          <w:rFonts w:ascii="Cambria Math" w:hAnsi="Cambria Math" w:cs="Cambria Math"/>
          <w:sz w:val="22"/>
        </w:rPr>
        <w:t>‑</w:t>
      </w:r>
      <w:r w:rsidRPr="009364C9">
        <w:rPr>
          <w:rFonts w:ascii="Arial" w:hAnsi="Arial" w:cs="Arial"/>
          <w:sz w:val="22"/>
        </w:rPr>
        <w:t xml:space="preserve">centred care requires me to see </w:t>
      </w:r>
      <w:r w:rsidR="00363265" w:rsidRPr="009364C9">
        <w:rPr>
          <w:rFonts w:ascii="Arial" w:hAnsi="Arial" w:cs="Arial"/>
          <w:sz w:val="22"/>
        </w:rPr>
        <w:t>everyone</w:t>
      </w:r>
      <w:r w:rsidRPr="009364C9">
        <w:rPr>
          <w:rFonts w:ascii="Arial" w:hAnsi="Arial" w:cs="Arial"/>
          <w:sz w:val="22"/>
        </w:rPr>
        <w:t xml:space="preserve"> as a whole person with unique needs, preferences, and experiences. In the diabetes clinic example, patients described feeling anxious and confused due to unclear communication. This highlighted for me how easily </w:t>
      </w:r>
      <w:r w:rsidRPr="009364C9">
        <w:rPr>
          <w:rFonts w:ascii="Arial" w:hAnsi="Arial" w:cs="Arial"/>
          <w:sz w:val="22"/>
        </w:rPr>
        <w:lastRenderedPageBreak/>
        <w:t>services can become task</w:t>
      </w:r>
      <w:r w:rsidRPr="009364C9">
        <w:rPr>
          <w:rFonts w:ascii="Cambria Math" w:hAnsi="Cambria Math" w:cs="Cambria Math"/>
          <w:sz w:val="22"/>
        </w:rPr>
        <w:t>‑</w:t>
      </w:r>
      <w:r w:rsidRPr="009364C9">
        <w:rPr>
          <w:rFonts w:ascii="Arial" w:hAnsi="Arial" w:cs="Arial"/>
          <w:sz w:val="22"/>
        </w:rPr>
        <w:t>focused rather than person</w:t>
      </w:r>
      <w:r w:rsidRPr="009364C9">
        <w:rPr>
          <w:rFonts w:ascii="Cambria Math" w:hAnsi="Cambria Math" w:cs="Cambria Math"/>
          <w:sz w:val="22"/>
        </w:rPr>
        <w:t>‑</w:t>
      </w:r>
      <w:r w:rsidRPr="009364C9">
        <w:rPr>
          <w:rFonts w:ascii="Arial" w:hAnsi="Arial" w:cs="Arial"/>
          <w:sz w:val="22"/>
        </w:rPr>
        <w:t>focused. In my own practice, I recognise that I sometimes prioritise efficiency—especially in busy environments—over taking the time to ensure that individuals fully understand their care or feel emotionally supported.</w:t>
      </w:r>
    </w:p>
    <w:p w14:paraId="01E20C37" w14:textId="77777777" w:rsidR="009364C9" w:rsidRPr="009364C9" w:rsidRDefault="009364C9" w:rsidP="004A5989">
      <w:pPr>
        <w:spacing w:line="360" w:lineRule="auto"/>
        <w:jc w:val="both"/>
        <w:rPr>
          <w:rFonts w:ascii="Arial" w:hAnsi="Arial" w:cs="Arial"/>
          <w:sz w:val="22"/>
        </w:rPr>
      </w:pPr>
      <w:r w:rsidRPr="009364C9">
        <w:rPr>
          <w:rFonts w:ascii="Arial" w:hAnsi="Arial" w:cs="Arial"/>
          <w:sz w:val="22"/>
        </w:rPr>
        <w:t>Maslow’s Hierarchy of Needs reinforces the importance of meeting emotional and psychological needs alongside physical ones. When patients feel safe, respected, and informed, they are more likely to engage positively with their care. This reflection has helped me understand that person</w:t>
      </w:r>
      <w:r w:rsidRPr="009364C9">
        <w:rPr>
          <w:rFonts w:ascii="Cambria Math" w:hAnsi="Cambria Math" w:cs="Cambria Math"/>
          <w:sz w:val="22"/>
        </w:rPr>
        <w:t>‑</w:t>
      </w:r>
      <w:r w:rsidRPr="009364C9">
        <w:rPr>
          <w:rFonts w:ascii="Arial" w:hAnsi="Arial" w:cs="Arial"/>
          <w:sz w:val="22"/>
        </w:rPr>
        <w:t>centred care is not simply about being kind; it is about enabling autonomy, dignity, and wellbeing.</w:t>
      </w:r>
    </w:p>
    <w:p w14:paraId="5BA6F7E8" w14:textId="77777777" w:rsidR="009364C9" w:rsidRPr="004A5989" w:rsidRDefault="009364C9" w:rsidP="004A5989">
      <w:pPr>
        <w:spacing w:line="360" w:lineRule="auto"/>
        <w:jc w:val="both"/>
        <w:rPr>
          <w:rFonts w:ascii="Arial" w:hAnsi="Arial" w:cs="Arial"/>
          <w:b/>
          <w:bCs/>
          <w:i/>
          <w:iCs/>
          <w:sz w:val="22"/>
        </w:rPr>
      </w:pPr>
      <w:r w:rsidRPr="004A5989">
        <w:rPr>
          <w:rFonts w:ascii="Arial" w:hAnsi="Arial" w:cs="Arial"/>
          <w:b/>
          <w:bCs/>
          <w:i/>
          <w:iCs/>
          <w:sz w:val="22"/>
        </w:rPr>
        <w:t>Partnership Working and Collaboration</w:t>
      </w:r>
    </w:p>
    <w:p w14:paraId="2F815CCB" w14:textId="77777777" w:rsidR="009364C9" w:rsidRPr="009364C9" w:rsidRDefault="009364C9" w:rsidP="004A5989">
      <w:pPr>
        <w:spacing w:line="360" w:lineRule="auto"/>
        <w:jc w:val="both"/>
        <w:rPr>
          <w:rFonts w:ascii="Arial" w:hAnsi="Arial" w:cs="Arial"/>
          <w:sz w:val="22"/>
        </w:rPr>
      </w:pPr>
      <w:r w:rsidRPr="009364C9">
        <w:rPr>
          <w:rFonts w:ascii="Arial" w:hAnsi="Arial" w:cs="Arial"/>
          <w:sz w:val="22"/>
        </w:rPr>
        <w:t>The EBCD example demonstrated how powerful partnership working can be when patients and staff collaborate to improve services. In my own practice, partnership working extends beyond patients to include colleagues, carers, families, and external agencies. Effective collaboration ensures continuity of care, reduces duplication, and supports holistic outcomes.</w:t>
      </w:r>
    </w:p>
    <w:p w14:paraId="10D1A59A" w14:textId="77777777" w:rsidR="009364C9" w:rsidRPr="009364C9" w:rsidRDefault="009364C9" w:rsidP="004A5989">
      <w:pPr>
        <w:spacing w:line="360" w:lineRule="auto"/>
        <w:jc w:val="both"/>
        <w:rPr>
          <w:rFonts w:ascii="Arial" w:hAnsi="Arial" w:cs="Arial"/>
          <w:sz w:val="22"/>
        </w:rPr>
      </w:pPr>
      <w:r w:rsidRPr="009364C9">
        <w:rPr>
          <w:rFonts w:ascii="Arial" w:hAnsi="Arial" w:cs="Arial"/>
          <w:sz w:val="22"/>
        </w:rPr>
        <w:t>However, I recognise that partnership working can be challenging. Differences in professional perspectives, communication styles, or organisational priorities can create barriers. I have sometimes felt hesitant to challenge decisions or raise concerns when working with more experienced colleagues. Reflecting on this, I realise that partnership working requires confidence, assertiveness, and a shared commitment to the individual’s best interests.</w:t>
      </w:r>
    </w:p>
    <w:p w14:paraId="55CAADDB" w14:textId="77777777" w:rsidR="009364C9" w:rsidRPr="009364C9" w:rsidRDefault="009364C9" w:rsidP="004A5989">
      <w:pPr>
        <w:spacing w:line="360" w:lineRule="auto"/>
        <w:jc w:val="both"/>
        <w:rPr>
          <w:rFonts w:ascii="Arial" w:hAnsi="Arial" w:cs="Arial"/>
          <w:sz w:val="22"/>
        </w:rPr>
      </w:pPr>
      <w:r w:rsidRPr="009364C9">
        <w:rPr>
          <w:rFonts w:ascii="Arial" w:hAnsi="Arial" w:cs="Arial"/>
          <w:sz w:val="22"/>
        </w:rPr>
        <w:t>Professional codes such as the NMC Code and HCPC Standards of Conduct emphasise the importance of working cooperatively, communicating clearly, and respecting the expertise of others. These standards guide me to build positive relationships, share information appropriately, and contribute to a culture of openness and learning. Moving forward, I aim to strengthen my collaborative skills by seeking opportunities to participate in multidisciplinary meetings, shadow colleagues from different roles, and practise assertive communication.</w:t>
      </w:r>
    </w:p>
    <w:p w14:paraId="5B7C8B24" w14:textId="7ADBD51D" w:rsidR="009364C9" w:rsidRDefault="009364C9" w:rsidP="004A5989">
      <w:pPr>
        <w:spacing w:line="360" w:lineRule="auto"/>
        <w:jc w:val="both"/>
        <w:rPr>
          <w:rFonts w:ascii="Arial" w:hAnsi="Arial" w:cs="Arial"/>
          <w:b/>
          <w:bCs/>
          <w:i/>
          <w:iCs/>
          <w:sz w:val="22"/>
        </w:rPr>
      </w:pPr>
      <w:r w:rsidRPr="004A5989">
        <w:rPr>
          <w:rFonts w:ascii="Arial" w:hAnsi="Arial" w:cs="Arial"/>
          <w:b/>
          <w:bCs/>
          <w:i/>
          <w:iCs/>
          <w:sz w:val="22"/>
        </w:rPr>
        <w:t>Ethical Practice and Professional Responsibility</w:t>
      </w:r>
      <w:r w:rsidR="00860AA2">
        <w:rPr>
          <w:rFonts w:ascii="Arial" w:hAnsi="Arial" w:cs="Arial"/>
          <w:b/>
          <w:bCs/>
          <w:i/>
          <w:iCs/>
          <w:sz w:val="22"/>
        </w:rPr>
        <w:t xml:space="preserve"> (</w:t>
      </w:r>
      <w:r w:rsidR="00860AA2" w:rsidRPr="00860AA2">
        <w:rPr>
          <w:rFonts w:ascii="Arial" w:hAnsi="Arial" w:cs="Arial"/>
          <w:b/>
          <w:bCs/>
          <w:i/>
          <w:iCs/>
          <w:sz w:val="22"/>
        </w:rPr>
        <w:t>Action plan</w:t>
      </w:r>
      <w:r w:rsidR="00860AA2">
        <w:rPr>
          <w:rFonts w:ascii="Arial" w:hAnsi="Arial" w:cs="Arial"/>
          <w:b/>
          <w:bCs/>
          <w:i/>
          <w:iCs/>
          <w:sz w:val="22"/>
        </w:rPr>
        <w:t>)</w:t>
      </w:r>
    </w:p>
    <w:p w14:paraId="53F2C316" w14:textId="77777777" w:rsidR="009364C9" w:rsidRPr="009364C9" w:rsidRDefault="009364C9" w:rsidP="004A5989">
      <w:pPr>
        <w:spacing w:line="360" w:lineRule="auto"/>
        <w:jc w:val="both"/>
        <w:rPr>
          <w:rFonts w:ascii="Arial" w:hAnsi="Arial" w:cs="Arial"/>
          <w:sz w:val="22"/>
        </w:rPr>
      </w:pPr>
      <w:r w:rsidRPr="009364C9">
        <w:rPr>
          <w:rFonts w:ascii="Arial" w:hAnsi="Arial" w:cs="Arial"/>
          <w:sz w:val="22"/>
        </w:rPr>
        <w:t>Ethical practice underpins every aspect of health and social care. The principles of autonomy, beneficence, non</w:t>
      </w:r>
      <w:r w:rsidRPr="009364C9">
        <w:rPr>
          <w:rFonts w:ascii="Cambria Math" w:hAnsi="Cambria Math" w:cs="Cambria Math"/>
          <w:sz w:val="22"/>
        </w:rPr>
        <w:t>‑</w:t>
      </w:r>
      <w:r w:rsidRPr="009364C9">
        <w:rPr>
          <w:rFonts w:ascii="Arial" w:hAnsi="Arial" w:cs="Arial"/>
          <w:sz w:val="22"/>
        </w:rPr>
        <w:t>maleficence, and justice guide my decision</w:t>
      </w:r>
      <w:r w:rsidRPr="009364C9">
        <w:rPr>
          <w:rFonts w:ascii="Cambria Math" w:hAnsi="Cambria Math" w:cs="Cambria Math"/>
          <w:sz w:val="22"/>
        </w:rPr>
        <w:t>‑</w:t>
      </w:r>
      <w:r w:rsidRPr="009364C9">
        <w:rPr>
          <w:rFonts w:ascii="Arial" w:hAnsi="Arial" w:cs="Arial"/>
          <w:sz w:val="22"/>
        </w:rPr>
        <w:t>making and interactions. In the diabetes example, the ethical issue was not clinical but relational: patients were unintentionally left feeling disempowered. This highlighted for me that ethical practice is not limited to safeguarding or confidentiality; it includes how I communicate, how I respect people’s experiences, and how I uphold their rights.</w:t>
      </w:r>
    </w:p>
    <w:p w14:paraId="2333091F" w14:textId="77777777" w:rsidR="009364C9" w:rsidRPr="009364C9" w:rsidRDefault="009364C9" w:rsidP="004A5989">
      <w:pPr>
        <w:spacing w:line="360" w:lineRule="auto"/>
        <w:jc w:val="both"/>
        <w:rPr>
          <w:rFonts w:ascii="Arial" w:hAnsi="Arial" w:cs="Arial"/>
          <w:sz w:val="22"/>
        </w:rPr>
      </w:pPr>
      <w:r w:rsidRPr="009364C9">
        <w:rPr>
          <w:rFonts w:ascii="Arial" w:hAnsi="Arial" w:cs="Arial"/>
          <w:sz w:val="22"/>
        </w:rPr>
        <w:t xml:space="preserve">The Care Act 2014 reinforces ethical duties by requiring professionals to prevent harm, promote independence, and protect individuals from abuse or neglect. The Mental Capacity </w:t>
      </w:r>
      <w:r w:rsidRPr="009364C9">
        <w:rPr>
          <w:rFonts w:ascii="Arial" w:hAnsi="Arial" w:cs="Arial"/>
          <w:sz w:val="22"/>
        </w:rPr>
        <w:lastRenderedPageBreak/>
        <w:t>Act 2005 further emphasises the importance of supporting individuals to make their own decisions wherever possible. Reflecting on these frameworks, I recognise that ethical practice requires continuous self</w:t>
      </w:r>
      <w:r w:rsidRPr="009364C9">
        <w:rPr>
          <w:rFonts w:ascii="Cambria Math" w:hAnsi="Cambria Math" w:cs="Cambria Math"/>
          <w:sz w:val="22"/>
        </w:rPr>
        <w:t>‑</w:t>
      </w:r>
      <w:r w:rsidRPr="009364C9">
        <w:rPr>
          <w:rFonts w:ascii="Arial" w:hAnsi="Arial" w:cs="Arial"/>
          <w:sz w:val="22"/>
        </w:rPr>
        <w:t>awareness, critical thinking, and a willingness to challenge poor practice.</w:t>
      </w:r>
    </w:p>
    <w:p w14:paraId="1E4563D2" w14:textId="68EE463B" w:rsidR="00C24690" w:rsidRDefault="00C24690" w:rsidP="004A5989">
      <w:pPr>
        <w:spacing w:line="360" w:lineRule="auto"/>
        <w:jc w:val="both"/>
        <w:rPr>
          <w:rFonts w:ascii="Arial" w:hAnsi="Arial" w:cs="Arial"/>
          <w:b/>
          <w:bCs/>
          <w:i/>
          <w:iCs/>
          <w:sz w:val="22"/>
        </w:rPr>
      </w:pPr>
    </w:p>
    <w:p w14:paraId="65A4F9CD" w14:textId="77777777" w:rsidR="00C24690" w:rsidRDefault="00C24690" w:rsidP="004A5989">
      <w:pPr>
        <w:spacing w:line="360" w:lineRule="auto"/>
        <w:jc w:val="both"/>
        <w:rPr>
          <w:rFonts w:ascii="Arial" w:hAnsi="Arial" w:cs="Arial"/>
          <w:b/>
          <w:bCs/>
          <w:i/>
          <w:iCs/>
          <w:sz w:val="22"/>
        </w:rPr>
      </w:pPr>
    </w:p>
    <w:p w14:paraId="4E918369" w14:textId="77777777" w:rsidR="009B338C" w:rsidRDefault="009B338C" w:rsidP="004A5989">
      <w:pPr>
        <w:spacing w:line="360" w:lineRule="auto"/>
        <w:jc w:val="both"/>
        <w:rPr>
          <w:rFonts w:ascii="Arial" w:hAnsi="Arial" w:cs="Arial"/>
          <w:b/>
          <w:bCs/>
          <w:i/>
          <w:iCs/>
          <w:sz w:val="22"/>
        </w:rPr>
      </w:pPr>
    </w:p>
    <w:p w14:paraId="0E8D272F" w14:textId="67132CA7" w:rsidR="009364C9" w:rsidRDefault="009364C9" w:rsidP="004A5989">
      <w:pPr>
        <w:spacing w:line="360" w:lineRule="auto"/>
        <w:jc w:val="both"/>
        <w:rPr>
          <w:rFonts w:ascii="Arial" w:hAnsi="Arial" w:cs="Arial"/>
          <w:b/>
          <w:bCs/>
          <w:i/>
          <w:iCs/>
          <w:sz w:val="22"/>
        </w:rPr>
      </w:pPr>
      <w:r w:rsidRPr="004A5989">
        <w:rPr>
          <w:rFonts w:ascii="Arial" w:hAnsi="Arial" w:cs="Arial"/>
          <w:b/>
          <w:bCs/>
          <w:i/>
          <w:iCs/>
          <w:sz w:val="22"/>
        </w:rPr>
        <w:t>My Current Skills and Strengths</w:t>
      </w:r>
    </w:p>
    <w:p w14:paraId="730648E1" w14:textId="77777777" w:rsidR="00226F99" w:rsidRPr="00226F99" w:rsidRDefault="00226F99" w:rsidP="00226F99">
      <w:pPr>
        <w:spacing w:line="360" w:lineRule="auto"/>
        <w:jc w:val="both"/>
        <w:rPr>
          <w:rFonts w:ascii="Arial" w:hAnsi="Arial" w:cs="Arial"/>
          <w:sz w:val="22"/>
        </w:rPr>
      </w:pPr>
      <w:r w:rsidRPr="00226F99">
        <w:rPr>
          <w:rFonts w:ascii="Arial" w:hAnsi="Arial" w:cs="Arial"/>
          <w:sz w:val="22"/>
        </w:rPr>
        <w:t>Through ongoing reflection and practical experience, I have identified several key strengths that support my development as a health and social care support worker. One of my core strengths is empathy, which enables me to build trusting relationships and create a safe, non</w:t>
      </w:r>
      <w:r w:rsidRPr="00226F99">
        <w:rPr>
          <w:rFonts w:ascii="Cambria Math" w:hAnsi="Cambria Math" w:cs="Cambria Math"/>
          <w:sz w:val="22"/>
        </w:rPr>
        <w:t>‑</w:t>
      </w:r>
      <w:r w:rsidRPr="00226F99">
        <w:rPr>
          <w:rFonts w:ascii="Arial" w:hAnsi="Arial" w:cs="Arial"/>
          <w:sz w:val="22"/>
        </w:rPr>
        <w:t>judgemental space for individuals to express their concerns. This is closely linked to my ability to actively listen, allowing me to understand not only what a person says but also the emotions behind their words. These skills are essential for delivering person</w:t>
      </w:r>
      <w:r w:rsidRPr="00226F99">
        <w:rPr>
          <w:rFonts w:ascii="Cambria Math" w:hAnsi="Cambria Math" w:cs="Cambria Math"/>
          <w:sz w:val="22"/>
        </w:rPr>
        <w:t>‑</w:t>
      </w:r>
      <w:r w:rsidRPr="00226F99">
        <w:rPr>
          <w:rFonts w:ascii="Arial" w:hAnsi="Arial" w:cs="Arial"/>
          <w:sz w:val="22"/>
        </w:rPr>
        <w:t xml:space="preserve">centred care, as they help me recognise </w:t>
      </w:r>
      <w:proofErr w:type="gramStart"/>
      <w:r w:rsidRPr="00226F99">
        <w:rPr>
          <w:rFonts w:ascii="Arial" w:hAnsi="Arial" w:cs="Arial"/>
          <w:sz w:val="22"/>
        </w:rPr>
        <w:t>each individual’s</w:t>
      </w:r>
      <w:proofErr w:type="gramEnd"/>
      <w:r w:rsidRPr="00226F99">
        <w:rPr>
          <w:rFonts w:ascii="Arial" w:hAnsi="Arial" w:cs="Arial"/>
          <w:sz w:val="22"/>
        </w:rPr>
        <w:t xml:space="preserve"> unique needs, preferences, and lived experiences.</w:t>
      </w:r>
    </w:p>
    <w:p w14:paraId="5326D8AC" w14:textId="77777777" w:rsidR="00226F99" w:rsidRPr="00226F99" w:rsidRDefault="00226F99" w:rsidP="00226F99">
      <w:pPr>
        <w:spacing w:line="360" w:lineRule="auto"/>
        <w:jc w:val="both"/>
        <w:rPr>
          <w:rFonts w:ascii="Arial" w:hAnsi="Arial" w:cs="Arial"/>
          <w:sz w:val="22"/>
        </w:rPr>
      </w:pPr>
      <w:r w:rsidRPr="00226F99">
        <w:rPr>
          <w:rFonts w:ascii="Arial" w:hAnsi="Arial" w:cs="Arial"/>
          <w:sz w:val="22"/>
        </w:rPr>
        <w:t xml:space="preserve">Another strength is my adaptability. Working in health and social care often involves unpredictable situations, diverse service users, and rapidly changing priorities. I </w:t>
      </w:r>
      <w:proofErr w:type="gramStart"/>
      <w:r w:rsidRPr="00226F99">
        <w:rPr>
          <w:rFonts w:ascii="Arial" w:hAnsi="Arial" w:cs="Arial"/>
          <w:sz w:val="22"/>
        </w:rPr>
        <w:t>am able to</w:t>
      </w:r>
      <w:proofErr w:type="gramEnd"/>
      <w:r w:rsidRPr="00226F99">
        <w:rPr>
          <w:rFonts w:ascii="Arial" w:hAnsi="Arial" w:cs="Arial"/>
          <w:sz w:val="22"/>
        </w:rPr>
        <w:t xml:space="preserve"> adjust my approach to meet different communication styles, cultural backgrounds, and levels of understanding. This flexibility supports effective partnership working and ensures that I can respond sensitively to a wide range of circumstances.</w:t>
      </w:r>
    </w:p>
    <w:p w14:paraId="7BD91C0C" w14:textId="53D5EE71" w:rsidR="00226F99" w:rsidRPr="00226F99" w:rsidRDefault="00226F99" w:rsidP="00226F99">
      <w:pPr>
        <w:spacing w:line="360" w:lineRule="auto"/>
        <w:jc w:val="both"/>
        <w:rPr>
          <w:rFonts w:ascii="Arial" w:hAnsi="Arial" w:cs="Arial"/>
          <w:sz w:val="22"/>
        </w:rPr>
      </w:pPr>
      <w:r w:rsidRPr="00226F99">
        <w:rPr>
          <w:rFonts w:ascii="Arial" w:hAnsi="Arial" w:cs="Arial"/>
          <w:sz w:val="22"/>
        </w:rPr>
        <w:t>Despite these strengths, I recognise several areas where I need to grow. These include building confidence in multidisciplinary settings, improving communication under pressure, strengthening my knowledge of legislation and policy, and developing skills in co</w:t>
      </w:r>
      <w:r w:rsidRPr="00226F99">
        <w:rPr>
          <w:rFonts w:ascii="Cambria Math" w:hAnsi="Cambria Math" w:cs="Cambria Math"/>
          <w:sz w:val="22"/>
        </w:rPr>
        <w:t>‑</w:t>
      </w:r>
      <w:r w:rsidRPr="00226F99">
        <w:rPr>
          <w:rFonts w:ascii="Arial" w:hAnsi="Arial" w:cs="Arial"/>
          <w:sz w:val="22"/>
        </w:rPr>
        <w:t>design and service improvement. Addressing these areas will support my progression into a more confident, competent, and reflective practitioner</w:t>
      </w:r>
    </w:p>
    <w:p w14:paraId="0E77052B" w14:textId="77777777" w:rsidR="00A11336" w:rsidRDefault="00A11336" w:rsidP="00A11336">
      <w:pPr>
        <w:spacing w:after="0" w:line="360" w:lineRule="auto"/>
        <w:rPr>
          <w:rFonts w:ascii="Arial" w:eastAsia="Arial" w:hAnsi="Arial" w:cs="Arial"/>
          <w:sz w:val="28"/>
          <w:szCs w:val="28"/>
        </w:rPr>
      </w:pPr>
    </w:p>
    <w:p w14:paraId="2F7213E9" w14:textId="77777777" w:rsidR="00A53764" w:rsidRDefault="00A53764" w:rsidP="00A11336">
      <w:pPr>
        <w:spacing w:after="0" w:line="360" w:lineRule="auto"/>
        <w:rPr>
          <w:rFonts w:ascii="Arial" w:eastAsia="Arial" w:hAnsi="Arial" w:cs="Arial"/>
          <w:sz w:val="28"/>
          <w:szCs w:val="28"/>
        </w:rPr>
      </w:pPr>
    </w:p>
    <w:p w14:paraId="36915815" w14:textId="77777777" w:rsidR="00A53764" w:rsidRDefault="00A53764" w:rsidP="00A11336">
      <w:pPr>
        <w:spacing w:after="0" w:line="360" w:lineRule="auto"/>
        <w:rPr>
          <w:rFonts w:ascii="Arial" w:eastAsia="Arial" w:hAnsi="Arial" w:cs="Arial"/>
          <w:sz w:val="28"/>
          <w:szCs w:val="28"/>
        </w:rPr>
      </w:pPr>
    </w:p>
    <w:p w14:paraId="1F42F83B" w14:textId="77777777" w:rsidR="00A53764" w:rsidRDefault="00A53764" w:rsidP="00A11336">
      <w:pPr>
        <w:spacing w:after="0" w:line="360" w:lineRule="auto"/>
        <w:rPr>
          <w:rFonts w:ascii="Arial" w:eastAsia="Arial" w:hAnsi="Arial" w:cs="Arial"/>
          <w:sz w:val="28"/>
          <w:szCs w:val="28"/>
        </w:rPr>
      </w:pPr>
    </w:p>
    <w:p w14:paraId="2D02B597" w14:textId="77777777" w:rsidR="00A53764" w:rsidRDefault="00A53764" w:rsidP="00A11336">
      <w:pPr>
        <w:spacing w:after="0" w:line="360" w:lineRule="auto"/>
        <w:rPr>
          <w:rFonts w:ascii="Arial" w:eastAsia="Arial" w:hAnsi="Arial" w:cs="Arial"/>
          <w:sz w:val="28"/>
          <w:szCs w:val="28"/>
        </w:rPr>
      </w:pPr>
    </w:p>
    <w:p w14:paraId="1AC8A5C8" w14:textId="77777777" w:rsidR="00A53764" w:rsidRPr="00EC61A9" w:rsidRDefault="00A53764" w:rsidP="00A11336">
      <w:pPr>
        <w:spacing w:after="0" w:line="360" w:lineRule="auto"/>
        <w:rPr>
          <w:rFonts w:ascii="Arial" w:eastAsia="Arial" w:hAnsi="Arial" w:cs="Arial"/>
          <w:sz w:val="28"/>
          <w:szCs w:val="28"/>
        </w:rPr>
      </w:pPr>
    </w:p>
    <w:p w14:paraId="5A4D465C" w14:textId="5F638AD7" w:rsidR="006524ED" w:rsidRPr="00EC61A9" w:rsidRDefault="006D2F2D" w:rsidP="00594FAC">
      <w:pPr>
        <w:spacing w:line="360" w:lineRule="auto"/>
        <w:rPr>
          <w:rFonts w:ascii="Arial" w:hAnsi="Arial" w:cs="Arial"/>
          <w:b/>
          <w:bCs/>
          <w:sz w:val="28"/>
          <w:szCs w:val="28"/>
        </w:rPr>
      </w:pPr>
      <w:r w:rsidRPr="00EC61A9">
        <w:rPr>
          <w:rFonts w:ascii="Arial" w:hAnsi="Arial" w:cs="Arial"/>
          <w:b/>
          <w:bCs/>
          <w:sz w:val="28"/>
          <w:szCs w:val="28"/>
        </w:rPr>
        <w:lastRenderedPageBreak/>
        <w:t>Conclusion</w:t>
      </w:r>
    </w:p>
    <w:p w14:paraId="7D0F2EF5" w14:textId="0BF40947" w:rsidR="00E43952" w:rsidRPr="00E43952" w:rsidRDefault="00E43952" w:rsidP="00E43952">
      <w:pPr>
        <w:spacing w:line="360" w:lineRule="auto"/>
        <w:jc w:val="both"/>
        <w:rPr>
          <w:rFonts w:ascii="Arial" w:hAnsi="Arial" w:cs="Arial"/>
          <w:sz w:val="22"/>
        </w:rPr>
      </w:pPr>
      <w:r w:rsidRPr="00E43952">
        <w:rPr>
          <w:rFonts w:ascii="Arial" w:hAnsi="Arial" w:cs="Arial"/>
          <w:sz w:val="22"/>
        </w:rPr>
        <w:t>In summary, the principles of person</w:t>
      </w:r>
      <w:r w:rsidRPr="00E43952">
        <w:rPr>
          <w:rFonts w:ascii="Cambria Math" w:hAnsi="Cambria Math" w:cs="Cambria Math"/>
          <w:sz w:val="22"/>
        </w:rPr>
        <w:t>‑</w:t>
      </w:r>
      <w:r w:rsidRPr="00E43952">
        <w:rPr>
          <w:rFonts w:ascii="Arial" w:hAnsi="Arial" w:cs="Arial"/>
          <w:sz w:val="22"/>
        </w:rPr>
        <w:t xml:space="preserve">centred care, partnership working, and ethical practice form the foundation of my role as a health and social care support worker. Reflecting on these principles has helped me recognise how essential it is to treat </w:t>
      </w:r>
      <w:r w:rsidR="00D1122C" w:rsidRPr="00E43952">
        <w:rPr>
          <w:rFonts w:ascii="Arial" w:hAnsi="Arial" w:cs="Arial"/>
          <w:sz w:val="22"/>
        </w:rPr>
        <w:t>everyone</w:t>
      </w:r>
      <w:r w:rsidRPr="00E43952">
        <w:rPr>
          <w:rFonts w:ascii="Arial" w:hAnsi="Arial" w:cs="Arial"/>
          <w:sz w:val="22"/>
        </w:rPr>
        <w:t xml:space="preserve"> with dignity, respect, and compassion while ensuring their needs, preferences, and rights remain central to all decisions. The reflection also highlighted the importance of effective collaboration with colleagues, families, and external agencies to deliver coordinated, holistic support that aligns with legislation such as the Care Act 2014, the Mental Capacity Act 2005, and the Health and Care Act 2022.</w:t>
      </w:r>
    </w:p>
    <w:p w14:paraId="75C7761C" w14:textId="6E5BAB8F" w:rsidR="00243932" w:rsidRPr="00EC61A9" w:rsidRDefault="00E43952" w:rsidP="00EC61A9">
      <w:pPr>
        <w:spacing w:line="360" w:lineRule="auto"/>
        <w:jc w:val="both"/>
        <w:rPr>
          <w:rFonts w:ascii="Arial" w:hAnsi="Arial" w:cs="Arial"/>
          <w:sz w:val="22"/>
        </w:rPr>
      </w:pPr>
      <w:r w:rsidRPr="00E43952">
        <w:rPr>
          <w:rFonts w:ascii="Arial" w:hAnsi="Arial" w:cs="Arial"/>
          <w:sz w:val="22"/>
        </w:rPr>
        <w:t>Through this process, I identified key strengths—such as empathy, adaptability, and a commitment to learning—as well as areas for development, including confidence in multidisciplinary settings, communication under pressure, and deeper knowledge of legislation. Ultimately, this reflection reinforces my responsibility to uphold professional standards, promote wellbeing, and contribute positively to high</w:t>
      </w:r>
      <w:r w:rsidRPr="00E43952">
        <w:rPr>
          <w:rFonts w:ascii="Cambria Math" w:hAnsi="Cambria Math" w:cs="Cambria Math"/>
          <w:sz w:val="22"/>
        </w:rPr>
        <w:t>‑</w:t>
      </w:r>
      <w:r w:rsidRPr="00E43952">
        <w:rPr>
          <w:rFonts w:ascii="Arial" w:hAnsi="Arial" w:cs="Arial"/>
          <w:sz w:val="22"/>
        </w:rPr>
        <w:t>quality care within the health and social care sector.</w:t>
      </w:r>
    </w:p>
    <w:p w14:paraId="411EA00A" w14:textId="77777777" w:rsidR="00243932" w:rsidRPr="00EC61A9" w:rsidRDefault="00243932" w:rsidP="00A45ADA">
      <w:pPr>
        <w:pStyle w:val="ListParagraph"/>
        <w:spacing w:line="360" w:lineRule="auto"/>
        <w:jc w:val="both"/>
        <w:rPr>
          <w:rFonts w:ascii="Arial" w:hAnsi="Arial" w:cs="Arial"/>
          <w:b/>
          <w:bCs/>
          <w:sz w:val="28"/>
          <w:szCs w:val="28"/>
        </w:rPr>
      </w:pPr>
    </w:p>
    <w:p w14:paraId="5A789721" w14:textId="5C672D7E" w:rsidR="006D2F2D" w:rsidRPr="00EC61A9" w:rsidRDefault="006D2F2D" w:rsidP="00F72055">
      <w:pPr>
        <w:pStyle w:val="ListParagraph"/>
        <w:spacing w:line="360" w:lineRule="auto"/>
        <w:jc w:val="both"/>
        <w:rPr>
          <w:rFonts w:ascii="Arial" w:hAnsi="Arial" w:cs="Arial"/>
          <w:b/>
          <w:bCs/>
          <w:sz w:val="28"/>
          <w:szCs w:val="28"/>
        </w:rPr>
      </w:pPr>
      <w:r w:rsidRPr="00EC61A9">
        <w:rPr>
          <w:rFonts w:ascii="Arial" w:hAnsi="Arial" w:cs="Arial"/>
          <w:b/>
          <w:bCs/>
          <w:sz w:val="28"/>
          <w:szCs w:val="28"/>
        </w:rPr>
        <w:t>Reference</w:t>
      </w:r>
      <w:r w:rsidR="001D345E" w:rsidRPr="00EC61A9">
        <w:rPr>
          <w:rFonts w:ascii="Arial" w:hAnsi="Arial" w:cs="Arial"/>
          <w:b/>
          <w:bCs/>
          <w:sz w:val="28"/>
          <w:szCs w:val="28"/>
        </w:rPr>
        <w:t>s</w:t>
      </w:r>
      <w:r w:rsidR="008A3D1B" w:rsidRPr="00EC61A9">
        <w:rPr>
          <w:rFonts w:ascii="Arial" w:hAnsi="Arial" w:cs="Arial"/>
          <w:b/>
          <w:bCs/>
          <w:sz w:val="28"/>
          <w:szCs w:val="28"/>
        </w:rPr>
        <w:t>:</w:t>
      </w:r>
    </w:p>
    <w:p w14:paraId="7C016406" w14:textId="77777777" w:rsidR="008A3D1B" w:rsidRPr="00F72055" w:rsidRDefault="008A3D1B" w:rsidP="00F72055">
      <w:pPr>
        <w:pStyle w:val="ListParagraph"/>
        <w:spacing w:line="360" w:lineRule="auto"/>
        <w:jc w:val="both"/>
        <w:rPr>
          <w:rFonts w:ascii="Arial" w:hAnsi="Arial" w:cs="Arial"/>
          <w:b/>
          <w:bCs/>
          <w:sz w:val="22"/>
        </w:rPr>
      </w:pPr>
    </w:p>
    <w:p w14:paraId="0178B828" w14:textId="77777777" w:rsidR="00B27E16" w:rsidRPr="00F72055" w:rsidRDefault="00B27E16" w:rsidP="00F72055">
      <w:pPr>
        <w:pStyle w:val="ListParagraph"/>
        <w:numPr>
          <w:ilvl w:val="0"/>
          <w:numId w:val="1"/>
        </w:numPr>
        <w:spacing w:line="360" w:lineRule="auto"/>
        <w:jc w:val="both"/>
        <w:rPr>
          <w:rFonts w:ascii="Arial" w:hAnsi="Arial" w:cs="Arial"/>
          <w:sz w:val="22"/>
        </w:rPr>
      </w:pPr>
      <w:r w:rsidRPr="00EC61A9">
        <w:rPr>
          <w:rFonts w:ascii="Arial" w:hAnsi="Arial" w:cs="Arial"/>
          <w:b/>
          <w:bCs/>
          <w:sz w:val="22"/>
        </w:rPr>
        <w:t>Care Act</w:t>
      </w:r>
      <w:r w:rsidRPr="00F72055">
        <w:rPr>
          <w:rFonts w:ascii="Arial" w:hAnsi="Arial" w:cs="Arial"/>
          <w:sz w:val="22"/>
        </w:rPr>
        <w:t xml:space="preserve"> (2014) Care Act 2014. London: UK </w:t>
      </w:r>
      <w:r w:rsidRPr="00EC61A9">
        <w:rPr>
          <w:rFonts w:ascii="Arial" w:hAnsi="Arial" w:cs="Arial"/>
          <w:b/>
          <w:bCs/>
          <w:sz w:val="22"/>
        </w:rPr>
        <w:t>Government</w:t>
      </w:r>
      <w:r w:rsidRPr="00F72055">
        <w:rPr>
          <w:rFonts w:ascii="Arial" w:hAnsi="Arial" w:cs="Arial"/>
          <w:sz w:val="22"/>
        </w:rPr>
        <w:t>. Available at</w:t>
      </w:r>
      <w:proofErr w:type="gramStart"/>
      <w:r w:rsidRPr="00F72055">
        <w:rPr>
          <w:rFonts w:ascii="Arial" w:hAnsi="Arial" w:cs="Arial"/>
          <w:sz w:val="22"/>
        </w:rPr>
        <w:t>:  (</w:t>
      </w:r>
      <w:proofErr w:type="gramEnd"/>
      <w:r w:rsidRPr="00EC61A9">
        <w:rPr>
          <w:rFonts w:ascii="Arial" w:hAnsi="Arial" w:cs="Arial"/>
          <w:b/>
          <w:bCs/>
          <w:sz w:val="22"/>
        </w:rPr>
        <w:t>legislation.gov.uk in Bing</w:t>
      </w:r>
      <w:r w:rsidRPr="00F72055">
        <w:rPr>
          <w:rFonts w:ascii="Arial" w:hAnsi="Arial" w:cs="Arial"/>
          <w:sz w:val="22"/>
        </w:rPr>
        <w:t>) (Accessed: 3 March 2026).</w:t>
      </w:r>
    </w:p>
    <w:p w14:paraId="0F3D9819" w14:textId="77777777" w:rsidR="00B27E16" w:rsidRPr="00F72055" w:rsidRDefault="00B27E16" w:rsidP="00F72055">
      <w:pPr>
        <w:pStyle w:val="ListParagraph"/>
        <w:numPr>
          <w:ilvl w:val="0"/>
          <w:numId w:val="1"/>
        </w:numPr>
        <w:spacing w:line="360" w:lineRule="auto"/>
        <w:jc w:val="both"/>
        <w:rPr>
          <w:rFonts w:ascii="Arial" w:hAnsi="Arial" w:cs="Arial"/>
          <w:sz w:val="22"/>
        </w:rPr>
      </w:pPr>
      <w:r w:rsidRPr="00EC61A9">
        <w:rPr>
          <w:rFonts w:ascii="Arial" w:hAnsi="Arial" w:cs="Arial"/>
          <w:b/>
          <w:bCs/>
          <w:sz w:val="22"/>
        </w:rPr>
        <w:t>Equality Act</w:t>
      </w:r>
      <w:r w:rsidRPr="00F72055">
        <w:rPr>
          <w:rFonts w:ascii="Arial" w:hAnsi="Arial" w:cs="Arial"/>
          <w:sz w:val="22"/>
        </w:rPr>
        <w:t xml:space="preserve"> (2010) </w:t>
      </w:r>
      <w:r w:rsidRPr="00EC61A9">
        <w:rPr>
          <w:rFonts w:ascii="Arial" w:hAnsi="Arial" w:cs="Arial"/>
          <w:b/>
          <w:bCs/>
          <w:sz w:val="22"/>
        </w:rPr>
        <w:t>Equality Act</w:t>
      </w:r>
      <w:r w:rsidRPr="00F72055">
        <w:rPr>
          <w:rFonts w:ascii="Arial" w:hAnsi="Arial" w:cs="Arial"/>
          <w:sz w:val="22"/>
        </w:rPr>
        <w:t xml:space="preserve"> 2010. London: </w:t>
      </w:r>
      <w:r w:rsidRPr="00EC61A9">
        <w:rPr>
          <w:rFonts w:ascii="Arial" w:hAnsi="Arial" w:cs="Arial"/>
          <w:b/>
          <w:bCs/>
          <w:sz w:val="22"/>
        </w:rPr>
        <w:t>UK Government</w:t>
      </w:r>
      <w:r w:rsidRPr="00F72055">
        <w:rPr>
          <w:rFonts w:ascii="Arial" w:hAnsi="Arial" w:cs="Arial"/>
          <w:sz w:val="22"/>
        </w:rPr>
        <w:t>. Available at</w:t>
      </w:r>
      <w:proofErr w:type="gramStart"/>
      <w:r w:rsidRPr="00F72055">
        <w:rPr>
          <w:rFonts w:ascii="Arial" w:hAnsi="Arial" w:cs="Arial"/>
          <w:sz w:val="22"/>
        </w:rPr>
        <w:t>:  (</w:t>
      </w:r>
      <w:proofErr w:type="gramEnd"/>
      <w:r w:rsidRPr="00F72055">
        <w:rPr>
          <w:rFonts w:ascii="Arial" w:hAnsi="Arial" w:cs="Arial"/>
          <w:sz w:val="22"/>
        </w:rPr>
        <w:t>legislation.gov.uk in Bing) (Accessed: 3 March 2026).</w:t>
      </w:r>
    </w:p>
    <w:p w14:paraId="4900A816" w14:textId="77777777" w:rsidR="00B27E16" w:rsidRPr="00F72055" w:rsidRDefault="00B27E16" w:rsidP="00F72055">
      <w:pPr>
        <w:pStyle w:val="ListParagraph"/>
        <w:numPr>
          <w:ilvl w:val="0"/>
          <w:numId w:val="1"/>
        </w:numPr>
        <w:spacing w:line="360" w:lineRule="auto"/>
        <w:jc w:val="both"/>
        <w:rPr>
          <w:rFonts w:ascii="Arial" w:hAnsi="Arial" w:cs="Arial"/>
          <w:sz w:val="22"/>
        </w:rPr>
      </w:pPr>
      <w:r w:rsidRPr="00EC61A9">
        <w:rPr>
          <w:rFonts w:ascii="Arial" w:hAnsi="Arial" w:cs="Arial"/>
          <w:b/>
          <w:bCs/>
          <w:sz w:val="22"/>
        </w:rPr>
        <w:t>Glasby, J. and Dickinson, H.</w:t>
      </w:r>
      <w:r w:rsidRPr="00F72055">
        <w:rPr>
          <w:rFonts w:ascii="Arial" w:hAnsi="Arial" w:cs="Arial"/>
          <w:sz w:val="22"/>
        </w:rPr>
        <w:t xml:space="preserve"> (2014) Partnership working in health and social care. Bristol: Policy Press.</w:t>
      </w:r>
    </w:p>
    <w:p w14:paraId="393D3164" w14:textId="77777777" w:rsidR="00B27E16" w:rsidRPr="00F72055" w:rsidRDefault="00B27E16" w:rsidP="00F72055">
      <w:pPr>
        <w:pStyle w:val="ListParagraph"/>
        <w:numPr>
          <w:ilvl w:val="0"/>
          <w:numId w:val="1"/>
        </w:numPr>
        <w:spacing w:line="360" w:lineRule="auto"/>
        <w:jc w:val="both"/>
        <w:rPr>
          <w:rFonts w:ascii="Arial" w:hAnsi="Arial" w:cs="Arial"/>
          <w:sz w:val="22"/>
        </w:rPr>
      </w:pPr>
      <w:r w:rsidRPr="00EC61A9">
        <w:rPr>
          <w:rFonts w:ascii="Arial" w:hAnsi="Arial" w:cs="Arial"/>
          <w:b/>
          <w:bCs/>
          <w:sz w:val="22"/>
        </w:rPr>
        <w:t>Health and Care Professions Council</w:t>
      </w:r>
      <w:r w:rsidRPr="00F72055">
        <w:rPr>
          <w:rFonts w:ascii="Arial" w:hAnsi="Arial" w:cs="Arial"/>
          <w:sz w:val="22"/>
        </w:rPr>
        <w:t xml:space="preserve"> (HCPC) (2016) Standards of conduct, performance and ethics. London: HCPC. Available at: </w:t>
      </w:r>
      <w:r w:rsidRPr="00EC61A9">
        <w:rPr>
          <w:rFonts w:ascii="Arial" w:hAnsi="Arial" w:cs="Arial"/>
          <w:b/>
          <w:bCs/>
          <w:sz w:val="22"/>
        </w:rPr>
        <w:t xml:space="preserve">https://www.hcpc-uk.org </w:t>
      </w:r>
      <w:r w:rsidRPr="00F72055">
        <w:rPr>
          <w:rFonts w:ascii="Arial" w:hAnsi="Arial" w:cs="Arial"/>
          <w:sz w:val="22"/>
        </w:rPr>
        <w:t>(Accessed: 3 March 2026).</w:t>
      </w:r>
    </w:p>
    <w:p w14:paraId="7B9C9FF1" w14:textId="448EB30D" w:rsidR="00B27E16" w:rsidRPr="00F72055" w:rsidRDefault="00B27E16" w:rsidP="00F72055">
      <w:pPr>
        <w:pStyle w:val="ListParagraph"/>
        <w:numPr>
          <w:ilvl w:val="0"/>
          <w:numId w:val="1"/>
        </w:numPr>
        <w:spacing w:line="360" w:lineRule="auto"/>
        <w:jc w:val="both"/>
        <w:rPr>
          <w:rFonts w:ascii="Arial" w:hAnsi="Arial" w:cs="Arial"/>
          <w:sz w:val="22"/>
        </w:rPr>
      </w:pPr>
      <w:r w:rsidRPr="00EC61A9">
        <w:rPr>
          <w:rFonts w:ascii="Arial" w:hAnsi="Arial" w:cs="Arial"/>
          <w:b/>
          <w:bCs/>
          <w:sz w:val="22"/>
        </w:rPr>
        <w:t>Health Foundation</w:t>
      </w:r>
      <w:r w:rsidRPr="00F72055">
        <w:rPr>
          <w:rFonts w:ascii="Arial" w:hAnsi="Arial" w:cs="Arial"/>
          <w:sz w:val="22"/>
        </w:rPr>
        <w:t xml:space="preserve"> (2016) Person</w:t>
      </w:r>
      <w:r w:rsidRPr="00F72055">
        <w:rPr>
          <w:rFonts w:ascii="Cambria Math" w:hAnsi="Cambria Math" w:cs="Cambria Math"/>
          <w:sz w:val="22"/>
        </w:rPr>
        <w:t>‑</w:t>
      </w:r>
      <w:r w:rsidRPr="00F72055">
        <w:rPr>
          <w:rFonts w:ascii="Arial" w:hAnsi="Arial" w:cs="Arial"/>
          <w:sz w:val="22"/>
        </w:rPr>
        <w:t xml:space="preserve">centred care made simple. London: </w:t>
      </w:r>
      <w:r w:rsidRPr="00EC61A9">
        <w:rPr>
          <w:rFonts w:ascii="Arial" w:hAnsi="Arial" w:cs="Arial"/>
          <w:b/>
          <w:bCs/>
          <w:sz w:val="22"/>
        </w:rPr>
        <w:t>The Health Foundation</w:t>
      </w:r>
      <w:r w:rsidRPr="00F72055">
        <w:rPr>
          <w:rFonts w:ascii="Arial" w:hAnsi="Arial" w:cs="Arial"/>
          <w:sz w:val="22"/>
        </w:rPr>
        <w:t>. Available at: (</w:t>
      </w:r>
      <w:r w:rsidRPr="00EC61A9">
        <w:rPr>
          <w:rFonts w:ascii="Arial" w:hAnsi="Arial" w:cs="Arial"/>
          <w:b/>
          <w:bCs/>
          <w:sz w:val="22"/>
        </w:rPr>
        <w:t>health.org.uk in Bing)</w:t>
      </w:r>
      <w:r w:rsidRPr="00F72055">
        <w:rPr>
          <w:rFonts w:ascii="Arial" w:hAnsi="Arial" w:cs="Arial"/>
          <w:sz w:val="22"/>
        </w:rPr>
        <w:t xml:space="preserve"> (Accessed: 3 March 2026).</w:t>
      </w:r>
    </w:p>
    <w:p w14:paraId="392A6C12" w14:textId="77777777" w:rsidR="001354E7" w:rsidRPr="00F72055" w:rsidRDefault="001354E7" w:rsidP="00F72055">
      <w:pPr>
        <w:pStyle w:val="ListParagraph"/>
        <w:numPr>
          <w:ilvl w:val="0"/>
          <w:numId w:val="1"/>
        </w:numPr>
        <w:spacing w:line="360" w:lineRule="auto"/>
        <w:jc w:val="both"/>
        <w:rPr>
          <w:rFonts w:ascii="Arial" w:hAnsi="Arial" w:cs="Arial"/>
          <w:sz w:val="22"/>
        </w:rPr>
      </w:pPr>
      <w:r w:rsidRPr="00EC61A9">
        <w:rPr>
          <w:rFonts w:ascii="Arial" w:hAnsi="Arial" w:cs="Arial"/>
          <w:b/>
          <w:bCs/>
          <w:sz w:val="22"/>
        </w:rPr>
        <w:t>Bate, P. and Robert, G.</w:t>
      </w:r>
      <w:r w:rsidRPr="00F72055">
        <w:rPr>
          <w:rFonts w:ascii="Arial" w:hAnsi="Arial" w:cs="Arial"/>
          <w:sz w:val="22"/>
        </w:rPr>
        <w:t xml:space="preserve"> (2006) ‘Experience-based design: from redesigning the system around the patient to co-designing services with the patient’, </w:t>
      </w:r>
      <w:r w:rsidRPr="00EC61A9">
        <w:rPr>
          <w:rFonts w:ascii="Arial" w:hAnsi="Arial" w:cs="Arial"/>
          <w:b/>
          <w:bCs/>
          <w:sz w:val="22"/>
        </w:rPr>
        <w:t>Quality and Safety in Health Care,</w:t>
      </w:r>
      <w:r w:rsidRPr="00F72055">
        <w:rPr>
          <w:rFonts w:ascii="Arial" w:hAnsi="Arial" w:cs="Arial"/>
          <w:sz w:val="22"/>
        </w:rPr>
        <w:t xml:space="preserve"> 15(5), pp. 307–310.</w:t>
      </w:r>
    </w:p>
    <w:p w14:paraId="2B80B559" w14:textId="77777777" w:rsidR="001354E7" w:rsidRPr="00F72055" w:rsidRDefault="001354E7" w:rsidP="00F72055">
      <w:pPr>
        <w:pStyle w:val="ListParagraph"/>
        <w:numPr>
          <w:ilvl w:val="0"/>
          <w:numId w:val="1"/>
        </w:numPr>
        <w:spacing w:line="360" w:lineRule="auto"/>
        <w:jc w:val="both"/>
        <w:rPr>
          <w:rFonts w:ascii="Arial" w:hAnsi="Arial" w:cs="Arial"/>
          <w:sz w:val="22"/>
        </w:rPr>
      </w:pPr>
      <w:r w:rsidRPr="00EC61A9">
        <w:rPr>
          <w:rFonts w:ascii="Arial" w:hAnsi="Arial" w:cs="Arial"/>
          <w:b/>
          <w:bCs/>
          <w:sz w:val="22"/>
        </w:rPr>
        <w:t>Brady, G., Lowe, P. and Lauritzen, S.</w:t>
      </w:r>
      <w:r w:rsidRPr="00F72055">
        <w:rPr>
          <w:rFonts w:ascii="Arial" w:hAnsi="Arial" w:cs="Arial"/>
          <w:sz w:val="22"/>
        </w:rPr>
        <w:t xml:space="preserve"> (2020) ‘Children and families’ experiences of transitions in early years settings’, Children &amp; Society, 34(3), pp. 215–229.</w:t>
      </w:r>
    </w:p>
    <w:p w14:paraId="03B9E3C3" w14:textId="33EBD986" w:rsidR="001354E7" w:rsidRPr="00EC61A9" w:rsidRDefault="001354E7" w:rsidP="00F72055">
      <w:pPr>
        <w:pStyle w:val="ListParagraph"/>
        <w:numPr>
          <w:ilvl w:val="0"/>
          <w:numId w:val="1"/>
        </w:numPr>
        <w:spacing w:line="360" w:lineRule="auto"/>
        <w:jc w:val="both"/>
        <w:rPr>
          <w:rFonts w:ascii="Arial" w:hAnsi="Arial" w:cs="Arial"/>
          <w:b/>
          <w:bCs/>
          <w:sz w:val="22"/>
        </w:rPr>
      </w:pPr>
      <w:r w:rsidRPr="00F72055">
        <w:rPr>
          <w:rFonts w:ascii="Arial" w:hAnsi="Arial" w:cs="Arial"/>
          <w:sz w:val="22"/>
        </w:rPr>
        <w:lastRenderedPageBreak/>
        <w:t>Farr, M</w:t>
      </w:r>
      <w:r w:rsidRPr="00EC61A9">
        <w:rPr>
          <w:rFonts w:ascii="Arial" w:hAnsi="Arial" w:cs="Arial"/>
          <w:b/>
          <w:bCs/>
          <w:sz w:val="22"/>
        </w:rPr>
        <w:t xml:space="preserve">., Banks, J., Edwards, H. and </w:t>
      </w:r>
      <w:r w:rsidR="00EC61A9" w:rsidRPr="00EC61A9">
        <w:rPr>
          <w:rFonts w:ascii="Arial" w:hAnsi="Arial" w:cs="Arial"/>
          <w:b/>
          <w:bCs/>
          <w:sz w:val="22"/>
        </w:rPr>
        <w:t>North stone</w:t>
      </w:r>
      <w:r w:rsidRPr="00EC61A9">
        <w:rPr>
          <w:rFonts w:ascii="Arial" w:hAnsi="Arial" w:cs="Arial"/>
          <w:b/>
          <w:bCs/>
          <w:sz w:val="22"/>
        </w:rPr>
        <w:t>, K.</w:t>
      </w:r>
      <w:r w:rsidRPr="00F72055">
        <w:rPr>
          <w:rFonts w:ascii="Arial" w:hAnsi="Arial" w:cs="Arial"/>
          <w:sz w:val="22"/>
        </w:rPr>
        <w:t xml:space="preserve"> (2021) ‘Experience-based co-design in mental health services: impacts and mechanisms’, Health Expectations, </w:t>
      </w:r>
      <w:r w:rsidRPr="00EC61A9">
        <w:rPr>
          <w:rFonts w:ascii="Arial" w:hAnsi="Arial" w:cs="Arial"/>
          <w:b/>
          <w:bCs/>
          <w:sz w:val="22"/>
        </w:rPr>
        <w:t>24(5), pp. 1738–1750.</w:t>
      </w:r>
    </w:p>
    <w:p w14:paraId="29A49730" w14:textId="0D636DCF" w:rsidR="001354E7" w:rsidRPr="00F72055" w:rsidRDefault="001354E7" w:rsidP="00F72055">
      <w:pPr>
        <w:pStyle w:val="ListParagraph"/>
        <w:numPr>
          <w:ilvl w:val="0"/>
          <w:numId w:val="1"/>
        </w:numPr>
        <w:spacing w:line="360" w:lineRule="auto"/>
        <w:jc w:val="both"/>
        <w:rPr>
          <w:rFonts w:ascii="Arial" w:hAnsi="Arial" w:cs="Arial"/>
          <w:sz w:val="22"/>
        </w:rPr>
      </w:pPr>
      <w:r w:rsidRPr="00EC61A9">
        <w:rPr>
          <w:rFonts w:ascii="Arial" w:hAnsi="Arial" w:cs="Arial"/>
          <w:b/>
          <w:bCs/>
          <w:sz w:val="22"/>
        </w:rPr>
        <w:t>King’s College London</w:t>
      </w:r>
      <w:r w:rsidRPr="00F72055">
        <w:rPr>
          <w:rFonts w:ascii="Arial" w:hAnsi="Arial" w:cs="Arial"/>
          <w:sz w:val="22"/>
        </w:rPr>
        <w:t xml:space="preserve"> (2013) Experience-Based Co-Design in Head and Neck Cancer Services: Final Report. London: </w:t>
      </w:r>
      <w:r w:rsidRPr="00EC61A9">
        <w:rPr>
          <w:rFonts w:ascii="Arial" w:hAnsi="Arial" w:cs="Arial"/>
          <w:b/>
          <w:bCs/>
          <w:sz w:val="22"/>
        </w:rPr>
        <w:t>King’s College London</w:t>
      </w:r>
      <w:r w:rsidRPr="00F72055">
        <w:rPr>
          <w:rFonts w:ascii="Arial" w:hAnsi="Arial" w:cs="Arial"/>
          <w:sz w:val="22"/>
        </w:rPr>
        <w:t>. Available at: https://www.kcl.ac.uk (Accessed: 3 March 2026).</w:t>
      </w:r>
    </w:p>
    <w:p w14:paraId="42B0DFDB" w14:textId="458269DD" w:rsidR="00B27E16" w:rsidRPr="00F72055" w:rsidRDefault="00B27E16" w:rsidP="00F72055">
      <w:pPr>
        <w:pStyle w:val="ListParagraph"/>
        <w:numPr>
          <w:ilvl w:val="0"/>
          <w:numId w:val="7"/>
        </w:numPr>
        <w:spacing w:line="360" w:lineRule="auto"/>
        <w:jc w:val="both"/>
        <w:rPr>
          <w:rFonts w:ascii="Arial" w:hAnsi="Arial" w:cs="Arial"/>
          <w:sz w:val="22"/>
        </w:rPr>
      </w:pPr>
      <w:r w:rsidRPr="00EC61A9">
        <w:rPr>
          <w:rFonts w:ascii="Arial" w:hAnsi="Arial" w:cs="Arial"/>
          <w:b/>
          <w:bCs/>
          <w:sz w:val="22"/>
        </w:rPr>
        <w:t>Human Rights Act</w:t>
      </w:r>
      <w:r w:rsidRPr="00F72055">
        <w:rPr>
          <w:rFonts w:ascii="Arial" w:hAnsi="Arial" w:cs="Arial"/>
          <w:sz w:val="22"/>
        </w:rPr>
        <w:t xml:space="preserve"> (1998) Human Rights Act 1998. London: UK Government. Available at: (</w:t>
      </w:r>
      <w:r w:rsidRPr="00EC61A9">
        <w:rPr>
          <w:rFonts w:ascii="Arial" w:hAnsi="Arial" w:cs="Arial"/>
          <w:b/>
          <w:bCs/>
          <w:sz w:val="22"/>
        </w:rPr>
        <w:t>legislation.gov.uk in Bing</w:t>
      </w:r>
      <w:r w:rsidRPr="00F72055">
        <w:rPr>
          <w:rFonts w:ascii="Arial" w:hAnsi="Arial" w:cs="Arial"/>
          <w:sz w:val="22"/>
        </w:rPr>
        <w:t>) (Accessed: 3 March 2026).</w:t>
      </w:r>
    </w:p>
    <w:p w14:paraId="16889F6A" w14:textId="17DECD4F" w:rsidR="00B27E16" w:rsidRPr="00F72055" w:rsidRDefault="00B27E16" w:rsidP="00F72055">
      <w:pPr>
        <w:pStyle w:val="ListParagraph"/>
        <w:numPr>
          <w:ilvl w:val="0"/>
          <w:numId w:val="7"/>
        </w:numPr>
        <w:spacing w:line="360" w:lineRule="auto"/>
        <w:jc w:val="both"/>
        <w:rPr>
          <w:rFonts w:ascii="Arial" w:hAnsi="Arial" w:cs="Arial"/>
          <w:sz w:val="22"/>
        </w:rPr>
      </w:pPr>
      <w:r w:rsidRPr="00EC61A9">
        <w:rPr>
          <w:rFonts w:ascii="Arial" w:hAnsi="Arial" w:cs="Arial"/>
          <w:b/>
          <w:bCs/>
          <w:sz w:val="22"/>
        </w:rPr>
        <w:t>NHS</w:t>
      </w:r>
      <w:r w:rsidRPr="00F72055">
        <w:rPr>
          <w:rFonts w:ascii="Arial" w:hAnsi="Arial" w:cs="Arial"/>
          <w:sz w:val="22"/>
        </w:rPr>
        <w:t xml:space="preserve"> (2021) </w:t>
      </w:r>
      <w:r w:rsidRPr="00EC61A9">
        <w:rPr>
          <w:rFonts w:ascii="Arial" w:hAnsi="Arial" w:cs="Arial"/>
          <w:b/>
          <w:bCs/>
          <w:sz w:val="22"/>
        </w:rPr>
        <w:t>The NHS Constitution for England</w:t>
      </w:r>
      <w:r w:rsidRPr="00F72055">
        <w:rPr>
          <w:rFonts w:ascii="Arial" w:hAnsi="Arial" w:cs="Arial"/>
          <w:sz w:val="22"/>
        </w:rPr>
        <w:t xml:space="preserve">. London: </w:t>
      </w:r>
      <w:r w:rsidRPr="00EC61A9">
        <w:rPr>
          <w:rFonts w:ascii="Arial" w:hAnsi="Arial" w:cs="Arial"/>
          <w:b/>
          <w:bCs/>
          <w:sz w:val="22"/>
        </w:rPr>
        <w:t>Department of Health and Social Care</w:t>
      </w:r>
      <w:r w:rsidRPr="00F72055">
        <w:rPr>
          <w:rFonts w:ascii="Arial" w:hAnsi="Arial" w:cs="Arial"/>
          <w:sz w:val="22"/>
        </w:rPr>
        <w:t>. Available at: (gov.uk in Bing) (Accessed: 3 March 2026).</w:t>
      </w:r>
    </w:p>
    <w:p w14:paraId="5F65B178" w14:textId="6914D92F" w:rsidR="00F72055" w:rsidRPr="00F72055" w:rsidRDefault="00F72055" w:rsidP="00F72055">
      <w:pPr>
        <w:pStyle w:val="ListParagraph"/>
        <w:numPr>
          <w:ilvl w:val="0"/>
          <w:numId w:val="7"/>
        </w:numPr>
        <w:spacing w:line="360" w:lineRule="auto"/>
        <w:jc w:val="both"/>
        <w:rPr>
          <w:rFonts w:ascii="Arial" w:hAnsi="Arial" w:cs="Arial"/>
          <w:sz w:val="22"/>
        </w:rPr>
      </w:pPr>
      <w:r w:rsidRPr="00EC61A9">
        <w:rPr>
          <w:rFonts w:ascii="Arial" w:hAnsi="Arial" w:cs="Arial"/>
          <w:b/>
          <w:bCs/>
          <w:sz w:val="22"/>
        </w:rPr>
        <w:t>Act 2014</w:t>
      </w:r>
      <w:r w:rsidRPr="00F72055">
        <w:rPr>
          <w:rFonts w:ascii="Arial" w:hAnsi="Arial" w:cs="Arial"/>
          <w:sz w:val="22"/>
        </w:rPr>
        <w:t xml:space="preserve"> (2014) London</w:t>
      </w:r>
      <w:r w:rsidRPr="00EC61A9">
        <w:rPr>
          <w:rFonts w:ascii="Arial" w:hAnsi="Arial" w:cs="Arial"/>
          <w:b/>
          <w:bCs/>
          <w:sz w:val="22"/>
        </w:rPr>
        <w:t>: The Stationery Office.</w:t>
      </w:r>
      <w:r w:rsidRPr="00F72055">
        <w:rPr>
          <w:rFonts w:ascii="Arial" w:hAnsi="Arial" w:cs="Arial"/>
          <w:sz w:val="22"/>
        </w:rPr>
        <w:t xml:space="preserve"> Available at: (legislation.gov.uk in Bing) (Accessed: 3 March 2026).</w:t>
      </w:r>
    </w:p>
    <w:p w14:paraId="5B5628F3" w14:textId="73AB31B9" w:rsidR="00F72055" w:rsidRPr="00F72055" w:rsidRDefault="00F72055" w:rsidP="00F72055">
      <w:pPr>
        <w:pStyle w:val="ListParagraph"/>
        <w:numPr>
          <w:ilvl w:val="0"/>
          <w:numId w:val="7"/>
        </w:numPr>
        <w:spacing w:line="360" w:lineRule="auto"/>
        <w:jc w:val="both"/>
        <w:rPr>
          <w:rFonts w:ascii="Arial" w:hAnsi="Arial" w:cs="Arial"/>
          <w:sz w:val="22"/>
        </w:rPr>
      </w:pPr>
      <w:r w:rsidRPr="00EC61A9">
        <w:rPr>
          <w:rFonts w:ascii="Arial" w:hAnsi="Arial" w:cs="Arial"/>
          <w:b/>
          <w:bCs/>
          <w:sz w:val="22"/>
        </w:rPr>
        <w:t>Health and Care Act 2022</w:t>
      </w:r>
      <w:r w:rsidRPr="00F72055">
        <w:rPr>
          <w:rFonts w:ascii="Arial" w:hAnsi="Arial" w:cs="Arial"/>
          <w:sz w:val="22"/>
        </w:rPr>
        <w:t xml:space="preserve"> (2022) London: </w:t>
      </w:r>
      <w:r w:rsidRPr="00EC61A9">
        <w:rPr>
          <w:rFonts w:ascii="Arial" w:hAnsi="Arial" w:cs="Arial"/>
          <w:b/>
          <w:bCs/>
          <w:sz w:val="22"/>
        </w:rPr>
        <w:t>The Stationery Office</w:t>
      </w:r>
      <w:r w:rsidRPr="00F72055">
        <w:rPr>
          <w:rFonts w:ascii="Arial" w:hAnsi="Arial" w:cs="Arial"/>
          <w:sz w:val="22"/>
        </w:rPr>
        <w:t>. Available at: (</w:t>
      </w:r>
      <w:r w:rsidRPr="00EC61A9">
        <w:rPr>
          <w:rFonts w:ascii="Arial" w:hAnsi="Arial" w:cs="Arial"/>
          <w:b/>
          <w:bCs/>
          <w:sz w:val="22"/>
        </w:rPr>
        <w:t>legislation.gov.uk in Bing</w:t>
      </w:r>
      <w:r w:rsidRPr="00F72055">
        <w:rPr>
          <w:rFonts w:ascii="Arial" w:hAnsi="Arial" w:cs="Arial"/>
          <w:sz w:val="22"/>
        </w:rPr>
        <w:t>) (Accessed: 3 March 2026).</w:t>
      </w:r>
    </w:p>
    <w:p w14:paraId="136DE2BF" w14:textId="77777777" w:rsidR="00F72055" w:rsidRPr="00F72055" w:rsidRDefault="00F72055" w:rsidP="00F72055">
      <w:pPr>
        <w:pStyle w:val="ListParagraph"/>
        <w:numPr>
          <w:ilvl w:val="0"/>
          <w:numId w:val="7"/>
        </w:numPr>
        <w:spacing w:line="360" w:lineRule="auto"/>
        <w:jc w:val="both"/>
        <w:rPr>
          <w:rFonts w:ascii="Arial" w:hAnsi="Arial" w:cs="Arial"/>
          <w:sz w:val="22"/>
        </w:rPr>
      </w:pPr>
      <w:r w:rsidRPr="00F72055">
        <w:rPr>
          <w:rFonts w:ascii="Arial" w:hAnsi="Arial" w:cs="Arial"/>
          <w:sz w:val="22"/>
        </w:rPr>
        <w:t>Maslow, A. (1943) ‘A theory of human motivation’, Psychological Review, 50(4), pp. 370–396. Available at</w:t>
      </w:r>
      <w:proofErr w:type="gramStart"/>
      <w:r w:rsidRPr="00F72055">
        <w:rPr>
          <w:rFonts w:ascii="Arial" w:hAnsi="Arial" w:cs="Arial"/>
          <w:sz w:val="22"/>
        </w:rPr>
        <w:t>:  (</w:t>
      </w:r>
      <w:proofErr w:type="gramEnd"/>
      <w:r w:rsidRPr="00F72055">
        <w:rPr>
          <w:rFonts w:ascii="Arial" w:hAnsi="Arial" w:cs="Arial"/>
          <w:sz w:val="22"/>
        </w:rPr>
        <w:t>psychclassics.yorku.ca in Bing) (Accessed: 3 March 2026).</w:t>
      </w:r>
    </w:p>
    <w:p w14:paraId="06EF7702" w14:textId="79A08583" w:rsidR="00B27E16" w:rsidRPr="00F72055" w:rsidRDefault="00F72055" w:rsidP="00F72055">
      <w:pPr>
        <w:pStyle w:val="ListParagraph"/>
        <w:numPr>
          <w:ilvl w:val="0"/>
          <w:numId w:val="7"/>
        </w:numPr>
        <w:spacing w:line="360" w:lineRule="auto"/>
        <w:jc w:val="both"/>
        <w:rPr>
          <w:rFonts w:ascii="Arial" w:hAnsi="Arial" w:cs="Arial"/>
          <w:sz w:val="22"/>
        </w:rPr>
      </w:pPr>
      <w:r w:rsidRPr="00374148">
        <w:rPr>
          <w:rFonts w:ascii="Arial" w:hAnsi="Arial" w:cs="Arial"/>
          <w:b/>
          <w:bCs/>
          <w:sz w:val="22"/>
        </w:rPr>
        <w:t>Mental Capacity Act 2005 (2005)</w:t>
      </w:r>
      <w:r w:rsidRPr="00F72055">
        <w:rPr>
          <w:rFonts w:ascii="Arial" w:hAnsi="Arial" w:cs="Arial"/>
          <w:sz w:val="22"/>
        </w:rPr>
        <w:t xml:space="preserve"> London: The Stationery Office. Available at</w:t>
      </w:r>
      <w:proofErr w:type="gramStart"/>
      <w:r w:rsidRPr="00F72055">
        <w:rPr>
          <w:rFonts w:ascii="Arial" w:hAnsi="Arial" w:cs="Arial"/>
          <w:sz w:val="22"/>
        </w:rPr>
        <w:t>:  (</w:t>
      </w:r>
      <w:proofErr w:type="gramEnd"/>
      <w:r w:rsidRPr="00F72055">
        <w:rPr>
          <w:rFonts w:ascii="Arial" w:hAnsi="Arial" w:cs="Arial"/>
          <w:sz w:val="22"/>
        </w:rPr>
        <w:t>legislation.gov.uk in Bing) (Accessed: 3 March 2026).</w:t>
      </w:r>
    </w:p>
    <w:p w14:paraId="1E243764" w14:textId="77777777" w:rsidR="006D2F2D" w:rsidRPr="00F72055" w:rsidRDefault="006D2F2D" w:rsidP="00F72055">
      <w:pPr>
        <w:spacing w:line="360" w:lineRule="auto"/>
        <w:jc w:val="both"/>
        <w:rPr>
          <w:rFonts w:ascii="Arial" w:hAnsi="Arial" w:cs="Arial"/>
          <w:sz w:val="22"/>
        </w:rPr>
      </w:pPr>
    </w:p>
    <w:sectPr w:rsidR="006D2F2D" w:rsidRPr="00F720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156C3E" w14:textId="77777777" w:rsidR="003A54DD" w:rsidRDefault="003A54DD" w:rsidP="00B21FE6">
      <w:pPr>
        <w:spacing w:after="0" w:line="240" w:lineRule="auto"/>
      </w:pPr>
      <w:r>
        <w:separator/>
      </w:r>
    </w:p>
  </w:endnote>
  <w:endnote w:type="continuationSeparator" w:id="0">
    <w:p w14:paraId="0654834A" w14:textId="77777777" w:rsidR="003A54DD" w:rsidRDefault="003A54DD"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ource Sans Pro">
    <w:altName w:val="Arial"/>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22984A" w14:textId="77777777" w:rsidR="003A54DD" w:rsidRDefault="003A54DD" w:rsidP="00B21FE6">
      <w:pPr>
        <w:spacing w:after="0" w:line="240" w:lineRule="auto"/>
      </w:pPr>
      <w:r>
        <w:separator/>
      </w:r>
    </w:p>
  </w:footnote>
  <w:footnote w:type="continuationSeparator" w:id="0">
    <w:p w14:paraId="39769DEE" w14:textId="77777777" w:rsidR="003A54DD" w:rsidRDefault="003A54DD"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5C7E5B"/>
    <w:multiLevelType w:val="hybridMultilevel"/>
    <w:tmpl w:val="5EE29FF6"/>
    <w:lvl w:ilvl="0" w:tplc="08090001">
      <w:start w:val="1"/>
      <w:numFmt w:val="bullet"/>
      <w:lvlText w:val=""/>
      <w:lvlJc w:val="left"/>
      <w:pPr>
        <w:ind w:left="720" w:hanging="360"/>
      </w:pPr>
      <w:rPr>
        <w:rFonts w:ascii="Symbol" w:hAnsi="Symbol" w:hint="default"/>
      </w:rPr>
    </w:lvl>
    <w:lvl w:ilvl="1" w:tplc="0AF46FE4">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5"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3E519B"/>
    <w:multiLevelType w:val="hybridMultilevel"/>
    <w:tmpl w:val="C0AE6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CC5906"/>
    <w:multiLevelType w:val="hybridMultilevel"/>
    <w:tmpl w:val="2E9C87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D522E8"/>
    <w:multiLevelType w:val="hybridMultilevel"/>
    <w:tmpl w:val="B7D86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4057329">
    <w:abstractNumId w:val="6"/>
  </w:num>
  <w:num w:numId="2" w16cid:durableId="1848981545">
    <w:abstractNumId w:val="3"/>
  </w:num>
  <w:num w:numId="3" w16cid:durableId="201140407">
    <w:abstractNumId w:val="1"/>
  </w:num>
  <w:num w:numId="4" w16cid:durableId="2066105348">
    <w:abstractNumId w:val="5"/>
  </w:num>
  <w:num w:numId="5" w16cid:durableId="350911784">
    <w:abstractNumId w:val="2"/>
  </w:num>
  <w:num w:numId="6" w16cid:durableId="490028398">
    <w:abstractNumId w:val="0"/>
  </w:num>
  <w:num w:numId="7" w16cid:durableId="765539116">
    <w:abstractNumId w:val="8"/>
  </w:num>
  <w:num w:numId="8" w16cid:durableId="770779946">
    <w:abstractNumId w:val="7"/>
  </w:num>
  <w:num w:numId="9" w16cid:durableId="9175987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20F96"/>
    <w:rsid w:val="00042D85"/>
    <w:rsid w:val="0005107D"/>
    <w:rsid w:val="00052089"/>
    <w:rsid w:val="000B107D"/>
    <w:rsid w:val="000B6F9E"/>
    <w:rsid w:val="000E1877"/>
    <w:rsid w:val="001333C2"/>
    <w:rsid w:val="001354E7"/>
    <w:rsid w:val="00156D81"/>
    <w:rsid w:val="001C4772"/>
    <w:rsid w:val="001D345E"/>
    <w:rsid w:val="001E1D07"/>
    <w:rsid w:val="001E2D85"/>
    <w:rsid w:val="00220640"/>
    <w:rsid w:val="00226F99"/>
    <w:rsid w:val="00241638"/>
    <w:rsid w:val="00243932"/>
    <w:rsid w:val="00251594"/>
    <w:rsid w:val="00290DE4"/>
    <w:rsid w:val="002D39BD"/>
    <w:rsid w:val="002F09B5"/>
    <w:rsid w:val="003175D0"/>
    <w:rsid w:val="00317E3D"/>
    <w:rsid w:val="0034388A"/>
    <w:rsid w:val="00350D4F"/>
    <w:rsid w:val="00363265"/>
    <w:rsid w:val="00374148"/>
    <w:rsid w:val="00391C58"/>
    <w:rsid w:val="003A54DD"/>
    <w:rsid w:val="00445263"/>
    <w:rsid w:val="00483E5B"/>
    <w:rsid w:val="004A5989"/>
    <w:rsid w:val="004E2B32"/>
    <w:rsid w:val="004E5B06"/>
    <w:rsid w:val="004F5B88"/>
    <w:rsid w:val="00512C74"/>
    <w:rsid w:val="00533F05"/>
    <w:rsid w:val="0058218C"/>
    <w:rsid w:val="00594FAC"/>
    <w:rsid w:val="005B24DC"/>
    <w:rsid w:val="006037F5"/>
    <w:rsid w:val="00610A5B"/>
    <w:rsid w:val="006524ED"/>
    <w:rsid w:val="006C03CD"/>
    <w:rsid w:val="006D2F2D"/>
    <w:rsid w:val="006D7A4F"/>
    <w:rsid w:val="006E1FF9"/>
    <w:rsid w:val="006E38AB"/>
    <w:rsid w:val="006F2E8D"/>
    <w:rsid w:val="00716EEF"/>
    <w:rsid w:val="00743794"/>
    <w:rsid w:val="007509C8"/>
    <w:rsid w:val="00753759"/>
    <w:rsid w:val="007732C6"/>
    <w:rsid w:val="007808FC"/>
    <w:rsid w:val="00785886"/>
    <w:rsid w:val="007B7D12"/>
    <w:rsid w:val="007F3A6A"/>
    <w:rsid w:val="008150CF"/>
    <w:rsid w:val="00817D1C"/>
    <w:rsid w:val="0082419D"/>
    <w:rsid w:val="008427E5"/>
    <w:rsid w:val="008574CB"/>
    <w:rsid w:val="00860AA2"/>
    <w:rsid w:val="00887FBB"/>
    <w:rsid w:val="00897577"/>
    <w:rsid w:val="008A3D1B"/>
    <w:rsid w:val="008A700A"/>
    <w:rsid w:val="008E5531"/>
    <w:rsid w:val="008F1BFA"/>
    <w:rsid w:val="008F6D4B"/>
    <w:rsid w:val="009364C9"/>
    <w:rsid w:val="00941849"/>
    <w:rsid w:val="009550A7"/>
    <w:rsid w:val="009B338C"/>
    <w:rsid w:val="009E4988"/>
    <w:rsid w:val="009E5C5F"/>
    <w:rsid w:val="00A11336"/>
    <w:rsid w:val="00A45ADA"/>
    <w:rsid w:val="00A53764"/>
    <w:rsid w:val="00A567AC"/>
    <w:rsid w:val="00AE7DDA"/>
    <w:rsid w:val="00AF45E8"/>
    <w:rsid w:val="00B002E1"/>
    <w:rsid w:val="00B21FE6"/>
    <w:rsid w:val="00B27E16"/>
    <w:rsid w:val="00B3299E"/>
    <w:rsid w:val="00B364E4"/>
    <w:rsid w:val="00B557F7"/>
    <w:rsid w:val="00BC79FE"/>
    <w:rsid w:val="00C024DF"/>
    <w:rsid w:val="00C127B6"/>
    <w:rsid w:val="00C150B1"/>
    <w:rsid w:val="00C24690"/>
    <w:rsid w:val="00C462E6"/>
    <w:rsid w:val="00C542F7"/>
    <w:rsid w:val="00C558B0"/>
    <w:rsid w:val="00C76B6F"/>
    <w:rsid w:val="00CB0D95"/>
    <w:rsid w:val="00CB1C0F"/>
    <w:rsid w:val="00CF0473"/>
    <w:rsid w:val="00D00A38"/>
    <w:rsid w:val="00D1122C"/>
    <w:rsid w:val="00D545BA"/>
    <w:rsid w:val="00D66C96"/>
    <w:rsid w:val="00D759E2"/>
    <w:rsid w:val="00D85128"/>
    <w:rsid w:val="00D91912"/>
    <w:rsid w:val="00DB4F85"/>
    <w:rsid w:val="00DC7DA9"/>
    <w:rsid w:val="00E43952"/>
    <w:rsid w:val="00E63735"/>
    <w:rsid w:val="00E81204"/>
    <w:rsid w:val="00EC61A9"/>
    <w:rsid w:val="00F10BD0"/>
    <w:rsid w:val="00F53F0A"/>
    <w:rsid w:val="00F72055"/>
    <w:rsid w:val="00F72362"/>
    <w:rsid w:val="00F749F8"/>
    <w:rsid w:val="00F76741"/>
    <w:rsid w:val="00F81510"/>
    <w:rsid w:val="00FA6248"/>
    <w:rsid w:val="00FA6835"/>
    <w:rsid w:val="00FB319A"/>
    <w:rsid w:val="00FD782C"/>
    <w:rsid w:val="00FF0B6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7AB11"/>
  <w15:chartTrackingRefBased/>
  <w15:docId w15:val="{F13561E3-849E-43FD-933A-488C0C4C3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5753</TotalTime>
  <Pages>9</Pages>
  <Words>2225</Words>
  <Characters>14243</Characters>
  <Application>Microsoft Office Word</Application>
  <DocSecurity>0</DocSecurity>
  <Lines>251</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Robson Silva</cp:lastModifiedBy>
  <cp:revision>58</cp:revision>
  <dcterms:created xsi:type="dcterms:W3CDTF">2026-03-03T14:36:00Z</dcterms:created>
  <dcterms:modified xsi:type="dcterms:W3CDTF">2026-04-02T07:52:00Z</dcterms:modified>
</cp:coreProperties>
</file>