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D3E0A" w14:textId="77777777" w:rsidR="008A6572" w:rsidRPr="008A6572" w:rsidRDefault="008A6572">
      <w:pPr>
        <w:rPr>
          <w:b/>
          <w:bCs/>
          <w:sz w:val="40"/>
          <w:szCs w:val="40"/>
        </w:rPr>
      </w:pPr>
    </w:p>
    <w:p w14:paraId="2A787ED8" w14:textId="5EC99EA1" w:rsidR="008A6572" w:rsidRDefault="008A6572" w:rsidP="008A6572">
      <w:pPr>
        <w:jc w:val="center"/>
        <w:rPr>
          <w:b/>
          <w:bCs/>
          <w:sz w:val="40"/>
          <w:szCs w:val="40"/>
        </w:rPr>
      </w:pPr>
      <w:r>
        <w:rPr>
          <w:b/>
          <w:bCs/>
          <w:sz w:val="40"/>
          <w:szCs w:val="40"/>
        </w:rPr>
        <w:t>PD05 – A</w:t>
      </w:r>
      <w:r w:rsidR="00685CA8">
        <w:rPr>
          <w:b/>
          <w:bCs/>
          <w:sz w:val="40"/>
          <w:szCs w:val="40"/>
        </w:rPr>
        <w:t>5</w:t>
      </w:r>
      <w:r>
        <w:rPr>
          <w:b/>
          <w:bCs/>
          <w:sz w:val="40"/>
          <w:szCs w:val="40"/>
        </w:rPr>
        <w:t xml:space="preserve"> Project </w:t>
      </w:r>
      <w:r w:rsidR="006934E9">
        <w:rPr>
          <w:b/>
          <w:bCs/>
          <w:sz w:val="40"/>
          <w:szCs w:val="40"/>
        </w:rPr>
        <w:t>End</w:t>
      </w:r>
    </w:p>
    <w:p w14:paraId="0006D36B" w14:textId="77777777" w:rsidR="008A6572" w:rsidRDefault="008A6572" w:rsidP="008A6572">
      <w:pPr>
        <w:jc w:val="center"/>
        <w:rPr>
          <w:b/>
          <w:bCs/>
          <w:sz w:val="40"/>
          <w:szCs w:val="40"/>
        </w:rPr>
      </w:pPr>
    </w:p>
    <w:p w14:paraId="359D931C" w14:textId="77777777" w:rsidR="008A6572" w:rsidRDefault="008A6572" w:rsidP="008A6572">
      <w:pPr>
        <w:jc w:val="center"/>
        <w:rPr>
          <w:b/>
          <w:bCs/>
          <w:sz w:val="40"/>
          <w:szCs w:val="40"/>
        </w:rPr>
      </w:pPr>
    </w:p>
    <w:p w14:paraId="102CAF75" w14:textId="77777777" w:rsidR="008A6572" w:rsidRDefault="008A6572" w:rsidP="008A6572">
      <w:pPr>
        <w:jc w:val="center"/>
        <w:rPr>
          <w:b/>
          <w:bCs/>
          <w:sz w:val="40"/>
          <w:szCs w:val="40"/>
        </w:rPr>
      </w:pPr>
    </w:p>
    <w:p w14:paraId="792C2102" w14:textId="77777777" w:rsidR="008A6572" w:rsidRDefault="008A6572" w:rsidP="006934E9">
      <w:pPr>
        <w:rPr>
          <w:b/>
          <w:bCs/>
          <w:sz w:val="40"/>
          <w:szCs w:val="40"/>
        </w:rPr>
      </w:pPr>
    </w:p>
    <w:p w14:paraId="3C92A0C4" w14:textId="77777777" w:rsidR="008A6572" w:rsidRDefault="008A6572" w:rsidP="008A6572">
      <w:pPr>
        <w:jc w:val="center"/>
        <w:rPr>
          <w:b/>
          <w:bCs/>
          <w:sz w:val="40"/>
          <w:szCs w:val="40"/>
        </w:rPr>
      </w:pPr>
    </w:p>
    <w:p w14:paraId="1D999F34" w14:textId="713F2868" w:rsidR="006934E9" w:rsidRPr="006934E9" w:rsidRDefault="006934E9" w:rsidP="00E92E9B">
      <w:pPr>
        <w:jc w:val="center"/>
        <w:rPr>
          <w:b/>
          <w:bCs/>
          <w:sz w:val="40"/>
          <w:szCs w:val="40"/>
        </w:rPr>
      </w:pPr>
      <w:r w:rsidRPr="006934E9">
        <w:rPr>
          <w:b/>
          <w:bCs/>
          <w:sz w:val="40"/>
          <w:szCs w:val="40"/>
        </w:rPr>
        <w:t>Prepare a Standing Operating Procedure (SOP) that identifies and defines how the closure report is to be structured.    As a minimum the structure of a closure report is to include:</w:t>
      </w:r>
    </w:p>
    <w:p w14:paraId="297D3D19" w14:textId="77777777" w:rsidR="006934E9" w:rsidRPr="006934E9" w:rsidRDefault="006934E9" w:rsidP="006934E9">
      <w:pPr>
        <w:jc w:val="center"/>
        <w:rPr>
          <w:b/>
          <w:bCs/>
          <w:sz w:val="40"/>
          <w:szCs w:val="40"/>
        </w:rPr>
      </w:pPr>
    </w:p>
    <w:p w14:paraId="449DAC31" w14:textId="1EFE02DD" w:rsidR="006934E9" w:rsidRPr="006934E9" w:rsidRDefault="006934E9" w:rsidP="006934E9">
      <w:pPr>
        <w:jc w:val="center"/>
        <w:rPr>
          <w:b/>
          <w:bCs/>
          <w:sz w:val="40"/>
          <w:szCs w:val="40"/>
        </w:rPr>
      </w:pPr>
      <w:r w:rsidRPr="006934E9">
        <w:rPr>
          <w:b/>
          <w:bCs/>
          <w:sz w:val="40"/>
          <w:szCs w:val="40"/>
        </w:rPr>
        <w:t>how the completed work packages and stages were controlled;</w:t>
      </w:r>
    </w:p>
    <w:p w14:paraId="3968F7BE" w14:textId="77777777" w:rsidR="006934E9" w:rsidRDefault="006934E9" w:rsidP="006934E9">
      <w:pPr>
        <w:jc w:val="center"/>
        <w:rPr>
          <w:b/>
          <w:bCs/>
          <w:sz w:val="40"/>
          <w:szCs w:val="40"/>
        </w:rPr>
      </w:pPr>
    </w:p>
    <w:p w14:paraId="0D2D16E2" w14:textId="11C08D1D" w:rsidR="006934E9" w:rsidRPr="006934E9" w:rsidRDefault="006934E9" w:rsidP="006934E9">
      <w:pPr>
        <w:jc w:val="center"/>
        <w:rPr>
          <w:b/>
          <w:bCs/>
          <w:sz w:val="40"/>
          <w:szCs w:val="40"/>
        </w:rPr>
      </w:pPr>
      <w:r w:rsidRPr="006934E9">
        <w:rPr>
          <w:b/>
          <w:bCs/>
          <w:sz w:val="40"/>
          <w:szCs w:val="40"/>
        </w:rPr>
        <w:t>how the Risk register was used to control the project</w:t>
      </w:r>
    </w:p>
    <w:p w14:paraId="77131E17" w14:textId="77777777" w:rsidR="006934E9" w:rsidRDefault="006934E9" w:rsidP="006934E9">
      <w:pPr>
        <w:jc w:val="center"/>
        <w:rPr>
          <w:b/>
          <w:bCs/>
          <w:sz w:val="40"/>
          <w:szCs w:val="40"/>
        </w:rPr>
      </w:pPr>
    </w:p>
    <w:p w14:paraId="6F747B3B" w14:textId="0AF51429" w:rsidR="006934E9" w:rsidRPr="006934E9" w:rsidRDefault="006934E9" w:rsidP="006934E9">
      <w:pPr>
        <w:jc w:val="center"/>
        <w:rPr>
          <w:b/>
          <w:bCs/>
          <w:sz w:val="40"/>
          <w:szCs w:val="40"/>
        </w:rPr>
      </w:pPr>
      <w:r w:rsidRPr="006934E9">
        <w:rPr>
          <w:b/>
          <w:bCs/>
          <w:sz w:val="40"/>
          <w:szCs w:val="40"/>
        </w:rPr>
        <w:t>(Assessment criterion 4.4.1)</w:t>
      </w:r>
    </w:p>
    <w:p w14:paraId="202A8DB0" w14:textId="1E15F344" w:rsidR="008A6572" w:rsidRPr="008A6572" w:rsidRDefault="008A6572" w:rsidP="008A6572">
      <w:pPr>
        <w:jc w:val="center"/>
        <w:rPr>
          <w:b/>
          <w:bCs/>
          <w:sz w:val="40"/>
          <w:szCs w:val="40"/>
        </w:rPr>
      </w:pPr>
    </w:p>
    <w:p w14:paraId="03DABAD9" w14:textId="793EC7AF" w:rsidR="008A6572" w:rsidRDefault="008A6572" w:rsidP="008A6572">
      <w:pPr>
        <w:jc w:val="center"/>
        <w:rPr>
          <w:b/>
          <w:bCs/>
          <w:sz w:val="40"/>
          <w:szCs w:val="40"/>
        </w:rPr>
      </w:pPr>
    </w:p>
    <w:p w14:paraId="787F6EE5" w14:textId="4BCE3DCD" w:rsidR="008A6572" w:rsidRDefault="008A6572" w:rsidP="008A6572">
      <w:pPr>
        <w:jc w:val="center"/>
        <w:rPr>
          <w:b/>
          <w:bCs/>
          <w:sz w:val="40"/>
          <w:szCs w:val="40"/>
        </w:rPr>
      </w:pPr>
    </w:p>
    <w:p w14:paraId="4225CFFE" w14:textId="3FA91A0A" w:rsidR="008A6572" w:rsidRDefault="008A6572" w:rsidP="008A6572">
      <w:pPr>
        <w:jc w:val="center"/>
        <w:rPr>
          <w:b/>
          <w:bCs/>
          <w:sz w:val="40"/>
          <w:szCs w:val="40"/>
        </w:rPr>
      </w:pPr>
    </w:p>
    <w:p w14:paraId="5558D882" w14:textId="4C76DC20" w:rsidR="008A6572" w:rsidRDefault="008A6572" w:rsidP="008A6572">
      <w:pPr>
        <w:jc w:val="center"/>
        <w:rPr>
          <w:b/>
          <w:bCs/>
          <w:sz w:val="40"/>
          <w:szCs w:val="40"/>
        </w:rPr>
      </w:pPr>
    </w:p>
    <w:p w14:paraId="06E79CDB" w14:textId="7E79403E" w:rsidR="008A6572" w:rsidRDefault="008A6572" w:rsidP="008A6572">
      <w:pPr>
        <w:jc w:val="center"/>
        <w:rPr>
          <w:b/>
          <w:bCs/>
          <w:sz w:val="40"/>
          <w:szCs w:val="40"/>
        </w:rPr>
      </w:pPr>
    </w:p>
    <w:p w14:paraId="0CA27DB1" w14:textId="5EA3DEEA" w:rsidR="008A6572" w:rsidRDefault="008A6572" w:rsidP="008A6572">
      <w:pPr>
        <w:jc w:val="center"/>
        <w:rPr>
          <w:b/>
          <w:bCs/>
          <w:sz w:val="40"/>
          <w:szCs w:val="40"/>
        </w:rPr>
      </w:pPr>
      <w:r>
        <w:rPr>
          <w:b/>
          <w:bCs/>
          <w:sz w:val="40"/>
          <w:szCs w:val="40"/>
        </w:rPr>
        <w:t>Word Count:</w:t>
      </w:r>
      <w:r w:rsidR="00981A6D">
        <w:rPr>
          <w:b/>
          <w:bCs/>
          <w:sz w:val="40"/>
          <w:szCs w:val="40"/>
        </w:rPr>
        <w:t xml:space="preserve"> </w:t>
      </w:r>
      <w:r w:rsidR="00722C66">
        <w:rPr>
          <w:b/>
          <w:bCs/>
          <w:sz w:val="40"/>
          <w:szCs w:val="40"/>
        </w:rPr>
        <w:t>2465</w:t>
      </w:r>
      <w:bookmarkStart w:id="0" w:name="_GoBack"/>
      <w:bookmarkEnd w:id="0"/>
    </w:p>
    <w:p w14:paraId="1CC71577" w14:textId="1C8F2DAE" w:rsidR="008A6572" w:rsidRDefault="008A6572" w:rsidP="008A6572">
      <w:pPr>
        <w:jc w:val="center"/>
        <w:rPr>
          <w:b/>
          <w:bCs/>
          <w:sz w:val="40"/>
          <w:szCs w:val="40"/>
        </w:rPr>
      </w:pPr>
    </w:p>
    <w:p w14:paraId="39E215FE" w14:textId="77777777" w:rsidR="006934E9" w:rsidRDefault="008A6572" w:rsidP="006934E9">
      <w:pPr>
        <w:jc w:val="center"/>
        <w:rPr>
          <w:b/>
          <w:bCs/>
          <w:sz w:val="40"/>
          <w:szCs w:val="40"/>
        </w:rPr>
      </w:pPr>
      <w:r>
        <w:rPr>
          <w:b/>
          <w:bCs/>
          <w:sz w:val="40"/>
          <w:szCs w:val="40"/>
        </w:rPr>
        <w:t>Student Number:</w:t>
      </w:r>
      <w:r w:rsidR="003C7473">
        <w:rPr>
          <w:b/>
          <w:bCs/>
          <w:sz w:val="40"/>
          <w:szCs w:val="40"/>
        </w:rPr>
        <w:t xml:space="preserve"> </w:t>
      </w:r>
      <w:r w:rsidR="003C7473" w:rsidRPr="003C7473">
        <w:rPr>
          <w:b/>
          <w:bCs/>
          <w:sz w:val="40"/>
          <w:szCs w:val="40"/>
        </w:rPr>
        <w:t>1708503</w:t>
      </w:r>
    </w:p>
    <w:p w14:paraId="556FA2FE" w14:textId="77777777" w:rsidR="006934E9" w:rsidRDefault="006934E9" w:rsidP="006934E9">
      <w:pPr>
        <w:rPr>
          <w:b/>
          <w:bCs/>
        </w:rPr>
      </w:pPr>
    </w:p>
    <w:p w14:paraId="6CAE2E9D" w14:textId="77777777" w:rsidR="006934E9" w:rsidRDefault="006934E9" w:rsidP="006934E9">
      <w:pPr>
        <w:rPr>
          <w:b/>
          <w:bCs/>
        </w:rPr>
      </w:pPr>
    </w:p>
    <w:p w14:paraId="5DCD2FF7" w14:textId="36CCDFB0" w:rsidR="009007C1" w:rsidRPr="006934E9" w:rsidRDefault="00AC56DF" w:rsidP="006934E9">
      <w:pPr>
        <w:rPr>
          <w:b/>
          <w:bCs/>
          <w:sz w:val="40"/>
          <w:szCs w:val="40"/>
        </w:rPr>
      </w:pPr>
      <w:r>
        <w:rPr>
          <w:b/>
          <w:bCs/>
        </w:rPr>
        <w:lastRenderedPageBreak/>
        <w:t xml:space="preserve">1.0 </w:t>
      </w:r>
      <w:r w:rsidR="009007C1" w:rsidRPr="009076E5">
        <w:rPr>
          <w:b/>
          <w:bCs/>
        </w:rPr>
        <w:t>Introduction</w:t>
      </w:r>
    </w:p>
    <w:p w14:paraId="189B2307" w14:textId="77777777" w:rsidR="009007C1" w:rsidRDefault="009007C1"/>
    <w:p w14:paraId="3836C606" w14:textId="7B99FFBD" w:rsidR="003F026F" w:rsidRDefault="00522998">
      <w:r>
        <w:t>The following report aims to provide a Standard Operating Procedure (SOP) concerned with the</w:t>
      </w:r>
      <w:r w:rsidR="00CC5BB2">
        <w:t xml:space="preserve"> closure of a</w:t>
      </w:r>
      <w:r w:rsidR="003F026F">
        <w:t xml:space="preserve"> </w:t>
      </w:r>
      <w:r w:rsidR="00245DBB">
        <w:t>project aligned with the Prince2 Methodology.</w:t>
      </w:r>
    </w:p>
    <w:p w14:paraId="484E3562" w14:textId="77777777" w:rsidR="003F026F" w:rsidRDefault="003F026F"/>
    <w:p w14:paraId="458E530F" w14:textId="2B460090" w:rsidR="00CC5BB2" w:rsidRDefault="00CC5BB2">
      <w:r>
        <w:t>Firstly, this report will introduce the concept and purpose of closure report</w:t>
      </w:r>
      <w:r w:rsidR="000800D7">
        <w:t>s</w:t>
      </w:r>
      <w:r>
        <w:t xml:space="preserve"> in a project environment. </w:t>
      </w:r>
      <w:r w:rsidR="003F026F">
        <w:t xml:space="preserve"> </w:t>
      </w:r>
      <w:r>
        <w:t>Following th</w:t>
      </w:r>
      <w:r w:rsidR="003F026F">
        <w:t>is</w:t>
      </w:r>
      <w:r>
        <w:t>, the report will outline a</w:t>
      </w:r>
      <w:r w:rsidR="003F026F">
        <w:t>n appropriate</w:t>
      </w:r>
      <w:r>
        <w:t xml:space="preserve"> project closure report SOP, beginning with a review of project outcomes against a Project Plan and its preceeding Business Case.</w:t>
      </w:r>
      <w:r w:rsidR="007500B9">
        <w:t xml:space="preserve">  </w:t>
      </w:r>
      <w:r>
        <w:t xml:space="preserve">Furthermore, the SOP will discuss and review a projects control mechanisms for successful implementation, including the control of stages </w:t>
      </w:r>
      <w:r w:rsidR="007500B9">
        <w:t xml:space="preserve">(and </w:t>
      </w:r>
      <w:r>
        <w:t>related work packages</w:t>
      </w:r>
      <w:r w:rsidR="007500B9">
        <w:t>)</w:t>
      </w:r>
      <w:r>
        <w:t xml:space="preserve"> and </w:t>
      </w:r>
      <w:r w:rsidR="007500B9">
        <w:t>tools to monitor and manage risk throughout.  Before closure, this report will also introduce the concept of a ‘Lessons Learned’ Register and how the tool is able to contribute to improved performance in future projects.</w:t>
      </w:r>
    </w:p>
    <w:p w14:paraId="494A9453" w14:textId="77777777" w:rsidR="00CC5BB2" w:rsidRDefault="00CC5BB2"/>
    <w:p w14:paraId="2A53B813" w14:textId="3790678F" w:rsidR="00522998" w:rsidRDefault="00522998" w:rsidP="00522998">
      <w:pPr>
        <w:rPr>
          <w:color w:val="000000" w:themeColor="text1"/>
        </w:rPr>
      </w:pPr>
      <w:r>
        <w:t xml:space="preserve">The project subject to this </w:t>
      </w:r>
      <w:r w:rsidR="00887339">
        <w:t>risk SOP</w:t>
      </w:r>
      <w:r>
        <w:t xml:space="preserve"> </w:t>
      </w:r>
      <w:r w:rsidR="00D03D11">
        <w:t>concerns</w:t>
      </w:r>
      <w:r>
        <w:t xml:space="preserve"> the migration of Biotage GB’s Enterprise Resource Planning (ERP) system from Micrsoft Dynamics AX 2009 to Microsoft</w:t>
      </w:r>
      <w:r w:rsidR="00D03D11">
        <w:t>’s latest iteration;</w:t>
      </w:r>
      <w:r>
        <w:t xml:space="preserve"> Dynamics AX 365</w:t>
      </w:r>
      <w:r w:rsidR="00D03D11">
        <w:t xml:space="preserve"> (Microsoft, 2019)</w:t>
      </w:r>
      <w:r>
        <w:t>.</w:t>
      </w:r>
      <w:r w:rsidR="009007C1">
        <w:t xml:space="preserve">  </w:t>
      </w:r>
      <w:r w:rsidRPr="00CB2C6B">
        <w:rPr>
          <w:color w:val="000000" w:themeColor="text1"/>
        </w:rPr>
        <w:t>Biotage is a multinational organisation, specialising in the manufacture and distribution of consumables and instruments for analytical chemistry</w:t>
      </w:r>
      <w:r>
        <w:rPr>
          <w:color w:val="000000" w:themeColor="text1"/>
        </w:rPr>
        <w:t xml:space="preserve"> related industries, including</w:t>
      </w:r>
      <w:r w:rsidR="00887339">
        <w:rPr>
          <w:color w:val="000000" w:themeColor="text1"/>
        </w:rPr>
        <w:t>;</w:t>
      </w:r>
      <w:r>
        <w:rPr>
          <w:color w:val="000000" w:themeColor="text1"/>
        </w:rPr>
        <w:t xml:space="preserve"> healthcare, academic institutes, food, beverage and pharmacu</w:t>
      </w:r>
      <w:r w:rsidR="00807281">
        <w:rPr>
          <w:color w:val="000000" w:themeColor="text1"/>
        </w:rPr>
        <w:t>e</w:t>
      </w:r>
      <w:r>
        <w:rPr>
          <w:color w:val="000000" w:themeColor="text1"/>
        </w:rPr>
        <w:t>tical manufacturers</w:t>
      </w:r>
      <w:r w:rsidRPr="00CB2C6B">
        <w:rPr>
          <w:color w:val="000000" w:themeColor="text1"/>
        </w:rPr>
        <w:t>.  Biotage currently employees 330 people,</w:t>
      </w:r>
      <w:r>
        <w:rPr>
          <w:color w:val="000000" w:themeColor="text1"/>
        </w:rPr>
        <w:t xml:space="preserve"> producing</w:t>
      </w:r>
      <w:r w:rsidRPr="00CB2C6B">
        <w:rPr>
          <w:color w:val="000000" w:themeColor="text1"/>
        </w:rPr>
        <w:t xml:space="preserve"> its products in South Wales and operating sales</w:t>
      </w:r>
      <w:r>
        <w:rPr>
          <w:color w:val="000000" w:themeColor="text1"/>
        </w:rPr>
        <w:t xml:space="preserve"> and </w:t>
      </w:r>
      <w:r w:rsidRPr="00CB2C6B">
        <w:rPr>
          <w:color w:val="000000" w:themeColor="text1"/>
        </w:rPr>
        <w:t>distribution hubs in Europe, Asia and the USA (Biotage, 2018).</w:t>
      </w:r>
    </w:p>
    <w:p w14:paraId="55B683D1" w14:textId="77777777" w:rsidR="001355EB" w:rsidRDefault="001355EB" w:rsidP="00522998">
      <w:pPr>
        <w:rPr>
          <w:color w:val="000000" w:themeColor="text1"/>
        </w:rPr>
      </w:pPr>
    </w:p>
    <w:p w14:paraId="2D269562" w14:textId="3C3D8E58" w:rsidR="005F1C5E" w:rsidRDefault="005F1C5E" w:rsidP="00522998">
      <w:pPr>
        <w:rPr>
          <w:color w:val="000000" w:themeColor="text1"/>
        </w:rPr>
      </w:pPr>
    </w:p>
    <w:p w14:paraId="208A9339" w14:textId="17DE6C6F" w:rsidR="005F1C5E" w:rsidRPr="001355EB" w:rsidRDefault="001355EB" w:rsidP="00522998">
      <w:pPr>
        <w:rPr>
          <w:b/>
          <w:bCs/>
          <w:color w:val="000000" w:themeColor="text1"/>
        </w:rPr>
      </w:pPr>
      <w:r w:rsidRPr="001355EB">
        <w:rPr>
          <w:b/>
          <w:bCs/>
          <w:color w:val="000000" w:themeColor="text1"/>
        </w:rPr>
        <w:t xml:space="preserve">2.0 Overview of </w:t>
      </w:r>
      <w:r w:rsidR="005F1C5E" w:rsidRPr="001355EB">
        <w:rPr>
          <w:b/>
          <w:bCs/>
          <w:color w:val="000000" w:themeColor="text1"/>
        </w:rPr>
        <w:t>Project Closure</w:t>
      </w:r>
      <w:r w:rsidRPr="001355EB">
        <w:rPr>
          <w:b/>
          <w:bCs/>
          <w:color w:val="000000" w:themeColor="text1"/>
        </w:rPr>
        <w:t xml:space="preserve"> and requirement for Project Closure Report SOP</w:t>
      </w:r>
      <w:r w:rsidR="005F1C5E" w:rsidRPr="001355EB">
        <w:rPr>
          <w:b/>
          <w:bCs/>
          <w:color w:val="000000" w:themeColor="text1"/>
        </w:rPr>
        <w:t xml:space="preserve"> </w:t>
      </w:r>
    </w:p>
    <w:p w14:paraId="690CA00A" w14:textId="24649C17" w:rsidR="00E92E9B" w:rsidRDefault="00E92E9B" w:rsidP="00522998">
      <w:pPr>
        <w:rPr>
          <w:color w:val="000000" w:themeColor="text1"/>
        </w:rPr>
      </w:pPr>
    </w:p>
    <w:p w14:paraId="7340D545" w14:textId="6170F4BE" w:rsidR="00E92E9B" w:rsidRDefault="00052976" w:rsidP="00522998">
      <w:pPr>
        <w:rPr>
          <w:color w:val="000000" w:themeColor="text1"/>
        </w:rPr>
      </w:pPr>
      <w:r>
        <w:rPr>
          <w:color w:val="000000" w:themeColor="text1"/>
        </w:rPr>
        <w:t>Both Lock (2007) and</w:t>
      </w:r>
      <w:r w:rsidR="00E92E9B">
        <w:rPr>
          <w:color w:val="000000" w:themeColor="text1"/>
        </w:rPr>
        <w:t xml:space="preserve"> Prince2</w:t>
      </w:r>
      <w:r>
        <w:rPr>
          <w:color w:val="000000" w:themeColor="text1"/>
        </w:rPr>
        <w:t xml:space="preserve"> (2012)</w:t>
      </w:r>
      <w:r w:rsidR="000800D7">
        <w:rPr>
          <w:color w:val="000000" w:themeColor="text1"/>
        </w:rPr>
        <w:t xml:space="preserve"> </w:t>
      </w:r>
      <w:r w:rsidR="00E92E9B">
        <w:rPr>
          <w:color w:val="000000" w:themeColor="text1"/>
        </w:rPr>
        <w:t xml:space="preserve">suggest the use of formal project closure process as a means of providing a clearly defined project end. </w:t>
      </w:r>
      <w:r>
        <w:rPr>
          <w:color w:val="000000" w:themeColor="text1"/>
        </w:rPr>
        <w:t xml:space="preserve"> </w:t>
      </w:r>
      <w:r w:rsidR="00245DBB">
        <w:rPr>
          <w:color w:val="000000" w:themeColor="text1"/>
        </w:rPr>
        <w:t>By doing so</w:t>
      </w:r>
      <w:r w:rsidR="00E92E9B">
        <w:rPr>
          <w:color w:val="000000" w:themeColor="text1"/>
        </w:rPr>
        <w:t>, this will enable an organisation to:</w:t>
      </w:r>
    </w:p>
    <w:p w14:paraId="2DF4D437" w14:textId="77777777" w:rsidR="00E92E9B" w:rsidRDefault="00E92E9B" w:rsidP="00522998">
      <w:pPr>
        <w:rPr>
          <w:color w:val="000000" w:themeColor="text1"/>
        </w:rPr>
      </w:pPr>
    </w:p>
    <w:p w14:paraId="3AB21372" w14:textId="5BDFA9F5" w:rsidR="00E92E9B" w:rsidRPr="005F1C5E" w:rsidRDefault="00E92E9B" w:rsidP="005F1C5E">
      <w:pPr>
        <w:pStyle w:val="ListParagraph"/>
        <w:numPr>
          <w:ilvl w:val="0"/>
          <w:numId w:val="6"/>
        </w:numPr>
        <w:rPr>
          <w:color w:val="000000" w:themeColor="text1"/>
        </w:rPr>
      </w:pPr>
      <w:r w:rsidRPr="005F1C5E">
        <w:rPr>
          <w:color w:val="000000" w:themeColor="text1"/>
        </w:rPr>
        <w:t>Clearly determine and impl</w:t>
      </w:r>
      <w:r w:rsidR="00807281">
        <w:rPr>
          <w:color w:val="000000" w:themeColor="text1"/>
        </w:rPr>
        <w:t>e</w:t>
      </w:r>
      <w:r w:rsidRPr="005F1C5E">
        <w:rPr>
          <w:color w:val="000000" w:themeColor="text1"/>
        </w:rPr>
        <w:t>ment the handover of project deliverables to the Business As Usual (BAU) client</w:t>
      </w:r>
    </w:p>
    <w:p w14:paraId="42592ECA" w14:textId="7264D1FF" w:rsidR="00E92E9B" w:rsidRDefault="00E92E9B" w:rsidP="00522998">
      <w:pPr>
        <w:rPr>
          <w:color w:val="000000" w:themeColor="text1"/>
        </w:rPr>
      </w:pPr>
    </w:p>
    <w:p w14:paraId="20D922F1" w14:textId="4B4BED78" w:rsidR="00E92E9B" w:rsidRPr="005F1C5E" w:rsidRDefault="00E92E9B" w:rsidP="005F1C5E">
      <w:pPr>
        <w:pStyle w:val="ListParagraph"/>
        <w:numPr>
          <w:ilvl w:val="0"/>
          <w:numId w:val="6"/>
        </w:numPr>
        <w:rPr>
          <w:color w:val="000000" w:themeColor="text1"/>
        </w:rPr>
      </w:pPr>
      <w:r w:rsidRPr="005F1C5E">
        <w:rPr>
          <w:color w:val="000000" w:themeColor="text1"/>
        </w:rPr>
        <w:t>Organise the efficient dissolution of a project team, thereby preventing unncessary additional resource expenditure</w:t>
      </w:r>
    </w:p>
    <w:p w14:paraId="3AE1EE5C" w14:textId="08820A21" w:rsidR="00E92E9B" w:rsidRDefault="00E92E9B" w:rsidP="00522998">
      <w:pPr>
        <w:rPr>
          <w:color w:val="000000" w:themeColor="text1"/>
        </w:rPr>
      </w:pPr>
    </w:p>
    <w:p w14:paraId="7FCB4B22" w14:textId="67062598" w:rsidR="00E92E9B" w:rsidRDefault="005F1C5E" w:rsidP="005F1C5E">
      <w:pPr>
        <w:pStyle w:val="ListParagraph"/>
        <w:numPr>
          <w:ilvl w:val="0"/>
          <w:numId w:val="6"/>
        </w:numPr>
        <w:rPr>
          <w:color w:val="000000" w:themeColor="text1"/>
        </w:rPr>
      </w:pPr>
      <w:r>
        <w:rPr>
          <w:color w:val="000000" w:themeColor="text1"/>
        </w:rPr>
        <w:t>Incorporate</w:t>
      </w:r>
      <w:r w:rsidR="00052976">
        <w:rPr>
          <w:color w:val="000000" w:themeColor="text1"/>
        </w:rPr>
        <w:t xml:space="preserve"> appropriate</w:t>
      </w:r>
      <w:r w:rsidR="00E92E9B" w:rsidRPr="005F1C5E">
        <w:rPr>
          <w:color w:val="000000" w:themeColor="text1"/>
        </w:rPr>
        <w:t xml:space="preserve"> activities for ensuring that </w:t>
      </w:r>
      <w:r>
        <w:rPr>
          <w:color w:val="000000" w:themeColor="text1"/>
        </w:rPr>
        <w:t>a</w:t>
      </w:r>
      <w:r w:rsidR="00E92E9B" w:rsidRPr="005F1C5E">
        <w:rPr>
          <w:color w:val="000000" w:themeColor="text1"/>
        </w:rPr>
        <w:t xml:space="preserve"> project met expectations, through the achievement of objectives and Project Initiation Document</w:t>
      </w:r>
      <w:r w:rsidR="00052976">
        <w:rPr>
          <w:color w:val="000000" w:themeColor="text1"/>
        </w:rPr>
        <w:t xml:space="preserve"> criteria</w:t>
      </w:r>
      <w:r w:rsidRPr="005F1C5E">
        <w:rPr>
          <w:color w:val="000000" w:themeColor="text1"/>
        </w:rPr>
        <w:t xml:space="preserve">.  This also includes </w:t>
      </w:r>
      <w:r>
        <w:rPr>
          <w:color w:val="000000" w:themeColor="text1"/>
        </w:rPr>
        <w:t>reviewing</w:t>
      </w:r>
      <w:r w:rsidRPr="005F1C5E">
        <w:rPr>
          <w:color w:val="000000" w:themeColor="text1"/>
        </w:rPr>
        <w:t xml:space="preserve"> objectives, which may not have been achieved </w:t>
      </w:r>
      <w:r>
        <w:rPr>
          <w:color w:val="000000" w:themeColor="text1"/>
        </w:rPr>
        <w:t>and</w:t>
      </w:r>
      <w:r w:rsidRPr="005F1C5E">
        <w:rPr>
          <w:color w:val="000000" w:themeColor="text1"/>
        </w:rPr>
        <w:t xml:space="preserve"> can be captured by an organisation as a lesson learnt</w:t>
      </w:r>
    </w:p>
    <w:p w14:paraId="4D54A9B8" w14:textId="77777777" w:rsidR="00052976" w:rsidRPr="00052976" w:rsidRDefault="00052976" w:rsidP="00052976">
      <w:pPr>
        <w:pStyle w:val="ListParagraph"/>
        <w:rPr>
          <w:color w:val="000000" w:themeColor="text1"/>
        </w:rPr>
      </w:pPr>
    </w:p>
    <w:p w14:paraId="71DD2EAD" w14:textId="58A06B3D" w:rsidR="00052976" w:rsidRDefault="00052976" w:rsidP="00052976">
      <w:pPr>
        <w:rPr>
          <w:color w:val="000000" w:themeColor="text1"/>
        </w:rPr>
      </w:pPr>
      <w:r>
        <w:rPr>
          <w:color w:val="000000" w:themeColor="text1"/>
        </w:rPr>
        <w:t>Highlighting the importance of conducting an effective project closure process, Lock (2007) proposes the use of a Project Closure Document (PCD), which outlines; project identification, dates and reasons for project closure, relevent client handover instructions, signatures of closure authorisation and</w:t>
      </w:r>
      <w:r w:rsidR="007815C0">
        <w:rPr>
          <w:color w:val="000000" w:themeColor="text1"/>
        </w:rPr>
        <w:t xml:space="preserve"> a plan for distribution of the PC</w:t>
      </w:r>
      <w:r w:rsidR="000800D7">
        <w:rPr>
          <w:color w:val="000000" w:themeColor="text1"/>
        </w:rPr>
        <w:t>R</w:t>
      </w:r>
      <w:r>
        <w:rPr>
          <w:color w:val="000000" w:themeColor="text1"/>
        </w:rPr>
        <w:t xml:space="preserve"> (usually </w:t>
      </w:r>
      <w:r w:rsidR="007815C0">
        <w:rPr>
          <w:color w:val="000000" w:themeColor="text1"/>
        </w:rPr>
        <w:t>includ</w:t>
      </w:r>
      <w:r w:rsidR="000800D7">
        <w:rPr>
          <w:color w:val="000000" w:themeColor="text1"/>
        </w:rPr>
        <w:t>ing</w:t>
      </w:r>
      <w:r w:rsidR="007815C0">
        <w:rPr>
          <w:color w:val="000000" w:themeColor="text1"/>
        </w:rPr>
        <w:t xml:space="preserve"> parties who received notice of project opening).  Whilst acknowledging </w:t>
      </w:r>
      <w:r w:rsidR="00245DBB">
        <w:rPr>
          <w:color w:val="000000" w:themeColor="text1"/>
        </w:rPr>
        <w:t>Lock’s (2007) recommendation</w:t>
      </w:r>
      <w:r w:rsidR="007815C0">
        <w:rPr>
          <w:color w:val="000000" w:themeColor="text1"/>
        </w:rPr>
        <w:t xml:space="preserve"> to communicate this information, </w:t>
      </w:r>
      <w:r w:rsidR="00245DBB">
        <w:rPr>
          <w:color w:val="000000" w:themeColor="text1"/>
        </w:rPr>
        <w:t xml:space="preserve">Prince2 builds further, by </w:t>
      </w:r>
      <w:r w:rsidR="007815C0">
        <w:rPr>
          <w:color w:val="000000" w:themeColor="text1"/>
        </w:rPr>
        <w:t>outlin</w:t>
      </w:r>
      <w:r w:rsidR="00245DBB">
        <w:rPr>
          <w:color w:val="000000" w:themeColor="text1"/>
        </w:rPr>
        <w:t>ing</w:t>
      </w:r>
      <w:r w:rsidR="007815C0">
        <w:rPr>
          <w:color w:val="000000" w:themeColor="text1"/>
        </w:rPr>
        <w:t xml:space="preserve"> a </w:t>
      </w:r>
      <w:r w:rsidR="007815C0">
        <w:rPr>
          <w:color w:val="000000" w:themeColor="text1"/>
        </w:rPr>
        <w:lastRenderedPageBreak/>
        <w:t>Project Closure Report of greater detail and analysis</w:t>
      </w:r>
      <w:r w:rsidR="00245DBB">
        <w:rPr>
          <w:color w:val="000000" w:themeColor="text1"/>
        </w:rPr>
        <w:t xml:space="preserve">, </w:t>
      </w:r>
      <w:r w:rsidR="007815C0">
        <w:rPr>
          <w:color w:val="000000" w:themeColor="text1"/>
        </w:rPr>
        <w:t>includ</w:t>
      </w:r>
      <w:r w:rsidR="00245DBB">
        <w:rPr>
          <w:color w:val="000000" w:themeColor="text1"/>
        </w:rPr>
        <w:t>ing</w:t>
      </w:r>
      <w:r w:rsidR="00585D7D">
        <w:rPr>
          <w:color w:val="000000" w:themeColor="text1"/>
        </w:rPr>
        <w:t>;</w:t>
      </w:r>
      <w:r w:rsidR="007815C0">
        <w:rPr>
          <w:color w:val="000000" w:themeColor="text1"/>
        </w:rPr>
        <w:t xml:space="preserve"> a review o</w:t>
      </w:r>
      <w:r w:rsidR="00245DBB">
        <w:rPr>
          <w:color w:val="000000" w:themeColor="text1"/>
        </w:rPr>
        <w:t>f</w:t>
      </w:r>
      <w:r w:rsidR="007815C0">
        <w:rPr>
          <w:color w:val="000000" w:themeColor="text1"/>
        </w:rPr>
        <w:t xml:space="preserve"> planned project objectives and products, </w:t>
      </w:r>
      <w:r w:rsidR="001C5BAC">
        <w:rPr>
          <w:color w:val="000000" w:themeColor="text1"/>
        </w:rPr>
        <w:t xml:space="preserve">project control (stages and risk), </w:t>
      </w:r>
      <w:r w:rsidR="007815C0">
        <w:rPr>
          <w:color w:val="000000" w:themeColor="text1"/>
        </w:rPr>
        <w:t>team performance and lessons learnt.</w:t>
      </w:r>
    </w:p>
    <w:p w14:paraId="5F6812AE" w14:textId="36A197CB" w:rsidR="007815C0" w:rsidRDefault="007815C0" w:rsidP="00052976">
      <w:pPr>
        <w:rPr>
          <w:color w:val="000000" w:themeColor="text1"/>
        </w:rPr>
      </w:pPr>
    </w:p>
    <w:p w14:paraId="704926E0" w14:textId="76C2D92C" w:rsidR="007815C0" w:rsidRDefault="007815C0" w:rsidP="00052976">
      <w:pPr>
        <w:rPr>
          <w:color w:val="000000" w:themeColor="text1"/>
        </w:rPr>
      </w:pPr>
      <w:r>
        <w:rPr>
          <w:color w:val="000000" w:themeColor="text1"/>
        </w:rPr>
        <w:t xml:space="preserve">As a result, this SOP </w:t>
      </w:r>
      <w:r w:rsidR="00245DBB">
        <w:rPr>
          <w:color w:val="000000" w:themeColor="text1"/>
        </w:rPr>
        <w:t>instructs</w:t>
      </w:r>
      <w:r>
        <w:rPr>
          <w:color w:val="000000" w:themeColor="text1"/>
        </w:rPr>
        <w:t xml:space="preserve"> the following Project Closure Report structure:</w:t>
      </w:r>
    </w:p>
    <w:p w14:paraId="765E7FF3" w14:textId="225F72A8" w:rsidR="001355EB" w:rsidRDefault="001355EB" w:rsidP="00052976">
      <w:pPr>
        <w:rPr>
          <w:color w:val="000000" w:themeColor="text1"/>
        </w:rPr>
      </w:pPr>
    </w:p>
    <w:p w14:paraId="2402A815" w14:textId="6A3305B3" w:rsidR="001355EB" w:rsidRPr="001355EB" w:rsidRDefault="001355EB" w:rsidP="001355EB">
      <w:pPr>
        <w:pStyle w:val="ListParagraph"/>
        <w:numPr>
          <w:ilvl w:val="0"/>
          <w:numId w:val="8"/>
        </w:numPr>
        <w:rPr>
          <w:color w:val="000000" w:themeColor="text1"/>
        </w:rPr>
      </w:pPr>
      <w:r w:rsidRPr="001355EB">
        <w:rPr>
          <w:color w:val="000000" w:themeColor="text1"/>
        </w:rPr>
        <w:t>Cover note – Notice of project closure, including; project identification, dates and reasons for closure, handover instructions and authorised signatures of closure</w:t>
      </w:r>
      <w:r w:rsidR="000800D7">
        <w:rPr>
          <w:color w:val="000000" w:themeColor="text1"/>
        </w:rPr>
        <w:t>.  The cover note for the AX365 upgrade project can be reviewed in Appendix 1</w:t>
      </w:r>
    </w:p>
    <w:p w14:paraId="4D8B9003" w14:textId="7E20A8C4" w:rsidR="007815C0" w:rsidRDefault="007815C0" w:rsidP="00052976">
      <w:pPr>
        <w:rPr>
          <w:color w:val="000000" w:themeColor="text1"/>
        </w:rPr>
      </w:pPr>
    </w:p>
    <w:p w14:paraId="45F753B3" w14:textId="377AADC3" w:rsidR="007815C0" w:rsidRPr="001355EB" w:rsidRDefault="001C5BAC" w:rsidP="001355EB">
      <w:pPr>
        <w:pStyle w:val="ListParagraph"/>
        <w:numPr>
          <w:ilvl w:val="0"/>
          <w:numId w:val="8"/>
        </w:numPr>
        <w:rPr>
          <w:color w:val="000000" w:themeColor="text1"/>
        </w:rPr>
      </w:pPr>
      <w:r w:rsidRPr="001355EB">
        <w:rPr>
          <w:color w:val="000000" w:themeColor="text1"/>
        </w:rPr>
        <w:t>Project</w:t>
      </w:r>
      <w:r w:rsidR="00F542A2">
        <w:rPr>
          <w:color w:val="000000" w:themeColor="text1"/>
        </w:rPr>
        <w:t xml:space="preserve"> goals</w:t>
      </w:r>
      <w:r w:rsidRPr="001355EB">
        <w:rPr>
          <w:color w:val="000000" w:themeColor="text1"/>
        </w:rPr>
        <w:t xml:space="preserve"> review – </w:t>
      </w:r>
      <w:r w:rsidR="001355EB">
        <w:rPr>
          <w:color w:val="000000" w:themeColor="text1"/>
        </w:rPr>
        <w:t>O</w:t>
      </w:r>
      <w:r w:rsidRPr="001355EB">
        <w:rPr>
          <w:color w:val="000000" w:themeColor="text1"/>
        </w:rPr>
        <w:t>verall</w:t>
      </w:r>
      <w:r w:rsidR="001355EB">
        <w:rPr>
          <w:color w:val="000000" w:themeColor="text1"/>
        </w:rPr>
        <w:t xml:space="preserve"> project</w:t>
      </w:r>
      <w:r w:rsidRPr="001355EB">
        <w:rPr>
          <w:color w:val="000000" w:themeColor="text1"/>
        </w:rPr>
        <w:t xml:space="preserve"> success</w:t>
      </w:r>
      <w:r w:rsidR="001355EB">
        <w:rPr>
          <w:color w:val="000000" w:themeColor="text1"/>
        </w:rPr>
        <w:t xml:space="preserve"> and delivery of</w:t>
      </w:r>
      <w:r w:rsidRPr="001355EB">
        <w:rPr>
          <w:color w:val="000000" w:themeColor="text1"/>
        </w:rPr>
        <w:t xml:space="preserve"> objectives and products</w:t>
      </w:r>
      <w:r w:rsidR="000800D7">
        <w:rPr>
          <w:color w:val="000000" w:themeColor="text1"/>
        </w:rPr>
        <w:t xml:space="preserve"> (section 3.0)</w:t>
      </w:r>
    </w:p>
    <w:p w14:paraId="77EB0785" w14:textId="0E8C752D" w:rsidR="001C5BAC" w:rsidRDefault="001C5BAC" w:rsidP="00052976">
      <w:pPr>
        <w:rPr>
          <w:color w:val="000000" w:themeColor="text1"/>
        </w:rPr>
      </w:pPr>
    </w:p>
    <w:p w14:paraId="17ED0D59" w14:textId="457C22A2" w:rsidR="001C5BAC" w:rsidRPr="001355EB" w:rsidRDefault="001C5BAC" w:rsidP="001355EB">
      <w:pPr>
        <w:pStyle w:val="ListParagraph"/>
        <w:numPr>
          <w:ilvl w:val="0"/>
          <w:numId w:val="8"/>
        </w:numPr>
        <w:rPr>
          <w:color w:val="000000" w:themeColor="text1"/>
        </w:rPr>
      </w:pPr>
      <w:r w:rsidRPr="001355EB">
        <w:rPr>
          <w:color w:val="000000" w:themeColor="text1"/>
        </w:rPr>
        <w:t>Project control review</w:t>
      </w:r>
      <w:r w:rsidR="001355EB">
        <w:rPr>
          <w:color w:val="000000" w:themeColor="text1"/>
        </w:rPr>
        <w:t xml:space="preserve"> part</w:t>
      </w:r>
      <w:r w:rsidRPr="001355EB">
        <w:rPr>
          <w:color w:val="000000" w:themeColor="text1"/>
        </w:rPr>
        <w:t xml:space="preserve"> 1 – Risk registration and management</w:t>
      </w:r>
      <w:r w:rsidR="000800D7">
        <w:rPr>
          <w:color w:val="000000" w:themeColor="text1"/>
        </w:rPr>
        <w:t xml:space="preserve"> (section 4.1)</w:t>
      </w:r>
    </w:p>
    <w:p w14:paraId="2EC26168" w14:textId="721FA93F" w:rsidR="001C5BAC" w:rsidRDefault="001C5BAC" w:rsidP="00052976">
      <w:pPr>
        <w:rPr>
          <w:color w:val="000000" w:themeColor="text1"/>
        </w:rPr>
      </w:pPr>
    </w:p>
    <w:p w14:paraId="4F854E81" w14:textId="1AC493ED" w:rsidR="001C5BAC" w:rsidRPr="001355EB" w:rsidRDefault="001C5BAC" w:rsidP="001355EB">
      <w:pPr>
        <w:pStyle w:val="ListParagraph"/>
        <w:numPr>
          <w:ilvl w:val="0"/>
          <w:numId w:val="8"/>
        </w:numPr>
        <w:rPr>
          <w:color w:val="000000" w:themeColor="text1"/>
        </w:rPr>
      </w:pPr>
      <w:r w:rsidRPr="001355EB">
        <w:rPr>
          <w:color w:val="000000" w:themeColor="text1"/>
        </w:rPr>
        <w:t>Project control review part 2 – Stage and work package controls</w:t>
      </w:r>
      <w:r w:rsidR="000800D7">
        <w:rPr>
          <w:color w:val="000000" w:themeColor="text1"/>
        </w:rPr>
        <w:t xml:space="preserve"> (section 4.2)</w:t>
      </w:r>
    </w:p>
    <w:p w14:paraId="539288BB" w14:textId="11894622" w:rsidR="001355EB" w:rsidRDefault="001355EB" w:rsidP="00052976">
      <w:pPr>
        <w:rPr>
          <w:color w:val="000000" w:themeColor="text1"/>
        </w:rPr>
      </w:pPr>
    </w:p>
    <w:p w14:paraId="5A5433C2" w14:textId="679E48F6" w:rsidR="001355EB" w:rsidRPr="001355EB" w:rsidRDefault="001355EB" w:rsidP="001355EB">
      <w:pPr>
        <w:pStyle w:val="ListParagraph"/>
        <w:numPr>
          <w:ilvl w:val="0"/>
          <w:numId w:val="8"/>
        </w:numPr>
        <w:rPr>
          <w:color w:val="000000" w:themeColor="text1"/>
        </w:rPr>
      </w:pPr>
      <w:r w:rsidRPr="001355EB">
        <w:rPr>
          <w:color w:val="000000" w:themeColor="text1"/>
        </w:rPr>
        <w:t>Lessons learned</w:t>
      </w:r>
      <w:r w:rsidR="000800D7">
        <w:rPr>
          <w:color w:val="000000" w:themeColor="text1"/>
        </w:rPr>
        <w:t xml:space="preserve"> (section 5.0)</w:t>
      </w:r>
    </w:p>
    <w:p w14:paraId="6BEAE677" w14:textId="2D985EF0" w:rsidR="001355EB" w:rsidRDefault="001355EB" w:rsidP="00052976">
      <w:pPr>
        <w:rPr>
          <w:color w:val="000000" w:themeColor="text1"/>
        </w:rPr>
      </w:pPr>
    </w:p>
    <w:p w14:paraId="497EF2D5" w14:textId="661EAB77" w:rsidR="001355EB" w:rsidRPr="001355EB" w:rsidRDefault="001355EB" w:rsidP="001355EB">
      <w:pPr>
        <w:pStyle w:val="ListParagraph"/>
        <w:numPr>
          <w:ilvl w:val="0"/>
          <w:numId w:val="8"/>
        </w:numPr>
        <w:rPr>
          <w:color w:val="000000" w:themeColor="text1"/>
        </w:rPr>
      </w:pPr>
      <w:r w:rsidRPr="001355EB">
        <w:rPr>
          <w:color w:val="000000" w:themeColor="text1"/>
        </w:rPr>
        <w:t>Appendi</w:t>
      </w:r>
      <w:r w:rsidR="000800D7">
        <w:rPr>
          <w:color w:val="000000" w:themeColor="text1"/>
        </w:rPr>
        <w:t xml:space="preserve">ces – Supporting documents as listed by the PCR Cover Note </w:t>
      </w:r>
    </w:p>
    <w:p w14:paraId="0C18E712" w14:textId="32655CDB" w:rsidR="00E92E9B" w:rsidRDefault="00E92E9B" w:rsidP="00522998">
      <w:pPr>
        <w:rPr>
          <w:color w:val="000000" w:themeColor="text1"/>
        </w:rPr>
      </w:pPr>
    </w:p>
    <w:p w14:paraId="4DE21744" w14:textId="77777777" w:rsidR="008815E6" w:rsidRDefault="008815E6" w:rsidP="00522998">
      <w:pPr>
        <w:rPr>
          <w:color w:val="000000" w:themeColor="text1"/>
        </w:rPr>
      </w:pPr>
    </w:p>
    <w:p w14:paraId="1910D072" w14:textId="77777777" w:rsidR="008815E6" w:rsidRDefault="008815E6" w:rsidP="00522998">
      <w:pPr>
        <w:rPr>
          <w:color w:val="000000" w:themeColor="text1"/>
        </w:rPr>
      </w:pPr>
    </w:p>
    <w:p w14:paraId="75A803B0" w14:textId="11D05A01" w:rsidR="00E92E9B" w:rsidRPr="008E3FA3" w:rsidRDefault="008815E6" w:rsidP="00522998">
      <w:pPr>
        <w:rPr>
          <w:b/>
          <w:bCs/>
          <w:color w:val="000000" w:themeColor="text1"/>
        </w:rPr>
      </w:pPr>
      <w:r w:rsidRPr="008E3FA3">
        <w:rPr>
          <w:b/>
          <w:bCs/>
          <w:color w:val="000000" w:themeColor="text1"/>
        </w:rPr>
        <w:t>3.0 Project goals review</w:t>
      </w:r>
    </w:p>
    <w:p w14:paraId="0CF51B4D" w14:textId="3224FF30" w:rsidR="00E92E9B" w:rsidRDefault="00E92E9B" w:rsidP="00522998">
      <w:pPr>
        <w:rPr>
          <w:color w:val="000000" w:themeColor="text1"/>
        </w:rPr>
      </w:pPr>
    </w:p>
    <w:p w14:paraId="16C6446B" w14:textId="6FB16E33" w:rsidR="00F542A2" w:rsidRDefault="00245DBB" w:rsidP="00F542A2">
      <w:r>
        <w:rPr>
          <w:color w:val="000000" w:themeColor="text1"/>
        </w:rPr>
        <w:t>Further</w:t>
      </w:r>
      <w:r w:rsidR="00692E23">
        <w:rPr>
          <w:color w:val="000000" w:themeColor="text1"/>
        </w:rPr>
        <w:t xml:space="preserve"> to outlining the need for a project in its</w:t>
      </w:r>
      <w:r w:rsidR="00E140CE">
        <w:rPr>
          <w:color w:val="000000" w:themeColor="text1"/>
        </w:rPr>
        <w:t xml:space="preserve"> approved</w:t>
      </w:r>
      <w:r w:rsidR="00692E23">
        <w:rPr>
          <w:color w:val="000000" w:themeColor="text1"/>
        </w:rPr>
        <w:t xml:space="preserve"> business case, Biotage also included the</w:t>
      </w:r>
      <w:r w:rsidR="00F542A2">
        <w:rPr>
          <w:color w:val="000000" w:themeColor="text1"/>
        </w:rPr>
        <w:t xml:space="preserve"> Project Management Institute’s (2013) proposed Terms of Reference </w:t>
      </w:r>
      <w:r w:rsidR="00692E23">
        <w:rPr>
          <w:color w:val="000000" w:themeColor="text1"/>
        </w:rPr>
        <w:t xml:space="preserve">in its Project Initiation Document (PID). </w:t>
      </w:r>
      <w:r w:rsidR="00F542A2">
        <w:t>The Project Management Institute (2013) identif</w:t>
      </w:r>
      <w:r w:rsidR="00692E23">
        <w:t>ies</w:t>
      </w:r>
      <w:r w:rsidR="00F542A2">
        <w:t xml:space="preserve"> the ‘Terms of Reference’ (TOR) as the </w:t>
      </w:r>
      <w:r w:rsidR="00E140CE">
        <w:t>‘</w:t>
      </w:r>
      <w:r w:rsidR="00F542A2">
        <w:t>definition of a project’s purpose and structure to achieve a defined goal</w:t>
      </w:r>
      <w:r w:rsidR="00E140CE">
        <w:t>’</w:t>
      </w:r>
      <w:r w:rsidR="00F542A2">
        <w:t xml:space="preserve">.  Most notably, this includes the objectives and deliverable outputs </w:t>
      </w:r>
      <w:r w:rsidR="00E140CE">
        <w:t>required from the</w:t>
      </w:r>
      <w:r w:rsidR="00F542A2">
        <w:t xml:space="preserve"> project.  </w:t>
      </w:r>
      <w:r w:rsidR="00766E16">
        <w:t>Given that the importance of project goals</w:t>
      </w:r>
      <w:r w:rsidR="004759F1">
        <w:t xml:space="preserve"> and supporting objectives</w:t>
      </w:r>
      <w:r w:rsidR="00766E16">
        <w:t xml:space="preserve"> in defining the existence</w:t>
      </w:r>
      <w:r w:rsidR="004759F1">
        <w:t xml:space="preserve"> and success</w:t>
      </w:r>
      <w:r w:rsidR="00766E16">
        <w:t xml:space="preserve"> of a project, this SOP instructs their review, before progressing to the analysis of project controls necessary to their attainment.</w:t>
      </w:r>
    </w:p>
    <w:p w14:paraId="67137973" w14:textId="71270C30" w:rsidR="00F542A2" w:rsidRDefault="00F542A2" w:rsidP="00F542A2"/>
    <w:p w14:paraId="70748F81" w14:textId="77777777" w:rsidR="004759F1" w:rsidRDefault="00F542A2" w:rsidP="00F542A2">
      <w:r>
        <w:t xml:space="preserve">Biotage’s </w:t>
      </w:r>
      <w:r w:rsidR="004759F1">
        <w:t>strategic</w:t>
      </w:r>
      <w:r>
        <w:t xml:space="preserve"> project</w:t>
      </w:r>
      <w:r w:rsidR="004759F1">
        <w:t xml:space="preserve"> goals were as follows:</w:t>
      </w:r>
      <w:r>
        <w:t xml:space="preserve"> </w:t>
      </w:r>
    </w:p>
    <w:p w14:paraId="4C69A729" w14:textId="77777777" w:rsidR="004759F1" w:rsidRDefault="004759F1" w:rsidP="00F542A2"/>
    <w:p w14:paraId="43B0A654" w14:textId="4366569D" w:rsidR="004759F1" w:rsidRDefault="004759F1" w:rsidP="004759F1">
      <w:pPr>
        <w:pStyle w:val="ListParagraph"/>
        <w:numPr>
          <w:ilvl w:val="0"/>
          <w:numId w:val="13"/>
        </w:numPr>
      </w:pPr>
      <w:r>
        <w:t>Increase operational efficiency and capability through the adoption of innovative ERP technologies such as; barcode scanners, mobile/tablet functionality and planning/management software of increased sophistication</w:t>
      </w:r>
    </w:p>
    <w:p w14:paraId="6AE9C1CD" w14:textId="77777777" w:rsidR="004759F1" w:rsidRDefault="004759F1" w:rsidP="004759F1"/>
    <w:p w14:paraId="24BCB4C9" w14:textId="77777777" w:rsidR="004759F1" w:rsidRDefault="004759F1" w:rsidP="004759F1">
      <w:pPr>
        <w:pStyle w:val="ListParagraph"/>
        <w:numPr>
          <w:ilvl w:val="0"/>
          <w:numId w:val="13"/>
        </w:numPr>
      </w:pPr>
      <w:r>
        <w:t>Eliminate vulnerabilities to ERP data security, due to the discontinuation of software support for its AX2009 ERP system</w:t>
      </w:r>
    </w:p>
    <w:p w14:paraId="5CD6EDE3" w14:textId="77777777" w:rsidR="004759F1" w:rsidRDefault="004759F1" w:rsidP="00F542A2"/>
    <w:p w14:paraId="6BD90DAB" w14:textId="77777777" w:rsidR="004759F1" w:rsidRDefault="004759F1" w:rsidP="00F542A2">
      <w:r>
        <w:t xml:space="preserve">In order to achieve these goals, Biotage’s project </w:t>
      </w:r>
      <w:r w:rsidR="00F542A2">
        <w:t>objective was to achieve the successful upgrade and migration of Biotage’s current ERP system (Microsoft Dynamics AX 2009) to Microsoft Dynamics AX365, within a timeframe of 19 months and a resource budget of £3.5 million.</w:t>
      </w:r>
    </w:p>
    <w:p w14:paraId="5E871BD4" w14:textId="77777777" w:rsidR="009B3B7C" w:rsidRDefault="00F542A2" w:rsidP="00F542A2">
      <w:r>
        <w:lastRenderedPageBreak/>
        <w:t xml:space="preserve">This </w:t>
      </w:r>
      <w:r w:rsidR="00175554">
        <w:t xml:space="preserve">PCR is able to report favourably on Biotage’s project performance in relation to fulfilling </w:t>
      </w:r>
      <w:r w:rsidR="0064450D">
        <w:t>its</w:t>
      </w:r>
      <w:r w:rsidR="00CD339C">
        <w:t xml:space="preserve"> goals and</w:t>
      </w:r>
      <w:r w:rsidR="00175554">
        <w:t xml:space="preserve"> objectives.  Indeed, Biotage was able to complete</w:t>
      </w:r>
      <w:r w:rsidR="0064450D">
        <w:t xml:space="preserve"> ERP</w:t>
      </w:r>
      <w:r w:rsidR="00175554">
        <w:t xml:space="preserve"> upgrade, migration and transition to BAU in 14 months</w:t>
      </w:r>
      <w:r w:rsidR="0064450D">
        <w:t xml:space="preserve">.  This is aligned with Biotage’s PID PERT analysis, which calculated this to be the most likely duration and the budgeted 19 months representing the most pessimistic of schedules.  Furthermore, Biotage was able to deliver its new ERP system within </w:t>
      </w:r>
      <w:r w:rsidR="008815E6">
        <w:t>budget, at a total resource expenditure of £3.3 million.</w:t>
      </w:r>
      <w:r w:rsidR="00CD339C">
        <w:t xml:space="preserve">  </w:t>
      </w:r>
    </w:p>
    <w:p w14:paraId="3678551E" w14:textId="77777777" w:rsidR="009B3B7C" w:rsidRDefault="009B3B7C" w:rsidP="00F542A2"/>
    <w:p w14:paraId="393496C5" w14:textId="2B69DD8F" w:rsidR="00F542A2" w:rsidRDefault="00CD339C" w:rsidP="00F542A2">
      <w:r>
        <w:t xml:space="preserve">This PCR is also able to report successful completion of its goals </w:t>
      </w:r>
      <w:r w:rsidR="009B3B7C">
        <w:t>for</w:t>
      </w:r>
      <w:r>
        <w:t xml:space="preserve"> improved data security and process efficiency through </w:t>
      </w:r>
      <w:r w:rsidR="004D0794">
        <w:t>Business Process Re-engineering (BPR)</w:t>
      </w:r>
      <w:r w:rsidR="009B3B7C">
        <w:t xml:space="preserve"> </w:t>
      </w:r>
      <w:r>
        <w:t>and th</w:t>
      </w:r>
      <w:r w:rsidR="009B3B7C">
        <w:t>e</w:t>
      </w:r>
      <w:r>
        <w:t xml:space="preserve"> adoption of innovative technologies (such as barcoding).</w:t>
      </w:r>
      <w:r w:rsidR="004D0794">
        <w:t xml:space="preserve">  These goals were consistantly integrated into individual stages and work packages and validated during Beta and UAT.  This report recommends that Biotage continues to measure security and process performance as part of its post-project benefit realisation activities.</w:t>
      </w:r>
    </w:p>
    <w:p w14:paraId="74AFCD9E" w14:textId="177023E8" w:rsidR="008815E6" w:rsidRDefault="008815E6" w:rsidP="00F542A2"/>
    <w:p w14:paraId="60BA0BEE" w14:textId="77777777" w:rsidR="00245DBB" w:rsidRDefault="008815E6" w:rsidP="006A7869">
      <w:r>
        <w:t xml:space="preserve">The remainder of this PCR aims to evaluate </w:t>
      </w:r>
      <w:r w:rsidR="00692E23">
        <w:t xml:space="preserve">Biotage’s implementation of </w:t>
      </w:r>
      <w:r>
        <w:t>key project activities, which contributed to the successful achievement of the ERP project goals and objectives</w:t>
      </w:r>
      <w:r w:rsidR="00692E23">
        <w:t xml:space="preserve"> -</w:t>
      </w:r>
      <w:r>
        <w:t xml:space="preserve"> including the control of stages, work and risk.</w:t>
      </w:r>
    </w:p>
    <w:p w14:paraId="4EA1480B" w14:textId="77777777" w:rsidR="004759F1" w:rsidRDefault="004759F1" w:rsidP="006A7869">
      <w:pPr>
        <w:rPr>
          <w:b/>
          <w:bCs/>
        </w:rPr>
      </w:pPr>
    </w:p>
    <w:p w14:paraId="64DA730D" w14:textId="77777777" w:rsidR="00FF03F2" w:rsidRDefault="00FF03F2" w:rsidP="006A7869">
      <w:pPr>
        <w:rPr>
          <w:b/>
          <w:bCs/>
        </w:rPr>
      </w:pPr>
    </w:p>
    <w:p w14:paraId="5C2AA220" w14:textId="2072880F" w:rsidR="008B737C" w:rsidRDefault="00E140CE" w:rsidP="006A7869">
      <w:r>
        <w:rPr>
          <w:b/>
          <w:bCs/>
        </w:rPr>
        <w:t xml:space="preserve">4.0 </w:t>
      </w:r>
      <w:r w:rsidR="006934E9">
        <w:rPr>
          <w:b/>
          <w:bCs/>
        </w:rPr>
        <w:t>Project Control</w:t>
      </w:r>
    </w:p>
    <w:p w14:paraId="50F29B22" w14:textId="77777777" w:rsidR="00D557C7" w:rsidRDefault="00D557C7" w:rsidP="006A7869"/>
    <w:p w14:paraId="1C194214" w14:textId="65DCF4C3" w:rsidR="00D557C7" w:rsidRPr="00BA561A" w:rsidRDefault="00E140CE" w:rsidP="006A7869">
      <w:pPr>
        <w:rPr>
          <w:b/>
          <w:bCs/>
        </w:rPr>
      </w:pPr>
      <w:r>
        <w:rPr>
          <w:b/>
          <w:bCs/>
        </w:rPr>
        <w:t xml:space="preserve">4.1 </w:t>
      </w:r>
      <w:r w:rsidR="00BA561A" w:rsidRPr="00BA561A">
        <w:rPr>
          <w:b/>
          <w:bCs/>
        </w:rPr>
        <w:t xml:space="preserve">Project Control (Part 1) – </w:t>
      </w:r>
      <w:r w:rsidR="00D557C7" w:rsidRPr="00BA561A">
        <w:rPr>
          <w:b/>
          <w:bCs/>
        </w:rPr>
        <w:t>Risk Control and Management</w:t>
      </w:r>
    </w:p>
    <w:p w14:paraId="6363738F" w14:textId="7955203E" w:rsidR="00D557C7" w:rsidRDefault="00D557C7" w:rsidP="006A7869"/>
    <w:p w14:paraId="3E54AC13" w14:textId="02798F4F" w:rsidR="00D557C7" w:rsidRDefault="00D557C7" w:rsidP="00D557C7">
      <w:r>
        <w:t xml:space="preserve">Prince2 (2012) describes risk as ‘an uncertain event or set of events that, should it occur, will have an effect on the achievement of objectives’.  Indeed, the methodology </w:t>
      </w:r>
      <w:bookmarkStart w:id="1" w:name="_Hlk27492151"/>
      <w:r>
        <w:t>acknowledges that given that projects aim to achieve change, risks are in</w:t>
      </w:r>
      <w:r w:rsidR="00807281">
        <w:t>e</w:t>
      </w:r>
      <w:r>
        <w:t>vitable and are therefore capable of affecting the achievement of key criteria, including scope, quality and resource efficiency</w:t>
      </w:r>
      <w:r w:rsidR="00807281">
        <w:t>.</w:t>
      </w:r>
    </w:p>
    <w:bookmarkEnd w:id="1"/>
    <w:p w14:paraId="4290AEA2" w14:textId="43886587" w:rsidR="00D557C7" w:rsidRDefault="00D557C7" w:rsidP="00D557C7"/>
    <w:p w14:paraId="62ABBC5D" w14:textId="4AA7F6AC" w:rsidR="00D557C7" w:rsidRDefault="00D557C7" w:rsidP="00D557C7">
      <w:r>
        <w:t>Therefore, in li</w:t>
      </w:r>
      <w:r w:rsidR="005B43C0">
        <w:t>n</w:t>
      </w:r>
      <w:r>
        <w:t>e with Prince2</w:t>
      </w:r>
      <w:r w:rsidR="005B43C0">
        <w:t xml:space="preserve"> and recognising the importance of effective risk management and control in successful project delivery,</w:t>
      </w:r>
      <w:r>
        <w:t xml:space="preserve"> this SOP instructs </w:t>
      </w:r>
      <w:r w:rsidR="005B43C0">
        <w:t xml:space="preserve">its </w:t>
      </w:r>
      <w:r>
        <w:t>evaluation during the complilation of a Project Closure Report.</w:t>
      </w:r>
    </w:p>
    <w:p w14:paraId="672C6D43" w14:textId="2E6896BC" w:rsidR="00D557C7" w:rsidRDefault="00D557C7" w:rsidP="00D557C7"/>
    <w:p w14:paraId="463EEE5A" w14:textId="05EAB9C0" w:rsidR="008A5E5D" w:rsidRDefault="00D557C7" w:rsidP="00D557C7">
      <w:r>
        <w:t xml:space="preserve">In </w:t>
      </w:r>
      <w:r w:rsidR="005B43C0">
        <w:t>considering</w:t>
      </w:r>
      <w:r>
        <w:t xml:space="preserve"> Biotage’s provisions during the Microsoft AX 365 ERP upgrade project, this report proposes that the organisation successfully implemented a robust risk management process.  Firstly, the organisation conducted a comprehensive risk identification process utilising tools . In order to </w:t>
      </w:r>
      <w:r w:rsidR="002F31A4">
        <w:t>conduct an effective evaluation of the projects internal and external environment</w:t>
      </w:r>
      <w:r w:rsidR="003E1E5D">
        <w:t xml:space="preserve"> and identify relevant risks, a SWOT and PEST anlsysis was </w:t>
      </w:r>
      <w:r w:rsidR="00807281">
        <w:t>conducted</w:t>
      </w:r>
      <w:r w:rsidR="003E1E5D">
        <w:t xml:space="preserve">.  Following the identification of project risks, </w:t>
      </w:r>
      <w:r w:rsidR="005B43C0">
        <w:t xml:space="preserve">the organisation then applied quantative analysis in order to ensure that their severity was rated appropriately. To do so, Biotage applied a </w:t>
      </w:r>
      <w:r w:rsidR="00BA561A">
        <w:t>Probability Impact Matrix</w:t>
      </w:r>
      <w:r w:rsidR="005B43C0">
        <w:t xml:space="preserve"> and accompanying rating scale, enabling risks to be categorised accordingly as Low, Moderate and High; thereby guiding appropriate mitigating actions (if required). Upon </w:t>
      </w:r>
      <w:r w:rsidR="008A5E5D">
        <w:t>identifying and evaluating project risks, Biotage continued to follow the Prince2 (2012) framework, by establishing a risk register as a platform for the effective administration of risks. Each record included:</w:t>
      </w:r>
    </w:p>
    <w:p w14:paraId="379F4B7E" w14:textId="751FFC8F" w:rsidR="008A5E5D" w:rsidRDefault="008A5E5D" w:rsidP="00D557C7"/>
    <w:p w14:paraId="30DFBB7C" w14:textId="77777777" w:rsidR="00BA561A" w:rsidRDefault="00BA561A" w:rsidP="00BA561A">
      <w:pPr>
        <w:pStyle w:val="ListParagraph"/>
        <w:numPr>
          <w:ilvl w:val="0"/>
          <w:numId w:val="1"/>
        </w:numPr>
      </w:pPr>
      <w:r>
        <w:t>Risk ID – unique to each risk and can be referenced elsewhere within the project</w:t>
      </w:r>
    </w:p>
    <w:p w14:paraId="12284157" w14:textId="77777777" w:rsidR="00BA561A" w:rsidRDefault="00BA561A" w:rsidP="00BA561A">
      <w:pPr>
        <w:pStyle w:val="ListParagraph"/>
        <w:numPr>
          <w:ilvl w:val="0"/>
          <w:numId w:val="1"/>
        </w:numPr>
      </w:pPr>
      <w:r>
        <w:lastRenderedPageBreak/>
        <w:t>Risk description – the nature of the risk and the project area(s) which it concerns</w:t>
      </w:r>
    </w:p>
    <w:p w14:paraId="2D5F7069" w14:textId="77777777" w:rsidR="00BA561A" w:rsidRDefault="00BA561A" w:rsidP="00BA561A">
      <w:pPr>
        <w:pStyle w:val="ListParagraph"/>
        <w:numPr>
          <w:ilvl w:val="0"/>
          <w:numId w:val="1"/>
        </w:numPr>
      </w:pPr>
      <w:r>
        <w:t>Risk impact – quantatitive rating of risk impact severity</w:t>
      </w:r>
    </w:p>
    <w:p w14:paraId="416842C3" w14:textId="77777777" w:rsidR="00BA561A" w:rsidRDefault="00BA561A" w:rsidP="00BA561A">
      <w:pPr>
        <w:pStyle w:val="ListParagraph"/>
        <w:numPr>
          <w:ilvl w:val="0"/>
          <w:numId w:val="1"/>
        </w:numPr>
      </w:pPr>
      <w:r>
        <w:t>Risk likelihood – quantatitve rating of risk probability</w:t>
      </w:r>
    </w:p>
    <w:p w14:paraId="57D60BC7" w14:textId="05E08BD2" w:rsidR="00BA561A" w:rsidRDefault="00BA561A" w:rsidP="00BA561A">
      <w:pPr>
        <w:pStyle w:val="ListParagraph"/>
        <w:numPr>
          <w:ilvl w:val="0"/>
          <w:numId w:val="1"/>
        </w:numPr>
      </w:pPr>
      <w:r>
        <w:t>Risk rating – as calculated by the Probability Impact Matrix to provide an overall risk rating</w:t>
      </w:r>
    </w:p>
    <w:p w14:paraId="498EC26F" w14:textId="67B36CFA" w:rsidR="00BA561A" w:rsidRDefault="00BA561A" w:rsidP="00BA561A">
      <w:pPr>
        <w:pStyle w:val="ListParagraph"/>
        <w:numPr>
          <w:ilvl w:val="0"/>
          <w:numId w:val="1"/>
        </w:numPr>
      </w:pPr>
      <w:r>
        <w:t>Risk classification – the classification in which the risk rating lies – low, moderate or high</w:t>
      </w:r>
    </w:p>
    <w:p w14:paraId="04C600CF" w14:textId="77777777" w:rsidR="00BA561A" w:rsidRDefault="00BA561A" w:rsidP="00BA561A">
      <w:pPr>
        <w:pStyle w:val="ListParagraph"/>
        <w:numPr>
          <w:ilvl w:val="0"/>
          <w:numId w:val="1"/>
        </w:numPr>
      </w:pPr>
      <w:r>
        <w:t xml:space="preserve">Risk owner – </w:t>
      </w:r>
      <w:r w:rsidRPr="00111494">
        <w:t>the person</w:t>
      </w:r>
      <w:r>
        <w:t>(s)</w:t>
      </w:r>
      <w:r w:rsidRPr="00111494">
        <w:t xml:space="preserve"> responsible for managing the risk and implementing the </w:t>
      </w:r>
      <w:r>
        <w:t>necessary mitigating actions</w:t>
      </w:r>
    </w:p>
    <w:p w14:paraId="3B19A891" w14:textId="6F8318F5" w:rsidR="00BA561A" w:rsidRDefault="00BA561A" w:rsidP="00BA561A">
      <w:pPr>
        <w:pStyle w:val="ListParagraph"/>
        <w:numPr>
          <w:ilvl w:val="0"/>
          <w:numId w:val="1"/>
        </w:numPr>
      </w:pPr>
      <w:r>
        <w:t>Risk response strategy – details of actions and initiatives taken to address the risk</w:t>
      </w:r>
    </w:p>
    <w:p w14:paraId="23A5832A" w14:textId="26E880B6" w:rsidR="00BA561A" w:rsidRDefault="00BA561A" w:rsidP="00BA561A"/>
    <w:p w14:paraId="409E80F0" w14:textId="0969AE63" w:rsidR="00BA561A" w:rsidRDefault="00BA561A" w:rsidP="00BA561A">
      <w:r>
        <w:t xml:space="preserve">In reviewing the effectivness of </w:t>
      </w:r>
      <w:r w:rsidR="00096664">
        <w:t>Biotage’s risk management and control during the AX365 ERP upgrade project</w:t>
      </w:r>
      <w:r>
        <w:t xml:space="preserve">, </w:t>
      </w:r>
      <w:r w:rsidR="001363F7">
        <w:t xml:space="preserve">several observations can be made.  Through the implementation of its risk identification, classification and mitigation </w:t>
      </w:r>
      <w:r w:rsidR="00096664">
        <w:t>process</w:t>
      </w:r>
      <w:r w:rsidR="001363F7">
        <w:t>,</w:t>
      </w:r>
      <w:r w:rsidR="00096664">
        <w:t xml:space="preserve"> following systematic identification and registration,</w:t>
      </w:r>
      <w:r w:rsidR="001363F7">
        <w:t xml:space="preserve"> Biotage successfully reduced all high and moderate risks to a low level, including risks to data loss and security, supply chain failure, quality of deliverables</w:t>
      </w:r>
      <w:r w:rsidR="00096664">
        <w:t xml:space="preserve"> </w:t>
      </w:r>
      <w:r w:rsidR="001363F7">
        <w:t>and employee</w:t>
      </w:r>
      <w:r w:rsidR="00096664">
        <w:t xml:space="preserve"> change</w:t>
      </w:r>
      <w:r w:rsidR="001363F7">
        <w:t xml:space="preserve"> resistance</w:t>
      </w:r>
      <w:r w:rsidR="00AF7CB7">
        <w:t>.  Furthermore, Biotage also demonstrated proactive risk management</w:t>
      </w:r>
      <w:r w:rsidR="00853CE7">
        <w:t xml:space="preserve"> and control</w:t>
      </w:r>
      <w:r w:rsidR="00AF7CB7">
        <w:t xml:space="preserve"> through the registration and mitigation of positive risks (opportunities), such as the</w:t>
      </w:r>
      <w:r w:rsidR="00096664">
        <w:t xml:space="preserve"> acquisition and capitlisation</w:t>
      </w:r>
      <w:r w:rsidR="00AF7CB7">
        <w:t xml:space="preserve"> of</w:t>
      </w:r>
      <w:r w:rsidR="00096664">
        <w:t xml:space="preserve"> in-project incremental</w:t>
      </w:r>
      <w:r w:rsidR="00AF7CB7">
        <w:t xml:space="preserve"> </w:t>
      </w:r>
      <w:r w:rsidR="00096664">
        <w:t>AX365 software upgrades</w:t>
      </w:r>
      <w:r w:rsidR="00853CE7">
        <w:t>.  Such upgrades</w:t>
      </w:r>
      <w:r w:rsidR="00096664">
        <w:t xml:space="preserve"> weren</w:t>
      </w:r>
      <w:r w:rsidR="00807281">
        <w:t>’</w:t>
      </w:r>
      <w:r w:rsidR="00096664">
        <w:t>t initally included in the project’s requirements</w:t>
      </w:r>
      <w:r w:rsidR="00853CE7">
        <w:t xml:space="preserve"> and by seizing this opportunity through effective contract management, Biotage was able to prevent future Business As Usual resource expenditure needed to update the system.</w:t>
      </w:r>
    </w:p>
    <w:p w14:paraId="6728E758" w14:textId="77777777" w:rsidR="008A5E5D" w:rsidRDefault="008A5E5D" w:rsidP="00D557C7"/>
    <w:p w14:paraId="234579B9" w14:textId="77777777" w:rsidR="00BA561A" w:rsidRDefault="00BA561A" w:rsidP="00BA561A">
      <w:pPr>
        <w:rPr>
          <w:color w:val="000000" w:themeColor="text1"/>
        </w:rPr>
      </w:pPr>
    </w:p>
    <w:p w14:paraId="2435FD29" w14:textId="77777777" w:rsidR="00B95C36" w:rsidRDefault="00B95C36" w:rsidP="00BA561A">
      <w:pPr>
        <w:rPr>
          <w:b/>
          <w:bCs/>
          <w:color w:val="000000" w:themeColor="text1"/>
        </w:rPr>
      </w:pPr>
    </w:p>
    <w:p w14:paraId="0476D139" w14:textId="57CEA331" w:rsidR="00BA561A" w:rsidRDefault="00E140CE" w:rsidP="00BA561A">
      <w:pPr>
        <w:rPr>
          <w:b/>
          <w:bCs/>
          <w:color w:val="000000" w:themeColor="text1"/>
        </w:rPr>
      </w:pPr>
      <w:r>
        <w:rPr>
          <w:b/>
          <w:bCs/>
          <w:color w:val="000000" w:themeColor="text1"/>
        </w:rPr>
        <w:t xml:space="preserve">4.2 </w:t>
      </w:r>
      <w:r w:rsidR="00BA561A" w:rsidRPr="00BA561A">
        <w:rPr>
          <w:b/>
          <w:bCs/>
          <w:color w:val="000000" w:themeColor="text1"/>
        </w:rPr>
        <w:t>Project Control Review (Part 2) – Stage and Work Packages</w:t>
      </w:r>
    </w:p>
    <w:p w14:paraId="4D3573E5" w14:textId="16AC043E" w:rsidR="00B95C36" w:rsidRDefault="00B95C36" w:rsidP="00BA561A">
      <w:pPr>
        <w:rPr>
          <w:b/>
          <w:bCs/>
          <w:color w:val="000000" w:themeColor="text1"/>
        </w:rPr>
      </w:pPr>
    </w:p>
    <w:p w14:paraId="602B6F26" w14:textId="7E0E29DF" w:rsidR="00B95C36" w:rsidRDefault="00B95C36" w:rsidP="00BA561A">
      <w:pPr>
        <w:rPr>
          <w:color w:val="000000" w:themeColor="text1"/>
        </w:rPr>
      </w:pPr>
      <w:r>
        <w:rPr>
          <w:color w:val="000000" w:themeColor="text1"/>
        </w:rPr>
        <w:t xml:space="preserve">Both Prince2 (2012) and APM (2012) propose the use of project stages, which are in turn divided into work packages. This process is supported by Lock (2007), who argues the importance of structured stages </w:t>
      </w:r>
      <w:r w:rsidR="000B1386">
        <w:rPr>
          <w:color w:val="000000" w:themeColor="text1"/>
        </w:rPr>
        <w:t xml:space="preserve">in </w:t>
      </w:r>
      <w:r>
        <w:rPr>
          <w:color w:val="000000" w:themeColor="text1"/>
        </w:rPr>
        <w:t xml:space="preserve">successful projects, by providing organisations with a platform to periodically; 1. Identify and register new risks and assign appropriate mitigating actions, and 2. review existing risks, which may require a change in categorisation and mitigating action.  </w:t>
      </w:r>
      <w:r w:rsidR="002E4062">
        <w:rPr>
          <w:color w:val="000000" w:themeColor="text1"/>
        </w:rPr>
        <w:t xml:space="preserve">Furthermore, APM (2012) advocates the implementation of phased </w:t>
      </w:r>
      <w:r w:rsidR="00A36A9E">
        <w:rPr>
          <w:color w:val="000000" w:themeColor="text1"/>
        </w:rPr>
        <w:t>resource release in successful project management.  By doing so, project resources (financial, human, physical and time) can be witheld until a preceeding stage has been reviewed and the level of risk of subse</w:t>
      </w:r>
      <w:r w:rsidR="004D0794">
        <w:rPr>
          <w:color w:val="000000" w:themeColor="text1"/>
        </w:rPr>
        <w:t>q</w:t>
      </w:r>
      <w:r w:rsidR="00A36A9E">
        <w:rPr>
          <w:color w:val="000000" w:themeColor="text1"/>
        </w:rPr>
        <w:t>uent stages deemed acceptable</w:t>
      </w:r>
      <w:r w:rsidR="00061F35">
        <w:rPr>
          <w:color w:val="000000" w:themeColor="text1"/>
        </w:rPr>
        <w:t xml:space="preserve"> (Stratton, 2003).</w:t>
      </w:r>
    </w:p>
    <w:p w14:paraId="6ED5F810" w14:textId="3CC0E7B5" w:rsidR="002F30A6" w:rsidRDefault="002F30A6" w:rsidP="00BA561A">
      <w:pPr>
        <w:rPr>
          <w:color w:val="000000" w:themeColor="text1"/>
        </w:rPr>
      </w:pPr>
    </w:p>
    <w:p w14:paraId="7100C45A" w14:textId="1D093B89" w:rsidR="00A36A9E" w:rsidRDefault="000B1386" w:rsidP="00BA561A">
      <w:pPr>
        <w:rPr>
          <w:color w:val="000000" w:themeColor="text1"/>
        </w:rPr>
      </w:pPr>
      <w:r>
        <w:rPr>
          <w:color w:val="000000" w:themeColor="text1"/>
        </w:rPr>
        <w:t>Similarly, Prince2</w:t>
      </w:r>
      <w:r w:rsidR="00ED4CB1">
        <w:rPr>
          <w:color w:val="000000" w:themeColor="text1"/>
        </w:rPr>
        <w:t xml:space="preserve"> (2012)</w:t>
      </w:r>
      <w:r>
        <w:rPr>
          <w:color w:val="000000" w:themeColor="text1"/>
        </w:rPr>
        <w:t xml:space="preserve"> introduces the concept of work packages, as</w:t>
      </w:r>
      <w:r w:rsidR="00EA1570">
        <w:rPr>
          <w:color w:val="000000" w:themeColor="text1"/>
        </w:rPr>
        <w:t xml:space="preserve"> an activity (or group of activities) required for the d</w:t>
      </w:r>
      <w:r w:rsidR="002F30A6">
        <w:rPr>
          <w:color w:val="000000" w:themeColor="text1"/>
        </w:rPr>
        <w:t>e</w:t>
      </w:r>
      <w:r w:rsidR="00EA1570">
        <w:rPr>
          <w:color w:val="000000" w:themeColor="text1"/>
        </w:rPr>
        <w:t>livery of products, by which a project stage can be divided. Critical to the control of work packages is the quality criteria, ensuring that work packages effectively meet the requirements outlined by stage plans and project plan.</w:t>
      </w:r>
      <w:r w:rsidR="004D7CCA">
        <w:rPr>
          <w:color w:val="000000" w:themeColor="text1"/>
        </w:rPr>
        <w:t xml:space="preserve">  </w:t>
      </w:r>
      <w:r w:rsidR="00A36A9E">
        <w:rPr>
          <w:color w:val="000000" w:themeColor="text1"/>
        </w:rPr>
        <w:t>A</w:t>
      </w:r>
      <w:r>
        <w:rPr>
          <w:color w:val="000000" w:themeColor="text1"/>
        </w:rPr>
        <w:t>cknowleding the importance of project stage and work package controls to successful projects</w:t>
      </w:r>
      <w:r w:rsidR="00A36A9E">
        <w:rPr>
          <w:color w:val="000000" w:themeColor="text1"/>
        </w:rPr>
        <w:t>, this SOP instructs the</w:t>
      </w:r>
      <w:r>
        <w:rPr>
          <w:color w:val="000000" w:themeColor="text1"/>
        </w:rPr>
        <w:t>ir review during the compilation of a Project Closure Report</w:t>
      </w:r>
      <w:r w:rsidR="00776488">
        <w:rPr>
          <w:color w:val="000000" w:themeColor="text1"/>
        </w:rPr>
        <w:t>.</w:t>
      </w:r>
    </w:p>
    <w:p w14:paraId="1D8CF852" w14:textId="441F2753" w:rsidR="00776488" w:rsidRDefault="00776488" w:rsidP="00BA561A">
      <w:pPr>
        <w:rPr>
          <w:color w:val="000000" w:themeColor="text1"/>
        </w:rPr>
      </w:pPr>
    </w:p>
    <w:p w14:paraId="7672F18F" w14:textId="0B7EAD99" w:rsidR="00E555C6" w:rsidRDefault="00776488" w:rsidP="00E555C6">
      <w:r>
        <w:rPr>
          <w:color w:val="000000" w:themeColor="text1"/>
        </w:rPr>
        <w:t>In reviewing Biotage’s stage and work</w:t>
      </w:r>
      <w:r w:rsidR="00C93280">
        <w:rPr>
          <w:color w:val="000000" w:themeColor="text1"/>
        </w:rPr>
        <w:t xml:space="preserve"> package</w:t>
      </w:r>
      <w:r>
        <w:rPr>
          <w:color w:val="000000" w:themeColor="text1"/>
        </w:rPr>
        <w:t xml:space="preserve"> management</w:t>
      </w:r>
      <w:r w:rsidR="003550D6">
        <w:rPr>
          <w:color w:val="000000" w:themeColor="text1"/>
        </w:rPr>
        <w:t>,</w:t>
      </w:r>
      <w:r w:rsidR="00C93280">
        <w:rPr>
          <w:color w:val="000000" w:themeColor="text1"/>
        </w:rPr>
        <w:t xml:space="preserve"> this report proposes that</w:t>
      </w:r>
      <w:r w:rsidR="003550D6">
        <w:rPr>
          <w:color w:val="000000" w:themeColor="text1"/>
        </w:rPr>
        <w:t xml:space="preserve"> the organisation effectively implemented the Prince2 framework.  At </w:t>
      </w:r>
      <w:r w:rsidR="00C93280">
        <w:rPr>
          <w:color w:val="000000" w:themeColor="text1"/>
        </w:rPr>
        <w:t>stage ends</w:t>
      </w:r>
      <w:r w:rsidR="003550D6">
        <w:rPr>
          <w:color w:val="000000" w:themeColor="text1"/>
        </w:rPr>
        <w:t>,</w:t>
      </w:r>
      <w:r w:rsidR="00C93280">
        <w:rPr>
          <w:color w:val="000000" w:themeColor="text1"/>
        </w:rPr>
        <w:t xml:space="preserve"> stage outco</w:t>
      </w:r>
      <w:r w:rsidR="00ED4CB1">
        <w:rPr>
          <w:color w:val="000000" w:themeColor="text1"/>
        </w:rPr>
        <w:t>m</w:t>
      </w:r>
      <w:r w:rsidR="00C93280">
        <w:rPr>
          <w:color w:val="000000" w:themeColor="text1"/>
        </w:rPr>
        <w:t>es and</w:t>
      </w:r>
      <w:r w:rsidR="003550D6">
        <w:rPr>
          <w:color w:val="000000" w:themeColor="text1"/>
        </w:rPr>
        <w:t xml:space="preserve"> work package deliverables were reviewed b</w:t>
      </w:r>
      <w:r w:rsidR="009D474E">
        <w:rPr>
          <w:color w:val="000000" w:themeColor="text1"/>
        </w:rPr>
        <w:t xml:space="preserve">y the Project Board, Project </w:t>
      </w:r>
      <w:r w:rsidR="009D474E">
        <w:rPr>
          <w:color w:val="000000" w:themeColor="text1"/>
        </w:rPr>
        <w:lastRenderedPageBreak/>
        <w:t>Manager and relev</w:t>
      </w:r>
      <w:r w:rsidR="002F30A6">
        <w:rPr>
          <w:color w:val="000000" w:themeColor="text1"/>
        </w:rPr>
        <w:t>a</w:t>
      </w:r>
      <w:r w:rsidR="009D474E">
        <w:rPr>
          <w:color w:val="000000" w:themeColor="text1"/>
        </w:rPr>
        <w:t xml:space="preserve">nt Team Manager.  By doing so, Biotage demonstrated competent </w:t>
      </w:r>
      <w:r w:rsidR="00E555C6">
        <w:rPr>
          <w:color w:val="000000" w:themeColor="text1"/>
        </w:rPr>
        <w:t xml:space="preserve">diligence, ensuring that the </w:t>
      </w:r>
      <w:r w:rsidR="00E555C6">
        <w:t xml:space="preserve">necessary decision makers, experience and cross functional expertise were </w:t>
      </w:r>
      <w:r w:rsidR="00C93280">
        <w:t>facilitated</w:t>
      </w:r>
      <w:r w:rsidR="00E555C6">
        <w:t xml:space="preserve"> to conduct an effective evaluation</w:t>
      </w:r>
      <w:r w:rsidR="00C93280">
        <w:t>,</w:t>
      </w:r>
      <w:r w:rsidR="00ED4CB1">
        <w:t xml:space="preserve"> concerning</w:t>
      </w:r>
      <w:r w:rsidR="00E555C6">
        <w:t xml:space="preserve"> whether the project proceeds to the next stage.</w:t>
      </w:r>
      <w:r w:rsidR="00C93280">
        <w:t xml:space="preserve">  An important contributing activity</w:t>
      </w:r>
      <w:r w:rsidR="00E555C6">
        <w:t xml:space="preserve"> to this process was the </w:t>
      </w:r>
      <w:r w:rsidR="004D7CCA">
        <w:t>re-</w:t>
      </w:r>
      <w:r w:rsidR="00E555C6">
        <w:t xml:space="preserve">implentation </w:t>
      </w:r>
      <w:r w:rsidR="00C93280">
        <w:t>of</w:t>
      </w:r>
      <w:r w:rsidR="00E555C6">
        <w:t xml:space="preserve"> risk control and management (see</w:t>
      </w:r>
      <w:r w:rsidR="00C93280">
        <w:t xml:space="preserve"> section)</w:t>
      </w:r>
      <w:r w:rsidR="00E555C6">
        <w:t>, as</w:t>
      </w:r>
      <w:r w:rsidR="00C93280">
        <w:t xml:space="preserve"> the severity of existing risks were re-evaluated and new risks identified and mitigating actions assigned.</w:t>
      </w:r>
      <w:r w:rsidR="004D7CCA">
        <w:t xml:space="preserve">  As a result, the review could conclude whether the level of risk was acceptable to proceed to the next project stage.</w:t>
      </w:r>
    </w:p>
    <w:p w14:paraId="4F4BE104" w14:textId="2D0437DD" w:rsidR="004D7CCA" w:rsidRDefault="004D7CCA" w:rsidP="00E555C6"/>
    <w:p w14:paraId="4C393045" w14:textId="4438DD9A" w:rsidR="00CD7B30" w:rsidRDefault="00CD7B30" w:rsidP="00E555C6">
      <w:r>
        <w:t>Furthermore, the organisation demonstrated a robust management system in relation to the management of work packages and deliverable outcomes (products) during project stages.</w:t>
      </w:r>
      <w:r w:rsidR="00607E82">
        <w:t xml:space="preserve"> Firstly, the organisation’s Project Initiation Document outlined a</w:t>
      </w:r>
      <w:r>
        <w:t xml:space="preserve"> work package process, including the utilisation of a work package assignment document, which clearly communicated the following work packages attributes:</w:t>
      </w:r>
    </w:p>
    <w:p w14:paraId="3C221384" w14:textId="02537BE9" w:rsidR="00CD7B30" w:rsidRDefault="00CD7B30" w:rsidP="00E555C6"/>
    <w:p w14:paraId="57C53BA9" w14:textId="1B092994" w:rsidR="00CD7B30" w:rsidRDefault="00CD7B30" w:rsidP="00FD6411">
      <w:pPr>
        <w:pStyle w:val="ListParagraph"/>
        <w:numPr>
          <w:ilvl w:val="0"/>
          <w:numId w:val="10"/>
        </w:numPr>
      </w:pPr>
      <w:r>
        <w:t xml:space="preserve">Date of </w:t>
      </w:r>
      <w:r w:rsidR="00071938">
        <w:t xml:space="preserve">work package </w:t>
      </w:r>
      <w:r>
        <w:t>assignment</w:t>
      </w:r>
    </w:p>
    <w:p w14:paraId="58B3E6D6" w14:textId="548D28F9" w:rsidR="00CD7B30" w:rsidRDefault="00CD7B30" w:rsidP="00FD6411">
      <w:pPr>
        <w:pStyle w:val="ListParagraph"/>
        <w:numPr>
          <w:ilvl w:val="0"/>
          <w:numId w:val="10"/>
        </w:numPr>
      </w:pPr>
      <w:r>
        <w:t>Authorised party to deliver work package</w:t>
      </w:r>
    </w:p>
    <w:p w14:paraId="4669C75A" w14:textId="36FBB8B2" w:rsidR="00CD7B30" w:rsidRDefault="00CD7B30" w:rsidP="00FD6411">
      <w:pPr>
        <w:pStyle w:val="ListParagraph"/>
        <w:numPr>
          <w:ilvl w:val="0"/>
          <w:numId w:val="10"/>
        </w:numPr>
      </w:pPr>
      <w:r>
        <w:t>Deadline for completion</w:t>
      </w:r>
    </w:p>
    <w:p w14:paraId="42307E88" w14:textId="5B209006" w:rsidR="00CD7B30" w:rsidRDefault="00CD7B30" w:rsidP="00FD6411">
      <w:pPr>
        <w:pStyle w:val="ListParagraph"/>
        <w:numPr>
          <w:ilvl w:val="0"/>
          <w:numId w:val="10"/>
        </w:numPr>
      </w:pPr>
      <w:r>
        <w:t>Description of</w:t>
      </w:r>
      <w:r w:rsidR="00227745">
        <w:t xml:space="preserve"> work package </w:t>
      </w:r>
      <w:r>
        <w:t xml:space="preserve">requirements </w:t>
      </w:r>
    </w:p>
    <w:p w14:paraId="1081CF8C" w14:textId="2BF2AE7B" w:rsidR="00CD7B30" w:rsidRDefault="00CD7B30" w:rsidP="00FD6411">
      <w:pPr>
        <w:pStyle w:val="ListParagraph"/>
        <w:numPr>
          <w:ilvl w:val="0"/>
          <w:numId w:val="10"/>
        </w:numPr>
      </w:pPr>
      <w:r>
        <w:t>Data reporting requirements</w:t>
      </w:r>
    </w:p>
    <w:p w14:paraId="181C608E" w14:textId="25FAB170" w:rsidR="00CD7B30" w:rsidRDefault="00CD7B30" w:rsidP="00FD6411">
      <w:pPr>
        <w:pStyle w:val="ListParagraph"/>
        <w:numPr>
          <w:ilvl w:val="0"/>
          <w:numId w:val="10"/>
        </w:numPr>
      </w:pPr>
      <w:r>
        <w:t xml:space="preserve">Acceptable tolerances </w:t>
      </w:r>
      <w:r w:rsidR="00227745">
        <w:t>for</w:t>
      </w:r>
      <w:r>
        <w:t xml:space="preserve"> required deliverable (time/scope/cost)</w:t>
      </w:r>
    </w:p>
    <w:p w14:paraId="1BB00C92" w14:textId="2380CC63" w:rsidR="00CD7B30" w:rsidRDefault="00CD7B30" w:rsidP="00FD6411">
      <w:pPr>
        <w:pStyle w:val="ListParagraph"/>
        <w:numPr>
          <w:ilvl w:val="0"/>
          <w:numId w:val="10"/>
        </w:numPr>
      </w:pPr>
      <w:r>
        <w:t>Issue reporting/escalation process</w:t>
      </w:r>
    </w:p>
    <w:p w14:paraId="05B204E0" w14:textId="77777777" w:rsidR="00227745" w:rsidRDefault="00CD7B30" w:rsidP="00227745">
      <w:pPr>
        <w:pStyle w:val="ListParagraph"/>
        <w:numPr>
          <w:ilvl w:val="0"/>
          <w:numId w:val="10"/>
        </w:numPr>
      </w:pPr>
      <w:r>
        <w:t xml:space="preserve">Approval </w:t>
      </w:r>
      <w:r w:rsidR="00227745">
        <w:t>process</w:t>
      </w:r>
    </w:p>
    <w:p w14:paraId="67B59141" w14:textId="3D15BAF4" w:rsidR="00FD6411" w:rsidRDefault="00FD6411" w:rsidP="00227745">
      <w:pPr>
        <w:pStyle w:val="ListParagraph"/>
        <w:numPr>
          <w:ilvl w:val="0"/>
          <w:numId w:val="10"/>
        </w:numPr>
      </w:pPr>
      <w:r>
        <w:t>Appendices (such as technical information and correspondance)</w:t>
      </w:r>
    </w:p>
    <w:p w14:paraId="0FA26291" w14:textId="63AC1C88" w:rsidR="00CD7B30" w:rsidRDefault="00CD7B30" w:rsidP="00E555C6"/>
    <w:p w14:paraId="728DB3B6" w14:textId="15D686E0" w:rsidR="00FE1EFC" w:rsidRDefault="00FD6411" w:rsidP="00E555C6">
      <w:r>
        <w:t>Additionally, this report also highlights</w:t>
      </w:r>
      <w:r w:rsidR="002C0439">
        <w:t xml:space="preserve"> that Biotage implemented a robust</w:t>
      </w:r>
      <w:r w:rsidR="00607E82">
        <w:t xml:space="preserve"> </w:t>
      </w:r>
      <w:r w:rsidR="004D7CCA">
        <w:t>Quality Assurance system in the validation of work package</w:t>
      </w:r>
      <w:r w:rsidR="002C0439">
        <w:t xml:space="preserve"> deliverables and throughout the duration of the project.  By operating a cross functional, indepe</w:t>
      </w:r>
      <w:r w:rsidR="002F30A6">
        <w:t>n</w:t>
      </w:r>
      <w:r w:rsidR="002C0439">
        <w:t>dant QA team including neccessary project related technical expertise, the organisation was able to ensure that deliverables were conformant with work package and product requirements; with products recorded on the Quality Register accordingly.</w:t>
      </w:r>
    </w:p>
    <w:p w14:paraId="0C5F2D5F" w14:textId="77777777" w:rsidR="00FE1EFC" w:rsidRDefault="00FE1EFC" w:rsidP="00E555C6"/>
    <w:p w14:paraId="15DFD1DC" w14:textId="30CF77FD" w:rsidR="004D7CCA" w:rsidRDefault="00FE1EFC" w:rsidP="00E555C6">
      <w:r>
        <w:t xml:space="preserve">Furthermore, upon completion of the primary project deliverable (Installed and migrated AX 365 ERP system), Biotage also implemented two stages of User Acceptance Testing (UAT), with the first used to identify technical issues/problems and the second to validate the </w:t>
      </w:r>
      <w:r w:rsidR="00384E09">
        <w:t>deliverables</w:t>
      </w:r>
      <w:r>
        <w:t xml:space="preserve"> of any remedial work packages.</w:t>
      </w:r>
      <w:r w:rsidR="00061F35">
        <w:t xml:space="preserve"> Indeed, this is supported by Mohd and Shahbodin, 2015, who suggest that IT User Acceptance Testing is a pivotal contributing activity to validate the capabilities (and benefits) of deliverables before they are transitioned into a live environment.</w:t>
      </w:r>
    </w:p>
    <w:p w14:paraId="33FB7636" w14:textId="32A9F8AE" w:rsidR="00776488" w:rsidRDefault="00776488" w:rsidP="00BA561A">
      <w:pPr>
        <w:rPr>
          <w:color w:val="000000" w:themeColor="text1"/>
        </w:rPr>
      </w:pPr>
    </w:p>
    <w:p w14:paraId="79D6DA77" w14:textId="428801E3" w:rsidR="00B95C36" w:rsidRDefault="00B95C36" w:rsidP="00BA561A">
      <w:pPr>
        <w:rPr>
          <w:color w:val="000000" w:themeColor="text1"/>
        </w:rPr>
      </w:pPr>
    </w:p>
    <w:p w14:paraId="2FC5E6A6" w14:textId="5DD94CEC" w:rsidR="006934E9" w:rsidRDefault="00E140CE" w:rsidP="006A7869">
      <w:pPr>
        <w:rPr>
          <w:b/>
          <w:bCs/>
        </w:rPr>
      </w:pPr>
      <w:r>
        <w:rPr>
          <w:b/>
          <w:bCs/>
        </w:rPr>
        <w:t xml:space="preserve">5.0 </w:t>
      </w:r>
      <w:r w:rsidR="006934E9" w:rsidRPr="006934E9">
        <w:rPr>
          <w:b/>
          <w:bCs/>
        </w:rPr>
        <w:t>Lessons Learned Report</w:t>
      </w:r>
    </w:p>
    <w:p w14:paraId="628CA667" w14:textId="48D89921" w:rsidR="00D91FBA" w:rsidRDefault="00D91FBA" w:rsidP="006A7869">
      <w:pPr>
        <w:rPr>
          <w:b/>
          <w:bCs/>
        </w:rPr>
      </w:pPr>
    </w:p>
    <w:p w14:paraId="38776D6B" w14:textId="6200ED01" w:rsidR="00D91FBA" w:rsidRDefault="00D91FBA" w:rsidP="006A7869">
      <w:r>
        <w:t xml:space="preserve">The final project management element instructed by this SOP for inclusion in Biotage’s project closure reports is a review of Lessons Learned. Both Prince2 (2012) and APM (2012) highlight the importance of organisations recording and learning from mistakes and oversights, whilst banking new sources of knowledge.  As a result, both project </w:t>
      </w:r>
      <w:r>
        <w:lastRenderedPageBreak/>
        <w:t>management methodologies i</w:t>
      </w:r>
      <w:r w:rsidR="002F30A6">
        <w:t>n</w:t>
      </w:r>
      <w:r>
        <w:t>tend this process to serve as platform for ensuring that such factors are considered in the implementation of future projects</w:t>
      </w:r>
      <w:r w:rsidR="000B2A73">
        <w:t>, thereby contributing to improved performance</w:t>
      </w:r>
      <w:r>
        <w:t xml:space="preserve">. </w:t>
      </w:r>
      <w:r w:rsidR="000B2A73">
        <w:t>Furthermore, this</w:t>
      </w:r>
      <w:r>
        <w:t xml:space="preserve"> concept seamlessley aligns with Biotage’s wider corporate strategy of harnessing a culture of continuous improvement, highlighted by initiatives such as 5S auditing and lean focused Business Process Engineering (BPR).</w:t>
      </w:r>
    </w:p>
    <w:p w14:paraId="1F5D0960" w14:textId="4F3D6C5C" w:rsidR="00DE56BA" w:rsidRDefault="00DE56BA" w:rsidP="006A7869"/>
    <w:p w14:paraId="0272E004" w14:textId="18A3DA32" w:rsidR="00DE56BA" w:rsidRDefault="00DE56BA" w:rsidP="006A7869">
      <w:r>
        <w:t>In evaluating Biotage’s implementation of the Lesson’s Learned process during the AX365 ERP upgrade project, several observations can be made. Firstly, following the Prince2 (2012) structure, the organisation successfully established a comprehensive Lessons Learned Register as a tool to capture and record relevent information, with fields including:</w:t>
      </w:r>
    </w:p>
    <w:p w14:paraId="60F68249" w14:textId="6BF1075A" w:rsidR="00DE56BA" w:rsidRDefault="00DE56BA" w:rsidP="006A7869"/>
    <w:p w14:paraId="18B409EC" w14:textId="74CF4AA6" w:rsidR="00DE56BA" w:rsidRDefault="00DE56BA" w:rsidP="0049309A">
      <w:pPr>
        <w:pStyle w:val="ListParagraph"/>
        <w:numPr>
          <w:ilvl w:val="0"/>
          <w:numId w:val="11"/>
        </w:numPr>
      </w:pPr>
      <w:r>
        <w:t>Date</w:t>
      </w:r>
    </w:p>
    <w:p w14:paraId="6D4CADA8" w14:textId="034CB455" w:rsidR="00DE56BA" w:rsidRDefault="00DE56BA" w:rsidP="0049309A">
      <w:pPr>
        <w:pStyle w:val="ListParagraph"/>
        <w:numPr>
          <w:ilvl w:val="0"/>
          <w:numId w:val="11"/>
        </w:numPr>
      </w:pPr>
      <w:r>
        <w:t>Description of entry</w:t>
      </w:r>
    </w:p>
    <w:p w14:paraId="0E63976E" w14:textId="203CF1E2" w:rsidR="00DE56BA" w:rsidRDefault="00DE56BA" w:rsidP="0049309A">
      <w:pPr>
        <w:pStyle w:val="ListParagraph"/>
        <w:numPr>
          <w:ilvl w:val="0"/>
          <w:numId w:val="11"/>
        </w:numPr>
      </w:pPr>
      <w:r>
        <w:t>Effect of entry</w:t>
      </w:r>
    </w:p>
    <w:p w14:paraId="6007A220" w14:textId="7E32B44E" w:rsidR="00DE56BA" w:rsidRDefault="00DE56BA" w:rsidP="0049309A">
      <w:pPr>
        <w:pStyle w:val="ListParagraph"/>
        <w:numPr>
          <w:ilvl w:val="0"/>
          <w:numId w:val="11"/>
        </w:numPr>
      </w:pPr>
      <w:r>
        <w:t>Cause of entry</w:t>
      </w:r>
    </w:p>
    <w:p w14:paraId="14FA0E72" w14:textId="389317A3" w:rsidR="00DE56BA" w:rsidRDefault="00DE56BA" w:rsidP="0049309A">
      <w:pPr>
        <w:pStyle w:val="ListParagraph"/>
        <w:numPr>
          <w:ilvl w:val="0"/>
          <w:numId w:val="11"/>
        </w:numPr>
      </w:pPr>
      <w:r>
        <w:t>Mitigating action</w:t>
      </w:r>
    </w:p>
    <w:p w14:paraId="7DFE8D12" w14:textId="67B122BA" w:rsidR="00DE56BA" w:rsidRDefault="00DE56BA" w:rsidP="0049309A">
      <w:pPr>
        <w:pStyle w:val="ListParagraph"/>
        <w:numPr>
          <w:ilvl w:val="0"/>
          <w:numId w:val="11"/>
        </w:numPr>
      </w:pPr>
      <w:r>
        <w:t>Entry identified previously – Yes/No</w:t>
      </w:r>
    </w:p>
    <w:p w14:paraId="4C25A941" w14:textId="50A38C1E" w:rsidR="0049309A" w:rsidRDefault="0049309A" w:rsidP="0049309A">
      <w:pPr>
        <w:pStyle w:val="ListParagraph"/>
        <w:numPr>
          <w:ilvl w:val="0"/>
          <w:numId w:val="11"/>
        </w:numPr>
      </w:pPr>
      <w:r>
        <w:t>Priority level – High/Low (If yes, escalate immediately to Project Manager for review)</w:t>
      </w:r>
    </w:p>
    <w:p w14:paraId="4730CD0B" w14:textId="2D433329" w:rsidR="00DE56BA" w:rsidRDefault="00DE56BA" w:rsidP="0049309A">
      <w:pPr>
        <w:pStyle w:val="ListParagraph"/>
        <w:numPr>
          <w:ilvl w:val="0"/>
          <w:numId w:val="11"/>
        </w:numPr>
      </w:pPr>
      <w:r>
        <w:t>Logged by</w:t>
      </w:r>
    </w:p>
    <w:p w14:paraId="060E7195" w14:textId="05C4EE0F" w:rsidR="0049309A" w:rsidRDefault="0049309A" w:rsidP="0049309A"/>
    <w:p w14:paraId="48D50B2C" w14:textId="3CBB2289" w:rsidR="00097ED6" w:rsidRDefault="0049309A" w:rsidP="0049309A">
      <w:r>
        <w:t xml:space="preserve">Throughout the duration of the project, Biotage’s project team identified several lessons learned.  One notable example was a deviance from the project plan, where it was identified that one Production department had not received Prince2 training, at least to a foundation level.  This is despite the project plan specifically requiring all project team members </w:t>
      </w:r>
      <w:r w:rsidR="0059380E">
        <w:t xml:space="preserve">to be </w:t>
      </w:r>
      <w:r>
        <w:t>trained to this level of competency</w:t>
      </w:r>
      <w:r w:rsidR="00097ED6">
        <w:t>, to ensure consistency and comminality in the delivery of project work packages</w:t>
      </w:r>
      <w:r>
        <w:t xml:space="preserve">.  </w:t>
      </w:r>
      <w:r w:rsidR="000A5241">
        <w:t>As a result,</w:t>
      </w:r>
      <w:r w:rsidR="00097ED6">
        <w:t xml:space="preserve"> Biotage has developed and communicated</w:t>
      </w:r>
      <w:r w:rsidR="000A5241">
        <w:t xml:space="preserve"> a SOP for competency assurance checks to be </w:t>
      </w:r>
      <w:r w:rsidR="00097ED6">
        <w:t>conducted</w:t>
      </w:r>
      <w:r w:rsidR="000A5241">
        <w:t xml:space="preserve"> in all future projects.</w:t>
      </w:r>
      <w:r w:rsidR="00675DEC">
        <w:t xml:space="preserve">  </w:t>
      </w:r>
    </w:p>
    <w:p w14:paraId="39BEDF81" w14:textId="77777777" w:rsidR="00337F91" w:rsidRDefault="00337F91" w:rsidP="0049309A"/>
    <w:p w14:paraId="6EED7583" w14:textId="549A2D0B" w:rsidR="0049309A" w:rsidRDefault="008D04DF" w:rsidP="0049309A">
      <w:r>
        <w:t xml:space="preserve">Although these oversights were a concern, </w:t>
      </w:r>
      <w:r w:rsidR="00675DEC">
        <w:t xml:space="preserve">this </w:t>
      </w:r>
      <w:r>
        <w:t>P</w:t>
      </w:r>
      <w:r w:rsidR="00675DEC">
        <w:t xml:space="preserve">roject </w:t>
      </w:r>
      <w:r>
        <w:t>C</w:t>
      </w:r>
      <w:r w:rsidR="00675DEC">
        <w:t xml:space="preserve">losure </w:t>
      </w:r>
      <w:r>
        <w:t>R</w:t>
      </w:r>
      <w:r w:rsidR="00675DEC">
        <w:t>eport recognises</w:t>
      </w:r>
      <w:r>
        <w:t xml:space="preserve"> Biotage’s effective execution of the lessons learned process, from the identification and capture of events, through to the implementation of mitigating factors which f</w:t>
      </w:r>
      <w:r w:rsidR="0059380E">
        <w:t>acilitate</w:t>
      </w:r>
      <w:r>
        <w:t xml:space="preserve"> improved team performance in future projects</w:t>
      </w:r>
      <w:r w:rsidR="00097ED6">
        <w:t>.</w:t>
      </w:r>
    </w:p>
    <w:p w14:paraId="0D4689D2" w14:textId="66220538" w:rsidR="0049309A" w:rsidRDefault="0049309A" w:rsidP="006A7869"/>
    <w:p w14:paraId="1CF37F59" w14:textId="3CA9288C" w:rsidR="00CC5BB2" w:rsidRPr="00B86444" w:rsidRDefault="00CC5BB2" w:rsidP="006A7869"/>
    <w:p w14:paraId="456E78DE" w14:textId="40EF1C38" w:rsidR="008B737C" w:rsidRPr="00FA4C03" w:rsidRDefault="00E140CE" w:rsidP="006A7869">
      <w:pPr>
        <w:rPr>
          <w:b/>
          <w:bCs/>
        </w:rPr>
      </w:pPr>
      <w:r>
        <w:rPr>
          <w:b/>
          <w:bCs/>
        </w:rPr>
        <w:t xml:space="preserve">6.0 </w:t>
      </w:r>
      <w:r w:rsidR="00CC5BB2">
        <w:rPr>
          <w:b/>
          <w:bCs/>
        </w:rPr>
        <w:t>Conclusion</w:t>
      </w:r>
    </w:p>
    <w:p w14:paraId="0B696F9C" w14:textId="66EB663F" w:rsidR="00FA4C03" w:rsidRDefault="00FA4C03" w:rsidP="006A7869"/>
    <w:p w14:paraId="6FBE7007" w14:textId="1E0F8E7F" w:rsidR="00FA4C03" w:rsidRDefault="00FA4C03" w:rsidP="006A7869">
      <w:r>
        <w:t xml:space="preserve">In conclusion, </w:t>
      </w:r>
      <w:r w:rsidR="00593CE1">
        <w:t xml:space="preserve">this report proposes </w:t>
      </w:r>
      <w:r>
        <w:t xml:space="preserve">a </w:t>
      </w:r>
      <w:r w:rsidR="00593CE1">
        <w:t>robust</w:t>
      </w:r>
      <w:r>
        <w:t xml:space="preserve"> report SOP for project closure. </w:t>
      </w:r>
      <w:r w:rsidR="004D0794">
        <w:t>Aligning with leading Project Management frameworks</w:t>
      </w:r>
      <w:r w:rsidR="000844F7">
        <w:t xml:space="preserve"> including Prince2 and APM</w:t>
      </w:r>
      <w:r w:rsidR="004D0794">
        <w:t>,</w:t>
      </w:r>
      <w:r>
        <w:t xml:space="preserve"> </w:t>
      </w:r>
      <w:r w:rsidR="004D0794">
        <w:t>t</w:t>
      </w:r>
      <w:r>
        <w:t xml:space="preserve">he report format </w:t>
      </w:r>
      <w:r w:rsidR="00323A8B">
        <w:t>analyzes</w:t>
      </w:r>
      <w:r w:rsidR="000844F7">
        <w:t xml:space="preserve"> the key</w:t>
      </w:r>
      <w:r w:rsidR="00727868">
        <w:t xml:space="preserve"> </w:t>
      </w:r>
      <w:r>
        <w:t xml:space="preserve">contributing </w:t>
      </w:r>
      <w:r w:rsidR="004D0794">
        <w:t xml:space="preserve">drivers </w:t>
      </w:r>
      <w:r w:rsidR="000844F7">
        <w:t>for</w:t>
      </w:r>
      <w:r>
        <w:t xml:space="preserve"> successful project execution</w:t>
      </w:r>
      <w:r w:rsidR="00593CE1">
        <w:t>,</w:t>
      </w:r>
      <w:r>
        <w:t xml:space="preserve"> including</w:t>
      </w:r>
      <w:r w:rsidR="00727868">
        <w:t xml:space="preserve">; </w:t>
      </w:r>
      <w:r>
        <w:t xml:space="preserve">an </w:t>
      </w:r>
      <w:r w:rsidR="00727868">
        <w:t xml:space="preserve">assessment of objective </w:t>
      </w:r>
      <w:r w:rsidR="00323A8B">
        <w:t>fulfillment</w:t>
      </w:r>
      <w:r>
        <w:t xml:space="preserve">, effectiveness of project controls </w:t>
      </w:r>
      <w:r w:rsidR="00727868">
        <w:t>in relation to</w:t>
      </w:r>
      <w:r>
        <w:t xml:space="preserve"> stage, work package and risk management, quality assurance and lessons learned upon project conclusion.</w:t>
      </w:r>
    </w:p>
    <w:p w14:paraId="419059AC" w14:textId="59CCEE21" w:rsidR="008A0C39" w:rsidRDefault="008A0C39" w:rsidP="006A7869"/>
    <w:p w14:paraId="763889D3" w14:textId="0B7ECC72" w:rsidR="00337F91" w:rsidRDefault="008A0C39" w:rsidP="006A7869">
      <w:r>
        <w:t>Regarding Biotage’s</w:t>
      </w:r>
      <w:r w:rsidR="00323A8B">
        <w:t xml:space="preserve"> ERP upgrade project</w:t>
      </w:r>
      <w:r>
        <w:t xml:space="preserve"> performance </w:t>
      </w:r>
      <w:r w:rsidR="00323A8B">
        <w:t>by</w:t>
      </w:r>
      <w:r>
        <w:t xml:space="preserve"> implementing the project closure SOP, </w:t>
      </w:r>
      <w:r w:rsidR="00470A51">
        <w:t>this report</w:t>
      </w:r>
      <w:r w:rsidR="00D969E0">
        <w:t xml:space="preserve"> asserts</w:t>
      </w:r>
      <w:r w:rsidR="00470A51">
        <w:t xml:space="preserve"> the organisation</w:t>
      </w:r>
      <w:r w:rsidR="000844F7">
        <w:t>’</w:t>
      </w:r>
      <w:r w:rsidR="00470A51">
        <w:t>s</w:t>
      </w:r>
      <w:r w:rsidR="00E551A9">
        <w:t xml:space="preserve"> effect</w:t>
      </w:r>
      <w:r w:rsidR="00323A8B">
        <w:t>ive implementation of best project management practice</w:t>
      </w:r>
      <w:r w:rsidR="00E551A9">
        <w:t xml:space="preserve">.  Most significantly, Biotage </w:t>
      </w:r>
      <w:r w:rsidR="00D645A5">
        <w:t xml:space="preserve">adopted </w:t>
      </w:r>
      <w:r w:rsidR="00E551A9">
        <w:t>the Prince2 methodology</w:t>
      </w:r>
      <w:r w:rsidR="00D645A5">
        <w:t xml:space="preserve"> into its project plan and has exercised the framework</w:t>
      </w:r>
      <w:r w:rsidR="00E551A9">
        <w:t xml:space="preserve"> throughout the duration of the project.</w:t>
      </w:r>
      <w:r w:rsidR="000844F7">
        <w:t xml:space="preserve">  </w:t>
      </w:r>
      <w:r w:rsidR="000844F7">
        <w:lastRenderedPageBreak/>
        <w:t xml:space="preserve">Biotage’s diligence in implementing the </w:t>
      </w:r>
      <w:r w:rsidR="00323A8B">
        <w:t>framework is reflected by</w:t>
      </w:r>
      <w:r w:rsidR="000844F7">
        <w:t xml:space="preserve"> the successful attainment of its goals to improve supply chain security and the operational processes captured by its ERP system.  Th</w:t>
      </w:r>
      <w:r w:rsidR="00323A8B">
        <w:t xml:space="preserve">is </w:t>
      </w:r>
      <w:r w:rsidR="000844F7">
        <w:t>PCR illustrates that its goals have been achieved within project paramaters (time/resource/scope)</w:t>
      </w:r>
      <w:r w:rsidR="00323A8B">
        <w:t>,</w:t>
      </w:r>
      <w:r w:rsidR="000844F7">
        <w:t xml:space="preserve"> through the implementation of extensive project control encompassing risk, quality</w:t>
      </w:r>
      <w:r w:rsidR="00323A8B">
        <w:t xml:space="preserve"> and stage/work planning.</w:t>
      </w:r>
    </w:p>
    <w:p w14:paraId="629050E8" w14:textId="77777777" w:rsidR="000844F7" w:rsidRDefault="000844F7" w:rsidP="006A7869">
      <w:pPr>
        <w:rPr>
          <w:b/>
          <w:bCs/>
        </w:rPr>
      </w:pPr>
    </w:p>
    <w:p w14:paraId="2D7DF26C" w14:textId="77777777" w:rsidR="000844F7" w:rsidRDefault="000844F7" w:rsidP="006A7869">
      <w:pPr>
        <w:rPr>
          <w:b/>
          <w:bCs/>
        </w:rPr>
      </w:pPr>
    </w:p>
    <w:p w14:paraId="054E13C7" w14:textId="77777777" w:rsidR="000844F7" w:rsidRDefault="000844F7" w:rsidP="006A7869">
      <w:pPr>
        <w:rPr>
          <w:b/>
          <w:bCs/>
        </w:rPr>
      </w:pPr>
    </w:p>
    <w:p w14:paraId="439D7F86" w14:textId="77777777" w:rsidR="000844F7" w:rsidRDefault="000844F7" w:rsidP="006A7869">
      <w:pPr>
        <w:rPr>
          <w:b/>
          <w:bCs/>
        </w:rPr>
      </w:pPr>
    </w:p>
    <w:p w14:paraId="78F3802F" w14:textId="77777777" w:rsidR="000844F7" w:rsidRDefault="000844F7" w:rsidP="006A7869">
      <w:pPr>
        <w:rPr>
          <w:b/>
          <w:bCs/>
        </w:rPr>
      </w:pPr>
    </w:p>
    <w:p w14:paraId="23F97F46" w14:textId="77777777" w:rsidR="000844F7" w:rsidRDefault="000844F7" w:rsidP="006A7869">
      <w:pPr>
        <w:rPr>
          <w:b/>
          <w:bCs/>
        </w:rPr>
      </w:pPr>
    </w:p>
    <w:p w14:paraId="1985B8E0" w14:textId="77777777" w:rsidR="000844F7" w:rsidRDefault="000844F7" w:rsidP="006A7869">
      <w:pPr>
        <w:rPr>
          <w:b/>
          <w:bCs/>
        </w:rPr>
      </w:pPr>
    </w:p>
    <w:p w14:paraId="640387B4" w14:textId="77777777" w:rsidR="000844F7" w:rsidRDefault="000844F7" w:rsidP="006A7869">
      <w:pPr>
        <w:rPr>
          <w:b/>
          <w:bCs/>
        </w:rPr>
      </w:pPr>
    </w:p>
    <w:p w14:paraId="3C6EEDAF" w14:textId="77777777" w:rsidR="000844F7" w:rsidRDefault="000844F7" w:rsidP="006A7869">
      <w:pPr>
        <w:rPr>
          <w:b/>
          <w:bCs/>
        </w:rPr>
      </w:pPr>
    </w:p>
    <w:p w14:paraId="6F17FCDA" w14:textId="77777777" w:rsidR="000844F7" w:rsidRDefault="000844F7" w:rsidP="006A7869">
      <w:pPr>
        <w:rPr>
          <w:b/>
          <w:bCs/>
        </w:rPr>
      </w:pPr>
    </w:p>
    <w:p w14:paraId="322D35E0" w14:textId="77777777" w:rsidR="000844F7" w:rsidRDefault="000844F7" w:rsidP="006A7869">
      <w:pPr>
        <w:rPr>
          <w:b/>
          <w:bCs/>
        </w:rPr>
      </w:pPr>
    </w:p>
    <w:p w14:paraId="2E5CB833" w14:textId="77777777" w:rsidR="000844F7" w:rsidRDefault="000844F7" w:rsidP="006A7869">
      <w:pPr>
        <w:rPr>
          <w:b/>
          <w:bCs/>
        </w:rPr>
      </w:pPr>
    </w:p>
    <w:p w14:paraId="1B7E2D02" w14:textId="77777777" w:rsidR="000844F7" w:rsidRDefault="000844F7" w:rsidP="006A7869">
      <w:pPr>
        <w:rPr>
          <w:b/>
          <w:bCs/>
        </w:rPr>
      </w:pPr>
    </w:p>
    <w:p w14:paraId="302E6E00" w14:textId="77777777" w:rsidR="000844F7" w:rsidRDefault="000844F7" w:rsidP="006A7869">
      <w:pPr>
        <w:rPr>
          <w:b/>
          <w:bCs/>
        </w:rPr>
      </w:pPr>
    </w:p>
    <w:p w14:paraId="018AC161" w14:textId="77777777" w:rsidR="000844F7" w:rsidRDefault="000844F7" w:rsidP="006A7869">
      <w:pPr>
        <w:rPr>
          <w:b/>
          <w:bCs/>
        </w:rPr>
      </w:pPr>
    </w:p>
    <w:p w14:paraId="269FA7CB" w14:textId="77777777" w:rsidR="000844F7" w:rsidRDefault="000844F7" w:rsidP="006A7869">
      <w:pPr>
        <w:rPr>
          <w:b/>
          <w:bCs/>
        </w:rPr>
      </w:pPr>
    </w:p>
    <w:p w14:paraId="2C1591D6" w14:textId="77777777" w:rsidR="000844F7" w:rsidRDefault="000844F7" w:rsidP="006A7869">
      <w:pPr>
        <w:rPr>
          <w:b/>
          <w:bCs/>
        </w:rPr>
      </w:pPr>
    </w:p>
    <w:p w14:paraId="5AD71A61" w14:textId="77777777" w:rsidR="000844F7" w:rsidRDefault="000844F7" w:rsidP="006A7869">
      <w:pPr>
        <w:rPr>
          <w:b/>
          <w:bCs/>
        </w:rPr>
      </w:pPr>
    </w:p>
    <w:p w14:paraId="0FFA61B4" w14:textId="77777777" w:rsidR="000844F7" w:rsidRDefault="000844F7" w:rsidP="006A7869">
      <w:pPr>
        <w:rPr>
          <w:b/>
          <w:bCs/>
        </w:rPr>
      </w:pPr>
    </w:p>
    <w:p w14:paraId="1FDCE0A0" w14:textId="77777777" w:rsidR="000844F7" w:rsidRDefault="000844F7" w:rsidP="006A7869">
      <w:pPr>
        <w:rPr>
          <w:b/>
          <w:bCs/>
        </w:rPr>
      </w:pPr>
    </w:p>
    <w:p w14:paraId="213264A0" w14:textId="77777777" w:rsidR="000844F7" w:rsidRDefault="000844F7" w:rsidP="006A7869">
      <w:pPr>
        <w:rPr>
          <w:b/>
          <w:bCs/>
        </w:rPr>
      </w:pPr>
    </w:p>
    <w:p w14:paraId="4BD3A83C" w14:textId="77777777" w:rsidR="000844F7" w:rsidRDefault="000844F7" w:rsidP="006A7869">
      <w:pPr>
        <w:rPr>
          <w:b/>
          <w:bCs/>
        </w:rPr>
      </w:pPr>
    </w:p>
    <w:p w14:paraId="54A27CF9" w14:textId="77777777" w:rsidR="000844F7" w:rsidRDefault="000844F7" w:rsidP="006A7869">
      <w:pPr>
        <w:rPr>
          <w:b/>
          <w:bCs/>
        </w:rPr>
      </w:pPr>
    </w:p>
    <w:p w14:paraId="5B22D97D" w14:textId="77777777" w:rsidR="000844F7" w:rsidRDefault="000844F7" w:rsidP="006A7869">
      <w:pPr>
        <w:rPr>
          <w:b/>
          <w:bCs/>
        </w:rPr>
      </w:pPr>
    </w:p>
    <w:p w14:paraId="56196118" w14:textId="77777777" w:rsidR="000844F7" w:rsidRDefault="000844F7" w:rsidP="006A7869">
      <w:pPr>
        <w:rPr>
          <w:b/>
          <w:bCs/>
        </w:rPr>
      </w:pPr>
    </w:p>
    <w:p w14:paraId="158F1E43" w14:textId="77777777" w:rsidR="000844F7" w:rsidRDefault="000844F7" w:rsidP="006A7869">
      <w:pPr>
        <w:rPr>
          <w:b/>
          <w:bCs/>
        </w:rPr>
      </w:pPr>
    </w:p>
    <w:p w14:paraId="4EC72F25" w14:textId="77777777" w:rsidR="000844F7" w:rsidRDefault="000844F7" w:rsidP="006A7869">
      <w:pPr>
        <w:rPr>
          <w:b/>
          <w:bCs/>
        </w:rPr>
      </w:pPr>
    </w:p>
    <w:p w14:paraId="243FFAD0" w14:textId="77777777" w:rsidR="000844F7" w:rsidRDefault="000844F7" w:rsidP="006A7869">
      <w:pPr>
        <w:rPr>
          <w:b/>
          <w:bCs/>
        </w:rPr>
      </w:pPr>
    </w:p>
    <w:p w14:paraId="396EEA0F" w14:textId="77777777" w:rsidR="000844F7" w:rsidRDefault="000844F7" w:rsidP="006A7869">
      <w:pPr>
        <w:rPr>
          <w:b/>
          <w:bCs/>
        </w:rPr>
      </w:pPr>
    </w:p>
    <w:p w14:paraId="3BC612B7" w14:textId="77777777" w:rsidR="000844F7" w:rsidRDefault="000844F7" w:rsidP="006A7869">
      <w:pPr>
        <w:rPr>
          <w:b/>
          <w:bCs/>
        </w:rPr>
      </w:pPr>
    </w:p>
    <w:p w14:paraId="0851C978" w14:textId="77777777" w:rsidR="000844F7" w:rsidRDefault="000844F7" w:rsidP="006A7869">
      <w:pPr>
        <w:rPr>
          <w:b/>
          <w:bCs/>
        </w:rPr>
      </w:pPr>
    </w:p>
    <w:p w14:paraId="6346AE28" w14:textId="77777777" w:rsidR="000844F7" w:rsidRDefault="000844F7" w:rsidP="006A7869">
      <w:pPr>
        <w:rPr>
          <w:b/>
          <w:bCs/>
        </w:rPr>
      </w:pPr>
    </w:p>
    <w:p w14:paraId="355066A0" w14:textId="77777777" w:rsidR="000844F7" w:rsidRDefault="000844F7" w:rsidP="006A7869">
      <w:pPr>
        <w:rPr>
          <w:b/>
          <w:bCs/>
        </w:rPr>
      </w:pPr>
    </w:p>
    <w:p w14:paraId="3F7DDBF9" w14:textId="77777777" w:rsidR="000844F7" w:rsidRDefault="000844F7" w:rsidP="006A7869">
      <w:pPr>
        <w:rPr>
          <w:b/>
          <w:bCs/>
        </w:rPr>
      </w:pPr>
    </w:p>
    <w:p w14:paraId="17B16E6C" w14:textId="77777777" w:rsidR="000844F7" w:rsidRDefault="000844F7" w:rsidP="006A7869">
      <w:pPr>
        <w:rPr>
          <w:b/>
          <w:bCs/>
        </w:rPr>
      </w:pPr>
    </w:p>
    <w:p w14:paraId="6B2A3398" w14:textId="77777777" w:rsidR="000844F7" w:rsidRDefault="000844F7" w:rsidP="006A7869">
      <w:pPr>
        <w:rPr>
          <w:b/>
          <w:bCs/>
        </w:rPr>
      </w:pPr>
    </w:p>
    <w:p w14:paraId="1CF6F36F" w14:textId="77777777" w:rsidR="000844F7" w:rsidRDefault="000844F7" w:rsidP="006A7869">
      <w:pPr>
        <w:rPr>
          <w:b/>
          <w:bCs/>
        </w:rPr>
      </w:pPr>
    </w:p>
    <w:p w14:paraId="305AA0FE" w14:textId="77777777" w:rsidR="000844F7" w:rsidRDefault="000844F7" w:rsidP="006A7869">
      <w:pPr>
        <w:rPr>
          <w:b/>
          <w:bCs/>
        </w:rPr>
      </w:pPr>
    </w:p>
    <w:p w14:paraId="49A536F1" w14:textId="77777777" w:rsidR="000844F7" w:rsidRDefault="000844F7" w:rsidP="006A7869">
      <w:pPr>
        <w:rPr>
          <w:b/>
          <w:bCs/>
        </w:rPr>
      </w:pPr>
    </w:p>
    <w:p w14:paraId="55981556" w14:textId="77777777" w:rsidR="000844F7" w:rsidRDefault="000844F7" w:rsidP="006A7869">
      <w:pPr>
        <w:rPr>
          <w:b/>
          <w:bCs/>
        </w:rPr>
      </w:pPr>
    </w:p>
    <w:p w14:paraId="6DD3EC9E" w14:textId="77777777" w:rsidR="000844F7" w:rsidRDefault="000844F7" w:rsidP="006A7869">
      <w:pPr>
        <w:rPr>
          <w:b/>
          <w:bCs/>
        </w:rPr>
      </w:pPr>
    </w:p>
    <w:p w14:paraId="3717594C" w14:textId="77777777" w:rsidR="00323A8B" w:rsidRDefault="00323A8B" w:rsidP="006A7869">
      <w:pPr>
        <w:rPr>
          <w:b/>
          <w:bCs/>
        </w:rPr>
      </w:pPr>
    </w:p>
    <w:p w14:paraId="40DF0B84" w14:textId="1A75DFCC" w:rsidR="006A7869" w:rsidRPr="00337F91" w:rsidRDefault="00E140CE" w:rsidP="006A7869">
      <w:r>
        <w:rPr>
          <w:b/>
          <w:bCs/>
        </w:rPr>
        <w:lastRenderedPageBreak/>
        <w:t xml:space="preserve">7.0 </w:t>
      </w:r>
      <w:r w:rsidR="006A7869" w:rsidRPr="009076E5">
        <w:rPr>
          <w:b/>
          <w:bCs/>
        </w:rPr>
        <w:t>References:</w:t>
      </w:r>
      <w:r w:rsidR="006A7869" w:rsidRPr="009076E5">
        <w:rPr>
          <w:rFonts w:cstheme="minorHAnsi"/>
          <w:b/>
          <w:bCs/>
          <w:color w:val="333333"/>
          <w:shd w:val="clear" w:color="auto" w:fill="FFFFFF"/>
        </w:rPr>
        <w:t xml:space="preserve"> </w:t>
      </w:r>
    </w:p>
    <w:p w14:paraId="6AF234DC" w14:textId="68E2BC94" w:rsidR="007F1412" w:rsidRDefault="007F1412" w:rsidP="006A7869">
      <w:pPr>
        <w:rPr>
          <w:rFonts w:cstheme="minorHAnsi"/>
          <w:b/>
          <w:bCs/>
          <w:color w:val="333333"/>
          <w:shd w:val="clear" w:color="auto" w:fill="FFFFFF"/>
        </w:rPr>
      </w:pPr>
    </w:p>
    <w:p w14:paraId="458A544A" w14:textId="62AEBF45" w:rsidR="00516262" w:rsidRDefault="00516262" w:rsidP="00516262">
      <w:pPr>
        <w:rPr>
          <w:color w:val="000000" w:themeColor="text1"/>
        </w:rPr>
      </w:pPr>
      <w:r>
        <w:rPr>
          <w:color w:val="000000" w:themeColor="text1"/>
        </w:rPr>
        <w:t>Lock D. (2007), Project Management, Ninth Edition, Gower</w:t>
      </w:r>
    </w:p>
    <w:p w14:paraId="64EC9853" w14:textId="639C9552" w:rsidR="006F0ABB" w:rsidRDefault="006F0ABB" w:rsidP="00516262">
      <w:pPr>
        <w:rPr>
          <w:color w:val="000000" w:themeColor="text1"/>
        </w:rPr>
      </w:pPr>
    </w:p>
    <w:p w14:paraId="5601859F" w14:textId="77777777" w:rsidR="001718E6" w:rsidRDefault="001718E6" w:rsidP="001718E6">
      <w:r>
        <w:t>Prince2 (2012) Managing successful projects with Prince 2, 2009 Edition (2012 impression), The Stationary Office - London</w:t>
      </w:r>
    </w:p>
    <w:p w14:paraId="79ABFC78" w14:textId="77777777" w:rsidR="001718E6" w:rsidRPr="001114BC" w:rsidRDefault="001718E6" w:rsidP="00516262">
      <w:pPr>
        <w:rPr>
          <w:color w:val="000000" w:themeColor="text1"/>
        </w:rPr>
      </w:pPr>
    </w:p>
    <w:p w14:paraId="25592691" w14:textId="65B7A436" w:rsidR="00D03D11" w:rsidRDefault="00887339" w:rsidP="00FE5006">
      <w:r w:rsidRPr="00887339">
        <w:t>Explore Dynamics 365 for Finance and Operations capabilities</w:t>
      </w:r>
      <w:r w:rsidR="00D03D11">
        <w:t xml:space="preserve">, Microsoft, Accessed </w:t>
      </w:r>
      <w:r>
        <w:t xml:space="preserve">21/08/2019 at 12:35, Available at: </w:t>
      </w:r>
      <w:hyperlink r:id="rId6" w:history="1">
        <w:r>
          <w:rPr>
            <w:rStyle w:val="Hyperlink"/>
          </w:rPr>
          <w:t>https://dynamics.microsoft.com/en-gb/finance-and-operations/capabilities/</w:t>
        </w:r>
      </w:hyperlink>
      <w:r>
        <w:t xml:space="preserve"> </w:t>
      </w:r>
    </w:p>
    <w:p w14:paraId="20A37C2D" w14:textId="3ADF865E" w:rsidR="006C460D" w:rsidRDefault="006C460D" w:rsidP="00FE5006"/>
    <w:p w14:paraId="729F2E73" w14:textId="484E3704" w:rsidR="00175554" w:rsidRDefault="006C460D" w:rsidP="006C460D">
      <w:r>
        <w:t>APM Knowledge (2012), APM Body of Knowledge, 6</w:t>
      </w:r>
      <w:r w:rsidRPr="00A44146">
        <w:rPr>
          <w:vertAlign w:val="superscript"/>
        </w:rPr>
        <w:t>th</w:t>
      </w:r>
      <w:r>
        <w:t xml:space="preserve"> Edition, The Association of Project Management </w:t>
      </w:r>
    </w:p>
    <w:p w14:paraId="7BA171A9" w14:textId="7B925F18" w:rsidR="00175554" w:rsidRDefault="00175554" w:rsidP="006C460D"/>
    <w:p w14:paraId="5EBCF422" w14:textId="77777777" w:rsidR="00175554" w:rsidRDefault="00175554" w:rsidP="00175554">
      <w:pPr>
        <w:rPr>
          <w:color w:val="000000" w:themeColor="text1"/>
        </w:rPr>
      </w:pPr>
      <w:r>
        <w:rPr>
          <w:color w:val="000000" w:themeColor="text1"/>
        </w:rPr>
        <w:t>The Project Management Institute (PMI), (2013), A guide to the project management body of knowledge – PMBOK Guide, 5</w:t>
      </w:r>
      <w:r w:rsidRPr="00C3556D">
        <w:rPr>
          <w:color w:val="000000" w:themeColor="text1"/>
          <w:vertAlign w:val="superscript"/>
        </w:rPr>
        <w:t>th</w:t>
      </w:r>
      <w:r>
        <w:rPr>
          <w:color w:val="000000" w:themeColor="text1"/>
        </w:rPr>
        <w:t xml:space="preserve"> Edition, PMI</w:t>
      </w:r>
    </w:p>
    <w:p w14:paraId="395721EB" w14:textId="77777777" w:rsidR="00175554" w:rsidRDefault="00175554" w:rsidP="006C460D"/>
    <w:p w14:paraId="29F4A29D" w14:textId="08133241" w:rsidR="00061F35" w:rsidRDefault="00061F35" w:rsidP="00061F35">
      <w:r>
        <w:t xml:space="preserve">Mohd C.K.N, Shahbodin F., (2015), </w:t>
      </w:r>
      <w:r w:rsidRPr="00061F35">
        <w:t>Personalized Learning Environment: Alpha Testing, Beta Testing &amp; User Acceptance Test</w:t>
      </w:r>
      <w:r>
        <w:t xml:space="preserve">, </w:t>
      </w:r>
      <w:r w:rsidRPr="00061F35">
        <w:t>Procedia - Social and Behavioral Sciences</w:t>
      </w:r>
      <w:r>
        <w:t>, Issue</w:t>
      </w:r>
      <w:r w:rsidRPr="00061F35">
        <w:t xml:space="preserve"> 195</w:t>
      </w:r>
      <w:r>
        <w:t>, pp</w:t>
      </w:r>
      <w:r w:rsidRPr="00061F35">
        <w:t>837</w:t>
      </w:r>
      <w:r>
        <w:t>-</w:t>
      </w:r>
      <w:r w:rsidRPr="00061F35">
        <w:t xml:space="preserve">843 </w:t>
      </w:r>
    </w:p>
    <w:p w14:paraId="637B9445" w14:textId="16F3FECC" w:rsidR="00061F35" w:rsidRDefault="00061F35" w:rsidP="00061F35"/>
    <w:p w14:paraId="630DCB65" w14:textId="7A66E81E" w:rsidR="00061F35" w:rsidRPr="00061F35" w:rsidRDefault="00061F35" w:rsidP="00061F35">
      <w:r w:rsidRPr="00061F35">
        <w:t xml:space="preserve">Stratton </w:t>
      </w:r>
      <w:r>
        <w:t>R.W,</w:t>
      </w:r>
      <w:r w:rsidRPr="00061F35">
        <w:t xml:space="preserve"> (2003). Project </w:t>
      </w:r>
      <w:r>
        <w:t>G</w:t>
      </w:r>
      <w:r w:rsidRPr="00061F35">
        <w:t>ates: Chutes and Ladders for project managers</w:t>
      </w:r>
      <w:r>
        <w:t>,</w:t>
      </w:r>
      <w:r w:rsidRPr="00061F35">
        <w:t xml:space="preserve"> PMI Global Congress 2003—EMEA, The Hague, South Holland, The Netherlands</w:t>
      </w:r>
    </w:p>
    <w:p w14:paraId="2C328A95" w14:textId="7BB47CDD" w:rsidR="006C460D" w:rsidRPr="007F1412" w:rsidRDefault="006C460D" w:rsidP="00FE5006"/>
    <w:p w14:paraId="1C552FF2" w14:textId="00F72B5B" w:rsidR="006A7869" w:rsidRDefault="006A7869" w:rsidP="006A7869">
      <w:pPr>
        <w:rPr>
          <w:rStyle w:val="Hyperlink"/>
          <w:rFonts w:cstheme="minorHAnsi"/>
          <w:bCs/>
          <w:shd w:val="clear" w:color="auto" w:fill="FFFFFF"/>
        </w:rPr>
      </w:pPr>
      <w:r>
        <w:rPr>
          <w:rFonts w:cstheme="minorHAnsi"/>
          <w:bCs/>
          <w:color w:val="333333"/>
          <w:shd w:val="clear" w:color="auto" w:fill="FFFFFF"/>
        </w:rPr>
        <w:t xml:space="preserve">About Biotage, Biotage AB, Accessed 23/07/2019 at 16:30, Available at: </w:t>
      </w:r>
      <w:hyperlink r:id="rId7" w:history="1">
        <w:r w:rsidRPr="001B3CEA">
          <w:rPr>
            <w:rStyle w:val="Hyperlink"/>
            <w:rFonts w:cstheme="minorHAnsi"/>
            <w:bCs/>
            <w:shd w:val="clear" w:color="auto" w:fill="FFFFFF"/>
          </w:rPr>
          <w:t>http://www.biotage.com/page/about-biotage</w:t>
        </w:r>
      </w:hyperlink>
    </w:p>
    <w:p w14:paraId="2546FF47" w14:textId="2FBC09A2" w:rsidR="00061F35" w:rsidRDefault="00061F35" w:rsidP="006A7869">
      <w:pPr>
        <w:rPr>
          <w:rStyle w:val="Hyperlink"/>
          <w:rFonts w:cstheme="minorHAnsi"/>
          <w:bCs/>
          <w:shd w:val="clear" w:color="auto" w:fill="FFFFFF"/>
        </w:rPr>
      </w:pPr>
    </w:p>
    <w:p w14:paraId="5BCA4BBA" w14:textId="77777777" w:rsidR="00061F35" w:rsidRDefault="00061F35" w:rsidP="006A7869">
      <w:pPr>
        <w:rPr>
          <w:rStyle w:val="Hyperlink"/>
          <w:rFonts w:cstheme="minorHAnsi"/>
          <w:bCs/>
          <w:shd w:val="clear" w:color="auto" w:fill="FFFFFF"/>
        </w:rPr>
      </w:pPr>
    </w:p>
    <w:p w14:paraId="1312FFE0" w14:textId="2915C01D" w:rsidR="006A7869" w:rsidRDefault="006A7869" w:rsidP="006A7869"/>
    <w:p w14:paraId="4277F1C6" w14:textId="0E831F96" w:rsidR="00691260" w:rsidRDefault="00691260" w:rsidP="006A7869"/>
    <w:p w14:paraId="575F6B1F" w14:textId="029D75DB" w:rsidR="00691260" w:rsidRDefault="00691260" w:rsidP="006A7869"/>
    <w:p w14:paraId="6DBF141E" w14:textId="5673C0A1" w:rsidR="00691260" w:rsidRDefault="00691260" w:rsidP="006A7869"/>
    <w:p w14:paraId="31B1C977" w14:textId="0C8AA011" w:rsidR="00691260" w:rsidRDefault="00691260" w:rsidP="006A7869"/>
    <w:p w14:paraId="3D2B6ABE" w14:textId="45AAC833" w:rsidR="00691260" w:rsidRDefault="00691260" w:rsidP="006A7869"/>
    <w:p w14:paraId="43CF29D0" w14:textId="7D83EFDE" w:rsidR="00691260" w:rsidRDefault="00691260" w:rsidP="006A7869"/>
    <w:p w14:paraId="499619A6" w14:textId="1E62D4D7" w:rsidR="00691260" w:rsidRDefault="00691260" w:rsidP="006A7869"/>
    <w:p w14:paraId="4CAF6FAF" w14:textId="77777777" w:rsidR="000800D7" w:rsidRDefault="000800D7" w:rsidP="000800D7"/>
    <w:p w14:paraId="6D149C98" w14:textId="77777777" w:rsidR="000800D7" w:rsidRDefault="000800D7" w:rsidP="000800D7">
      <w:pPr>
        <w:jc w:val="center"/>
        <w:rPr>
          <w:b/>
          <w:bCs/>
        </w:rPr>
      </w:pPr>
    </w:p>
    <w:p w14:paraId="27FAAEF7" w14:textId="77777777" w:rsidR="00902281" w:rsidRDefault="00902281" w:rsidP="000800D7">
      <w:pPr>
        <w:jc w:val="center"/>
        <w:rPr>
          <w:b/>
          <w:bCs/>
        </w:rPr>
      </w:pPr>
    </w:p>
    <w:p w14:paraId="2A4E259C" w14:textId="77777777" w:rsidR="00902281" w:rsidRDefault="00902281" w:rsidP="000800D7">
      <w:pPr>
        <w:jc w:val="center"/>
        <w:rPr>
          <w:b/>
          <w:bCs/>
        </w:rPr>
      </w:pPr>
    </w:p>
    <w:p w14:paraId="5AD3DACC" w14:textId="77777777" w:rsidR="00902281" w:rsidRDefault="00902281" w:rsidP="000800D7">
      <w:pPr>
        <w:jc w:val="center"/>
        <w:rPr>
          <w:b/>
          <w:bCs/>
        </w:rPr>
      </w:pPr>
    </w:p>
    <w:p w14:paraId="4A943FC7" w14:textId="77777777" w:rsidR="00902281" w:rsidRDefault="00902281" w:rsidP="000800D7">
      <w:pPr>
        <w:jc w:val="center"/>
        <w:rPr>
          <w:b/>
          <w:bCs/>
        </w:rPr>
      </w:pPr>
    </w:p>
    <w:p w14:paraId="4F3CB175" w14:textId="77777777" w:rsidR="00902281" w:rsidRDefault="00902281" w:rsidP="000800D7">
      <w:pPr>
        <w:jc w:val="center"/>
        <w:rPr>
          <w:b/>
          <w:bCs/>
        </w:rPr>
      </w:pPr>
    </w:p>
    <w:p w14:paraId="0BCA173B" w14:textId="77777777" w:rsidR="00902281" w:rsidRDefault="00902281" w:rsidP="000800D7">
      <w:pPr>
        <w:jc w:val="center"/>
        <w:rPr>
          <w:b/>
          <w:bCs/>
        </w:rPr>
      </w:pPr>
    </w:p>
    <w:p w14:paraId="42EF2444" w14:textId="77777777" w:rsidR="00902281" w:rsidRDefault="00902281" w:rsidP="000800D7">
      <w:pPr>
        <w:jc w:val="center"/>
        <w:rPr>
          <w:b/>
          <w:bCs/>
        </w:rPr>
      </w:pPr>
    </w:p>
    <w:p w14:paraId="5245AF58" w14:textId="77777777" w:rsidR="00902281" w:rsidRDefault="00902281" w:rsidP="000800D7">
      <w:pPr>
        <w:jc w:val="center"/>
        <w:rPr>
          <w:b/>
          <w:bCs/>
        </w:rPr>
      </w:pPr>
    </w:p>
    <w:p w14:paraId="6E16F4E7" w14:textId="77777777" w:rsidR="00902281" w:rsidRDefault="00902281" w:rsidP="000800D7">
      <w:pPr>
        <w:jc w:val="center"/>
        <w:rPr>
          <w:b/>
          <w:bCs/>
        </w:rPr>
      </w:pPr>
    </w:p>
    <w:p w14:paraId="1879FE1A" w14:textId="5C689548" w:rsidR="00691260" w:rsidRPr="000800D7" w:rsidRDefault="000800D7" w:rsidP="000800D7">
      <w:pPr>
        <w:jc w:val="center"/>
      </w:pPr>
      <w:r w:rsidRPr="00D31AA7">
        <w:rPr>
          <w:rFonts w:ascii="Times New Roman" w:eastAsia="Times New Roman" w:hAnsi="Times New Roman" w:cs="Times New Roman"/>
          <w:lang w:eastAsia="en-GB"/>
        </w:rPr>
        <w:lastRenderedPageBreak/>
        <w:drawing>
          <wp:anchor distT="0" distB="0" distL="114300" distR="114300" simplePos="0" relativeHeight="251658240" behindDoc="0" locked="0" layoutInCell="1" allowOverlap="1" wp14:anchorId="0E453B87" wp14:editId="7EBB1253">
            <wp:simplePos x="0" y="0"/>
            <wp:positionH relativeFrom="column">
              <wp:posOffset>4933950</wp:posOffset>
            </wp:positionH>
            <wp:positionV relativeFrom="page">
              <wp:posOffset>445854</wp:posOffset>
            </wp:positionV>
            <wp:extent cx="1083310" cy="603250"/>
            <wp:effectExtent l="0" t="0" r="0" b="6350"/>
            <wp:wrapNone/>
            <wp:docPr id="1" name="Picture 1" descr="Image result for biota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otag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3310" cy="60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260" w:rsidRPr="00691260">
        <w:rPr>
          <w:b/>
          <w:bCs/>
        </w:rPr>
        <w:t>Project Closure Report</w:t>
      </w:r>
      <w:r w:rsidR="00D31AA7">
        <w:rPr>
          <w:b/>
          <w:bCs/>
        </w:rPr>
        <w:t xml:space="preserve"> – Cover Sheet</w:t>
      </w:r>
      <w:r w:rsidR="00D31AA7" w:rsidRPr="00D31AA7">
        <w:rPr>
          <w:rFonts w:ascii="Times New Roman" w:eastAsia="Times New Roman" w:hAnsi="Times New Roman" w:cs="Times New Roman"/>
          <w:noProof w:val="0"/>
          <w:lang w:eastAsia="en-GB"/>
        </w:rPr>
        <w:fldChar w:fldCharType="begin"/>
      </w:r>
      <w:r w:rsidR="00D31AA7" w:rsidRPr="00D31AA7">
        <w:rPr>
          <w:rFonts w:ascii="Times New Roman" w:eastAsia="Times New Roman" w:hAnsi="Times New Roman" w:cs="Times New Roman"/>
          <w:noProof w:val="0"/>
          <w:lang w:eastAsia="en-GB"/>
        </w:rPr>
        <w:instrText xml:space="preserve"> INCLUDEPICTURE "https://selekt.biotage.com/hs-fs/hubfs/brand--logo@3x-1.jpg?width=372&amp;name=brand--logo@3x-1.jpg" \* MERGEFORMATINET </w:instrText>
      </w:r>
      <w:r w:rsidR="00D31AA7" w:rsidRPr="00D31AA7">
        <w:rPr>
          <w:rFonts w:ascii="Times New Roman" w:eastAsia="Times New Roman" w:hAnsi="Times New Roman" w:cs="Times New Roman"/>
          <w:noProof w:val="0"/>
          <w:lang w:eastAsia="en-GB"/>
        </w:rPr>
        <w:fldChar w:fldCharType="end"/>
      </w:r>
    </w:p>
    <w:p w14:paraId="6CA5B2A0" w14:textId="76F40FB4" w:rsidR="00691260" w:rsidRDefault="00691260" w:rsidP="006A7869"/>
    <w:p w14:paraId="59798298" w14:textId="77777777" w:rsidR="00763203" w:rsidRDefault="00763203" w:rsidP="00D31AA7">
      <w:pPr>
        <w:rPr>
          <w:b/>
          <w:bCs/>
        </w:rPr>
      </w:pPr>
    </w:p>
    <w:p w14:paraId="56F27AF6" w14:textId="0C0C933F" w:rsidR="00D31AA7" w:rsidRPr="00D31AA7" w:rsidRDefault="00691260" w:rsidP="00D31AA7">
      <w:pPr>
        <w:rPr>
          <w:rFonts w:ascii="Times New Roman" w:eastAsia="Times New Roman" w:hAnsi="Times New Roman" w:cs="Times New Roman"/>
          <w:noProof w:val="0"/>
          <w:lang w:eastAsia="en-GB"/>
        </w:rPr>
      </w:pPr>
      <w:r w:rsidRPr="00D31AA7">
        <w:rPr>
          <w:b/>
          <w:bCs/>
        </w:rPr>
        <w:t>Project Name:</w:t>
      </w:r>
      <w:r w:rsidR="00D31AA7" w:rsidRPr="00D31AA7">
        <w:rPr>
          <w:b/>
          <w:bCs/>
        </w:rPr>
        <w:t xml:space="preserve"> </w:t>
      </w:r>
      <w:r w:rsidR="00D31AA7">
        <w:t>AX365 ERP Upgrade</w:t>
      </w:r>
    </w:p>
    <w:p w14:paraId="61C45337" w14:textId="4636A864" w:rsidR="00691260" w:rsidRPr="00D31AA7" w:rsidRDefault="00691260" w:rsidP="006A7869">
      <w:pPr>
        <w:rPr>
          <w:b/>
          <w:bCs/>
        </w:rPr>
      </w:pPr>
    </w:p>
    <w:p w14:paraId="17EB1FF4" w14:textId="2661BBAB" w:rsidR="00691260" w:rsidRPr="00D31AA7" w:rsidRDefault="00691260" w:rsidP="006A7869">
      <w:r w:rsidRPr="00D31AA7">
        <w:rPr>
          <w:b/>
          <w:bCs/>
        </w:rPr>
        <w:t>Project Description</w:t>
      </w:r>
      <w:r w:rsidR="00D31AA7">
        <w:rPr>
          <w:b/>
          <w:bCs/>
        </w:rPr>
        <w:t xml:space="preserve">: </w:t>
      </w:r>
      <w:r w:rsidR="00CC0D12">
        <w:t>The migration of Biotage’s current Enterprise Resource Planning system AX2009 to the newer AX365 version.  Project also included business process re-engineering of departmental processes captured by Biotage’s ERP system</w:t>
      </w:r>
      <w:r w:rsidR="004C6CB9">
        <w:t>.</w:t>
      </w:r>
    </w:p>
    <w:p w14:paraId="41D7991E" w14:textId="0719E619" w:rsidR="00691260" w:rsidRPr="00D31AA7" w:rsidRDefault="00691260" w:rsidP="006A7869">
      <w:pPr>
        <w:rPr>
          <w:b/>
          <w:bCs/>
        </w:rPr>
      </w:pPr>
    </w:p>
    <w:p w14:paraId="079D0A87" w14:textId="619056E3" w:rsidR="00691260" w:rsidRPr="00FE322F" w:rsidRDefault="00691260" w:rsidP="006A7869">
      <w:r w:rsidRPr="00D31AA7">
        <w:rPr>
          <w:b/>
          <w:bCs/>
        </w:rPr>
        <w:t>Project Manager:</w:t>
      </w:r>
      <w:r w:rsidR="00FE322F">
        <w:rPr>
          <w:b/>
          <w:bCs/>
        </w:rPr>
        <w:t xml:space="preserve"> </w:t>
      </w:r>
      <w:r w:rsidR="00FE322F">
        <w:t>E. Williams, Global Architecture Manager</w:t>
      </w:r>
    </w:p>
    <w:p w14:paraId="025AC9D5" w14:textId="6FFD9B29" w:rsidR="00691260" w:rsidRPr="00D31AA7" w:rsidRDefault="00691260" w:rsidP="006A7869">
      <w:pPr>
        <w:rPr>
          <w:b/>
          <w:bCs/>
        </w:rPr>
      </w:pPr>
    </w:p>
    <w:p w14:paraId="6F36693B" w14:textId="66122C43" w:rsidR="00691260" w:rsidRPr="00FE322F" w:rsidRDefault="00691260" w:rsidP="006A7869">
      <w:r w:rsidRPr="00D31AA7">
        <w:rPr>
          <w:b/>
          <w:bCs/>
        </w:rPr>
        <w:t>Project Sponsor</w:t>
      </w:r>
      <w:r w:rsidR="00D31AA7" w:rsidRPr="00D31AA7">
        <w:rPr>
          <w:b/>
          <w:bCs/>
        </w:rPr>
        <w:t>:</w:t>
      </w:r>
      <w:r w:rsidR="00FE322F">
        <w:rPr>
          <w:b/>
          <w:bCs/>
        </w:rPr>
        <w:t xml:space="preserve"> </w:t>
      </w:r>
      <w:r w:rsidR="00FE322F">
        <w:t>A. Wikstrom, Global Operations Director</w:t>
      </w:r>
    </w:p>
    <w:p w14:paraId="2038EDAC" w14:textId="43029C40" w:rsidR="00691260" w:rsidRDefault="00691260" w:rsidP="006A7869"/>
    <w:p w14:paraId="56312900" w14:textId="3E8F9C08" w:rsidR="00691260" w:rsidRDefault="00691260" w:rsidP="006A7869">
      <w:r w:rsidRPr="00D31AA7">
        <w:rPr>
          <w:b/>
          <w:bCs/>
        </w:rPr>
        <w:t>Focus Area:</w:t>
      </w:r>
      <w:r>
        <w:t xml:space="preserve"> Operations </w:t>
      </w:r>
      <w:r w:rsidR="004C6CB9">
        <w:t xml:space="preserve">/ </w:t>
      </w:r>
      <w:r>
        <w:t>IT</w:t>
      </w:r>
    </w:p>
    <w:p w14:paraId="7DAF230C" w14:textId="7CA364DA" w:rsidR="00691260" w:rsidRDefault="00691260" w:rsidP="006A7869"/>
    <w:p w14:paraId="2360F1EA" w14:textId="592D5514" w:rsidR="00691260" w:rsidRDefault="00691260" w:rsidP="006A7869"/>
    <w:p w14:paraId="133BBCC2" w14:textId="04B879B0" w:rsidR="00691260" w:rsidRPr="00763203" w:rsidRDefault="00691260" w:rsidP="006A7869">
      <w:pPr>
        <w:rPr>
          <w:b/>
          <w:bCs/>
        </w:rPr>
      </w:pPr>
      <w:r w:rsidRPr="00763203">
        <w:rPr>
          <w:b/>
          <w:bCs/>
        </w:rPr>
        <w:t>Project Closure Report -  Version Control</w:t>
      </w:r>
    </w:p>
    <w:tbl>
      <w:tblPr>
        <w:tblStyle w:val="TableGrid"/>
        <w:tblW w:w="9209" w:type="dxa"/>
        <w:tblLook w:val="04A0" w:firstRow="1" w:lastRow="0" w:firstColumn="1" w:lastColumn="0" w:noHBand="0" w:noVBand="1"/>
      </w:tblPr>
      <w:tblGrid>
        <w:gridCol w:w="1413"/>
        <w:gridCol w:w="1134"/>
        <w:gridCol w:w="2693"/>
        <w:gridCol w:w="3969"/>
      </w:tblGrid>
      <w:tr w:rsidR="00691260" w14:paraId="38DB8615" w14:textId="77777777" w:rsidTr="00D31AA7">
        <w:tc>
          <w:tcPr>
            <w:tcW w:w="1413" w:type="dxa"/>
            <w:shd w:val="clear" w:color="auto" w:fill="BFBFBF" w:themeFill="background1" w:themeFillShade="BF"/>
          </w:tcPr>
          <w:p w14:paraId="0567ED63" w14:textId="6D876065" w:rsidR="00691260" w:rsidRDefault="00691260" w:rsidP="006A7869">
            <w:r>
              <w:t>Version</w:t>
            </w:r>
          </w:p>
        </w:tc>
        <w:tc>
          <w:tcPr>
            <w:tcW w:w="1134" w:type="dxa"/>
            <w:shd w:val="clear" w:color="auto" w:fill="BFBFBF" w:themeFill="background1" w:themeFillShade="BF"/>
          </w:tcPr>
          <w:p w14:paraId="7F0A995F" w14:textId="25692C64" w:rsidR="00691260" w:rsidRDefault="00691260" w:rsidP="006A7869">
            <w:r>
              <w:t>Date</w:t>
            </w:r>
          </w:p>
        </w:tc>
        <w:tc>
          <w:tcPr>
            <w:tcW w:w="2693" w:type="dxa"/>
            <w:shd w:val="clear" w:color="auto" w:fill="BFBFBF" w:themeFill="background1" w:themeFillShade="BF"/>
          </w:tcPr>
          <w:p w14:paraId="515461F7" w14:textId="7AFC9209" w:rsidR="00691260" w:rsidRDefault="00691260" w:rsidP="006A7869">
            <w:r>
              <w:t>Author</w:t>
            </w:r>
          </w:p>
        </w:tc>
        <w:tc>
          <w:tcPr>
            <w:tcW w:w="3969" w:type="dxa"/>
            <w:shd w:val="clear" w:color="auto" w:fill="BFBFBF" w:themeFill="background1" w:themeFillShade="BF"/>
          </w:tcPr>
          <w:p w14:paraId="54AAD5DE" w14:textId="5F964C57" w:rsidR="00691260" w:rsidRDefault="00691260" w:rsidP="006A7869">
            <w:r>
              <w:t>Description</w:t>
            </w:r>
          </w:p>
        </w:tc>
      </w:tr>
      <w:tr w:rsidR="00691260" w14:paraId="093CB739" w14:textId="77777777" w:rsidTr="00D31AA7">
        <w:tc>
          <w:tcPr>
            <w:tcW w:w="1413" w:type="dxa"/>
          </w:tcPr>
          <w:p w14:paraId="58B3A4B3" w14:textId="283F21C9" w:rsidR="00691260" w:rsidRDefault="00D31AA7" w:rsidP="006A7869">
            <w:r>
              <w:t>1.1</w:t>
            </w:r>
          </w:p>
        </w:tc>
        <w:tc>
          <w:tcPr>
            <w:tcW w:w="1134" w:type="dxa"/>
          </w:tcPr>
          <w:p w14:paraId="7EC25565" w14:textId="77777777" w:rsidR="00691260" w:rsidRDefault="00691260" w:rsidP="006A7869"/>
        </w:tc>
        <w:tc>
          <w:tcPr>
            <w:tcW w:w="2693" w:type="dxa"/>
          </w:tcPr>
          <w:p w14:paraId="6C383EB0" w14:textId="760E354C" w:rsidR="00691260" w:rsidRDefault="00D31AA7" w:rsidP="006A7869">
            <w:r>
              <w:t>Project Manager</w:t>
            </w:r>
          </w:p>
        </w:tc>
        <w:tc>
          <w:tcPr>
            <w:tcW w:w="3969" w:type="dxa"/>
          </w:tcPr>
          <w:p w14:paraId="0052F2E4" w14:textId="62D754EF" w:rsidR="00691260" w:rsidRDefault="00D31AA7" w:rsidP="006A7869">
            <w:r>
              <w:t>1</w:t>
            </w:r>
            <w:r w:rsidRPr="00D31AA7">
              <w:rPr>
                <w:vertAlign w:val="superscript"/>
              </w:rPr>
              <w:t>st</w:t>
            </w:r>
            <w:r>
              <w:t xml:space="preserve"> submission of Project Closure Report</w:t>
            </w:r>
          </w:p>
        </w:tc>
      </w:tr>
      <w:tr w:rsidR="00691260" w14:paraId="6013D1EF" w14:textId="77777777" w:rsidTr="00D31AA7">
        <w:tc>
          <w:tcPr>
            <w:tcW w:w="1413" w:type="dxa"/>
          </w:tcPr>
          <w:p w14:paraId="794DC77E" w14:textId="77777777" w:rsidR="00691260" w:rsidRDefault="00691260" w:rsidP="006A7869"/>
        </w:tc>
        <w:tc>
          <w:tcPr>
            <w:tcW w:w="1134" w:type="dxa"/>
          </w:tcPr>
          <w:p w14:paraId="37EB276C" w14:textId="77777777" w:rsidR="00691260" w:rsidRDefault="00691260" w:rsidP="006A7869"/>
        </w:tc>
        <w:tc>
          <w:tcPr>
            <w:tcW w:w="2693" w:type="dxa"/>
          </w:tcPr>
          <w:p w14:paraId="0D24EC25" w14:textId="77777777" w:rsidR="00691260" w:rsidRDefault="00691260" w:rsidP="006A7869"/>
        </w:tc>
        <w:tc>
          <w:tcPr>
            <w:tcW w:w="3969" w:type="dxa"/>
          </w:tcPr>
          <w:p w14:paraId="53543220" w14:textId="44C9CF5D" w:rsidR="00691260" w:rsidRDefault="00691260" w:rsidP="006A7869"/>
        </w:tc>
      </w:tr>
    </w:tbl>
    <w:p w14:paraId="392428A5" w14:textId="3420F4C8" w:rsidR="00691260" w:rsidRDefault="00691260" w:rsidP="006A7869"/>
    <w:p w14:paraId="607680E3" w14:textId="1CACA9FB" w:rsidR="00D31AA7" w:rsidRPr="00763203" w:rsidRDefault="00D31AA7" w:rsidP="006A7869">
      <w:pPr>
        <w:rPr>
          <w:b/>
          <w:bCs/>
        </w:rPr>
      </w:pPr>
      <w:r w:rsidRPr="00763203">
        <w:rPr>
          <w:b/>
          <w:bCs/>
        </w:rPr>
        <w:t>Acceptance of deliverables required for</w:t>
      </w:r>
      <w:r w:rsidR="00763203" w:rsidRPr="00763203">
        <w:rPr>
          <w:b/>
          <w:bCs/>
        </w:rPr>
        <w:t xml:space="preserve"> handover and</w:t>
      </w:r>
      <w:r w:rsidRPr="00763203">
        <w:rPr>
          <w:b/>
          <w:bCs/>
        </w:rPr>
        <w:t xml:space="preserve"> project closure</w:t>
      </w:r>
    </w:p>
    <w:tbl>
      <w:tblPr>
        <w:tblStyle w:val="TableGrid"/>
        <w:tblW w:w="9209" w:type="dxa"/>
        <w:tblLook w:val="04A0" w:firstRow="1" w:lastRow="0" w:firstColumn="1" w:lastColumn="0" w:noHBand="0" w:noVBand="1"/>
      </w:tblPr>
      <w:tblGrid>
        <w:gridCol w:w="1271"/>
        <w:gridCol w:w="2229"/>
        <w:gridCol w:w="1173"/>
        <w:gridCol w:w="3260"/>
        <w:gridCol w:w="1276"/>
      </w:tblGrid>
      <w:tr w:rsidR="00D31AA7" w14:paraId="0CE9B55F" w14:textId="56B5BCBD" w:rsidTr="00763203">
        <w:tc>
          <w:tcPr>
            <w:tcW w:w="1271" w:type="dxa"/>
            <w:shd w:val="clear" w:color="auto" w:fill="BFBFBF" w:themeFill="background1" w:themeFillShade="BF"/>
          </w:tcPr>
          <w:p w14:paraId="19470958" w14:textId="74354D47" w:rsidR="00D31AA7" w:rsidRDefault="00D31AA7" w:rsidP="006A7869">
            <w:r>
              <w:t>Position</w:t>
            </w:r>
          </w:p>
        </w:tc>
        <w:tc>
          <w:tcPr>
            <w:tcW w:w="2229" w:type="dxa"/>
            <w:shd w:val="clear" w:color="auto" w:fill="BFBFBF" w:themeFill="background1" w:themeFillShade="BF"/>
          </w:tcPr>
          <w:p w14:paraId="55CB5689" w14:textId="54965C9F" w:rsidR="00D31AA7" w:rsidRDefault="00D31AA7" w:rsidP="006A7869">
            <w:r>
              <w:t>Name</w:t>
            </w:r>
          </w:p>
        </w:tc>
        <w:tc>
          <w:tcPr>
            <w:tcW w:w="1173" w:type="dxa"/>
            <w:shd w:val="clear" w:color="auto" w:fill="BFBFBF" w:themeFill="background1" w:themeFillShade="BF"/>
          </w:tcPr>
          <w:p w14:paraId="553E466A" w14:textId="7979EECE" w:rsidR="00D31AA7" w:rsidRDefault="00D31AA7" w:rsidP="006A7869">
            <w:r>
              <w:t>Date</w:t>
            </w:r>
          </w:p>
        </w:tc>
        <w:tc>
          <w:tcPr>
            <w:tcW w:w="3260" w:type="dxa"/>
            <w:shd w:val="clear" w:color="auto" w:fill="BFBFBF" w:themeFill="background1" w:themeFillShade="BF"/>
          </w:tcPr>
          <w:p w14:paraId="51203B5B" w14:textId="2196B2E4" w:rsidR="00D31AA7" w:rsidRDefault="00D31AA7" w:rsidP="006A7869">
            <w:r>
              <w:t>Comments</w:t>
            </w:r>
          </w:p>
        </w:tc>
        <w:tc>
          <w:tcPr>
            <w:tcW w:w="1276" w:type="dxa"/>
            <w:shd w:val="clear" w:color="auto" w:fill="BFBFBF" w:themeFill="background1" w:themeFillShade="BF"/>
          </w:tcPr>
          <w:p w14:paraId="151687F0" w14:textId="49918807" w:rsidR="00D31AA7" w:rsidRDefault="00D31AA7" w:rsidP="006A7869">
            <w:r>
              <w:t>Signature</w:t>
            </w:r>
          </w:p>
        </w:tc>
      </w:tr>
      <w:tr w:rsidR="00D31AA7" w14:paraId="18BD7A55" w14:textId="1C69BD89" w:rsidTr="00763203">
        <w:tc>
          <w:tcPr>
            <w:tcW w:w="1271" w:type="dxa"/>
          </w:tcPr>
          <w:p w14:paraId="7CDFA91E" w14:textId="535B7DF7" w:rsidR="00D31AA7" w:rsidRDefault="00D31AA7" w:rsidP="006A7869">
            <w:r>
              <w:t>End User</w:t>
            </w:r>
            <w:r w:rsidR="004C6CB9">
              <w:t>(s)</w:t>
            </w:r>
          </w:p>
        </w:tc>
        <w:tc>
          <w:tcPr>
            <w:tcW w:w="2229" w:type="dxa"/>
          </w:tcPr>
          <w:p w14:paraId="049BE11F" w14:textId="77777777" w:rsidR="00D31AA7" w:rsidRDefault="004C6CB9" w:rsidP="006A7869">
            <w:r>
              <w:t>Assistant Production Manager</w:t>
            </w:r>
          </w:p>
          <w:p w14:paraId="18260CE4" w14:textId="77777777" w:rsidR="004C6CB9" w:rsidRDefault="004C6CB9" w:rsidP="006A7869"/>
          <w:p w14:paraId="10DA040B" w14:textId="77777777" w:rsidR="004C6CB9" w:rsidRDefault="004C6CB9" w:rsidP="006A7869">
            <w:r>
              <w:t>Production Planner</w:t>
            </w:r>
          </w:p>
          <w:p w14:paraId="3C6A4F9B" w14:textId="77777777" w:rsidR="004C6CB9" w:rsidRDefault="004C6CB9" w:rsidP="006A7869"/>
          <w:p w14:paraId="123BD96A" w14:textId="0F46AE3E" w:rsidR="004C6CB9" w:rsidRDefault="004C6CB9" w:rsidP="006A7869">
            <w:r>
              <w:t>Senior Finance Officer</w:t>
            </w:r>
          </w:p>
        </w:tc>
        <w:tc>
          <w:tcPr>
            <w:tcW w:w="1173" w:type="dxa"/>
          </w:tcPr>
          <w:p w14:paraId="2B67D92A" w14:textId="74C3AFCA" w:rsidR="00D31AA7" w:rsidRDefault="00D31AA7" w:rsidP="006A7869"/>
        </w:tc>
        <w:tc>
          <w:tcPr>
            <w:tcW w:w="3260" w:type="dxa"/>
          </w:tcPr>
          <w:p w14:paraId="18430B3A" w14:textId="77777777" w:rsidR="00763203" w:rsidRDefault="004C6CB9" w:rsidP="006A7869">
            <w:r>
              <w:t>Nominated End User panel</w:t>
            </w:r>
            <w:r w:rsidR="00763203">
              <w:t>.</w:t>
            </w:r>
          </w:p>
          <w:p w14:paraId="608D1781" w14:textId="77777777" w:rsidR="00763203" w:rsidRDefault="00763203" w:rsidP="006A7869"/>
          <w:p w14:paraId="4A02DE13" w14:textId="1FCB89A1" w:rsidR="00D31AA7" w:rsidRDefault="00763203" w:rsidP="006A7869">
            <w:r>
              <w:t>Handover and project closure accepted due to completion of project deliverables</w:t>
            </w:r>
          </w:p>
        </w:tc>
        <w:tc>
          <w:tcPr>
            <w:tcW w:w="1276" w:type="dxa"/>
          </w:tcPr>
          <w:p w14:paraId="1F98DEDA" w14:textId="2E6EE08E" w:rsidR="00D31AA7" w:rsidRPr="000800D7" w:rsidRDefault="004C6CB9" w:rsidP="006A7869">
            <w:pPr>
              <w:rPr>
                <w:rFonts w:ascii="Brush Script MT" w:eastAsia="Brush Script MT" w:hAnsi="Brush Script MT" w:cs="Brush Script MT"/>
              </w:rPr>
            </w:pPr>
            <w:r w:rsidRPr="000800D7">
              <w:rPr>
                <w:rFonts w:ascii="Brush Script MT" w:eastAsia="Brush Script MT" w:hAnsi="Brush Script MT" w:cs="Brush Script MT"/>
              </w:rPr>
              <w:t>M.Clement</w:t>
            </w:r>
          </w:p>
        </w:tc>
      </w:tr>
      <w:tr w:rsidR="00D31AA7" w14:paraId="30953879" w14:textId="46AA1FDF" w:rsidTr="00763203">
        <w:tc>
          <w:tcPr>
            <w:tcW w:w="1271" w:type="dxa"/>
          </w:tcPr>
          <w:p w14:paraId="409C007D" w14:textId="1E6A87E2" w:rsidR="00D31AA7" w:rsidRDefault="00D31AA7" w:rsidP="006A7869">
            <w:r>
              <w:t>Project Manager</w:t>
            </w:r>
          </w:p>
        </w:tc>
        <w:tc>
          <w:tcPr>
            <w:tcW w:w="2229" w:type="dxa"/>
          </w:tcPr>
          <w:p w14:paraId="3BCB86F0" w14:textId="77FC4033" w:rsidR="00D31AA7" w:rsidRDefault="004C6CB9" w:rsidP="006A7869">
            <w:r>
              <w:rPr>
                <w:color w:val="000000" w:themeColor="text1"/>
              </w:rPr>
              <w:t>Global IT Architecture Manager</w:t>
            </w:r>
          </w:p>
        </w:tc>
        <w:tc>
          <w:tcPr>
            <w:tcW w:w="1173" w:type="dxa"/>
          </w:tcPr>
          <w:p w14:paraId="0A0482A0" w14:textId="77777777" w:rsidR="00D31AA7" w:rsidRDefault="00D31AA7" w:rsidP="006A7869"/>
        </w:tc>
        <w:tc>
          <w:tcPr>
            <w:tcW w:w="3260" w:type="dxa"/>
          </w:tcPr>
          <w:p w14:paraId="6A13FB01" w14:textId="4243AB63" w:rsidR="00D31AA7" w:rsidRDefault="00763203" w:rsidP="006A7869">
            <w:r>
              <w:t>Handover and project closure recomemnded due to completion of project deliverables</w:t>
            </w:r>
          </w:p>
        </w:tc>
        <w:tc>
          <w:tcPr>
            <w:tcW w:w="1276" w:type="dxa"/>
          </w:tcPr>
          <w:p w14:paraId="07957D37" w14:textId="2A5E90D7" w:rsidR="00D31AA7" w:rsidRPr="000800D7" w:rsidRDefault="004C6CB9" w:rsidP="006A7869">
            <w:pPr>
              <w:rPr>
                <w:rFonts w:ascii="Brush Script MT" w:eastAsia="Brush Script MT" w:hAnsi="Brush Script MT" w:cs="Brush Script MT"/>
              </w:rPr>
            </w:pPr>
            <w:r w:rsidRPr="000800D7">
              <w:rPr>
                <w:rFonts w:ascii="Brush Script MT" w:eastAsia="Brush Script MT" w:hAnsi="Brush Script MT" w:cs="Brush Script MT"/>
              </w:rPr>
              <w:t>E.Williams</w:t>
            </w:r>
          </w:p>
        </w:tc>
      </w:tr>
      <w:tr w:rsidR="00D31AA7" w14:paraId="4C469F13" w14:textId="0CF15A3C" w:rsidTr="00763203">
        <w:tc>
          <w:tcPr>
            <w:tcW w:w="1271" w:type="dxa"/>
          </w:tcPr>
          <w:p w14:paraId="407FD9EA" w14:textId="5BE81D79" w:rsidR="00D31AA7" w:rsidRDefault="00D31AA7" w:rsidP="006A7869">
            <w:r>
              <w:t>Project Sponsor</w:t>
            </w:r>
          </w:p>
        </w:tc>
        <w:tc>
          <w:tcPr>
            <w:tcW w:w="2229" w:type="dxa"/>
          </w:tcPr>
          <w:p w14:paraId="03D7BA02" w14:textId="30BC79BE" w:rsidR="00D31AA7" w:rsidRDefault="004C6CB9" w:rsidP="006A7869">
            <w:r>
              <w:t xml:space="preserve">Operations Director </w:t>
            </w:r>
          </w:p>
        </w:tc>
        <w:tc>
          <w:tcPr>
            <w:tcW w:w="1173" w:type="dxa"/>
          </w:tcPr>
          <w:p w14:paraId="06078398" w14:textId="77777777" w:rsidR="00D31AA7" w:rsidRDefault="00D31AA7" w:rsidP="006A7869"/>
        </w:tc>
        <w:tc>
          <w:tcPr>
            <w:tcW w:w="3260" w:type="dxa"/>
          </w:tcPr>
          <w:p w14:paraId="6804F8CF" w14:textId="77777777" w:rsidR="00D31AA7" w:rsidRDefault="004C6CB9" w:rsidP="006A7869">
            <w:r>
              <w:t>On behalf of the Project Board</w:t>
            </w:r>
          </w:p>
          <w:p w14:paraId="6160EF64" w14:textId="77777777" w:rsidR="00763203" w:rsidRDefault="00763203" w:rsidP="006A7869"/>
          <w:p w14:paraId="69501FC7" w14:textId="5ECCB83A" w:rsidR="00763203" w:rsidRDefault="00763203" w:rsidP="006A7869">
            <w:r>
              <w:t>Handover and project closure accepted due to completion of project deliverables</w:t>
            </w:r>
          </w:p>
        </w:tc>
        <w:tc>
          <w:tcPr>
            <w:tcW w:w="1276" w:type="dxa"/>
          </w:tcPr>
          <w:p w14:paraId="221F6C91" w14:textId="08E759DB" w:rsidR="00D31AA7" w:rsidRPr="000800D7" w:rsidRDefault="004C6CB9" w:rsidP="006A7869">
            <w:pPr>
              <w:rPr>
                <w:rFonts w:ascii="Brush Script MT" w:eastAsia="Brush Script MT" w:hAnsi="Brush Script MT" w:cs="Brush Script MT"/>
              </w:rPr>
            </w:pPr>
            <w:r w:rsidRPr="000800D7">
              <w:rPr>
                <w:rFonts w:ascii="Brush Script MT" w:eastAsia="Brush Script MT" w:hAnsi="Brush Script MT" w:cs="Brush Script MT"/>
              </w:rPr>
              <w:t>A.Wikstrom</w:t>
            </w:r>
          </w:p>
        </w:tc>
      </w:tr>
    </w:tbl>
    <w:p w14:paraId="29AEE73C" w14:textId="77777777" w:rsidR="00D31AA7" w:rsidRDefault="00D31AA7" w:rsidP="006A7869"/>
    <w:p w14:paraId="5213EDCE" w14:textId="2701D31C" w:rsidR="00D31AA7" w:rsidRPr="00763203" w:rsidRDefault="00D31AA7" w:rsidP="006A7869">
      <w:pPr>
        <w:rPr>
          <w:b/>
          <w:bCs/>
        </w:rPr>
      </w:pPr>
      <w:r w:rsidRPr="00763203">
        <w:rPr>
          <w:b/>
          <w:bCs/>
        </w:rPr>
        <w:t>Supporting Documents (Appendices)</w:t>
      </w:r>
    </w:p>
    <w:tbl>
      <w:tblPr>
        <w:tblStyle w:val="TableGrid"/>
        <w:tblW w:w="9209" w:type="dxa"/>
        <w:tblLook w:val="04A0" w:firstRow="1" w:lastRow="0" w:firstColumn="1" w:lastColumn="0" w:noHBand="0" w:noVBand="1"/>
      </w:tblPr>
      <w:tblGrid>
        <w:gridCol w:w="2087"/>
        <w:gridCol w:w="896"/>
        <w:gridCol w:w="1124"/>
        <w:gridCol w:w="5102"/>
      </w:tblGrid>
      <w:tr w:rsidR="00D31AA7" w14:paraId="7369B061" w14:textId="77777777" w:rsidTr="004C4592">
        <w:tc>
          <w:tcPr>
            <w:tcW w:w="2122" w:type="dxa"/>
            <w:shd w:val="clear" w:color="auto" w:fill="BFBFBF" w:themeFill="background1" w:themeFillShade="BF"/>
          </w:tcPr>
          <w:p w14:paraId="32007F9F" w14:textId="3087F8C2" w:rsidR="00D31AA7" w:rsidRDefault="00D31AA7" w:rsidP="00C46584">
            <w:r>
              <w:t>Document</w:t>
            </w:r>
          </w:p>
        </w:tc>
        <w:tc>
          <w:tcPr>
            <w:tcW w:w="704" w:type="dxa"/>
            <w:shd w:val="clear" w:color="auto" w:fill="BFBFBF" w:themeFill="background1" w:themeFillShade="BF"/>
          </w:tcPr>
          <w:p w14:paraId="3DB003F0" w14:textId="494332CB" w:rsidR="00D31AA7" w:rsidRDefault="00D31AA7" w:rsidP="00C46584">
            <w:r>
              <w:t>Version</w:t>
            </w:r>
          </w:p>
        </w:tc>
        <w:tc>
          <w:tcPr>
            <w:tcW w:w="1134" w:type="dxa"/>
            <w:shd w:val="clear" w:color="auto" w:fill="BFBFBF" w:themeFill="background1" w:themeFillShade="BF"/>
          </w:tcPr>
          <w:p w14:paraId="2493E3D5" w14:textId="77777777" w:rsidR="00D31AA7" w:rsidRDefault="00D31AA7" w:rsidP="00C46584">
            <w:r>
              <w:t>Date</w:t>
            </w:r>
          </w:p>
        </w:tc>
        <w:tc>
          <w:tcPr>
            <w:tcW w:w="5249" w:type="dxa"/>
            <w:shd w:val="clear" w:color="auto" w:fill="BFBFBF" w:themeFill="background1" w:themeFillShade="BF"/>
          </w:tcPr>
          <w:p w14:paraId="58982D75" w14:textId="3805E232" w:rsidR="00D31AA7" w:rsidRDefault="00D31AA7" w:rsidP="00C46584">
            <w:r>
              <w:t>Description</w:t>
            </w:r>
          </w:p>
        </w:tc>
      </w:tr>
      <w:tr w:rsidR="00D31AA7" w14:paraId="6D446417" w14:textId="77777777" w:rsidTr="004C4592">
        <w:tc>
          <w:tcPr>
            <w:tcW w:w="2122" w:type="dxa"/>
          </w:tcPr>
          <w:p w14:paraId="48546C40" w14:textId="4E7B396A" w:rsidR="00D31AA7" w:rsidRDefault="00FE322F" w:rsidP="00C46584">
            <w:r>
              <w:t>Project Initiation Document (PID)</w:t>
            </w:r>
          </w:p>
        </w:tc>
        <w:tc>
          <w:tcPr>
            <w:tcW w:w="704" w:type="dxa"/>
          </w:tcPr>
          <w:p w14:paraId="38A070C0" w14:textId="12917EE9" w:rsidR="00D31AA7" w:rsidRDefault="00D31AA7" w:rsidP="00C46584">
            <w:r>
              <w:t>1.</w:t>
            </w:r>
            <w:r w:rsidR="00FE322F">
              <w:t>3</w:t>
            </w:r>
          </w:p>
        </w:tc>
        <w:tc>
          <w:tcPr>
            <w:tcW w:w="1134" w:type="dxa"/>
          </w:tcPr>
          <w:p w14:paraId="7E1244CC" w14:textId="77777777" w:rsidR="00D31AA7" w:rsidRDefault="00D31AA7" w:rsidP="00C46584"/>
        </w:tc>
        <w:tc>
          <w:tcPr>
            <w:tcW w:w="5249" w:type="dxa"/>
          </w:tcPr>
          <w:p w14:paraId="1DE63827" w14:textId="459BEA6A" w:rsidR="00D31AA7" w:rsidRDefault="00FE322F" w:rsidP="00C46584">
            <w:r>
              <w:t>For reference with PCR</w:t>
            </w:r>
          </w:p>
        </w:tc>
      </w:tr>
      <w:tr w:rsidR="00D31AA7" w14:paraId="52B031E7" w14:textId="77777777" w:rsidTr="004C4592">
        <w:tc>
          <w:tcPr>
            <w:tcW w:w="2122" w:type="dxa"/>
          </w:tcPr>
          <w:p w14:paraId="77C8CB1F" w14:textId="0AE1B1CE" w:rsidR="00D31AA7" w:rsidRDefault="00FE322F" w:rsidP="00C46584">
            <w:r>
              <w:t>Product Register</w:t>
            </w:r>
          </w:p>
        </w:tc>
        <w:tc>
          <w:tcPr>
            <w:tcW w:w="704" w:type="dxa"/>
          </w:tcPr>
          <w:p w14:paraId="73C0B89E" w14:textId="1E66AA7B" w:rsidR="00D31AA7" w:rsidRDefault="00FE322F" w:rsidP="00C46584">
            <w:r>
              <w:t>1.1</w:t>
            </w:r>
          </w:p>
        </w:tc>
        <w:tc>
          <w:tcPr>
            <w:tcW w:w="1134" w:type="dxa"/>
          </w:tcPr>
          <w:p w14:paraId="437785C0" w14:textId="77777777" w:rsidR="00D31AA7" w:rsidRDefault="00D31AA7" w:rsidP="00C46584"/>
        </w:tc>
        <w:tc>
          <w:tcPr>
            <w:tcW w:w="5249" w:type="dxa"/>
          </w:tcPr>
          <w:p w14:paraId="5B52F66F" w14:textId="25CC2ECD" w:rsidR="004C4592" w:rsidRDefault="00FE322F" w:rsidP="00C46584">
            <w:r>
              <w:t xml:space="preserve">Complete </w:t>
            </w:r>
            <w:r w:rsidR="004C4592">
              <w:t>register of user accepted project deliverables</w:t>
            </w:r>
          </w:p>
        </w:tc>
      </w:tr>
      <w:tr w:rsidR="004C4592" w14:paraId="32B86FCF" w14:textId="77777777" w:rsidTr="004C4592">
        <w:tc>
          <w:tcPr>
            <w:tcW w:w="2122" w:type="dxa"/>
          </w:tcPr>
          <w:p w14:paraId="46AB3641" w14:textId="3F6B9F91" w:rsidR="004C4592" w:rsidRDefault="004C4592" w:rsidP="00C46584">
            <w:r>
              <w:t>Technical Documents</w:t>
            </w:r>
          </w:p>
        </w:tc>
        <w:tc>
          <w:tcPr>
            <w:tcW w:w="704" w:type="dxa"/>
          </w:tcPr>
          <w:p w14:paraId="314D3EAB" w14:textId="62272EEA" w:rsidR="004C4592" w:rsidRDefault="004C4592" w:rsidP="00C46584">
            <w:r>
              <w:t>N/A</w:t>
            </w:r>
          </w:p>
        </w:tc>
        <w:tc>
          <w:tcPr>
            <w:tcW w:w="1134" w:type="dxa"/>
          </w:tcPr>
          <w:p w14:paraId="7B6A04E7" w14:textId="0D2F880E" w:rsidR="004C4592" w:rsidRDefault="004C4592" w:rsidP="00C46584">
            <w:r>
              <w:t>Various</w:t>
            </w:r>
          </w:p>
        </w:tc>
        <w:tc>
          <w:tcPr>
            <w:tcW w:w="5249" w:type="dxa"/>
          </w:tcPr>
          <w:p w14:paraId="2D4B0981" w14:textId="641B8E83" w:rsidR="004C4592" w:rsidRDefault="004C4592" w:rsidP="00C46584">
            <w:r>
              <w:t>Supporting documentation for accepted project deliverables</w:t>
            </w:r>
          </w:p>
        </w:tc>
      </w:tr>
      <w:tr w:rsidR="004C4592" w14:paraId="2BBD5AC2" w14:textId="77777777" w:rsidTr="004C4592">
        <w:tc>
          <w:tcPr>
            <w:tcW w:w="2122" w:type="dxa"/>
          </w:tcPr>
          <w:p w14:paraId="161AF0E3" w14:textId="1E804216" w:rsidR="004C4592" w:rsidRDefault="004C4592" w:rsidP="00C46584">
            <w:r>
              <w:t>Risk Register</w:t>
            </w:r>
          </w:p>
        </w:tc>
        <w:tc>
          <w:tcPr>
            <w:tcW w:w="704" w:type="dxa"/>
          </w:tcPr>
          <w:p w14:paraId="2297F97A" w14:textId="762E8167" w:rsidR="004C4592" w:rsidRDefault="004C4592" w:rsidP="00C46584">
            <w:r>
              <w:t>1.2</w:t>
            </w:r>
          </w:p>
        </w:tc>
        <w:tc>
          <w:tcPr>
            <w:tcW w:w="1134" w:type="dxa"/>
          </w:tcPr>
          <w:p w14:paraId="3B4A7BF6" w14:textId="77777777" w:rsidR="004C4592" w:rsidRDefault="004C4592" w:rsidP="00C46584"/>
        </w:tc>
        <w:tc>
          <w:tcPr>
            <w:tcW w:w="5249" w:type="dxa"/>
          </w:tcPr>
          <w:p w14:paraId="33826083" w14:textId="5C063204" w:rsidR="004C4592" w:rsidRDefault="004C4592" w:rsidP="00C46584">
            <w:r>
              <w:t>For reference with PCR – section 4.1 (project controls)</w:t>
            </w:r>
          </w:p>
        </w:tc>
      </w:tr>
      <w:tr w:rsidR="004C4592" w14:paraId="63B81141" w14:textId="77777777" w:rsidTr="004C4592">
        <w:tc>
          <w:tcPr>
            <w:tcW w:w="2122" w:type="dxa"/>
          </w:tcPr>
          <w:p w14:paraId="53B1664F" w14:textId="46B2BFCA" w:rsidR="004C4592" w:rsidRDefault="004C4592" w:rsidP="00C46584">
            <w:r>
              <w:t>Lessons Learned Report</w:t>
            </w:r>
          </w:p>
        </w:tc>
        <w:tc>
          <w:tcPr>
            <w:tcW w:w="704" w:type="dxa"/>
          </w:tcPr>
          <w:p w14:paraId="57AEBD6A" w14:textId="772332DF" w:rsidR="004C4592" w:rsidRDefault="004C4592" w:rsidP="00C46584">
            <w:r>
              <w:t>1.1</w:t>
            </w:r>
          </w:p>
        </w:tc>
        <w:tc>
          <w:tcPr>
            <w:tcW w:w="1134" w:type="dxa"/>
          </w:tcPr>
          <w:p w14:paraId="65A567BE" w14:textId="77777777" w:rsidR="004C4592" w:rsidRDefault="004C4592" w:rsidP="00C46584"/>
        </w:tc>
        <w:tc>
          <w:tcPr>
            <w:tcW w:w="5249" w:type="dxa"/>
          </w:tcPr>
          <w:p w14:paraId="1589D4DE" w14:textId="794F03AB" w:rsidR="004C4592" w:rsidRDefault="004C4592" w:rsidP="00C46584">
            <w:r>
              <w:t>For reference with PCR – section 5.0 (lessons learned)</w:t>
            </w:r>
          </w:p>
        </w:tc>
      </w:tr>
    </w:tbl>
    <w:p w14:paraId="42954934" w14:textId="77777777" w:rsidR="00D31AA7" w:rsidRPr="006A7869" w:rsidRDefault="00D31AA7" w:rsidP="006A7869"/>
    <w:sectPr w:rsidR="00D31AA7" w:rsidRPr="006A7869" w:rsidSect="00B74E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Brush Script MT">
    <w:panose1 w:val="03060802040406070304"/>
    <w:charset w:val="86"/>
    <w:family w:val="script"/>
    <w:pitch w:val="variable"/>
    <w:sig w:usb0="00000003" w:usb1="080E0000" w:usb2="00000010"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79F4"/>
    <w:multiLevelType w:val="hybridMultilevel"/>
    <w:tmpl w:val="C2581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54C21"/>
    <w:multiLevelType w:val="hybridMultilevel"/>
    <w:tmpl w:val="AA42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F6D56"/>
    <w:multiLevelType w:val="hybridMultilevel"/>
    <w:tmpl w:val="8FF6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9387A"/>
    <w:multiLevelType w:val="hybridMultilevel"/>
    <w:tmpl w:val="558E8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8D7EDC"/>
    <w:multiLevelType w:val="hybridMultilevel"/>
    <w:tmpl w:val="2BDCE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2F0434"/>
    <w:multiLevelType w:val="hybridMultilevel"/>
    <w:tmpl w:val="F8B4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C3E52"/>
    <w:multiLevelType w:val="hybridMultilevel"/>
    <w:tmpl w:val="B470A6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5E4D63"/>
    <w:multiLevelType w:val="hybridMultilevel"/>
    <w:tmpl w:val="131A4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6A0E47"/>
    <w:multiLevelType w:val="hybridMultilevel"/>
    <w:tmpl w:val="77A09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3F0D08"/>
    <w:multiLevelType w:val="hybridMultilevel"/>
    <w:tmpl w:val="BDDA0C98"/>
    <w:lvl w:ilvl="0" w:tplc="EAA66EC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A013E9"/>
    <w:multiLevelType w:val="hybridMultilevel"/>
    <w:tmpl w:val="2C703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FB3522"/>
    <w:multiLevelType w:val="hybridMultilevel"/>
    <w:tmpl w:val="26CCD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476F8"/>
    <w:multiLevelType w:val="hybridMultilevel"/>
    <w:tmpl w:val="9918D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8"/>
  </w:num>
  <w:num w:numId="4">
    <w:abstractNumId w:val="2"/>
  </w:num>
  <w:num w:numId="5">
    <w:abstractNumId w:val="7"/>
  </w:num>
  <w:num w:numId="6">
    <w:abstractNumId w:val="0"/>
  </w:num>
  <w:num w:numId="7">
    <w:abstractNumId w:val="6"/>
  </w:num>
  <w:num w:numId="8">
    <w:abstractNumId w:val="3"/>
  </w:num>
  <w:num w:numId="9">
    <w:abstractNumId w:val="9"/>
  </w:num>
  <w:num w:numId="10">
    <w:abstractNumId w:val="12"/>
  </w:num>
  <w:num w:numId="11">
    <w:abstractNumId w:val="4"/>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6B"/>
    <w:rsid w:val="000228E0"/>
    <w:rsid w:val="00052976"/>
    <w:rsid w:val="00060B91"/>
    <w:rsid w:val="00061F35"/>
    <w:rsid w:val="00065E17"/>
    <w:rsid w:val="00070553"/>
    <w:rsid w:val="00071938"/>
    <w:rsid w:val="00072B4C"/>
    <w:rsid w:val="000800D7"/>
    <w:rsid w:val="000844F7"/>
    <w:rsid w:val="00096664"/>
    <w:rsid w:val="00097ED6"/>
    <w:rsid w:val="000A5241"/>
    <w:rsid w:val="000A6A24"/>
    <w:rsid w:val="000B1386"/>
    <w:rsid w:val="000B2A73"/>
    <w:rsid w:val="000B5F61"/>
    <w:rsid w:val="000E30D7"/>
    <w:rsid w:val="000F15FE"/>
    <w:rsid w:val="0010285F"/>
    <w:rsid w:val="00111494"/>
    <w:rsid w:val="001355EB"/>
    <w:rsid w:val="001363F7"/>
    <w:rsid w:val="00137693"/>
    <w:rsid w:val="001436BE"/>
    <w:rsid w:val="0015546A"/>
    <w:rsid w:val="00160E38"/>
    <w:rsid w:val="001718E6"/>
    <w:rsid w:val="00175554"/>
    <w:rsid w:val="001B6909"/>
    <w:rsid w:val="001B73B5"/>
    <w:rsid w:val="001C0101"/>
    <w:rsid w:val="001C5BAC"/>
    <w:rsid w:val="001C62D7"/>
    <w:rsid w:val="0020737B"/>
    <w:rsid w:val="002211DF"/>
    <w:rsid w:val="00227745"/>
    <w:rsid w:val="002356F3"/>
    <w:rsid w:val="00245DBB"/>
    <w:rsid w:val="00260EAE"/>
    <w:rsid w:val="002A6850"/>
    <w:rsid w:val="002C0439"/>
    <w:rsid w:val="002D162A"/>
    <w:rsid w:val="002E4062"/>
    <w:rsid w:val="002F30A6"/>
    <w:rsid w:val="002F31A4"/>
    <w:rsid w:val="002F5CDF"/>
    <w:rsid w:val="00312206"/>
    <w:rsid w:val="003234D8"/>
    <w:rsid w:val="00323A8B"/>
    <w:rsid w:val="00333AD9"/>
    <w:rsid w:val="00337F91"/>
    <w:rsid w:val="003550D6"/>
    <w:rsid w:val="00376492"/>
    <w:rsid w:val="00384E09"/>
    <w:rsid w:val="003853D3"/>
    <w:rsid w:val="00394727"/>
    <w:rsid w:val="003A7CEE"/>
    <w:rsid w:val="003B5D32"/>
    <w:rsid w:val="003C4F2A"/>
    <w:rsid w:val="003C7473"/>
    <w:rsid w:val="003E0683"/>
    <w:rsid w:val="003E1E5D"/>
    <w:rsid w:val="003F026F"/>
    <w:rsid w:val="003F0F84"/>
    <w:rsid w:val="003F79B7"/>
    <w:rsid w:val="00426157"/>
    <w:rsid w:val="00442243"/>
    <w:rsid w:val="004449F6"/>
    <w:rsid w:val="00470A51"/>
    <w:rsid w:val="004759F1"/>
    <w:rsid w:val="004850A2"/>
    <w:rsid w:val="0049309A"/>
    <w:rsid w:val="004A7B7E"/>
    <w:rsid w:val="004B1D29"/>
    <w:rsid w:val="004C4592"/>
    <w:rsid w:val="004C6CB9"/>
    <w:rsid w:val="004D0794"/>
    <w:rsid w:val="004D7CCA"/>
    <w:rsid w:val="004E655C"/>
    <w:rsid w:val="00516262"/>
    <w:rsid w:val="005168B8"/>
    <w:rsid w:val="00522998"/>
    <w:rsid w:val="0052366B"/>
    <w:rsid w:val="00527CE9"/>
    <w:rsid w:val="00547262"/>
    <w:rsid w:val="00553B03"/>
    <w:rsid w:val="00564385"/>
    <w:rsid w:val="00571560"/>
    <w:rsid w:val="00585D7D"/>
    <w:rsid w:val="0059380E"/>
    <w:rsid w:val="00593CE1"/>
    <w:rsid w:val="005B43C0"/>
    <w:rsid w:val="005E00CC"/>
    <w:rsid w:val="005E7127"/>
    <w:rsid w:val="005F1C5E"/>
    <w:rsid w:val="005F76ED"/>
    <w:rsid w:val="00607E82"/>
    <w:rsid w:val="00637BD2"/>
    <w:rsid w:val="0064074A"/>
    <w:rsid w:val="0064450D"/>
    <w:rsid w:val="00675DEC"/>
    <w:rsid w:val="00685CA8"/>
    <w:rsid w:val="00691260"/>
    <w:rsid w:val="0069274C"/>
    <w:rsid w:val="00692E23"/>
    <w:rsid w:val="006934E9"/>
    <w:rsid w:val="006A324B"/>
    <w:rsid w:val="006A7869"/>
    <w:rsid w:val="006C460D"/>
    <w:rsid w:val="006C7B12"/>
    <w:rsid w:val="006F0ABB"/>
    <w:rsid w:val="007224AD"/>
    <w:rsid w:val="00722C66"/>
    <w:rsid w:val="00727868"/>
    <w:rsid w:val="007278DB"/>
    <w:rsid w:val="00742115"/>
    <w:rsid w:val="007500B9"/>
    <w:rsid w:val="007500DD"/>
    <w:rsid w:val="00763203"/>
    <w:rsid w:val="00766E16"/>
    <w:rsid w:val="00776488"/>
    <w:rsid w:val="007815C0"/>
    <w:rsid w:val="00782CA2"/>
    <w:rsid w:val="007B7A4E"/>
    <w:rsid w:val="007C7EA2"/>
    <w:rsid w:val="007F1412"/>
    <w:rsid w:val="007F1BCF"/>
    <w:rsid w:val="00807281"/>
    <w:rsid w:val="0081145F"/>
    <w:rsid w:val="00814C4B"/>
    <w:rsid w:val="00820A0E"/>
    <w:rsid w:val="00820E45"/>
    <w:rsid w:val="008503DC"/>
    <w:rsid w:val="00853CE7"/>
    <w:rsid w:val="0086056C"/>
    <w:rsid w:val="008815E6"/>
    <w:rsid w:val="00887339"/>
    <w:rsid w:val="00892206"/>
    <w:rsid w:val="008A0C39"/>
    <w:rsid w:val="008A5E5D"/>
    <w:rsid w:val="008A6572"/>
    <w:rsid w:val="008B59F6"/>
    <w:rsid w:val="008B737C"/>
    <w:rsid w:val="008C1FB8"/>
    <w:rsid w:val="008D04DF"/>
    <w:rsid w:val="008E3FA3"/>
    <w:rsid w:val="008F1C6F"/>
    <w:rsid w:val="009007C1"/>
    <w:rsid w:val="00902281"/>
    <w:rsid w:val="009076E5"/>
    <w:rsid w:val="0091766F"/>
    <w:rsid w:val="009258A0"/>
    <w:rsid w:val="00935D81"/>
    <w:rsid w:val="00944F89"/>
    <w:rsid w:val="00981A6D"/>
    <w:rsid w:val="009A20D3"/>
    <w:rsid w:val="009A57E3"/>
    <w:rsid w:val="009B3B7C"/>
    <w:rsid w:val="009D1601"/>
    <w:rsid w:val="009D474E"/>
    <w:rsid w:val="009D53BD"/>
    <w:rsid w:val="009D723A"/>
    <w:rsid w:val="00A23596"/>
    <w:rsid w:val="00A25EA9"/>
    <w:rsid w:val="00A36A9E"/>
    <w:rsid w:val="00A55EB5"/>
    <w:rsid w:val="00A67901"/>
    <w:rsid w:val="00AB056A"/>
    <w:rsid w:val="00AB431B"/>
    <w:rsid w:val="00AB5244"/>
    <w:rsid w:val="00AC56DF"/>
    <w:rsid w:val="00AE0DA1"/>
    <w:rsid w:val="00AF7CB7"/>
    <w:rsid w:val="00B01221"/>
    <w:rsid w:val="00B2239F"/>
    <w:rsid w:val="00B41DE3"/>
    <w:rsid w:val="00B55706"/>
    <w:rsid w:val="00B72F1B"/>
    <w:rsid w:val="00B74EA3"/>
    <w:rsid w:val="00B83191"/>
    <w:rsid w:val="00B86444"/>
    <w:rsid w:val="00B95915"/>
    <w:rsid w:val="00B95C36"/>
    <w:rsid w:val="00BA1CFF"/>
    <w:rsid w:val="00BA561A"/>
    <w:rsid w:val="00BC51AB"/>
    <w:rsid w:val="00BD3237"/>
    <w:rsid w:val="00BD7BCE"/>
    <w:rsid w:val="00BF14E2"/>
    <w:rsid w:val="00C27875"/>
    <w:rsid w:val="00C31AAA"/>
    <w:rsid w:val="00C70B27"/>
    <w:rsid w:val="00C93280"/>
    <w:rsid w:val="00CA2A90"/>
    <w:rsid w:val="00CC0D12"/>
    <w:rsid w:val="00CC55A4"/>
    <w:rsid w:val="00CC5BB2"/>
    <w:rsid w:val="00CD339C"/>
    <w:rsid w:val="00CD7B30"/>
    <w:rsid w:val="00D03D11"/>
    <w:rsid w:val="00D22BF7"/>
    <w:rsid w:val="00D31AA7"/>
    <w:rsid w:val="00D31B0F"/>
    <w:rsid w:val="00D557C7"/>
    <w:rsid w:val="00D55D5C"/>
    <w:rsid w:val="00D645A5"/>
    <w:rsid w:val="00D84CFF"/>
    <w:rsid w:val="00D91FBA"/>
    <w:rsid w:val="00D969E0"/>
    <w:rsid w:val="00DE56BA"/>
    <w:rsid w:val="00E140CE"/>
    <w:rsid w:val="00E16539"/>
    <w:rsid w:val="00E2254D"/>
    <w:rsid w:val="00E46B88"/>
    <w:rsid w:val="00E551A9"/>
    <w:rsid w:val="00E555C6"/>
    <w:rsid w:val="00E601B0"/>
    <w:rsid w:val="00E92E9B"/>
    <w:rsid w:val="00EA1570"/>
    <w:rsid w:val="00EB0D6B"/>
    <w:rsid w:val="00EB287F"/>
    <w:rsid w:val="00ED00A4"/>
    <w:rsid w:val="00ED2DC6"/>
    <w:rsid w:val="00ED4CB1"/>
    <w:rsid w:val="00ED5784"/>
    <w:rsid w:val="00ED6918"/>
    <w:rsid w:val="00EE653C"/>
    <w:rsid w:val="00EE6C3B"/>
    <w:rsid w:val="00EF2576"/>
    <w:rsid w:val="00EF2CA2"/>
    <w:rsid w:val="00F0248A"/>
    <w:rsid w:val="00F21890"/>
    <w:rsid w:val="00F542A2"/>
    <w:rsid w:val="00F96A24"/>
    <w:rsid w:val="00FA05B4"/>
    <w:rsid w:val="00FA4C03"/>
    <w:rsid w:val="00FC7F5A"/>
    <w:rsid w:val="00FD6411"/>
    <w:rsid w:val="00FE1ED0"/>
    <w:rsid w:val="00FE1EFC"/>
    <w:rsid w:val="00FE322F"/>
    <w:rsid w:val="00FE5006"/>
    <w:rsid w:val="00FF0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2557F"/>
  <w15:chartTrackingRefBased/>
  <w15:docId w15:val="{BDC7AF42-EAA4-A142-8E23-32C49686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7869"/>
    <w:rPr>
      <w:color w:val="0563C1" w:themeColor="hyperlink"/>
      <w:u w:val="single"/>
    </w:rPr>
  </w:style>
  <w:style w:type="paragraph" w:styleId="ListParagraph">
    <w:name w:val="List Paragraph"/>
    <w:basedOn w:val="Normal"/>
    <w:uiPriority w:val="34"/>
    <w:qFormat/>
    <w:rsid w:val="00394727"/>
    <w:pPr>
      <w:ind w:left="720"/>
      <w:contextualSpacing/>
    </w:pPr>
  </w:style>
  <w:style w:type="character" w:styleId="UnresolvedMention">
    <w:name w:val="Unresolved Mention"/>
    <w:basedOn w:val="DefaultParagraphFont"/>
    <w:uiPriority w:val="99"/>
    <w:semiHidden/>
    <w:unhideWhenUsed/>
    <w:rsid w:val="00887339"/>
    <w:rPr>
      <w:color w:val="605E5C"/>
      <w:shd w:val="clear" w:color="auto" w:fill="E1DFDD"/>
    </w:rPr>
  </w:style>
  <w:style w:type="paragraph" w:styleId="BalloonText">
    <w:name w:val="Balloon Text"/>
    <w:basedOn w:val="Normal"/>
    <w:link w:val="BalloonTextChar"/>
    <w:uiPriority w:val="99"/>
    <w:semiHidden/>
    <w:unhideWhenUsed/>
    <w:rsid w:val="007B7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A4E"/>
    <w:rPr>
      <w:rFonts w:ascii="Segoe UI" w:hAnsi="Segoe UI" w:cs="Segoe UI"/>
      <w:noProof/>
      <w:sz w:val="18"/>
      <w:szCs w:val="18"/>
    </w:rPr>
  </w:style>
  <w:style w:type="table" w:styleId="TableGrid">
    <w:name w:val="Table Grid"/>
    <w:basedOn w:val="TableNormal"/>
    <w:uiPriority w:val="39"/>
    <w:rsid w:val="009176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7709">
      <w:bodyDiv w:val="1"/>
      <w:marLeft w:val="0"/>
      <w:marRight w:val="0"/>
      <w:marTop w:val="0"/>
      <w:marBottom w:val="0"/>
      <w:divBdr>
        <w:top w:val="none" w:sz="0" w:space="0" w:color="auto"/>
        <w:left w:val="none" w:sz="0" w:space="0" w:color="auto"/>
        <w:bottom w:val="none" w:sz="0" w:space="0" w:color="auto"/>
        <w:right w:val="none" w:sz="0" w:space="0" w:color="auto"/>
      </w:divBdr>
    </w:div>
    <w:div w:id="27877930">
      <w:bodyDiv w:val="1"/>
      <w:marLeft w:val="0"/>
      <w:marRight w:val="0"/>
      <w:marTop w:val="0"/>
      <w:marBottom w:val="0"/>
      <w:divBdr>
        <w:top w:val="none" w:sz="0" w:space="0" w:color="auto"/>
        <w:left w:val="none" w:sz="0" w:space="0" w:color="auto"/>
        <w:bottom w:val="none" w:sz="0" w:space="0" w:color="auto"/>
        <w:right w:val="none" w:sz="0" w:space="0" w:color="auto"/>
      </w:divBdr>
    </w:div>
    <w:div w:id="35586163">
      <w:bodyDiv w:val="1"/>
      <w:marLeft w:val="0"/>
      <w:marRight w:val="0"/>
      <w:marTop w:val="0"/>
      <w:marBottom w:val="0"/>
      <w:divBdr>
        <w:top w:val="none" w:sz="0" w:space="0" w:color="auto"/>
        <w:left w:val="none" w:sz="0" w:space="0" w:color="auto"/>
        <w:bottom w:val="none" w:sz="0" w:space="0" w:color="auto"/>
        <w:right w:val="none" w:sz="0" w:space="0" w:color="auto"/>
      </w:divBdr>
    </w:div>
    <w:div w:id="117917346">
      <w:bodyDiv w:val="1"/>
      <w:marLeft w:val="0"/>
      <w:marRight w:val="0"/>
      <w:marTop w:val="0"/>
      <w:marBottom w:val="0"/>
      <w:divBdr>
        <w:top w:val="none" w:sz="0" w:space="0" w:color="auto"/>
        <w:left w:val="none" w:sz="0" w:space="0" w:color="auto"/>
        <w:bottom w:val="none" w:sz="0" w:space="0" w:color="auto"/>
        <w:right w:val="none" w:sz="0" w:space="0" w:color="auto"/>
      </w:divBdr>
    </w:div>
    <w:div w:id="174417484">
      <w:bodyDiv w:val="1"/>
      <w:marLeft w:val="0"/>
      <w:marRight w:val="0"/>
      <w:marTop w:val="0"/>
      <w:marBottom w:val="0"/>
      <w:divBdr>
        <w:top w:val="none" w:sz="0" w:space="0" w:color="auto"/>
        <w:left w:val="none" w:sz="0" w:space="0" w:color="auto"/>
        <w:bottom w:val="none" w:sz="0" w:space="0" w:color="auto"/>
        <w:right w:val="none" w:sz="0" w:space="0" w:color="auto"/>
      </w:divBdr>
    </w:div>
    <w:div w:id="555747820">
      <w:bodyDiv w:val="1"/>
      <w:marLeft w:val="0"/>
      <w:marRight w:val="0"/>
      <w:marTop w:val="0"/>
      <w:marBottom w:val="0"/>
      <w:divBdr>
        <w:top w:val="none" w:sz="0" w:space="0" w:color="auto"/>
        <w:left w:val="none" w:sz="0" w:space="0" w:color="auto"/>
        <w:bottom w:val="none" w:sz="0" w:space="0" w:color="auto"/>
        <w:right w:val="none" w:sz="0" w:space="0" w:color="auto"/>
      </w:divBdr>
    </w:div>
    <w:div w:id="648705610">
      <w:bodyDiv w:val="1"/>
      <w:marLeft w:val="0"/>
      <w:marRight w:val="0"/>
      <w:marTop w:val="0"/>
      <w:marBottom w:val="0"/>
      <w:divBdr>
        <w:top w:val="none" w:sz="0" w:space="0" w:color="auto"/>
        <w:left w:val="none" w:sz="0" w:space="0" w:color="auto"/>
        <w:bottom w:val="none" w:sz="0" w:space="0" w:color="auto"/>
        <w:right w:val="none" w:sz="0" w:space="0" w:color="auto"/>
      </w:divBdr>
    </w:div>
    <w:div w:id="678317218">
      <w:bodyDiv w:val="1"/>
      <w:marLeft w:val="0"/>
      <w:marRight w:val="0"/>
      <w:marTop w:val="0"/>
      <w:marBottom w:val="0"/>
      <w:divBdr>
        <w:top w:val="none" w:sz="0" w:space="0" w:color="auto"/>
        <w:left w:val="none" w:sz="0" w:space="0" w:color="auto"/>
        <w:bottom w:val="none" w:sz="0" w:space="0" w:color="auto"/>
        <w:right w:val="none" w:sz="0" w:space="0" w:color="auto"/>
      </w:divBdr>
      <w:divsChild>
        <w:div w:id="1778479186">
          <w:marLeft w:val="0"/>
          <w:marRight w:val="0"/>
          <w:marTop w:val="100"/>
          <w:marBottom w:val="100"/>
          <w:divBdr>
            <w:top w:val="none" w:sz="0" w:space="0" w:color="auto"/>
            <w:left w:val="none" w:sz="0" w:space="0" w:color="auto"/>
            <w:bottom w:val="none" w:sz="0" w:space="0" w:color="auto"/>
            <w:right w:val="none" w:sz="0" w:space="0" w:color="auto"/>
          </w:divBdr>
          <w:divsChild>
            <w:div w:id="132431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84792">
      <w:bodyDiv w:val="1"/>
      <w:marLeft w:val="0"/>
      <w:marRight w:val="0"/>
      <w:marTop w:val="0"/>
      <w:marBottom w:val="0"/>
      <w:divBdr>
        <w:top w:val="none" w:sz="0" w:space="0" w:color="auto"/>
        <w:left w:val="none" w:sz="0" w:space="0" w:color="auto"/>
        <w:bottom w:val="none" w:sz="0" w:space="0" w:color="auto"/>
        <w:right w:val="none" w:sz="0" w:space="0" w:color="auto"/>
      </w:divBdr>
    </w:div>
    <w:div w:id="834801191">
      <w:bodyDiv w:val="1"/>
      <w:marLeft w:val="0"/>
      <w:marRight w:val="0"/>
      <w:marTop w:val="0"/>
      <w:marBottom w:val="0"/>
      <w:divBdr>
        <w:top w:val="none" w:sz="0" w:space="0" w:color="auto"/>
        <w:left w:val="none" w:sz="0" w:space="0" w:color="auto"/>
        <w:bottom w:val="none" w:sz="0" w:space="0" w:color="auto"/>
        <w:right w:val="none" w:sz="0" w:space="0" w:color="auto"/>
      </w:divBdr>
    </w:div>
    <w:div w:id="874271099">
      <w:bodyDiv w:val="1"/>
      <w:marLeft w:val="0"/>
      <w:marRight w:val="0"/>
      <w:marTop w:val="0"/>
      <w:marBottom w:val="0"/>
      <w:divBdr>
        <w:top w:val="none" w:sz="0" w:space="0" w:color="auto"/>
        <w:left w:val="none" w:sz="0" w:space="0" w:color="auto"/>
        <w:bottom w:val="none" w:sz="0" w:space="0" w:color="auto"/>
        <w:right w:val="none" w:sz="0" w:space="0" w:color="auto"/>
      </w:divBdr>
    </w:div>
    <w:div w:id="1089959802">
      <w:bodyDiv w:val="1"/>
      <w:marLeft w:val="0"/>
      <w:marRight w:val="0"/>
      <w:marTop w:val="0"/>
      <w:marBottom w:val="0"/>
      <w:divBdr>
        <w:top w:val="none" w:sz="0" w:space="0" w:color="auto"/>
        <w:left w:val="none" w:sz="0" w:space="0" w:color="auto"/>
        <w:bottom w:val="none" w:sz="0" w:space="0" w:color="auto"/>
        <w:right w:val="none" w:sz="0" w:space="0" w:color="auto"/>
      </w:divBdr>
    </w:div>
    <w:div w:id="1160199065">
      <w:bodyDiv w:val="1"/>
      <w:marLeft w:val="0"/>
      <w:marRight w:val="0"/>
      <w:marTop w:val="0"/>
      <w:marBottom w:val="0"/>
      <w:divBdr>
        <w:top w:val="none" w:sz="0" w:space="0" w:color="auto"/>
        <w:left w:val="none" w:sz="0" w:space="0" w:color="auto"/>
        <w:bottom w:val="none" w:sz="0" w:space="0" w:color="auto"/>
        <w:right w:val="none" w:sz="0" w:space="0" w:color="auto"/>
      </w:divBdr>
    </w:div>
    <w:div w:id="177959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www.biotage.com/page/about-biota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ynamics.microsoft.com/en-gb/finance-and-operations/capabiliti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093D4-7DD8-6247-A675-D6861DEB7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3111</Words>
  <Characters>17737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 (1708503)</dc:creator>
  <cp:keywords/>
  <dc:description/>
  <cp:lastModifiedBy>Daniel Walters (1708503)</cp:lastModifiedBy>
  <cp:revision>5</cp:revision>
  <cp:lastPrinted>2019-12-17T13:57:00Z</cp:lastPrinted>
  <dcterms:created xsi:type="dcterms:W3CDTF">2019-12-17T17:04:00Z</dcterms:created>
  <dcterms:modified xsi:type="dcterms:W3CDTF">2019-12-17T17:20:00Z</dcterms:modified>
</cp:coreProperties>
</file>