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2280B5" w14:textId="77777777" w:rsidR="001D4E4F" w:rsidRDefault="001D4E4F">
      <w:pPr>
        <w:rPr>
          <w:rFonts w:cs="Times New Roman"/>
          <w:b/>
          <w:color w:val="000000" w:themeColor="text1"/>
        </w:rPr>
      </w:pPr>
    </w:p>
    <w:p w14:paraId="0AB04AFE" w14:textId="77777777" w:rsidR="001D4E4F" w:rsidRDefault="001D4E4F">
      <w:pPr>
        <w:rPr>
          <w:rFonts w:cs="Times New Roman"/>
          <w:b/>
          <w:color w:val="000000" w:themeColor="text1"/>
        </w:rPr>
      </w:pPr>
    </w:p>
    <w:p w14:paraId="28399E55" w14:textId="77777777" w:rsidR="001D4E4F" w:rsidRDefault="001D4E4F">
      <w:pPr>
        <w:rPr>
          <w:rFonts w:cs="Times New Roman"/>
          <w:b/>
          <w:color w:val="000000" w:themeColor="text1"/>
        </w:rPr>
      </w:pPr>
    </w:p>
    <w:p w14:paraId="2DA096BF" w14:textId="77777777" w:rsidR="00E702BE" w:rsidRDefault="00E702BE" w:rsidP="000254E2">
      <w:pPr>
        <w:pStyle w:val="Heading1"/>
        <w:numPr>
          <w:ilvl w:val="0"/>
          <w:numId w:val="0"/>
        </w:numPr>
        <w:rPr>
          <w:rFonts w:ascii="Times New Roman" w:hAnsi="Times New Roman" w:cs="Times New Roman"/>
          <w:b/>
          <w:color w:val="000000" w:themeColor="text1"/>
          <w:sz w:val="24"/>
        </w:rPr>
      </w:pPr>
      <w:bookmarkStart w:id="0" w:name="_Toc167748085"/>
    </w:p>
    <w:p w14:paraId="6855AC6E" w14:textId="77777777" w:rsidR="00E702BE" w:rsidRDefault="00E702BE" w:rsidP="000254E2">
      <w:pPr>
        <w:pStyle w:val="Heading1"/>
        <w:numPr>
          <w:ilvl w:val="0"/>
          <w:numId w:val="0"/>
        </w:numPr>
        <w:rPr>
          <w:rFonts w:ascii="Times New Roman" w:hAnsi="Times New Roman" w:cs="Times New Roman"/>
          <w:b/>
          <w:color w:val="000000" w:themeColor="text1"/>
          <w:sz w:val="24"/>
        </w:rPr>
      </w:pPr>
    </w:p>
    <w:p w14:paraId="547F9448" w14:textId="0103B6BE" w:rsidR="00E702BE" w:rsidRPr="00263059" w:rsidRDefault="00263059" w:rsidP="00263059">
      <w:pPr>
        <w:pStyle w:val="Heading1"/>
        <w:numPr>
          <w:ilvl w:val="0"/>
          <w:numId w:val="0"/>
        </w:numPr>
        <w:jc w:val="center"/>
        <w:rPr>
          <w:rFonts w:ascii="Times New Roman" w:hAnsi="Times New Roman" w:cs="Times New Roman"/>
          <w:b/>
          <w:color w:val="000000" w:themeColor="text1"/>
          <w:sz w:val="44"/>
          <w:szCs w:val="44"/>
        </w:rPr>
      </w:pPr>
      <w:r w:rsidRPr="00263059">
        <w:rPr>
          <w:rFonts w:ascii="Times New Roman" w:hAnsi="Times New Roman" w:cs="Times New Roman"/>
          <w:b/>
          <w:color w:val="000000" w:themeColor="text1"/>
          <w:sz w:val="44"/>
          <w:szCs w:val="44"/>
        </w:rPr>
        <w:t>Report Case Study – Urban Heights Hotel</w:t>
      </w:r>
    </w:p>
    <w:p w14:paraId="3CCA4423" w14:textId="11D2DA93" w:rsidR="00E702BE" w:rsidRDefault="00E702BE" w:rsidP="000254E2">
      <w:pPr>
        <w:pStyle w:val="Heading1"/>
        <w:numPr>
          <w:ilvl w:val="0"/>
          <w:numId w:val="0"/>
        </w:numPr>
        <w:rPr>
          <w:rFonts w:ascii="Times New Roman" w:hAnsi="Times New Roman" w:cs="Times New Roman"/>
          <w:b/>
          <w:color w:val="000000" w:themeColor="text1"/>
          <w:sz w:val="24"/>
        </w:rPr>
      </w:pPr>
    </w:p>
    <w:p w14:paraId="6117F33F" w14:textId="6EDB9A6A" w:rsidR="00E702BE" w:rsidRDefault="00E702BE" w:rsidP="00E702BE"/>
    <w:p w14:paraId="79BFCF3D" w14:textId="4E7E4561" w:rsidR="00E702BE" w:rsidRDefault="00E702BE" w:rsidP="00E702BE"/>
    <w:p w14:paraId="5D387B92" w14:textId="5AE96801" w:rsidR="00E702BE" w:rsidRDefault="00E702BE" w:rsidP="00E702BE"/>
    <w:p w14:paraId="4D95B828" w14:textId="33A124DB" w:rsidR="00E702BE" w:rsidRDefault="00E702BE" w:rsidP="00E702BE">
      <w:pPr>
        <w:pStyle w:val="Heading1"/>
        <w:numPr>
          <w:ilvl w:val="0"/>
          <w:numId w:val="0"/>
        </w:numPr>
        <w:rPr>
          <w:rFonts w:ascii="Times New Roman" w:hAnsi="Times New Roman" w:cs="Times New Roman"/>
          <w:b/>
          <w:color w:val="000000" w:themeColor="text1"/>
          <w:sz w:val="24"/>
        </w:rPr>
      </w:pPr>
    </w:p>
    <w:p w14:paraId="0EEFF64E" w14:textId="762B3EFE" w:rsidR="00263059" w:rsidRDefault="00263059" w:rsidP="00E702BE"/>
    <w:p w14:paraId="741C8996" w14:textId="65DCE2DE" w:rsidR="00263059" w:rsidRDefault="00263059" w:rsidP="00E702BE"/>
    <w:p w14:paraId="65F844EC" w14:textId="00790F9E" w:rsidR="00263059" w:rsidRDefault="00263059" w:rsidP="00E702BE"/>
    <w:p w14:paraId="3F58D9DE" w14:textId="77777777" w:rsidR="00263059" w:rsidRDefault="00263059" w:rsidP="00E702BE">
      <w:bookmarkStart w:id="1" w:name="_GoBack"/>
      <w:bookmarkEnd w:id="1"/>
    </w:p>
    <w:p w14:paraId="6D9A1529" w14:textId="26C8BC0B" w:rsidR="00E702BE" w:rsidRDefault="00263059" w:rsidP="00263059">
      <w:pPr>
        <w:spacing w:after="0"/>
      </w:pPr>
      <w:r>
        <w:t xml:space="preserve">Student </w:t>
      </w:r>
      <w:proofErr w:type="gramStart"/>
      <w:r>
        <w:t>Name :</w:t>
      </w:r>
      <w:proofErr w:type="gramEnd"/>
      <w:r>
        <w:t xml:space="preserve"> Florin Andrei </w:t>
      </w:r>
      <w:proofErr w:type="spellStart"/>
      <w:r>
        <w:t>Ghinea</w:t>
      </w:r>
      <w:proofErr w:type="spellEnd"/>
      <w:r>
        <w:t xml:space="preserve"> </w:t>
      </w:r>
    </w:p>
    <w:p w14:paraId="7DE2C430" w14:textId="36D6A0D4" w:rsidR="00263059" w:rsidRDefault="00263059" w:rsidP="00263059">
      <w:pPr>
        <w:spacing w:after="0"/>
      </w:pPr>
      <w:r>
        <w:t xml:space="preserve">Student ID </w:t>
      </w:r>
      <w:proofErr w:type="gramStart"/>
      <w:r>
        <w:t>Number :</w:t>
      </w:r>
      <w:proofErr w:type="gramEnd"/>
      <w:r>
        <w:t xml:space="preserve"> 2214960</w:t>
      </w:r>
    </w:p>
    <w:p w14:paraId="62E4A59A" w14:textId="5EC3B0F8" w:rsidR="00263059" w:rsidRDefault="00263059" w:rsidP="00263059">
      <w:pPr>
        <w:spacing w:after="0"/>
      </w:pPr>
      <w:r>
        <w:t xml:space="preserve">Module </w:t>
      </w:r>
      <w:proofErr w:type="gramStart"/>
      <w:r>
        <w:t>Title :</w:t>
      </w:r>
      <w:proofErr w:type="gramEnd"/>
      <w:r>
        <w:t xml:space="preserve"> Financial Management for the Hotel Industry </w:t>
      </w:r>
    </w:p>
    <w:p w14:paraId="146914D4" w14:textId="5705BCFD" w:rsidR="00263059" w:rsidRDefault="00263059" w:rsidP="00263059">
      <w:pPr>
        <w:spacing w:after="0"/>
      </w:pPr>
      <w:r>
        <w:t xml:space="preserve">Module </w:t>
      </w:r>
      <w:proofErr w:type="gramStart"/>
      <w:r>
        <w:t>Number :</w:t>
      </w:r>
      <w:proofErr w:type="gramEnd"/>
      <w:r>
        <w:t xml:space="preserve"> BMIH5007</w:t>
      </w:r>
    </w:p>
    <w:p w14:paraId="123019CB" w14:textId="35215D2E" w:rsidR="00263059" w:rsidRDefault="00263059" w:rsidP="00263059">
      <w:pPr>
        <w:spacing w:after="0"/>
      </w:pPr>
      <w:r>
        <w:t xml:space="preserve">Lecturer’s </w:t>
      </w:r>
      <w:proofErr w:type="gramStart"/>
      <w:r>
        <w:t>Name :</w:t>
      </w:r>
      <w:proofErr w:type="gramEnd"/>
      <w:r>
        <w:t xml:space="preserve"> Tristan Hawkins</w:t>
      </w:r>
    </w:p>
    <w:p w14:paraId="5C007617" w14:textId="780915CF" w:rsidR="00263059" w:rsidRDefault="00263059" w:rsidP="00263059">
      <w:pPr>
        <w:spacing w:after="0"/>
      </w:pPr>
      <w:proofErr w:type="gramStart"/>
      <w:r>
        <w:t>Date :</w:t>
      </w:r>
      <w:proofErr w:type="gramEnd"/>
      <w:r>
        <w:t xml:space="preserve"> 10 June 2024</w:t>
      </w:r>
    </w:p>
    <w:p w14:paraId="472A1982" w14:textId="77777777" w:rsidR="00263059" w:rsidRDefault="00263059" w:rsidP="00E702BE"/>
    <w:p w14:paraId="187EE436" w14:textId="77777777" w:rsidR="00263059" w:rsidRDefault="00263059" w:rsidP="00E702BE"/>
    <w:p w14:paraId="7E62799B" w14:textId="77777777" w:rsidR="00263059" w:rsidRDefault="00263059" w:rsidP="00E702BE"/>
    <w:p w14:paraId="41A2AE8D" w14:textId="77777777" w:rsidR="00E702BE" w:rsidRPr="00E702BE" w:rsidRDefault="00E702BE" w:rsidP="00E702BE"/>
    <w:p w14:paraId="333A1AD2" w14:textId="52B38F85" w:rsidR="00E702BE" w:rsidRDefault="00E702BE" w:rsidP="00E702BE">
      <w:pPr>
        <w:pStyle w:val="Heading1"/>
        <w:numPr>
          <w:ilvl w:val="0"/>
          <w:numId w:val="0"/>
        </w:numPr>
        <w:rPr>
          <w:rFonts w:ascii="Times New Roman" w:hAnsi="Times New Roman" w:cs="Times New Roman"/>
          <w:b/>
          <w:color w:val="000000" w:themeColor="text1"/>
          <w:sz w:val="24"/>
        </w:rPr>
      </w:pPr>
      <w:r w:rsidRPr="004951C2">
        <w:rPr>
          <w:rFonts w:ascii="Times New Roman" w:hAnsi="Times New Roman" w:cs="Times New Roman"/>
          <w:b/>
          <w:color w:val="000000" w:themeColor="text1"/>
          <w:sz w:val="24"/>
        </w:rPr>
        <w:t xml:space="preserve">Executive Summary </w:t>
      </w:r>
    </w:p>
    <w:p w14:paraId="5723C301" w14:textId="77777777" w:rsidR="00E702BE" w:rsidRPr="00881B33" w:rsidRDefault="00E702BE" w:rsidP="00E702BE">
      <w:r>
        <w:t>The purpose of this assessment was to analyze its past three years' financial position and come up with a comprehensive strategic plan to revive it. Thus, examining the indicators, it was defined that the main problems of the hotel were the reduction in revenue, the increase in costs, and the decrease in profitability. The management of the hotel hence developed a turnaround plan that sought to address the issue through operational restructuring. This entailed fine-tuning the operational activities to increase efficiency, decrease expenses and improve the satisfaction of clients. This strategy will help Urban Heights to carve a niche for itself in the market, acquire more clients and, thus, increase its revenue. This suggested plan is coherent with strategic tools like Bowman's Strategy Clock and the Ansoff Matrix, which aim at focused differentiation and market penetration. Overall, the idea of the assessment is to offer practical solutions to increase Urban Heights Hotel's competitiveness and further growth in the sphere of hospitality</w:t>
      </w:r>
      <w:r w:rsidRPr="00881B33">
        <w:t>.</w:t>
      </w:r>
    </w:p>
    <w:p w14:paraId="20BA0A0C" w14:textId="7EEF63CF" w:rsidR="00E702BE" w:rsidRPr="00263059" w:rsidRDefault="00E702BE" w:rsidP="00263059">
      <w:pPr>
        <w:rPr>
          <w:rFonts w:eastAsiaTheme="majorEastAsia" w:cs="Times New Roman"/>
          <w:b/>
          <w:color w:val="000000" w:themeColor="text1"/>
          <w:szCs w:val="32"/>
        </w:rPr>
      </w:pPr>
      <w:r>
        <w:rPr>
          <w:rFonts w:cs="Times New Roman"/>
          <w:b/>
          <w:color w:val="000000" w:themeColor="text1"/>
        </w:rPr>
        <w:br w:type="page"/>
      </w:r>
    </w:p>
    <w:p w14:paraId="18FB1231" w14:textId="77777777" w:rsidR="00E702BE" w:rsidRDefault="00E702BE" w:rsidP="000254E2">
      <w:pPr>
        <w:pStyle w:val="Heading1"/>
        <w:numPr>
          <w:ilvl w:val="0"/>
          <w:numId w:val="0"/>
        </w:numPr>
        <w:rPr>
          <w:rFonts w:ascii="Times New Roman" w:hAnsi="Times New Roman" w:cs="Times New Roman"/>
          <w:b/>
          <w:color w:val="000000" w:themeColor="text1"/>
          <w:sz w:val="24"/>
        </w:rPr>
      </w:pPr>
    </w:p>
    <w:bookmarkEnd w:id="0" w:displacedByCustomXml="next"/>
    <w:sdt>
      <w:sdtPr>
        <w:rPr>
          <w:rFonts w:ascii="Times New Roman" w:eastAsiaTheme="minorHAnsi" w:hAnsi="Times New Roman" w:cstheme="minorBidi"/>
          <w:color w:val="auto"/>
          <w:sz w:val="24"/>
          <w:szCs w:val="22"/>
        </w:rPr>
        <w:id w:val="-771156358"/>
        <w:docPartObj>
          <w:docPartGallery w:val="Table of Contents"/>
          <w:docPartUnique/>
        </w:docPartObj>
      </w:sdtPr>
      <w:sdtEndPr>
        <w:rPr>
          <w:rFonts w:cs="Times New Roman"/>
          <w:bCs/>
          <w:noProof/>
          <w:color w:val="000000" w:themeColor="text1"/>
          <w:szCs w:val="24"/>
        </w:rPr>
      </w:sdtEndPr>
      <w:sdtContent>
        <w:p w14:paraId="46609596" w14:textId="77777777" w:rsidR="00544FFF" w:rsidRPr="00544FFF" w:rsidRDefault="00B56173" w:rsidP="00544FFF">
          <w:pPr>
            <w:pStyle w:val="TOCHeading"/>
            <w:spacing w:line="276" w:lineRule="auto"/>
            <w:jc w:val="center"/>
            <w:rPr>
              <w:rFonts w:ascii="Times New Roman" w:hAnsi="Times New Roman" w:cs="Times New Roman"/>
              <w:b/>
              <w:color w:val="000000" w:themeColor="text1"/>
              <w:sz w:val="24"/>
              <w:szCs w:val="24"/>
            </w:rPr>
          </w:pPr>
          <w:r w:rsidRPr="00544FFF">
            <w:rPr>
              <w:rFonts w:ascii="Times New Roman" w:hAnsi="Times New Roman" w:cs="Times New Roman"/>
              <w:b/>
              <w:color w:val="000000" w:themeColor="text1"/>
              <w:sz w:val="24"/>
              <w:szCs w:val="24"/>
            </w:rPr>
            <w:t>Table of Contents</w:t>
          </w:r>
        </w:p>
        <w:p w14:paraId="02577BB4" w14:textId="77777777" w:rsidR="00544FFF" w:rsidRPr="00544FFF" w:rsidRDefault="00B56173" w:rsidP="00544FFF">
          <w:pPr>
            <w:pStyle w:val="TOC1"/>
            <w:tabs>
              <w:tab w:val="right" w:leader="dot" w:pos="9350"/>
            </w:tabs>
            <w:spacing w:line="276" w:lineRule="auto"/>
            <w:jc w:val="center"/>
            <w:rPr>
              <w:rFonts w:cs="Times New Roman"/>
              <w:noProof/>
              <w:color w:val="000000" w:themeColor="text1"/>
              <w:szCs w:val="24"/>
            </w:rPr>
          </w:pPr>
          <w:r w:rsidRPr="00544FFF">
            <w:rPr>
              <w:rFonts w:cs="Times New Roman"/>
              <w:color w:val="000000" w:themeColor="text1"/>
              <w:szCs w:val="24"/>
            </w:rPr>
            <w:fldChar w:fldCharType="begin"/>
          </w:r>
          <w:r w:rsidRPr="00544FFF">
            <w:rPr>
              <w:rFonts w:cs="Times New Roman"/>
              <w:color w:val="000000" w:themeColor="text1"/>
              <w:szCs w:val="24"/>
            </w:rPr>
            <w:instrText xml:space="preserve"> TOC \o "1-3" \h \z \u </w:instrText>
          </w:r>
          <w:r w:rsidRPr="00544FFF">
            <w:rPr>
              <w:rFonts w:cs="Times New Roman"/>
              <w:color w:val="000000" w:themeColor="text1"/>
              <w:szCs w:val="24"/>
            </w:rPr>
            <w:fldChar w:fldCharType="separate"/>
          </w:r>
          <w:hyperlink w:anchor="_Toc167748085" w:history="1">
            <w:r w:rsidRPr="00544FFF">
              <w:rPr>
                <w:rStyle w:val="Hyperlink"/>
                <w:rFonts w:cs="Times New Roman"/>
                <w:noProof/>
                <w:color w:val="000000" w:themeColor="text1"/>
                <w:szCs w:val="24"/>
              </w:rPr>
              <w:t>Executive Summary</w:t>
            </w:r>
            <w:r w:rsidRPr="00544FFF">
              <w:rPr>
                <w:rFonts w:cs="Times New Roman"/>
                <w:noProof/>
                <w:webHidden/>
                <w:color w:val="000000" w:themeColor="text1"/>
                <w:szCs w:val="24"/>
              </w:rPr>
              <w:tab/>
            </w:r>
            <w:r w:rsidRPr="00544FFF">
              <w:rPr>
                <w:rFonts w:cs="Times New Roman"/>
                <w:noProof/>
                <w:webHidden/>
                <w:color w:val="000000" w:themeColor="text1"/>
                <w:szCs w:val="24"/>
              </w:rPr>
              <w:fldChar w:fldCharType="begin"/>
            </w:r>
            <w:r w:rsidRPr="00544FFF">
              <w:rPr>
                <w:rFonts w:cs="Times New Roman"/>
                <w:noProof/>
                <w:webHidden/>
                <w:color w:val="000000" w:themeColor="text1"/>
                <w:szCs w:val="24"/>
              </w:rPr>
              <w:instrText xml:space="preserve"> PAGEREF _Toc167748085 \h </w:instrText>
            </w:r>
            <w:r w:rsidRPr="00544FFF">
              <w:rPr>
                <w:rFonts w:cs="Times New Roman"/>
                <w:noProof/>
                <w:webHidden/>
                <w:color w:val="000000" w:themeColor="text1"/>
                <w:szCs w:val="24"/>
              </w:rPr>
            </w:r>
            <w:r w:rsidRPr="00544FFF">
              <w:rPr>
                <w:rFonts w:cs="Times New Roman"/>
                <w:noProof/>
                <w:webHidden/>
                <w:color w:val="000000" w:themeColor="text1"/>
                <w:szCs w:val="24"/>
              </w:rPr>
              <w:fldChar w:fldCharType="separate"/>
            </w:r>
            <w:r w:rsidRPr="00544FFF">
              <w:rPr>
                <w:rFonts w:cs="Times New Roman"/>
                <w:noProof/>
                <w:webHidden/>
                <w:color w:val="000000" w:themeColor="text1"/>
                <w:szCs w:val="24"/>
              </w:rPr>
              <w:t>2</w:t>
            </w:r>
            <w:r w:rsidRPr="00544FFF">
              <w:rPr>
                <w:rFonts w:cs="Times New Roman"/>
                <w:noProof/>
                <w:webHidden/>
                <w:color w:val="000000" w:themeColor="text1"/>
                <w:szCs w:val="24"/>
              </w:rPr>
              <w:fldChar w:fldCharType="end"/>
            </w:r>
          </w:hyperlink>
        </w:p>
        <w:p w14:paraId="7131648E" w14:textId="77777777" w:rsidR="00544FFF" w:rsidRPr="00544FFF" w:rsidRDefault="00263059" w:rsidP="00544FFF">
          <w:pPr>
            <w:pStyle w:val="TOC1"/>
            <w:tabs>
              <w:tab w:val="left" w:pos="440"/>
              <w:tab w:val="right" w:leader="dot" w:pos="9350"/>
            </w:tabs>
            <w:spacing w:line="276" w:lineRule="auto"/>
            <w:jc w:val="center"/>
            <w:rPr>
              <w:rFonts w:cs="Times New Roman"/>
              <w:noProof/>
              <w:color w:val="000000" w:themeColor="text1"/>
              <w:szCs w:val="24"/>
            </w:rPr>
          </w:pPr>
          <w:hyperlink w:anchor="_Toc167748086" w:history="1">
            <w:r w:rsidR="00B56173" w:rsidRPr="00544FFF">
              <w:rPr>
                <w:rStyle w:val="Hyperlink"/>
                <w:rFonts w:cs="Times New Roman"/>
                <w:noProof/>
                <w:color w:val="000000" w:themeColor="text1"/>
                <w:szCs w:val="24"/>
              </w:rPr>
              <w:t>1</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Introduction</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_Toc167748086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4</w:t>
            </w:r>
            <w:r w:rsidR="00B56173" w:rsidRPr="00544FFF">
              <w:rPr>
                <w:rFonts w:cs="Times New Roman"/>
                <w:noProof/>
                <w:webHidden/>
                <w:color w:val="000000" w:themeColor="text1"/>
                <w:szCs w:val="24"/>
              </w:rPr>
              <w:fldChar w:fldCharType="end"/>
            </w:r>
          </w:hyperlink>
        </w:p>
        <w:p w14:paraId="0EEB9653" w14:textId="77777777" w:rsidR="00544FFF" w:rsidRPr="00544FFF" w:rsidRDefault="00263059" w:rsidP="00544FFF">
          <w:pPr>
            <w:pStyle w:val="TOC1"/>
            <w:tabs>
              <w:tab w:val="left" w:pos="440"/>
              <w:tab w:val="right" w:leader="dot" w:pos="9350"/>
            </w:tabs>
            <w:spacing w:line="276" w:lineRule="auto"/>
            <w:jc w:val="center"/>
            <w:rPr>
              <w:rFonts w:cs="Times New Roman"/>
              <w:noProof/>
              <w:color w:val="000000" w:themeColor="text1"/>
              <w:szCs w:val="24"/>
            </w:rPr>
          </w:pPr>
          <w:hyperlink w:anchor="_Toc167748087" w:history="1">
            <w:r w:rsidR="00B56173" w:rsidRPr="00544FFF">
              <w:rPr>
                <w:rStyle w:val="Hyperlink"/>
                <w:rFonts w:cs="Times New Roman"/>
                <w:noProof/>
                <w:color w:val="000000" w:themeColor="text1"/>
                <w:szCs w:val="24"/>
              </w:rPr>
              <w:t>2</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Financial Analysis</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_Toc167748087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4</w:t>
            </w:r>
            <w:r w:rsidR="00B56173" w:rsidRPr="00544FFF">
              <w:rPr>
                <w:rFonts w:cs="Times New Roman"/>
                <w:noProof/>
                <w:webHidden/>
                <w:color w:val="000000" w:themeColor="text1"/>
                <w:szCs w:val="24"/>
              </w:rPr>
              <w:fldChar w:fldCharType="end"/>
            </w:r>
          </w:hyperlink>
        </w:p>
        <w:p w14:paraId="7EF2A692" w14:textId="77777777" w:rsidR="00544FFF" w:rsidRPr="00544FFF" w:rsidRDefault="00263059" w:rsidP="00544FFF">
          <w:pPr>
            <w:pStyle w:val="TOC2"/>
            <w:tabs>
              <w:tab w:val="left" w:pos="880"/>
              <w:tab w:val="right" w:leader="dot" w:pos="9350"/>
            </w:tabs>
            <w:spacing w:line="276" w:lineRule="auto"/>
            <w:jc w:val="center"/>
            <w:rPr>
              <w:rFonts w:cs="Times New Roman"/>
              <w:noProof/>
              <w:color w:val="000000" w:themeColor="text1"/>
              <w:szCs w:val="24"/>
            </w:rPr>
          </w:pPr>
          <w:hyperlink w:anchor="_Toc167748088" w:history="1">
            <w:r w:rsidR="00B56173" w:rsidRPr="00544FFF">
              <w:rPr>
                <w:rStyle w:val="Hyperlink"/>
                <w:rFonts w:cs="Times New Roman"/>
                <w:noProof/>
                <w:color w:val="000000" w:themeColor="text1"/>
                <w:szCs w:val="24"/>
              </w:rPr>
              <w:t>2.1</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Income Statement</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_Toc167748088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4</w:t>
            </w:r>
            <w:r w:rsidR="00B56173" w:rsidRPr="00544FFF">
              <w:rPr>
                <w:rFonts w:cs="Times New Roman"/>
                <w:noProof/>
                <w:webHidden/>
                <w:color w:val="000000" w:themeColor="text1"/>
                <w:szCs w:val="24"/>
              </w:rPr>
              <w:fldChar w:fldCharType="end"/>
            </w:r>
          </w:hyperlink>
        </w:p>
        <w:p w14:paraId="3DED26A0" w14:textId="77777777" w:rsidR="00544FFF" w:rsidRPr="00544FFF" w:rsidRDefault="00263059" w:rsidP="00544FFF">
          <w:pPr>
            <w:pStyle w:val="TOC2"/>
            <w:tabs>
              <w:tab w:val="left" w:pos="880"/>
              <w:tab w:val="right" w:leader="dot" w:pos="9350"/>
            </w:tabs>
            <w:spacing w:line="276" w:lineRule="auto"/>
            <w:jc w:val="center"/>
            <w:rPr>
              <w:rFonts w:cs="Times New Roman"/>
              <w:noProof/>
              <w:color w:val="000000" w:themeColor="text1"/>
              <w:szCs w:val="24"/>
            </w:rPr>
          </w:pPr>
          <w:hyperlink w:anchor="_Toc167748089" w:history="1">
            <w:r w:rsidR="00B56173" w:rsidRPr="00544FFF">
              <w:rPr>
                <w:rStyle w:val="Hyperlink"/>
                <w:rFonts w:cs="Times New Roman"/>
                <w:noProof/>
                <w:color w:val="000000" w:themeColor="text1"/>
                <w:szCs w:val="24"/>
              </w:rPr>
              <w:t>2.2</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Balance Sheet</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_Toc167748089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5</w:t>
            </w:r>
            <w:r w:rsidR="00B56173" w:rsidRPr="00544FFF">
              <w:rPr>
                <w:rFonts w:cs="Times New Roman"/>
                <w:noProof/>
                <w:webHidden/>
                <w:color w:val="000000" w:themeColor="text1"/>
                <w:szCs w:val="24"/>
              </w:rPr>
              <w:fldChar w:fldCharType="end"/>
            </w:r>
          </w:hyperlink>
        </w:p>
        <w:p w14:paraId="4DEF9E11" w14:textId="77777777" w:rsidR="00544FFF" w:rsidRPr="00544FFF" w:rsidRDefault="00263059" w:rsidP="00544FFF">
          <w:pPr>
            <w:pStyle w:val="TOC2"/>
            <w:tabs>
              <w:tab w:val="left" w:pos="880"/>
              <w:tab w:val="right" w:leader="dot" w:pos="9350"/>
            </w:tabs>
            <w:spacing w:line="276" w:lineRule="auto"/>
            <w:jc w:val="center"/>
            <w:rPr>
              <w:rFonts w:cs="Times New Roman"/>
              <w:noProof/>
              <w:color w:val="000000" w:themeColor="text1"/>
              <w:szCs w:val="24"/>
            </w:rPr>
          </w:pPr>
          <w:hyperlink w:anchor="_Toc167748090" w:history="1">
            <w:r w:rsidR="00B56173" w:rsidRPr="00544FFF">
              <w:rPr>
                <w:rStyle w:val="Hyperlink"/>
                <w:rFonts w:cs="Times New Roman"/>
                <w:noProof/>
                <w:color w:val="000000" w:themeColor="text1"/>
                <w:szCs w:val="24"/>
              </w:rPr>
              <w:t>2.3</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Revenue</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_Toc167748090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5</w:t>
            </w:r>
            <w:r w:rsidR="00B56173" w:rsidRPr="00544FFF">
              <w:rPr>
                <w:rFonts w:cs="Times New Roman"/>
                <w:noProof/>
                <w:webHidden/>
                <w:color w:val="000000" w:themeColor="text1"/>
                <w:szCs w:val="24"/>
              </w:rPr>
              <w:fldChar w:fldCharType="end"/>
            </w:r>
          </w:hyperlink>
        </w:p>
        <w:p w14:paraId="7C8FD920" w14:textId="77777777" w:rsidR="00544FFF" w:rsidRPr="00544FFF" w:rsidRDefault="00263059" w:rsidP="00544FFF">
          <w:pPr>
            <w:pStyle w:val="TOC2"/>
            <w:tabs>
              <w:tab w:val="left" w:pos="880"/>
              <w:tab w:val="right" w:leader="dot" w:pos="9350"/>
            </w:tabs>
            <w:spacing w:line="276" w:lineRule="auto"/>
            <w:jc w:val="center"/>
            <w:rPr>
              <w:rFonts w:cs="Times New Roman"/>
              <w:noProof/>
              <w:color w:val="000000" w:themeColor="text1"/>
              <w:szCs w:val="24"/>
            </w:rPr>
          </w:pPr>
          <w:hyperlink w:anchor="_Toc167748091" w:history="1">
            <w:r w:rsidR="00B56173" w:rsidRPr="00544FFF">
              <w:rPr>
                <w:rStyle w:val="Hyperlink"/>
                <w:rFonts w:cs="Times New Roman"/>
                <w:noProof/>
                <w:color w:val="000000" w:themeColor="text1"/>
                <w:szCs w:val="24"/>
              </w:rPr>
              <w:t>2.4</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Expenses</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_Toc167748091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6</w:t>
            </w:r>
            <w:r w:rsidR="00B56173" w:rsidRPr="00544FFF">
              <w:rPr>
                <w:rFonts w:cs="Times New Roman"/>
                <w:noProof/>
                <w:webHidden/>
                <w:color w:val="000000" w:themeColor="text1"/>
                <w:szCs w:val="24"/>
              </w:rPr>
              <w:fldChar w:fldCharType="end"/>
            </w:r>
          </w:hyperlink>
        </w:p>
        <w:p w14:paraId="3589907E" w14:textId="77777777" w:rsidR="00544FFF" w:rsidRPr="00544FFF" w:rsidRDefault="00263059" w:rsidP="00544FFF">
          <w:pPr>
            <w:pStyle w:val="TOC2"/>
            <w:tabs>
              <w:tab w:val="left" w:pos="880"/>
              <w:tab w:val="right" w:leader="dot" w:pos="9350"/>
            </w:tabs>
            <w:spacing w:line="276" w:lineRule="auto"/>
            <w:jc w:val="center"/>
            <w:rPr>
              <w:rFonts w:cs="Times New Roman"/>
              <w:noProof/>
              <w:color w:val="000000" w:themeColor="text1"/>
              <w:szCs w:val="24"/>
            </w:rPr>
          </w:pPr>
          <w:hyperlink w:anchor="_Toc167748092" w:history="1">
            <w:r w:rsidR="00B56173" w:rsidRPr="00544FFF">
              <w:rPr>
                <w:rStyle w:val="Hyperlink"/>
                <w:rFonts w:cs="Times New Roman"/>
                <w:noProof/>
                <w:color w:val="000000" w:themeColor="text1"/>
                <w:szCs w:val="24"/>
              </w:rPr>
              <w:t>2.5</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Profitability</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_Toc167748092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6</w:t>
            </w:r>
            <w:r w:rsidR="00B56173" w:rsidRPr="00544FFF">
              <w:rPr>
                <w:rFonts w:cs="Times New Roman"/>
                <w:noProof/>
                <w:webHidden/>
                <w:color w:val="000000" w:themeColor="text1"/>
                <w:szCs w:val="24"/>
              </w:rPr>
              <w:fldChar w:fldCharType="end"/>
            </w:r>
          </w:hyperlink>
        </w:p>
        <w:p w14:paraId="797912F4" w14:textId="77777777" w:rsidR="00544FFF" w:rsidRPr="00544FFF" w:rsidRDefault="00263059" w:rsidP="00544FFF">
          <w:pPr>
            <w:pStyle w:val="TOC2"/>
            <w:tabs>
              <w:tab w:val="left" w:pos="880"/>
              <w:tab w:val="right" w:leader="dot" w:pos="9350"/>
            </w:tabs>
            <w:spacing w:line="276" w:lineRule="auto"/>
            <w:jc w:val="center"/>
            <w:rPr>
              <w:rFonts w:cs="Times New Roman"/>
              <w:noProof/>
              <w:color w:val="000000" w:themeColor="text1"/>
              <w:szCs w:val="24"/>
            </w:rPr>
          </w:pPr>
          <w:hyperlink w:anchor="_Toc167748093" w:history="1">
            <w:r w:rsidR="00B56173" w:rsidRPr="00544FFF">
              <w:rPr>
                <w:rStyle w:val="Hyperlink"/>
                <w:rFonts w:cs="Times New Roman"/>
                <w:noProof/>
                <w:color w:val="000000" w:themeColor="text1"/>
                <w:szCs w:val="24"/>
              </w:rPr>
              <w:t>2.6</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Liquidity</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_Toc167748093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6</w:t>
            </w:r>
            <w:r w:rsidR="00B56173" w:rsidRPr="00544FFF">
              <w:rPr>
                <w:rFonts w:cs="Times New Roman"/>
                <w:noProof/>
                <w:webHidden/>
                <w:color w:val="000000" w:themeColor="text1"/>
                <w:szCs w:val="24"/>
              </w:rPr>
              <w:fldChar w:fldCharType="end"/>
            </w:r>
          </w:hyperlink>
        </w:p>
        <w:p w14:paraId="34D90B09" w14:textId="77777777" w:rsidR="00544FFF" w:rsidRPr="00544FFF" w:rsidRDefault="00263059" w:rsidP="00544FFF">
          <w:pPr>
            <w:pStyle w:val="TOC2"/>
            <w:tabs>
              <w:tab w:val="left" w:pos="880"/>
              <w:tab w:val="right" w:leader="dot" w:pos="9350"/>
            </w:tabs>
            <w:spacing w:line="276" w:lineRule="auto"/>
            <w:jc w:val="center"/>
            <w:rPr>
              <w:rFonts w:cs="Times New Roman"/>
              <w:noProof/>
              <w:color w:val="000000" w:themeColor="text1"/>
              <w:szCs w:val="24"/>
            </w:rPr>
          </w:pPr>
          <w:hyperlink w:anchor="_Toc167748094" w:history="1">
            <w:r w:rsidR="00B56173" w:rsidRPr="00544FFF">
              <w:rPr>
                <w:rStyle w:val="Hyperlink"/>
                <w:rFonts w:cs="Times New Roman"/>
                <w:noProof/>
                <w:color w:val="000000" w:themeColor="text1"/>
                <w:szCs w:val="24"/>
              </w:rPr>
              <w:t>2.7</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Solvency</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_Toc167748094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7</w:t>
            </w:r>
            <w:r w:rsidR="00B56173" w:rsidRPr="00544FFF">
              <w:rPr>
                <w:rFonts w:cs="Times New Roman"/>
                <w:noProof/>
                <w:webHidden/>
                <w:color w:val="000000" w:themeColor="text1"/>
                <w:szCs w:val="24"/>
              </w:rPr>
              <w:fldChar w:fldCharType="end"/>
            </w:r>
          </w:hyperlink>
        </w:p>
        <w:p w14:paraId="05891D6F" w14:textId="77777777" w:rsidR="00544FFF" w:rsidRPr="00544FFF" w:rsidRDefault="00263059" w:rsidP="00544FFF">
          <w:pPr>
            <w:pStyle w:val="TOC1"/>
            <w:tabs>
              <w:tab w:val="left" w:pos="440"/>
              <w:tab w:val="right" w:leader="dot" w:pos="9350"/>
            </w:tabs>
            <w:spacing w:line="276" w:lineRule="auto"/>
            <w:jc w:val="center"/>
            <w:rPr>
              <w:rFonts w:cs="Times New Roman"/>
              <w:noProof/>
              <w:color w:val="000000" w:themeColor="text1"/>
              <w:szCs w:val="24"/>
            </w:rPr>
          </w:pPr>
          <w:hyperlink w:anchor="_Toc167748095" w:history="1">
            <w:r w:rsidR="00B56173" w:rsidRPr="00544FFF">
              <w:rPr>
                <w:rStyle w:val="Hyperlink"/>
                <w:rFonts w:cs="Times New Roman"/>
                <w:noProof/>
                <w:color w:val="000000" w:themeColor="text1"/>
                <w:szCs w:val="24"/>
              </w:rPr>
              <w:t>3</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SWOT Analysis</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_Toc167748095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7</w:t>
            </w:r>
            <w:r w:rsidR="00B56173" w:rsidRPr="00544FFF">
              <w:rPr>
                <w:rFonts w:cs="Times New Roman"/>
                <w:noProof/>
                <w:webHidden/>
                <w:color w:val="000000" w:themeColor="text1"/>
                <w:szCs w:val="24"/>
              </w:rPr>
              <w:fldChar w:fldCharType="end"/>
            </w:r>
          </w:hyperlink>
        </w:p>
        <w:p w14:paraId="783AD189" w14:textId="77777777" w:rsidR="00544FFF" w:rsidRPr="00544FFF" w:rsidRDefault="00263059" w:rsidP="00544FFF">
          <w:pPr>
            <w:pStyle w:val="TOC1"/>
            <w:tabs>
              <w:tab w:val="left" w:pos="440"/>
              <w:tab w:val="right" w:leader="dot" w:pos="9350"/>
            </w:tabs>
            <w:spacing w:line="276" w:lineRule="auto"/>
            <w:jc w:val="center"/>
            <w:rPr>
              <w:rFonts w:cs="Times New Roman"/>
              <w:noProof/>
              <w:color w:val="000000" w:themeColor="text1"/>
              <w:szCs w:val="24"/>
            </w:rPr>
          </w:pPr>
          <w:hyperlink w:anchor="_Toc167748096" w:history="1">
            <w:r w:rsidR="00B56173" w:rsidRPr="00544FFF">
              <w:rPr>
                <w:rStyle w:val="Hyperlink"/>
                <w:rFonts w:cs="Times New Roman"/>
                <w:noProof/>
                <w:color w:val="000000" w:themeColor="text1"/>
                <w:szCs w:val="24"/>
              </w:rPr>
              <w:t>4</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Market Analysis</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_Toc167748096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7</w:t>
            </w:r>
            <w:r w:rsidR="00B56173" w:rsidRPr="00544FFF">
              <w:rPr>
                <w:rFonts w:cs="Times New Roman"/>
                <w:noProof/>
                <w:webHidden/>
                <w:color w:val="000000" w:themeColor="text1"/>
                <w:szCs w:val="24"/>
              </w:rPr>
              <w:fldChar w:fldCharType="end"/>
            </w:r>
          </w:hyperlink>
        </w:p>
        <w:p w14:paraId="0385670A" w14:textId="77777777" w:rsidR="00544FFF" w:rsidRPr="00544FFF" w:rsidRDefault="00263059" w:rsidP="00544FFF">
          <w:pPr>
            <w:pStyle w:val="TOC1"/>
            <w:tabs>
              <w:tab w:val="left" w:pos="440"/>
              <w:tab w:val="right" w:leader="dot" w:pos="9350"/>
            </w:tabs>
            <w:spacing w:line="276" w:lineRule="auto"/>
            <w:jc w:val="center"/>
            <w:rPr>
              <w:rFonts w:cs="Times New Roman"/>
              <w:noProof/>
              <w:color w:val="000000" w:themeColor="text1"/>
              <w:szCs w:val="24"/>
            </w:rPr>
          </w:pPr>
          <w:hyperlink w:anchor="_Toc167748097" w:history="1">
            <w:r w:rsidR="00B56173" w:rsidRPr="00544FFF">
              <w:rPr>
                <w:rStyle w:val="Hyperlink"/>
                <w:rFonts w:cs="Times New Roman"/>
                <w:noProof/>
                <w:color w:val="000000" w:themeColor="text1"/>
                <w:szCs w:val="24"/>
              </w:rPr>
              <w:t>5</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Turnaround Strategy</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_Toc167748097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8</w:t>
            </w:r>
            <w:r w:rsidR="00B56173" w:rsidRPr="00544FFF">
              <w:rPr>
                <w:rFonts w:cs="Times New Roman"/>
                <w:noProof/>
                <w:webHidden/>
                <w:color w:val="000000" w:themeColor="text1"/>
                <w:szCs w:val="24"/>
              </w:rPr>
              <w:fldChar w:fldCharType="end"/>
            </w:r>
          </w:hyperlink>
        </w:p>
        <w:p w14:paraId="2FCE9E42" w14:textId="77777777" w:rsidR="00544FFF" w:rsidRPr="00544FFF" w:rsidRDefault="00263059" w:rsidP="00544FFF">
          <w:pPr>
            <w:pStyle w:val="TOC1"/>
            <w:tabs>
              <w:tab w:val="left" w:pos="440"/>
              <w:tab w:val="right" w:leader="dot" w:pos="9350"/>
            </w:tabs>
            <w:spacing w:line="276" w:lineRule="auto"/>
            <w:jc w:val="center"/>
            <w:rPr>
              <w:rFonts w:cs="Times New Roman"/>
              <w:noProof/>
              <w:color w:val="000000" w:themeColor="text1"/>
              <w:szCs w:val="24"/>
            </w:rPr>
          </w:pPr>
          <w:hyperlink w:anchor="_Toc167748098" w:history="1">
            <w:r w:rsidR="00B56173" w:rsidRPr="00544FFF">
              <w:rPr>
                <w:rStyle w:val="Hyperlink"/>
                <w:rFonts w:cs="Times New Roman"/>
                <w:noProof/>
                <w:color w:val="000000" w:themeColor="text1"/>
                <w:szCs w:val="24"/>
              </w:rPr>
              <w:t>6</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Bownman’s Strategy Clock</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_Toc167748098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9</w:t>
            </w:r>
            <w:r w:rsidR="00B56173" w:rsidRPr="00544FFF">
              <w:rPr>
                <w:rFonts w:cs="Times New Roman"/>
                <w:noProof/>
                <w:webHidden/>
                <w:color w:val="000000" w:themeColor="text1"/>
                <w:szCs w:val="24"/>
              </w:rPr>
              <w:fldChar w:fldCharType="end"/>
            </w:r>
          </w:hyperlink>
        </w:p>
        <w:p w14:paraId="249A2996" w14:textId="77777777" w:rsidR="00544FFF" w:rsidRPr="00544FFF" w:rsidRDefault="00263059" w:rsidP="00544FFF">
          <w:pPr>
            <w:pStyle w:val="TOC1"/>
            <w:tabs>
              <w:tab w:val="left" w:pos="440"/>
              <w:tab w:val="right" w:leader="dot" w:pos="9350"/>
            </w:tabs>
            <w:spacing w:line="276" w:lineRule="auto"/>
            <w:jc w:val="center"/>
            <w:rPr>
              <w:rFonts w:cs="Times New Roman"/>
              <w:noProof/>
              <w:color w:val="000000" w:themeColor="text1"/>
              <w:szCs w:val="24"/>
            </w:rPr>
          </w:pPr>
          <w:hyperlink w:anchor="_Toc167748099" w:history="1">
            <w:r w:rsidR="00B56173" w:rsidRPr="00544FFF">
              <w:rPr>
                <w:rStyle w:val="Hyperlink"/>
                <w:rFonts w:cs="Times New Roman"/>
                <w:noProof/>
                <w:color w:val="000000" w:themeColor="text1"/>
                <w:szCs w:val="24"/>
              </w:rPr>
              <w:t>7</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Ansoff Matrix</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_Toc167748099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9</w:t>
            </w:r>
            <w:r w:rsidR="00B56173" w:rsidRPr="00544FFF">
              <w:rPr>
                <w:rFonts w:cs="Times New Roman"/>
                <w:noProof/>
                <w:webHidden/>
                <w:color w:val="000000" w:themeColor="text1"/>
                <w:szCs w:val="24"/>
              </w:rPr>
              <w:fldChar w:fldCharType="end"/>
            </w:r>
          </w:hyperlink>
        </w:p>
        <w:p w14:paraId="493A30A4" w14:textId="77777777" w:rsidR="00544FFF" w:rsidRPr="00544FFF" w:rsidRDefault="00263059" w:rsidP="00544FFF">
          <w:pPr>
            <w:pStyle w:val="TOC1"/>
            <w:tabs>
              <w:tab w:val="left" w:pos="440"/>
              <w:tab w:val="right" w:leader="dot" w:pos="9350"/>
            </w:tabs>
            <w:spacing w:line="276" w:lineRule="auto"/>
            <w:jc w:val="center"/>
            <w:rPr>
              <w:rFonts w:cs="Times New Roman"/>
              <w:noProof/>
              <w:color w:val="000000" w:themeColor="text1"/>
              <w:szCs w:val="24"/>
            </w:rPr>
          </w:pPr>
          <w:hyperlink w:anchor="_Toc167748100" w:history="1">
            <w:r w:rsidR="00B56173" w:rsidRPr="00544FFF">
              <w:rPr>
                <w:rStyle w:val="Hyperlink"/>
                <w:rFonts w:cs="Times New Roman"/>
                <w:noProof/>
                <w:color w:val="000000" w:themeColor="text1"/>
                <w:szCs w:val="24"/>
              </w:rPr>
              <w:t>8</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Financial Projections</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_Toc167748100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9</w:t>
            </w:r>
            <w:r w:rsidR="00B56173" w:rsidRPr="00544FFF">
              <w:rPr>
                <w:rFonts w:cs="Times New Roman"/>
                <w:noProof/>
                <w:webHidden/>
                <w:color w:val="000000" w:themeColor="text1"/>
                <w:szCs w:val="24"/>
              </w:rPr>
              <w:fldChar w:fldCharType="end"/>
            </w:r>
          </w:hyperlink>
        </w:p>
        <w:p w14:paraId="5868D28D" w14:textId="77777777" w:rsidR="00544FFF" w:rsidRPr="00544FFF" w:rsidRDefault="00263059" w:rsidP="00544FFF">
          <w:pPr>
            <w:pStyle w:val="TOC2"/>
            <w:tabs>
              <w:tab w:val="left" w:pos="880"/>
              <w:tab w:val="right" w:leader="dot" w:pos="9350"/>
            </w:tabs>
            <w:spacing w:line="276" w:lineRule="auto"/>
            <w:jc w:val="center"/>
            <w:rPr>
              <w:rFonts w:cs="Times New Roman"/>
              <w:noProof/>
              <w:color w:val="000000" w:themeColor="text1"/>
              <w:szCs w:val="24"/>
            </w:rPr>
          </w:pPr>
          <w:hyperlink w:anchor="_Toc167748101" w:history="1">
            <w:r w:rsidR="00B56173" w:rsidRPr="00544FFF">
              <w:rPr>
                <w:rStyle w:val="Hyperlink"/>
                <w:rFonts w:cs="Times New Roman"/>
                <w:noProof/>
                <w:color w:val="000000" w:themeColor="text1"/>
                <w:szCs w:val="24"/>
              </w:rPr>
              <w:t>8.1</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Income Statement</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_Toc167748101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9</w:t>
            </w:r>
            <w:r w:rsidR="00B56173" w:rsidRPr="00544FFF">
              <w:rPr>
                <w:rFonts w:cs="Times New Roman"/>
                <w:noProof/>
                <w:webHidden/>
                <w:color w:val="000000" w:themeColor="text1"/>
                <w:szCs w:val="24"/>
              </w:rPr>
              <w:fldChar w:fldCharType="end"/>
            </w:r>
          </w:hyperlink>
        </w:p>
        <w:p w14:paraId="4862564C" w14:textId="77777777" w:rsidR="00544FFF" w:rsidRPr="00544FFF" w:rsidRDefault="00263059" w:rsidP="00544FFF">
          <w:pPr>
            <w:pStyle w:val="TOC2"/>
            <w:tabs>
              <w:tab w:val="left" w:pos="880"/>
              <w:tab w:val="right" w:leader="dot" w:pos="9350"/>
            </w:tabs>
            <w:spacing w:line="276" w:lineRule="auto"/>
            <w:jc w:val="center"/>
            <w:rPr>
              <w:rFonts w:cs="Times New Roman"/>
              <w:noProof/>
              <w:color w:val="000000" w:themeColor="text1"/>
              <w:szCs w:val="24"/>
            </w:rPr>
          </w:pPr>
          <w:hyperlink w:anchor="_Toc167748102" w:history="1">
            <w:r w:rsidR="00B56173" w:rsidRPr="00544FFF">
              <w:rPr>
                <w:rStyle w:val="Hyperlink"/>
                <w:rFonts w:cs="Times New Roman"/>
                <w:noProof/>
                <w:color w:val="000000" w:themeColor="text1"/>
                <w:szCs w:val="24"/>
              </w:rPr>
              <w:t>8.2</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Cash Flow</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_Toc167748102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10</w:t>
            </w:r>
            <w:r w:rsidR="00B56173" w:rsidRPr="00544FFF">
              <w:rPr>
                <w:rFonts w:cs="Times New Roman"/>
                <w:noProof/>
                <w:webHidden/>
                <w:color w:val="000000" w:themeColor="text1"/>
                <w:szCs w:val="24"/>
              </w:rPr>
              <w:fldChar w:fldCharType="end"/>
            </w:r>
          </w:hyperlink>
        </w:p>
        <w:p w14:paraId="7F956ABC" w14:textId="77777777" w:rsidR="00544FFF" w:rsidRPr="00544FFF" w:rsidRDefault="00263059" w:rsidP="00544FFF">
          <w:pPr>
            <w:pStyle w:val="TOC2"/>
            <w:tabs>
              <w:tab w:val="left" w:pos="880"/>
              <w:tab w:val="right" w:leader="dot" w:pos="9350"/>
            </w:tabs>
            <w:spacing w:line="276" w:lineRule="auto"/>
            <w:jc w:val="center"/>
            <w:rPr>
              <w:rFonts w:cs="Times New Roman"/>
              <w:noProof/>
              <w:color w:val="000000" w:themeColor="text1"/>
              <w:szCs w:val="24"/>
            </w:rPr>
          </w:pPr>
          <w:hyperlink w:anchor="_Toc167748103" w:history="1">
            <w:r w:rsidR="00B56173" w:rsidRPr="00544FFF">
              <w:rPr>
                <w:rStyle w:val="Hyperlink"/>
                <w:rFonts w:cs="Times New Roman"/>
                <w:noProof/>
                <w:color w:val="000000" w:themeColor="text1"/>
                <w:szCs w:val="24"/>
              </w:rPr>
              <w:t>8.3</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Balance Sheet</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_Toc167748103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10</w:t>
            </w:r>
            <w:r w:rsidR="00B56173" w:rsidRPr="00544FFF">
              <w:rPr>
                <w:rFonts w:cs="Times New Roman"/>
                <w:noProof/>
                <w:webHidden/>
                <w:color w:val="000000" w:themeColor="text1"/>
                <w:szCs w:val="24"/>
              </w:rPr>
              <w:fldChar w:fldCharType="end"/>
            </w:r>
          </w:hyperlink>
        </w:p>
        <w:p w14:paraId="222CB94A" w14:textId="77777777" w:rsidR="00544FFF" w:rsidRPr="00544FFF" w:rsidRDefault="00263059" w:rsidP="00544FFF">
          <w:pPr>
            <w:pStyle w:val="TOC1"/>
            <w:tabs>
              <w:tab w:val="left" w:pos="440"/>
              <w:tab w:val="right" w:leader="dot" w:pos="9350"/>
            </w:tabs>
            <w:spacing w:line="276" w:lineRule="auto"/>
            <w:jc w:val="center"/>
            <w:rPr>
              <w:rFonts w:cs="Times New Roman"/>
              <w:noProof/>
              <w:color w:val="000000" w:themeColor="text1"/>
              <w:szCs w:val="24"/>
            </w:rPr>
          </w:pPr>
          <w:hyperlink w:anchor="_Toc167748104" w:history="1">
            <w:r w:rsidR="00B56173" w:rsidRPr="00544FFF">
              <w:rPr>
                <w:rStyle w:val="Hyperlink"/>
                <w:rFonts w:cs="Times New Roman"/>
                <w:noProof/>
                <w:color w:val="000000" w:themeColor="text1"/>
                <w:szCs w:val="24"/>
              </w:rPr>
              <w:t>9</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Risk Assessment</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_Toc167748104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11</w:t>
            </w:r>
            <w:r w:rsidR="00B56173" w:rsidRPr="00544FFF">
              <w:rPr>
                <w:rFonts w:cs="Times New Roman"/>
                <w:noProof/>
                <w:webHidden/>
                <w:color w:val="000000" w:themeColor="text1"/>
                <w:szCs w:val="24"/>
              </w:rPr>
              <w:fldChar w:fldCharType="end"/>
            </w:r>
          </w:hyperlink>
        </w:p>
        <w:p w14:paraId="28CD23A0" w14:textId="77777777" w:rsidR="00544FFF" w:rsidRPr="00544FFF" w:rsidRDefault="00263059" w:rsidP="00544FFF">
          <w:pPr>
            <w:pStyle w:val="TOC1"/>
            <w:tabs>
              <w:tab w:val="left" w:pos="660"/>
              <w:tab w:val="right" w:leader="dot" w:pos="9350"/>
            </w:tabs>
            <w:spacing w:line="276" w:lineRule="auto"/>
            <w:jc w:val="center"/>
            <w:rPr>
              <w:rFonts w:cs="Times New Roman"/>
              <w:noProof/>
              <w:color w:val="000000" w:themeColor="text1"/>
              <w:szCs w:val="24"/>
            </w:rPr>
          </w:pPr>
          <w:hyperlink w:anchor="_Toc167748105" w:history="1">
            <w:r w:rsidR="00B56173" w:rsidRPr="00544FFF">
              <w:rPr>
                <w:rStyle w:val="Hyperlink"/>
                <w:rFonts w:cs="Times New Roman"/>
                <w:noProof/>
                <w:color w:val="000000" w:themeColor="text1"/>
                <w:szCs w:val="24"/>
              </w:rPr>
              <w:t>10</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Recommendations</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_Toc167748105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11</w:t>
            </w:r>
            <w:r w:rsidR="00B56173" w:rsidRPr="00544FFF">
              <w:rPr>
                <w:rFonts w:cs="Times New Roman"/>
                <w:noProof/>
                <w:webHidden/>
                <w:color w:val="000000" w:themeColor="text1"/>
                <w:szCs w:val="24"/>
              </w:rPr>
              <w:fldChar w:fldCharType="end"/>
            </w:r>
          </w:hyperlink>
        </w:p>
        <w:p w14:paraId="60DC7F80" w14:textId="77777777" w:rsidR="00544FFF" w:rsidRPr="00544FFF" w:rsidRDefault="00263059" w:rsidP="00544FFF">
          <w:pPr>
            <w:pStyle w:val="TOC1"/>
            <w:tabs>
              <w:tab w:val="left" w:pos="660"/>
              <w:tab w:val="right" w:leader="dot" w:pos="9350"/>
            </w:tabs>
            <w:spacing w:line="276" w:lineRule="auto"/>
            <w:jc w:val="center"/>
            <w:rPr>
              <w:rFonts w:cs="Times New Roman"/>
              <w:noProof/>
              <w:color w:val="000000" w:themeColor="text1"/>
              <w:szCs w:val="24"/>
            </w:rPr>
          </w:pPr>
          <w:hyperlink w:anchor="_Toc167748106" w:history="1">
            <w:r w:rsidR="00B56173" w:rsidRPr="00544FFF">
              <w:rPr>
                <w:rStyle w:val="Hyperlink"/>
                <w:rFonts w:cs="Times New Roman"/>
                <w:noProof/>
                <w:color w:val="000000" w:themeColor="text1"/>
                <w:szCs w:val="24"/>
              </w:rPr>
              <w:t>11</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Conclusion</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_Toc167748106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12</w:t>
            </w:r>
            <w:r w:rsidR="00B56173" w:rsidRPr="00544FFF">
              <w:rPr>
                <w:rFonts w:cs="Times New Roman"/>
                <w:noProof/>
                <w:webHidden/>
                <w:color w:val="000000" w:themeColor="text1"/>
                <w:szCs w:val="24"/>
              </w:rPr>
              <w:fldChar w:fldCharType="end"/>
            </w:r>
          </w:hyperlink>
        </w:p>
        <w:p w14:paraId="06142B31" w14:textId="77777777" w:rsidR="00544FFF" w:rsidRPr="00544FFF" w:rsidRDefault="00263059" w:rsidP="00544FFF">
          <w:pPr>
            <w:pStyle w:val="TOC1"/>
            <w:tabs>
              <w:tab w:val="left" w:pos="660"/>
              <w:tab w:val="right" w:leader="dot" w:pos="9350"/>
            </w:tabs>
            <w:spacing w:line="276" w:lineRule="auto"/>
            <w:jc w:val="center"/>
            <w:rPr>
              <w:rFonts w:cs="Times New Roman"/>
              <w:noProof/>
              <w:color w:val="000000" w:themeColor="text1"/>
              <w:szCs w:val="24"/>
            </w:rPr>
          </w:pPr>
          <w:hyperlink w:anchor="_Toc167748107" w:history="1">
            <w:r w:rsidR="00B56173" w:rsidRPr="00544FFF">
              <w:rPr>
                <w:rStyle w:val="Hyperlink"/>
                <w:rFonts w:cs="Times New Roman"/>
                <w:noProof/>
                <w:color w:val="000000" w:themeColor="text1"/>
                <w:szCs w:val="24"/>
              </w:rPr>
              <w:t>12</w:t>
            </w:r>
            <w:r w:rsidR="00B56173" w:rsidRPr="00544FFF">
              <w:rPr>
                <w:rFonts w:cs="Times New Roman"/>
                <w:noProof/>
                <w:color w:val="000000" w:themeColor="text1"/>
                <w:szCs w:val="24"/>
              </w:rPr>
              <w:tab/>
            </w:r>
            <w:r w:rsidR="00B56173" w:rsidRPr="00544FFF">
              <w:rPr>
                <w:rStyle w:val="Hyperlink"/>
                <w:rFonts w:cs="Times New Roman"/>
                <w:noProof/>
                <w:color w:val="000000" w:themeColor="text1"/>
                <w:szCs w:val="24"/>
              </w:rPr>
              <w:t>References</w:t>
            </w:r>
            <w:r w:rsidR="00B56173" w:rsidRPr="00544FFF">
              <w:rPr>
                <w:rFonts w:cs="Times New Roman"/>
                <w:noProof/>
                <w:webHidden/>
                <w:color w:val="000000" w:themeColor="text1"/>
                <w:szCs w:val="24"/>
              </w:rPr>
              <w:tab/>
            </w:r>
            <w:r w:rsidR="00B56173" w:rsidRPr="00544FFF">
              <w:rPr>
                <w:rFonts w:cs="Times New Roman"/>
                <w:noProof/>
                <w:webHidden/>
                <w:color w:val="000000" w:themeColor="text1"/>
                <w:szCs w:val="24"/>
              </w:rPr>
              <w:fldChar w:fldCharType="begin"/>
            </w:r>
            <w:r w:rsidR="00B56173" w:rsidRPr="00544FFF">
              <w:rPr>
                <w:rFonts w:cs="Times New Roman"/>
                <w:noProof/>
                <w:webHidden/>
                <w:color w:val="000000" w:themeColor="text1"/>
                <w:szCs w:val="24"/>
              </w:rPr>
              <w:instrText xml:space="preserve"> PAGEREF _Toc167748107 \h </w:instrText>
            </w:r>
            <w:r w:rsidR="00B56173" w:rsidRPr="00544FFF">
              <w:rPr>
                <w:rFonts w:cs="Times New Roman"/>
                <w:noProof/>
                <w:webHidden/>
                <w:color w:val="000000" w:themeColor="text1"/>
                <w:szCs w:val="24"/>
              </w:rPr>
            </w:r>
            <w:r w:rsidR="00B56173" w:rsidRPr="00544FFF">
              <w:rPr>
                <w:rFonts w:cs="Times New Roman"/>
                <w:noProof/>
                <w:webHidden/>
                <w:color w:val="000000" w:themeColor="text1"/>
                <w:szCs w:val="24"/>
              </w:rPr>
              <w:fldChar w:fldCharType="separate"/>
            </w:r>
            <w:r w:rsidR="00B56173" w:rsidRPr="00544FFF">
              <w:rPr>
                <w:rFonts w:cs="Times New Roman"/>
                <w:noProof/>
                <w:webHidden/>
                <w:color w:val="000000" w:themeColor="text1"/>
                <w:szCs w:val="24"/>
              </w:rPr>
              <w:t>13</w:t>
            </w:r>
            <w:r w:rsidR="00B56173" w:rsidRPr="00544FFF">
              <w:rPr>
                <w:rFonts w:cs="Times New Roman"/>
                <w:noProof/>
                <w:webHidden/>
                <w:color w:val="000000" w:themeColor="text1"/>
                <w:szCs w:val="24"/>
              </w:rPr>
              <w:fldChar w:fldCharType="end"/>
            </w:r>
          </w:hyperlink>
        </w:p>
        <w:p w14:paraId="4EC9BA89" w14:textId="77777777" w:rsidR="00544FFF" w:rsidRPr="00544FFF" w:rsidRDefault="00B56173" w:rsidP="00544FFF">
          <w:pPr>
            <w:spacing w:line="276" w:lineRule="auto"/>
            <w:jc w:val="center"/>
            <w:rPr>
              <w:rFonts w:cs="Times New Roman"/>
              <w:color w:val="000000" w:themeColor="text1"/>
              <w:szCs w:val="24"/>
            </w:rPr>
          </w:pPr>
          <w:r w:rsidRPr="00544FFF">
            <w:rPr>
              <w:rFonts w:cs="Times New Roman"/>
              <w:bCs/>
              <w:noProof/>
              <w:color w:val="000000" w:themeColor="text1"/>
              <w:szCs w:val="24"/>
            </w:rPr>
            <w:fldChar w:fldCharType="end"/>
          </w:r>
        </w:p>
      </w:sdtContent>
    </w:sdt>
    <w:p w14:paraId="2C05FB67" w14:textId="77777777" w:rsidR="00221EB9" w:rsidRDefault="00B56173">
      <w:pPr>
        <w:rPr>
          <w:rFonts w:eastAsiaTheme="majorEastAsia" w:cs="Times New Roman"/>
          <w:b/>
          <w:color w:val="000000" w:themeColor="text1"/>
          <w:szCs w:val="32"/>
        </w:rPr>
      </w:pPr>
      <w:r>
        <w:rPr>
          <w:rFonts w:cs="Times New Roman"/>
          <w:b/>
          <w:color w:val="000000" w:themeColor="text1"/>
        </w:rPr>
        <w:br w:type="page"/>
      </w:r>
    </w:p>
    <w:p w14:paraId="7C8A6BE4" w14:textId="77777777" w:rsidR="004951C2" w:rsidRDefault="00B56173" w:rsidP="004951C2">
      <w:pPr>
        <w:pStyle w:val="Heading1"/>
        <w:rPr>
          <w:rFonts w:ascii="Times New Roman" w:hAnsi="Times New Roman" w:cs="Times New Roman"/>
          <w:b/>
          <w:color w:val="000000" w:themeColor="text1"/>
          <w:sz w:val="24"/>
        </w:rPr>
      </w:pPr>
      <w:bookmarkStart w:id="2" w:name="_Toc167748086"/>
      <w:r w:rsidRPr="004951C2">
        <w:rPr>
          <w:rFonts w:ascii="Times New Roman" w:hAnsi="Times New Roman" w:cs="Times New Roman"/>
          <w:b/>
          <w:color w:val="000000" w:themeColor="text1"/>
          <w:sz w:val="24"/>
        </w:rPr>
        <w:lastRenderedPageBreak/>
        <w:t>Introduction</w:t>
      </w:r>
      <w:bookmarkEnd w:id="2"/>
    </w:p>
    <w:p w14:paraId="655A02FC" w14:textId="77777777" w:rsidR="00CA4429" w:rsidRPr="00CA4429" w:rsidRDefault="00B56173" w:rsidP="00CA4429">
      <w:r>
        <w:t>Located in an urban area, the Urban Heights Hotel has facilities for events, a bar area, and restaurants. However, current earnings showed a decline in the resort along with the occupancy rates and satisfaction</w:t>
      </w:r>
      <w:r w:rsidR="00B52BD2">
        <w:t xml:space="preserve"> of guests</w:t>
      </w:r>
      <w:r>
        <w:t>. This has raised concerns about the sustainability of the business amongst the owners. The goal of this assignment is to evaluate the financial performance trends of the Urban Heights Hotel Company within the past three years in the context of the seven key areas including revenue, expenses, profitability, liquidity, and solvency. Thus, analyzing the potential reasons for declining profitability, the synthesis will present a detailed and realistic plan of a turnaround model for bringing the hotel's financial situation back on track</w:t>
      </w:r>
      <w:r w:rsidR="00043103" w:rsidRPr="00043103">
        <w:t>.</w:t>
      </w:r>
    </w:p>
    <w:p w14:paraId="493172CF" w14:textId="77777777" w:rsidR="004951C2" w:rsidRDefault="00B56173" w:rsidP="004951C2">
      <w:pPr>
        <w:pStyle w:val="Heading1"/>
        <w:rPr>
          <w:rFonts w:ascii="Times New Roman" w:hAnsi="Times New Roman" w:cs="Times New Roman"/>
          <w:b/>
          <w:color w:val="000000" w:themeColor="text1"/>
          <w:sz w:val="24"/>
        </w:rPr>
      </w:pPr>
      <w:bookmarkStart w:id="3" w:name="_Toc167748087"/>
      <w:r w:rsidRPr="004951C2">
        <w:rPr>
          <w:rFonts w:ascii="Times New Roman" w:hAnsi="Times New Roman" w:cs="Times New Roman"/>
          <w:b/>
          <w:color w:val="000000" w:themeColor="text1"/>
          <w:sz w:val="24"/>
        </w:rPr>
        <w:t>Financial Analysis</w:t>
      </w:r>
      <w:bookmarkEnd w:id="3"/>
      <w:r w:rsidRPr="004951C2">
        <w:rPr>
          <w:rFonts w:ascii="Times New Roman" w:hAnsi="Times New Roman" w:cs="Times New Roman"/>
          <w:b/>
          <w:color w:val="000000" w:themeColor="text1"/>
          <w:sz w:val="24"/>
        </w:rPr>
        <w:t xml:space="preserve"> </w:t>
      </w:r>
    </w:p>
    <w:p w14:paraId="090E534F" w14:textId="77777777" w:rsidR="000254E2" w:rsidRDefault="00B56173" w:rsidP="000254E2">
      <w:pPr>
        <w:pStyle w:val="Heading2"/>
        <w:rPr>
          <w:rFonts w:ascii="Times New Roman" w:hAnsi="Times New Roman" w:cs="Times New Roman"/>
          <w:b/>
          <w:color w:val="000000" w:themeColor="text1"/>
          <w:sz w:val="24"/>
        </w:rPr>
      </w:pPr>
      <w:bookmarkStart w:id="4" w:name="_Toc167748088"/>
      <w:r w:rsidRPr="000254E2">
        <w:rPr>
          <w:rFonts w:ascii="Times New Roman" w:hAnsi="Times New Roman" w:cs="Times New Roman"/>
          <w:b/>
          <w:color w:val="000000" w:themeColor="text1"/>
          <w:sz w:val="24"/>
        </w:rPr>
        <w:t>Income Statement</w:t>
      </w:r>
      <w:bookmarkEnd w:id="4"/>
      <w:r w:rsidRPr="000254E2">
        <w:rPr>
          <w:rFonts w:ascii="Times New Roman" w:hAnsi="Times New Roman" w:cs="Times New Roman"/>
          <w:b/>
          <w:color w:val="000000" w:themeColor="text1"/>
          <w:sz w:val="24"/>
        </w:rPr>
        <w:t xml:space="preserve"> </w:t>
      </w:r>
    </w:p>
    <w:p w14:paraId="059EA497" w14:textId="77777777" w:rsidR="00867F30" w:rsidRPr="00867F30" w:rsidRDefault="00B56173" w:rsidP="00867F30">
      <w:r>
        <w:t xml:space="preserve">The following table shows the alarming decline of Urban Heights Hotel's financial prospects for the years 2021, 2022, and 2023. Profits have gradually reduced from £2,500,000 in 2021 to £; 1,800,000 in 2023 due to low occupancy rates and customer traffic. On the other hand, operating expenses have risen from £ 1,800,000 in 2021 to £ 2,300,000 in 2023. This has affected the net income, thereby resulting in a drastically low amount of net income of £200,000 in 2022 and a possibility of a £500,000 net loss in 2023. The cause for a decline in revenue </w:t>
      </w:r>
      <w:r w:rsidR="004469A8">
        <w:t>is</w:t>
      </w:r>
      <w:r>
        <w:t xml:space="preserve"> poor competition, a shift in customer needs, or unfavorable factors outside the business or organization such as a recession or the effects of a pandemic. The increase in operating costs </w:t>
      </w:r>
      <w:r w:rsidR="004469A8">
        <w:t>is</w:t>
      </w:r>
      <w:r>
        <w:t xml:space="preserve"> because of inflation factors, increased cost of </w:t>
      </w:r>
      <w:proofErr w:type="spellStart"/>
      <w:r>
        <w:t>labour</w:t>
      </w:r>
      <w:proofErr w:type="spellEnd"/>
      <w:r>
        <w:t>, or increased cost of maintaining and powering plants and equipment. Such a flow of negative results calls for the formulation of strategies that will help reign in expenses, increase revenues and make up for lost profit margins</w:t>
      </w:r>
      <w:r w:rsidR="00D610F7">
        <w:t xml:space="preserve"> (</w:t>
      </w:r>
      <w:proofErr w:type="spellStart"/>
      <w:r w:rsidR="001C6D1B">
        <w:t>Fridson</w:t>
      </w:r>
      <w:proofErr w:type="spellEnd"/>
      <w:r w:rsidR="001C6D1B" w:rsidRPr="00D64DAE">
        <w:t xml:space="preserve"> and Alvarez</w:t>
      </w:r>
      <w:r w:rsidR="001C6D1B">
        <w:t>, 2022</w:t>
      </w:r>
      <w:r w:rsidR="00D610F7">
        <w:t>)</w:t>
      </w:r>
      <w:r>
        <w:t>.</w:t>
      </w:r>
    </w:p>
    <w:p w14:paraId="321CF2BF" w14:textId="77777777" w:rsidR="00321A1E" w:rsidRPr="00321A1E" w:rsidRDefault="00B56173" w:rsidP="007679D3">
      <w:pPr>
        <w:jc w:val="center"/>
      </w:pPr>
      <w:r w:rsidRPr="00321A1E">
        <w:rPr>
          <w:noProof/>
        </w:rPr>
        <w:drawing>
          <wp:inline distT="0" distB="0" distL="0" distR="0" wp14:anchorId="26B00F91" wp14:editId="4B51F95A">
            <wp:extent cx="5943600" cy="10052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005205"/>
                    </a:xfrm>
                    <a:prstGeom prst="rect">
                      <a:avLst/>
                    </a:prstGeom>
                  </pic:spPr>
                </pic:pic>
              </a:graphicData>
            </a:graphic>
          </wp:inline>
        </w:drawing>
      </w:r>
    </w:p>
    <w:p w14:paraId="1B996494" w14:textId="77777777" w:rsidR="000254E2" w:rsidRDefault="00B56173" w:rsidP="000254E2">
      <w:pPr>
        <w:pStyle w:val="Heading2"/>
        <w:rPr>
          <w:rFonts w:ascii="Times New Roman" w:hAnsi="Times New Roman" w:cs="Times New Roman"/>
          <w:b/>
          <w:color w:val="000000" w:themeColor="text1"/>
          <w:sz w:val="24"/>
        </w:rPr>
      </w:pPr>
      <w:bookmarkStart w:id="5" w:name="_Toc167748089"/>
      <w:r w:rsidRPr="000254E2">
        <w:rPr>
          <w:rFonts w:ascii="Times New Roman" w:hAnsi="Times New Roman" w:cs="Times New Roman"/>
          <w:b/>
          <w:color w:val="000000" w:themeColor="text1"/>
          <w:sz w:val="24"/>
        </w:rPr>
        <w:t>Balance Sheet</w:t>
      </w:r>
      <w:bookmarkEnd w:id="5"/>
    </w:p>
    <w:p w14:paraId="66B4376A" w14:textId="77777777" w:rsidR="00D65182" w:rsidRPr="00D65182" w:rsidRDefault="00B56173" w:rsidP="00D65182">
      <w:r>
        <w:t xml:space="preserve">The following table shows that the financial health position of Urban Heights Hotel is gradually deteriorating from 2021 to 2023. The key component of the operating assets which is cash and </w:t>
      </w:r>
      <w:r>
        <w:lastRenderedPageBreak/>
        <w:t xml:space="preserve">equivalents has reduced from £300,000 to £100,000, a clear signal of the deteriorating liquidity position. Another area of decrease is accounts receivable, which has decreased from £150,000 to £80,000, which indicates problems with collecting payments or lower sales. The property and equipment have been depreciated from £ 5,000,000 to £ 4,500,000 which has impacted the overall reduction in the total asset base from £ 5,450,000 to £ 4,680,000. In the liabilities side of the balance sheet, accounts payable have </w:t>
      </w:r>
      <w:r w:rsidR="00D610F7">
        <w:t>risen</w:t>
      </w:r>
      <w:r>
        <w:t xml:space="preserve"> from £250,000 to £300,000 indicating potential cash flow problems or delayed payments to creditors. Long-term debt is maintained at £3,000,000, making it difficult for the hotel to gain solvency due to a reduction in assets. </w:t>
      </w:r>
      <w:r w:rsidR="008E184F">
        <w:t>Therefore, there is a slight increase in the total liabilities and, also a decrease in equity from £ 2,200,000 to £1,380,000 which represents a reduction in owner value. This overall decline underlines the need to have proper financial management and intervening techniques (</w:t>
      </w:r>
      <w:proofErr w:type="spellStart"/>
      <w:r w:rsidR="008E184F">
        <w:t>Brüggen</w:t>
      </w:r>
      <w:proofErr w:type="spellEnd"/>
      <w:r w:rsidR="008E184F">
        <w:t xml:space="preserve"> </w:t>
      </w:r>
      <w:r w:rsidR="008E184F" w:rsidRPr="00910FF1">
        <w:rPr>
          <w:i/>
        </w:rPr>
        <w:t xml:space="preserve">et al., </w:t>
      </w:r>
      <w:r w:rsidR="008E184F">
        <w:t>2017)</w:t>
      </w:r>
      <w:r>
        <w:t>.</w:t>
      </w:r>
    </w:p>
    <w:p w14:paraId="2ABEB972" w14:textId="77777777" w:rsidR="00321A1E" w:rsidRPr="00321A1E" w:rsidRDefault="00B56173" w:rsidP="007679D3">
      <w:pPr>
        <w:jc w:val="center"/>
      </w:pPr>
      <w:r w:rsidRPr="00321A1E">
        <w:rPr>
          <w:noProof/>
        </w:rPr>
        <w:drawing>
          <wp:inline distT="0" distB="0" distL="0" distR="0" wp14:anchorId="22D7DD12" wp14:editId="4E48BA2E">
            <wp:extent cx="5943600" cy="21170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5943600" cy="2117090"/>
                    </a:xfrm>
                    <a:prstGeom prst="rect">
                      <a:avLst/>
                    </a:prstGeom>
                  </pic:spPr>
                </pic:pic>
              </a:graphicData>
            </a:graphic>
          </wp:inline>
        </w:drawing>
      </w:r>
    </w:p>
    <w:p w14:paraId="71DD1F61" w14:textId="77777777" w:rsidR="000254E2" w:rsidRDefault="00B56173" w:rsidP="000254E2">
      <w:pPr>
        <w:pStyle w:val="Heading2"/>
        <w:rPr>
          <w:rFonts w:ascii="Times New Roman" w:hAnsi="Times New Roman" w:cs="Times New Roman"/>
          <w:b/>
          <w:color w:val="000000" w:themeColor="text1"/>
          <w:sz w:val="24"/>
        </w:rPr>
      </w:pPr>
      <w:bookmarkStart w:id="6" w:name="_Toc167748090"/>
      <w:r w:rsidRPr="000254E2">
        <w:rPr>
          <w:rFonts w:ascii="Times New Roman" w:hAnsi="Times New Roman" w:cs="Times New Roman"/>
          <w:b/>
          <w:color w:val="000000" w:themeColor="text1"/>
          <w:sz w:val="24"/>
        </w:rPr>
        <w:t>Revenue</w:t>
      </w:r>
      <w:bookmarkEnd w:id="6"/>
      <w:r w:rsidRPr="000254E2">
        <w:rPr>
          <w:rFonts w:ascii="Times New Roman" w:hAnsi="Times New Roman" w:cs="Times New Roman"/>
          <w:b/>
          <w:color w:val="000000" w:themeColor="text1"/>
          <w:sz w:val="24"/>
        </w:rPr>
        <w:t xml:space="preserve"> </w:t>
      </w:r>
    </w:p>
    <w:p w14:paraId="4B09CBB1" w14:textId="77777777" w:rsidR="00013CB4" w:rsidRDefault="00FA475A" w:rsidP="00013CB4">
      <w:r>
        <w:t>The following are some of the macroeconomic factors that have affected the revenues of Urban Heights Hotel in the following ways. Covid-19 measures restricted travelling and consequently, most hotels have been with few clients (</w:t>
      </w:r>
      <w:proofErr w:type="spellStart"/>
      <w:r>
        <w:t>Nhamo</w:t>
      </w:r>
      <w:proofErr w:type="spellEnd"/>
      <w:r>
        <w:t xml:space="preserve"> </w:t>
      </w:r>
      <w:r w:rsidRPr="00910FF1">
        <w:rPr>
          <w:i/>
        </w:rPr>
        <w:t>et al.,</w:t>
      </w:r>
      <w:r>
        <w:t xml:space="preserve"> 2020). One of them is inflation because it has impacted the operating costs and reduced the consumers’ expenditure such as on accommodation (</w:t>
      </w:r>
      <w:proofErr w:type="spellStart"/>
      <w:r>
        <w:t>Ozdemir</w:t>
      </w:r>
      <w:proofErr w:type="spellEnd"/>
      <w:r>
        <w:t xml:space="preserve"> </w:t>
      </w:r>
      <w:r w:rsidRPr="00910FF1">
        <w:rPr>
          <w:i/>
        </w:rPr>
        <w:t>et al.,</w:t>
      </w:r>
      <w:r>
        <w:t xml:space="preserve"> 2022). </w:t>
      </w:r>
    </w:p>
    <w:p w14:paraId="51D81E17" w14:textId="77777777" w:rsidR="00013CB4" w:rsidRDefault="00B56173" w:rsidP="00B528E0">
      <w:pPr>
        <w:pStyle w:val="ListParagraph"/>
        <w:numPr>
          <w:ilvl w:val="0"/>
          <w:numId w:val="3"/>
        </w:numPr>
      </w:pPr>
      <w:r>
        <w:t>2021: £2,500,000</w:t>
      </w:r>
    </w:p>
    <w:p w14:paraId="6B073B8F" w14:textId="77777777" w:rsidR="00013CB4" w:rsidRDefault="00B56173" w:rsidP="00B528E0">
      <w:pPr>
        <w:pStyle w:val="ListParagraph"/>
        <w:numPr>
          <w:ilvl w:val="0"/>
          <w:numId w:val="3"/>
        </w:numPr>
      </w:pPr>
      <w:r>
        <w:t>2022: £2,200,000 (12% decrease: (2500000-2200000)/2500000)</w:t>
      </w:r>
    </w:p>
    <w:p w14:paraId="0F84C9AC" w14:textId="77777777" w:rsidR="00013CB4" w:rsidRDefault="00B56173" w:rsidP="00B528E0">
      <w:pPr>
        <w:pStyle w:val="ListParagraph"/>
        <w:numPr>
          <w:ilvl w:val="0"/>
          <w:numId w:val="3"/>
        </w:numPr>
      </w:pPr>
      <w:r>
        <w:t>2023: £1,800,000 (18.2% decrease: (2200000-1800000)/2200000)</w:t>
      </w:r>
    </w:p>
    <w:p w14:paraId="74399489" w14:textId="77777777" w:rsidR="000254E2" w:rsidRDefault="00B56173" w:rsidP="000254E2">
      <w:pPr>
        <w:pStyle w:val="Heading2"/>
        <w:rPr>
          <w:rFonts w:ascii="Times New Roman" w:hAnsi="Times New Roman" w:cs="Times New Roman"/>
          <w:b/>
          <w:color w:val="000000" w:themeColor="text1"/>
          <w:sz w:val="24"/>
        </w:rPr>
      </w:pPr>
      <w:bookmarkStart w:id="7" w:name="_Toc167748091"/>
      <w:r w:rsidRPr="000254E2">
        <w:rPr>
          <w:rFonts w:ascii="Times New Roman" w:hAnsi="Times New Roman" w:cs="Times New Roman"/>
          <w:b/>
          <w:color w:val="000000" w:themeColor="text1"/>
          <w:sz w:val="24"/>
        </w:rPr>
        <w:lastRenderedPageBreak/>
        <w:t>Expenses</w:t>
      </w:r>
      <w:bookmarkEnd w:id="7"/>
    </w:p>
    <w:p w14:paraId="60044FCB" w14:textId="77777777" w:rsidR="00FD3B8E" w:rsidRDefault="005E6A09" w:rsidP="00FD3B8E">
      <w:r>
        <w:t xml:space="preserve">The cost-push inflation theory can be used in an explanation of the increase in expenses at Urban Heights Hotel. Aspects like the recent rise of minimum wages which has raised the cost of </w:t>
      </w:r>
      <w:proofErr w:type="spellStart"/>
      <w:r>
        <w:t>labour</w:t>
      </w:r>
      <w:proofErr w:type="spellEnd"/>
      <w:r>
        <w:t xml:space="preserve"> (Clemens and Wither, 2019), disruption of the supply chain which has irked the cost of goods and services (Ali </w:t>
      </w:r>
      <w:r w:rsidRPr="00910FF1">
        <w:rPr>
          <w:i/>
        </w:rPr>
        <w:t>et al.,</w:t>
      </w:r>
      <w:r>
        <w:t xml:space="preserve"> 2018) has also led to increase in operating expenses. Cost-push inflation occurs when the cost of production rises, and in order to balance the profits and make a reasonable return, the prices are also raised high (</w:t>
      </w:r>
      <w:proofErr w:type="spellStart"/>
      <w:r>
        <w:t>Machlup</w:t>
      </w:r>
      <w:proofErr w:type="spellEnd"/>
      <w:r>
        <w:t>, 2020). Due to this, operating costs have increased, thus affecting the profitability of the hotel</w:t>
      </w:r>
      <w:r w:rsidR="00B56173">
        <w:t>.</w:t>
      </w:r>
    </w:p>
    <w:p w14:paraId="2075FAAF" w14:textId="77777777" w:rsidR="00FD3B8E" w:rsidRDefault="00B56173" w:rsidP="00801E7D">
      <w:pPr>
        <w:pStyle w:val="ListParagraph"/>
        <w:numPr>
          <w:ilvl w:val="0"/>
          <w:numId w:val="4"/>
        </w:numPr>
      </w:pPr>
      <w:r>
        <w:t>2021: £1,800,000</w:t>
      </w:r>
    </w:p>
    <w:p w14:paraId="691EE08A" w14:textId="77777777" w:rsidR="00FD3B8E" w:rsidRDefault="00B56173" w:rsidP="00801E7D">
      <w:pPr>
        <w:pStyle w:val="ListParagraph"/>
        <w:numPr>
          <w:ilvl w:val="0"/>
          <w:numId w:val="4"/>
        </w:numPr>
      </w:pPr>
      <w:r>
        <w:t>2022: £2,000,000 (11.1% increase: (2000000-1800000)/1800000)</w:t>
      </w:r>
    </w:p>
    <w:p w14:paraId="60990D96" w14:textId="77777777" w:rsidR="00FD3B8E" w:rsidRDefault="00B56173" w:rsidP="00801E7D">
      <w:pPr>
        <w:pStyle w:val="ListParagraph"/>
        <w:numPr>
          <w:ilvl w:val="0"/>
          <w:numId w:val="4"/>
        </w:numPr>
      </w:pPr>
      <w:r>
        <w:t>2023: £2,300,000 (15% increase: (2300000-2000000)/2000000)</w:t>
      </w:r>
    </w:p>
    <w:p w14:paraId="6AAB0C34" w14:textId="77777777" w:rsidR="000254E2" w:rsidRDefault="00B56173" w:rsidP="000254E2">
      <w:pPr>
        <w:pStyle w:val="Heading2"/>
        <w:rPr>
          <w:rFonts w:ascii="Times New Roman" w:hAnsi="Times New Roman" w:cs="Times New Roman"/>
          <w:b/>
          <w:color w:val="000000" w:themeColor="text1"/>
          <w:sz w:val="24"/>
        </w:rPr>
      </w:pPr>
      <w:bookmarkStart w:id="8" w:name="_Toc167748092"/>
      <w:r w:rsidRPr="000254E2">
        <w:rPr>
          <w:rFonts w:ascii="Times New Roman" w:hAnsi="Times New Roman" w:cs="Times New Roman"/>
          <w:b/>
          <w:color w:val="000000" w:themeColor="text1"/>
          <w:sz w:val="24"/>
        </w:rPr>
        <w:t>Profitability</w:t>
      </w:r>
      <w:bookmarkEnd w:id="8"/>
      <w:r w:rsidRPr="000254E2">
        <w:rPr>
          <w:rFonts w:ascii="Times New Roman" w:hAnsi="Times New Roman" w:cs="Times New Roman"/>
          <w:b/>
          <w:color w:val="000000" w:themeColor="text1"/>
          <w:sz w:val="24"/>
        </w:rPr>
        <w:t xml:space="preserve"> </w:t>
      </w:r>
    </w:p>
    <w:p w14:paraId="3F00297E" w14:textId="77777777" w:rsidR="00637CAB" w:rsidRDefault="00D51207" w:rsidP="00637CAB">
      <w:r w:rsidRPr="006E3F14">
        <w:t xml:space="preserve">This situation can be explained using the Phillips curve theory as applied to Urban Heights Hotel. Higher operating expenses and lower revenues due to poor economic performance has also been found </w:t>
      </w:r>
      <w:r>
        <w:t xml:space="preserve">to decrease profit (Chen </w:t>
      </w:r>
      <w:r w:rsidRPr="006E3F14">
        <w:rPr>
          <w:i/>
        </w:rPr>
        <w:t>et al.,</w:t>
      </w:r>
      <w:r w:rsidRPr="006E3F14">
        <w:t xml:space="preserve"> 2018). According to the Phillips curve there is a trade-off between unemployment and inflation but it also suggests that there is a trade-off between inflation and business margins in the business cycle (Button, 2017)</w:t>
      </w:r>
      <w:r w:rsidR="00B56173">
        <w:t>.</w:t>
      </w:r>
    </w:p>
    <w:p w14:paraId="04449142" w14:textId="77777777" w:rsidR="00637CAB" w:rsidRDefault="00B56173" w:rsidP="00801E7D">
      <w:pPr>
        <w:pStyle w:val="ListParagraph"/>
        <w:numPr>
          <w:ilvl w:val="0"/>
          <w:numId w:val="5"/>
        </w:numPr>
      </w:pPr>
      <w:r>
        <w:t>2021: £700,000 / £2,500,000 = 0.28</w:t>
      </w:r>
    </w:p>
    <w:p w14:paraId="55853338" w14:textId="77777777" w:rsidR="00637CAB" w:rsidRDefault="00B56173" w:rsidP="00801E7D">
      <w:pPr>
        <w:pStyle w:val="ListParagraph"/>
        <w:numPr>
          <w:ilvl w:val="0"/>
          <w:numId w:val="5"/>
        </w:numPr>
      </w:pPr>
      <w:r>
        <w:t>2022: £200,000 / £2,200,000 = 0.09</w:t>
      </w:r>
    </w:p>
    <w:p w14:paraId="720AC58E" w14:textId="77777777" w:rsidR="00637CAB" w:rsidRDefault="00B56173" w:rsidP="00801E7D">
      <w:pPr>
        <w:pStyle w:val="ListParagraph"/>
        <w:numPr>
          <w:ilvl w:val="0"/>
          <w:numId w:val="5"/>
        </w:numPr>
      </w:pPr>
      <w:r>
        <w:t>2023: (-£500,000) / £1,800,000 = -0.28</w:t>
      </w:r>
    </w:p>
    <w:p w14:paraId="2249CD1A" w14:textId="77777777" w:rsidR="000254E2" w:rsidRDefault="00B56173" w:rsidP="000254E2">
      <w:pPr>
        <w:pStyle w:val="Heading2"/>
        <w:rPr>
          <w:rFonts w:ascii="Times New Roman" w:hAnsi="Times New Roman" w:cs="Times New Roman"/>
          <w:b/>
          <w:color w:val="000000" w:themeColor="text1"/>
          <w:sz w:val="24"/>
        </w:rPr>
      </w:pPr>
      <w:bookmarkStart w:id="9" w:name="_Toc167748093"/>
      <w:r w:rsidRPr="000254E2">
        <w:rPr>
          <w:rFonts w:ascii="Times New Roman" w:hAnsi="Times New Roman" w:cs="Times New Roman"/>
          <w:b/>
          <w:color w:val="000000" w:themeColor="text1"/>
          <w:sz w:val="24"/>
        </w:rPr>
        <w:t>Liquidity</w:t>
      </w:r>
      <w:bookmarkEnd w:id="9"/>
      <w:r w:rsidRPr="000254E2">
        <w:rPr>
          <w:rFonts w:ascii="Times New Roman" w:hAnsi="Times New Roman" w:cs="Times New Roman"/>
          <w:b/>
          <w:color w:val="000000" w:themeColor="text1"/>
          <w:sz w:val="24"/>
        </w:rPr>
        <w:t xml:space="preserve"> </w:t>
      </w:r>
    </w:p>
    <w:p w14:paraId="044E234F" w14:textId="77777777" w:rsidR="003C6ABC" w:rsidRDefault="0079380E" w:rsidP="003C6ABC">
      <w:r w:rsidRPr="006E3F14">
        <w:t>The occurrence of a state of shortage of liquidity in the case of Urban Heights Hotel can thus be explained by the Keynesian liquidity preference theory. Reduced cash and cash equivalents combined with varying economies lead to the understanding that lower amounts of cash should be saved in the future due to possible risks (Sau, 2018). Decreasing the current ratio means a reduced ability to pay short-term liabilities and capture the opportunities for investment, leading to financial distress in the hotel</w:t>
      </w:r>
      <w:r w:rsidR="00B56173">
        <w:t>.</w:t>
      </w:r>
    </w:p>
    <w:p w14:paraId="44AD3E67" w14:textId="77777777" w:rsidR="003C6ABC" w:rsidRDefault="00B56173" w:rsidP="00801E7D">
      <w:pPr>
        <w:pStyle w:val="ListParagraph"/>
        <w:numPr>
          <w:ilvl w:val="0"/>
          <w:numId w:val="6"/>
        </w:numPr>
      </w:pPr>
      <w:r>
        <w:t>2021: (£300,000 + £150,000) / £250,000 = 1.8</w:t>
      </w:r>
    </w:p>
    <w:p w14:paraId="453FD1CE" w14:textId="77777777" w:rsidR="003C6ABC" w:rsidRDefault="00B56173" w:rsidP="00801E7D">
      <w:pPr>
        <w:pStyle w:val="ListParagraph"/>
        <w:numPr>
          <w:ilvl w:val="0"/>
          <w:numId w:val="6"/>
        </w:numPr>
      </w:pPr>
      <w:r>
        <w:t>2022: (£200,000 + £100,000) / £270,000 ≈ 1.11</w:t>
      </w:r>
    </w:p>
    <w:p w14:paraId="3C60A440" w14:textId="77777777" w:rsidR="003C6ABC" w:rsidRDefault="00B56173" w:rsidP="00801E7D">
      <w:pPr>
        <w:pStyle w:val="ListParagraph"/>
        <w:numPr>
          <w:ilvl w:val="0"/>
          <w:numId w:val="6"/>
        </w:numPr>
      </w:pPr>
      <w:r>
        <w:lastRenderedPageBreak/>
        <w:t>2023: (£100,000 + £80,000) / £300,000 = 0.60</w:t>
      </w:r>
    </w:p>
    <w:p w14:paraId="628A11FA" w14:textId="77777777" w:rsidR="000254E2" w:rsidRDefault="00B56173" w:rsidP="000254E2">
      <w:pPr>
        <w:pStyle w:val="Heading2"/>
        <w:rPr>
          <w:rFonts w:ascii="Times New Roman" w:hAnsi="Times New Roman" w:cs="Times New Roman"/>
          <w:b/>
          <w:color w:val="000000" w:themeColor="text1"/>
          <w:sz w:val="24"/>
        </w:rPr>
      </w:pPr>
      <w:bookmarkStart w:id="10" w:name="_Toc167748094"/>
      <w:r w:rsidRPr="000254E2">
        <w:rPr>
          <w:rFonts w:ascii="Times New Roman" w:hAnsi="Times New Roman" w:cs="Times New Roman"/>
          <w:b/>
          <w:color w:val="000000" w:themeColor="text1"/>
          <w:sz w:val="24"/>
        </w:rPr>
        <w:t>Solvency</w:t>
      </w:r>
      <w:bookmarkEnd w:id="10"/>
      <w:r w:rsidRPr="000254E2">
        <w:rPr>
          <w:rFonts w:ascii="Times New Roman" w:hAnsi="Times New Roman" w:cs="Times New Roman"/>
          <w:b/>
          <w:color w:val="000000" w:themeColor="text1"/>
          <w:sz w:val="24"/>
        </w:rPr>
        <w:t xml:space="preserve"> </w:t>
      </w:r>
    </w:p>
    <w:p w14:paraId="65E07EC8" w14:textId="77777777" w:rsidR="00DC2582" w:rsidRDefault="00072168" w:rsidP="00DC2582">
      <w:r>
        <w:t>Using the Modigliani-Miller theorem, one can understand the solvency issues of Urban Heights Hotel. High long-term debt to fund operations inappropriately means access to debt than equity (</w:t>
      </w:r>
      <w:proofErr w:type="spellStart"/>
      <w:r>
        <w:t>Brusov</w:t>
      </w:r>
      <w:proofErr w:type="spellEnd"/>
      <w:r>
        <w:t xml:space="preserve"> </w:t>
      </w:r>
      <w:r w:rsidRPr="00910FF1">
        <w:rPr>
          <w:i/>
        </w:rPr>
        <w:t>et al.,</w:t>
      </w:r>
      <w:r>
        <w:t xml:space="preserve"> 2022). The debt-to-equity ratio as a solvency measure demonstrates the amount of debt that has been used to finance the assets</w:t>
      </w:r>
      <w:r w:rsidR="00B56173">
        <w:t>. High debt levels relative to equity signal potential insolvency risk, as debt obligations become unsustainable.</w:t>
      </w:r>
    </w:p>
    <w:p w14:paraId="706CAC20" w14:textId="77777777" w:rsidR="00DC2582" w:rsidRDefault="00B56173" w:rsidP="00801E7D">
      <w:pPr>
        <w:pStyle w:val="ListParagraph"/>
        <w:numPr>
          <w:ilvl w:val="0"/>
          <w:numId w:val="7"/>
        </w:numPr>
      </w:pPr>
      <w:r>
        <w:t>2021: £3,000,000 / £2,200,000 ≈ 1.36</w:t>
      </w:r>
    </w:p>
    <w:p w14:paraId="14142FEE" w14:textId="77777777" w:rsidR="00DC2582" w:rsidRDefault="00B56173" w:rsidP="00801E7D">
      <w:pPr>
        <w:pStyle w:val="ListParagraph"/>
        <w:numPr>
          <w:ilvl w:val="0"/>
          <w:numId w:val="7"/>
        </w:numPr>
      </w:pPr>
      <w:r>
        <w:t>2022: £3,000,000 / £1,830,000 ≈ 1.64</w:t>
      </w:r>
    </w:p>
    <w:p w14:paraId="657F6AF1" w14:textId="00B8B92E" w:rsidR="00DC2582" w:rsidRDefault="00B56173" w:rsidP="00801E7D">
      <w:pPr>
        <w:pStyle w:val="ListParagraph"/>
        <w:numPr>
          <w:ilvl w:val="0"/>
          <w:numId w:val="7"/>
        </w:numPr>
      </w:pPr>
      <w:r>
        <w:t>2023: £3,000,000 / £1,380,000 ≈ 2.17</w:t>
      </w:r>
    </w:p>
    <w:p w14:paraId="49A4D880" w14:textId="77777777" w:rsidR="00263059" w:rsidRDefault="00263059" w:rsidP="00263059">
      <w:pPr>
        <w:pStyle w:val="ListParagraph"/>
      </w:pPr>
    </w:p>
    <w:p w14:paraId="64368334" w14:textId="77777777" w:rsidR="004951C2" w:rsidRDefault="00B56173" w:rsidP="004951C2">
      <w:pPr>
        <w:pStyle w:val="Heading1"/>
        <w:rPr>
          <w:rFonts w:ascii="Times New Roman" w:hAnsi="Times New Roman" w:cs="Times New Roman"/>
          <w:b/>
          <w:color w:val="000000" w:themeColor="text1"/>
          <w:sz w:val="24"/>
        </w:rPr>
      </w:pPr>
      <w:bookmarkStart w:id="11" w:name="_Toc167748095"/>
      <w:r w:rsidRPr="004951C2">
        <w:rPr>
          <w:rFonts w:ascii="Times New Roman" w:hAnsi="Times New Roman" w:cs="Times New Roman"/>
          <w:b/>
          <w:color w:val="000000" w:themeColor="text1"/>
          <w:sz w:val="24"/>
        </w:rPr>
        <w:t>SWOT Analysis</w:t>
      </w:r>
      <w:bookmarkEnd w:id="11"/>
      <w:r w:rsidRPr="004951C2">
        <w:rPr>
          <w:rFonts w:ascii="Times New Roman" w:hAnsi="Times New Roman" w:cs="Times New Roman"/>
          <w:b/>
          <w:color w:val="000000" w:themeColor="text1"/>
          <w:sz w:val="24"/>
        </w:rPr>
        <w:t xml:space="preserve"> </w:t>
      </w:r>
    </w:p>
    <w:p w14:paraId="1A545210" w14:textId="77777777" w:rsidR="008D452E" w:rsidRPr="008D452E" w:rsidRDefault="008D452E" w:rsidP="008D452E">
      <w:pPr>
        <w:spacing w:after="0" w:line="240" w:lineRule="auto"/>
        <w:jc w:val="left"/>
        <w:rPr>
          <w:rFonts w:eastAsia="Times New Roman" w:cs="Times New Roman"/>
          <w:vanish/>
          <w:szCs w:val="24"/>
        </w:rPr>
      </w:pPr>
    </w:p>
    <w:tbl>
      <w:tblPr>
        <w:tblStyle w:val="GridTable2-Accent1"/>
        <w:tblW w:w="5000" w:type="pct"/>
        <w:tblLook w:val="04A0" w:firstRow="1" w:lastRow="0" w:firstColumn="1" w:lastColumn="0" w:noHBand="0" w:noVBand="1"/>
      </w:tblPr>
      <w:tblGrid>
        <w:gridCol w:w="4395"/>
        <w:gridCol w:w="4965"/>
      </w:tblGrid>
      <w:tr w:rsidR="00276B23" w14:paraId="29C31B66" w14:textId="77777777" w:rsidTr="00276B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8" w:type="pct"/>
          </w:tcPr>
          <w:p w14:paraId="2FDCE011" w14:textId="77777777" w:rsidR="008D452E" w:rsidRDefault="00B56173" w:rsidP="00F8612C">
            <w:pPr>
              <w:spacing w:line="360" w:lineRule="auto"/>
              <w:jc w:val="center"/>
            </w:pPr>
            <w:r>
              <w:t>Strengths</w:t>
            </w:r>
          </w:p>
          <w:p w14:paraId="478CC51E" w14:textId="77777777" w:rsidR="00C31A5B" w:rsidRPr="00E10DD8" w:rsidRDefault="00B56173" w:rsidP="0028167B">
            <w:pPr>
              <w:spacing w:line="360" w:lineRule="auto"/>
            </w:pPr>
            <w:r>
              <w:rPr>
                <w:b w:val="0"/>
              </w:rPr>
              <w:t>-</w:t>
            </w:r>
            <w:r w:rsidRPr="00E10DD8">
              <w:rPr>
                <w:b w:val="0"/>
              </w:rPr>
              <w:t>Prime urban location</w:t>
            </w:r>
          </w:p>
          <w:p w14:paraId="7E72DAAC" w14:textId="77777777" w:rsidR="00C31A5B" w:rsidRPr="00E10DD8" w:rsidRDefault="00B56173" w:rsidP="0028167B">
            <w:pPr>
              <w:spacing w:line="360" w:lineRule="auto"/>
            </w:pPr>
            <w:r>
              <w:rPr>
                <w:b w:val="0"/>
              </w:rPr>
              <w:t>-</w:t>
            </w:r>
            <w:r w:rsidRPr="00E10DD8">
              <w:rPr>
                <w:b w:val="0"/>
              </w:rPr>
              <w:t>Diverse facilities</w:t>
            </w:r>
          </w:p>
          <w:p w14:paraId="173C0354" w14:textId="77777777" w:rsidR="00C31A5B" w:rsidRPr="00E10DD8" w:rsidRDefault="00B56173" w:rsidP="0028167B">
            <w:pPr>
              <w:spacing w:line="360" w:lineRule="auto"/>
            </w:pPr>
            <w:r>
              <w:rPr>
                <w:b w:val="0"/>
              </w:rPr>
              <w:t>-</w:t>
            </w:r>
            <w:r w:rsidRPr="00E10DD8">
              <w:rPr>
                <w:b w:val="0"/>
              </w:rPr>
              <w:t>Brand reputation</w:t>
            </w:r>
          </w:p>
          <w:p w14:paraId="74587751" w14:textId="77777777" w:rsidR="00C31A5B" w:rsidRDefault="00B56173" w:rsidP="0028167B">
            <w:pPr>
              <w:spacing w:line="360" w:lineRule="auto"/>
            </w:pPr>
            <w:r>
              <w:rPr>
                <w:b w:val="0"/>
              </w:rPr>
              <w:t>-</w:t>
            </w:r>
            <w:r w:rsidRPr="00E10DD8">
              <w:rPr>
                <w:b w:val="0"/>
              </w:rPr>
              <w:t>Experienced staff</w:t>
            </w:r>
          </w:p>
        </w:tc>
        <w:tc>
          <w:tcPr>
            <w:tcW w:w="2652" w:type="pct"/>
          </w:tcPr>
          <w:p w14:paraId="00E65B69" w14:textId="77777777" w:rsidR="008D452E" w:rsidRDefault="00B56173" w:rsidP="00F8612C">
            <w:pPr>
              <w:spacing w:line="360" w:lineRule="auto"/>
              <w:jc w:val="center"/>
              <w:cnfStyle w:val="100000000000" w:firstRow="1" w:lastRow="0" w:firstColumn="0" w:lastColumn="0" w:oddVBand="0" w:evenVBand="0" w:oddHBand="0" w:evenHBand="0" w:firstRowFirstColumn="0" w:firstRowLastColumn="0" w:lastRowFirstColumn="0" w:lastRowLastColumn="0"/>
            </w:pPr>
            <w:r>
              <w:t>Weaknesses</w:t>
            </w:r>
          </w:p>
          <w:p w14:paraId="204D7DB9" w14:textId="77777777" w:rsidR="00E10DD8" w:rsidRPr="00E10DD8" w:rsidRDefault="00B56173" w:rsidP="0028167B">
            <w:pPr>
              <w:spacing w:line="360" w:lineRule="auto"/>
              <w:cnfStyle w:val="100000000000" w:firstRow="1" w:lastRow="0" w:firstColumn="0" w:lastColumn="0" w:oddVBand="0" w:evenVBand="0" w:oddHBand="0" w:evenHBand="0" w:firstRowFirstColumn="0" w:firstRowLastColumn="0" w:lastRowFirstColumn="0" w:lastRowLastColumn="0"/>
            </w:pPr>
            <w:r>
              <w:rPr>
                <w:b w:val="0"/>
              </w:rPr>
              <w:t>-</w:t>
            </w:r>
            <w:r w:rsidRPr="00E10DD8">
              <w:rPr>
                <w:b w:val="0"/>
              </w:rPr>
              <w:t>Declining revenue</w:t>
            </w:r>
          </w:p>
          <w:p w14:paraId="57DCECFC" w14:textId="77777777" w:rsidR="00E10DD8" w:rsidRPr="00E10DD8" w:rsidRDefault="00B56173" w:rsidP="0028167B">
            <w:pPr>
              <w:spacing w:line="360" w:lineRule="auto"/>
              <w:cnfStyle w:val="100000000000" w:firstRow="1" w:lastRow="0" w:firstColumn="0" w:lastColumn="0" w:oddVBand="0" w:evenVBand="0" w:oddHBand="0" w:evenHBand="0" w:firstRowFirstColumn="0" w:firstRowLastColumn="0" w:lastRowFirstColumn="0" w:lastRowLastColumn="0"/>
            </w:pPr>
            <w:r>
              <w:rPr>
                <w:b w:val="0"/>
              </w:rPr>
              <w:t>-</w:t>
            </w:r>
            <w:r w:rsidRPr="00E10DD8">
              <w:rPr>
                <w:b w:val="0"/>
              </w:rPr>
              <w:t>Rising operating expenses</w:t>
            </w:r>
          </w:p>
          <w:p w14:paraId="517C6F87" w14:textId="77777777" w:rsidR="00E10DD8" w:rsidRPr="00E10DD8" w:rsidRDefault="00B56173" w:rsidP="0028167B">
            <w:pPr>
              <w:spacing w:line="360" w:lineRule="auto"/>
              <w:cnfStyle w:val="100000000000" w:firstRow="1" w:lastRow="0" w:firstColumn="0" w:lastColumn="0" w:oddVBand="0" w:evenVBand="0" w:oddHBand="0" w:evenHBand="0" w:firstRowFirstColumn="0" w:firstRowLastColumn="0" w:lastRowFirstColumn="0" w:lastRowLastColumn="0"/>
            </w:pPr>
            <w:r>
              <w:rPr>
                <w:b w:val="0"/>
              </w:rPr>
              <w:t>-</w:t>
            </w:r>
            <w:r w:rsidRPr="00E10DD8">
              <w:rPr>
                <w:b w:val="0"/>
              </w:rPr>
              <w:t>Decreasing customer satisfaction</w:t>
            </w:r>
          </w:p>
          <w:p w14:paraId="2DCF6676" w14:textId="77777777" w:rsidR="00E10DD8" w:rsidRPr="00E10DD8" w:rsidRDefault="00B56173" w:rsidP="0028167B">
            <w:pPr>
              <w:spacing w:line="360" w:lineRule="auto"/>
              <w:cnfStyle w:val="100000000000" w:firstRow="1" w:lastRow="0" w:firstColumn="0" w:lastColumn="0" w:oddVBand="0" w:evenVBand="0" w:oddHBand="0" w:evenHBand="0" w:firstRowFirstColumn="0" w:firstRowLastColumn="0" w:lastRowFirstColumn="0" w:lastRowLastColumn="0"/>
            </w:pPr>
            <w:r>
              <w:rPr>
                <w:b w:val="0"/>
              </w:rPr>
              <w:t>-</w:t>
            </w:r>
            <w:r w:rsidRPr="00E10DD8">
              <w:rPr>
                <w:b w:val="0"/>
              </w:rPr>
              <w:t>Dependence on tourism</w:t>
            </w:r>
          </w:p>
          <w:p w14:paraId="089A7D3C" w14:textId="77777777" w:rsidR="00E10DD8" w:rsidRDefault="00B56173" w:rsidP="0028167B">
            <w:pPr>
              <w:spacing w:line="360" w:lineRule="auto"/>
              <w:cnfStyle w:val="100000000000" w:firstRow="1" w:lastRow="0" w:firstColumn="0" w:lastColumn="0" w:oddVBand="0" w:evenVBand="0" w:oddHBand="0" w:evenHBand="0" w:firstRowFirstColumn="0" w:firstRowLastColumn="0" w:lastRowFirstColumn="0" w:lastRowLastColumn="0"/>
            </w:pPr>
            <w:r>
              <w:rPr>
                <w:b w:val="0"/>
              </w:rPr>
              <w:t>-</w:t>
            </w:r>
            <w:r w:rsidRPr="00E10DD8">
              <w:rPr>
                <w:b w:val="0"/>
              </w:rPr>
              <w:t>High debt levels</w:t>
            </w:r>
          </w:p>
        </w:tc>
      </w:tr>
      <w:tr w:rsidR="00276B23" w14:paraId="0C038F22" w14:textId="77777777" w:rsidTr="00276B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48" w:type="pct"/>
          </w:tcPr>
          <w:p w14:paraId="3CFEDF2A" w14:textId="77777777" w:rsidR="008D452E" w:rsidRDefault="00B56173" w:rsidP="00F8612C">
            <w:pPr>
              <w:spacing w:line="360" w:lineRule="auto"/>
              <w:jc w:val="center"/>
            </w:pPr>
            <w:r>
              <w:t>Opportunities</w:t>
            </w:r>
          </w:p>
          <w:p w14:paraId="18C41033" w14:textId="77777777" w:rsidR="00E10DD8" w:rsidRPr="00E10DD8" w:rsidRDefault="00B56173" w:rsidP="0028167B">
            <w:pPr>
              <w:spacing w:line="360" w:lineRule="auto"/>
            </w:pPr>
            <w:r>
              <w:rPr>
                <w:b w:val="0"/>
              </w:rPr>
              <w:t>-</w:t>
            </w:r>
            <w:r w:rsidRPr="00E10DD8">
              <w:rPr>
                <w:b w:val="0"/>
              </w:rPr>
              <w:t>Market expansion</w:t>
            </w:r>
          </w:p>
          <w:p w14:paraId="34AE2203" w14:textId="77777777" w:rsidR="00E10DD8" w:rsidRPr="00E10DD8" w:rsidRDefault="00B56173" w:rsidP="0028167B">
            <w:pPr>
              <w:spacing w:line="360" w:lineRule="auto"/>
            </w:pPr>
            <w:r>
              <w:rPr>
                <w:b w:val="0"/>
              </w:rPr>
              <w:t>-</w:t>
            </w:r>
            <w:r w:rsidRPr="00E10DD8">
              <w:rPr>
                <w:b w:val="0"/>
              </w:rPr>
              <w:t>Introduce new services</w:t>
            </w:r>
          </w:p>
          <w:p w14:paraId="175B8A62" w14:textId="77777777" w:rsidR="00E10DD8" w:rsidRPr="00E10DD8" w:rsidRDefault="00B56173" w:rsidP="0028167B">
            <w:pPr>
              <w:spacing w:line="360" w:lineRule="auto"/>
            </w:pPr>
            <w:r>
              <w:rPr>
                <w:b w:val="0"/>
              </w:rPr>
              <w:t>-</w:t>
            </w:r>
            <w:r w:rsidRPr="00E10DD8">
              <w:rPr>
                <w:b w:val="0"/>
              </w:rPr>
              <w:t>Collaborations</w:t>
            </w:r>
          </w:p>
          <w:p w14:paraId="2DD89B68" w14:textId="77777777" w:rsidR="00E10DD8" w:rsidRDefault="00B56173" w:rsidP="0028167B">
            <w:pPr>
              <w:spacing w:line="360" w:lineRule="auto"/>
            </w:pPr>
            <w:r>
              <w:rPr>
                <w:b w:val="0"/>
              </w:rPr>
              <w:t>-</w:t>
            </w:r>
            <w:r w:rsidRPr="00E10DD8">
              <w:rPr>
                <w:b w:val="0"/>
              </w:rPr>
              <w:t>Renovation/upgrades</w:t>
            </w:r>
          </w:p>
        </w:tc>
        <w:tc>
          <w:tcPr>
            <w:tcW w:w="2652" w:type="pct"/>
          </w:tcPr>
          <w:p w14:paraId="69CEBB65" w14:textId="77777777" w:rsidR="008D452E" w:rsidRDefault="00B56173" w:rsidP="00F8612C">
            <w:pPr>
              <w:spacing w:line="360" w:lineRule="auto"/>
              <w:jc w:val="center"/>
              <w:cnfStyle w:val="000000100000" w:firstRow="0" w:lastRow="0" w:firstColumn="0" w:lastColumn="0" w:oddVBand="0" w:evenVBand="0" w:oddHBand="1" w:evenHBand="0" w:firstRowFirstColumn="0" w:firstRowLastColumn="0" w:lastRowFirstColumn="0" w:lastRowLastColumn="0"/>
              <w:rPr>
                <w:b/>
              </w:rPr>
            </w:pPr>
            <w:r w:rsidRPr="00C31A5B">
              <w:rPr>
                <w:b/>
              </w:rPr>
              <w:t>Threats</w:t>
            </w:r>
          </w:p>
          <w:p w14:paraId="3AF810FF" w14:textId="77777777" w:rsidR="00E10DD8" w:rsidRPr="00E10DD8" w:rsidRDefault="00B56173" w:rsidP="0028167B">
            <w:pPr>
              <w:spacing w:line="360" w:lineRule="auto"/>
              <w:cnfStyle w:val="000000100000" w:firstRow="0" w:lastRow="0" w:firstColumn="0" w:lastColumn="0" w:oddVBand="0" w:evenVBand="0" w:oddHBand="1" w:evenHBand="0" w:firstRowFirstColumn="0" w:firstRowLastColumn="0" w:lastRowFirstColumn="0" w:lastRowLastColumn="0"/>
            </w:pPr>
            <w:r>
              <w:t>-</w:t>
            </w:r>
            <w:r w:rsidRPr="00E10DD8">
              <w:t>Economic downturn</w:t>
            </w:r>
          </w:p>
          <w:p w14:paraId="59B0D16A" w14:textId="77777777" w:rsidR="00E10DD8" w:rsidRPr="00E10DD8" w:rsidRDefault="00B56173" w:rsidP="0028167B">
            <w:pPr>
              <w:spacing w:line="360" w:lineRule="auto"/>
              <w:cnfStyle w:val="000000100000" w:firstRow="0" w:lastRow="0" w:firstColumn="0" w:lastColumn="0" w:oddVBand="0" w:evenVBand="0" w:oddHBand="1" w:evenHBand="0" w:firstRowFirstColumn="0" w:firstRowLastColumn="0" w:lastRowFirstColumn="0" w:lastRowLastColumn="0"/>
            </w:pPr>
            <w:r>
              <w:t>-</w:t>
            </w:r>
            <w:r w:rsidRPr="00E10DD8">
              <w:t>Increased competition</w:t>
            </w:r>
          </w:p>
          <w:p w14:paraId="6F5EB3FC" w14:textId="77777777" w:rsidR="00E10DD8" w:rsidRPr="00E10DD8" w:rsidRDefault="00B56173" w:rsidP="0028167B">
            <w:pPr>
              <w:spacing w:line="360" w:lineRule="auto"/>
              <w:cnfStyle w:val="000000100000" w:firstRow="0" w:lastRow="0" w:firstColumn="0" w:lastColumn="0" w:oddVBand="0" w:evenVBand="0" w:oddHBand="1" w:evenHBand="0" w:firstRowFirstColumn="0" w:firstRowLastColumn="0" w:lastRowFirstColumn="0" w:lastRowLastColumn="0"/>
            </w:pPr>
            <w:r>
              <w:t>-</w:t>
            </w:r>
            <w:r w:rsidRPr="00E10DD8">
              <w:t>Changing consumer preferences</w:t>
            </w:r>
          </w:p>
          <w:p w14:paraId="1F2BBAA4" w14:textId="77777777" w:rsidR="00E10DD8" w:rsidRPr="00E10DD8" w:rsidRDefault="00B56173" w:rsidP="0028167B">
            <w:pPr>
              <w:spacing w:line="360" w:lineRule="auto"/>
              <w:cnfStyle w:val="000000100000" w:firstRow="0" w:lastRow="0" w:firstColumn="0" w:lastColumn="0" w:oddVBand="0" w:evenVBand="0" w:oddHBand="1" w:evenHBand="0" w:firstRowFirstColumn="0" w:firstRowLastColumn="0" w:lastRowFirstColumn="0" w:lastRowLastColumn="0"/>
            </w:pPr>
            <w:r>
              <w:t>-</w:t>
            </w:r>
            <w:r w:rsidRPr="00E10DD8">
              <w:t>External factors (e.g., pandemics)</w:t>
            </w:r>
          </w:p>
          <w:p w14:paraId="6BA3F539" w14:textId="77777777" w:rsidR="00E10DD8" w:rsidRPr="00C31A5B" w:rsidRDefault="00B56173" w:rsidP="0028167B">
            <w:pPr>
              <w:spacing w:line="360" w:lineRule="auto"/>
              <w:cnfStyle w:val="000000100000" w:firstRow="0" w:lastRow="0" w:firstColumn="0" w:lastColumn="0" w:oddVBand="0" w:evenVBand="0" w:oddHBand="1" w:evenHBand="0" w:firstRowFirstColumn="0" w:firstRowLastColumn="0" w:lastRowFirstColumn="0" w:lastRowLastColumn="0"/>
              <w:rPr>
                <w:b/>
              </w:rPr>
            </w:pPr>
            <w:r>
              <w:t>-</w:t>
            </w:r>
            <w:r w:rsidRPr="00E10DD8">
              <w:t>Regulatory changes</w:t>
            </w:r>
          </w:p>
        </w:tc>
      </w:tr>
    </w:tbl>
    <w:p w14:paraId="7F96D5E7" w14:textId="77777777" w:rsidR="004951C2" w:rsidRDefault="00B56173" w:rsidP="004951C2">
      <w:pPr>
        <w:pStyle w:val="Heading1"/>
        <w:rPr>
          <w:rFonts w:ascii="Times New Roman" w:hAnsi="Times New Roman" w:cs="Times New Roman"/>
          <w:b/>
          <w:color w:val="000000" w:themeColor="text1"/>
          <w:sz w:val="24"/>
        </w:rPr>
      </w:pPr>
      <w:bookmarkStart w:id="12" w:name="_Toc167748096"/>
      <w:r w:rsidRPr="004951C2">
        <w:rPr>
          <w:rFonts w:ascii="Times New Roman" w:hAnsi="Times New Roman" w:cs="Times New Roman"/>
          <w:b/>
          <w:color w:val="000000" w:themeColor="text1"/>
          <w:sz w:val="24"/>
        </w:rPr>
        <w:t>Market Analysis</w:t>
      </w:r>
      <w:bookmarkEnd w:id="12"/>
      <w:r w:rsidRPr="004951C2">
        <w:rPr>
          <w:rFonts w:ascii="Times New Roman" w:hAnsi="Times New Roman" w:cs="Times New Roman"/>
          <w:b/>
          <w:color w:val="000000" w:themeColor="text1"/>
          <w:sz w:val="24"/>
        </w:rPr>
        <w:t xml:space="preserve"> </w:t>
      </w:r>
    </w:p>
    <w:p w14:paraId="5898F4DB" w14:textId="77777777" w:rsidR="00B91F92" w:rsidRDefault="00B56173" w:rsidP="00B91F92">
      <w:r>
        <w:t>The hospitality industry in the UK is a significant contributor to the economy, encompassing accommodation, food and beverage services, travel, and tourism. Before the COVID-19 pandemic, the industry experienced steady growth, contributing £143 billion to the UK economy in 2019 and employing over 3.2 million people (</w:t>
      </w:r>
      <w:r w:rsidR="009F654C">
        <w:t>UK Parliament, 2023</w:t>
      </w:r>
      <w:r>
        <w:t xml:space="preserve">). However, the pandemic severely </w:t>
      </w:r>
      <w:r>
        <w:lastRenderedPageBreak/>
        <w:t>impacted the sector, with a 54% decrease in turnover in 2020 compared to 2019 (</w:t>
      </w:r>
      <w:r w:rsidR="009F654C">
        <w:t>ONS, 2021</w:t>
      </w:r>
      <w:r>
        <w:t>). Despite challenges, the industry is projected to recover, with a forecasted growth r</w:t>
      </w:r>
      <w:r w:rsidR="007D0AD4">
        <w:t>ate of 25% in 2021 (</w:t>
      </w:r>
      <w:r w:rsidR="009F654C">
        <w:t>UK Government, 2023</w:t>
      </w:r>
      <w:r w:rsidR="007D0AD4">
        <w:t>).</w:t>
      </w:r>
    </w:p>
    <w:p w14:paraId="7EF64BCC" w14:textId="77777777" w:rsidR="00B91F92" w:rsidRDefault="00B56173" w:rsidP="00B91F92">
      <w:r>
        <w:t xml:space="preserve">Supply in the hospitality industry is influenced by factors such as hotel room availability, restaurant seating capacity, and event venue space. On the other hand, demand is driven by consumer spending, tourism trends, and business travel. The UK hospitality market faces ongoing challenges including </w:t>
      </w:r>
      <w:proofErr w:type="spellStart"/>
      <w:r>
        <w:t>labour</w:t>
      </w:r>
      <w:proofErr w:type="spellEnd"/>
      <w:r>
        <w:t xml:space="preserve"> shortages, Brexit implications, and sustain</w:t>
      </w:r>
      <w:r w:rsidR="004469A8">
        <w:t>ability concerns (</w:t>
      </w:r>
      <w:r w:rsidR="00774D92">
        <w:t>BBC, 2023</w:t>
      </w:r>
      <w:r>
        <w:t>). However, increasing vaccination rates and easing restrictions offer opportunities for recovery and growth in the coming years.</w:t>
      </w:r>
    </w:p>
    <w:p w14:paraId="49C6D3EF" w14:textId="77777777" w:rsidR="004951C2" w:rsidRDefault="00B56173" w:rsidP="004951C2">
      <w:pPr>
        <w:pStyle w:val="Heading1"/>
        <w:rPr>
          <w:rFonts w:ascii="Times New Roman" w:hAnsi="Times New Roman" w:cs="Times New Roman"/>
          <w:b/>
          <w:color w:val="000000" w:themeColor="text1"/>
          <w:sz w:val="24"/>
        </w:rPr>
      </w:pPr>
      <w:bookmarkStart w:id="13" w:name="_Toc167748097"/>
      <w:r w:rsidRPr="004951C2">
        <w:rPr>
          <w:rFonts w:ascii="Times New Roman" w:hAnsi="Times New Roman" w:cs="Times New Roman"/>
          <w:b/>
          <w:color w:val="000000" w:themeColor="text1"/>
          <w:sz w:val="24"/>
        </w:rPr>
        <w:t>Turnaround Strategy</w:t>
      </w:r>
      <w:bookmarkEnd w:id="13"/>
      <w:r w:rsidRPr="004951C2">
        <w:rPr>
          <w:rFonts w:ascii="Times New Roman" w:hAnsi="Times New Roman" w:cs="Times New Roman"/>
          <w:b/>
          <w:color w:val="000000" w:themeColor="text1"/>
          <w:sz w:val="24"/>
        </w:rPr>
        <w:t xml:space="preserve"> </w:t>
      </w:r>
    </w:p>
    <w:p w14:paraId="6BBD575B" w14:textId="77777777" w:rsidR="005F3C86" w:rsidRDefault="00B56173" w:rsidP="005F3C86">
      <w:r>
        <w:t>One effective turnaround strategy for Urban Heights Hotel, facing a decline in revenue and profitability, is to implement a comprehensive operational restructuring plan. This involves a thorough review and optimization of all operational processes to streamline efficiency and reduce costs. According to scholarly research, there is evidence that business operations can play a key role in its financial performance particularly during periods of economic downturns (</w:t>
      </w:r>
      <w:proofErr w:type="spellStart"/>
      <w:r w:rsidR="002F0302" w:rsidRPr="006D28CA">
        <w:t>Crespí-Cladera</w:t>
      </w:r>
      <w:proofErr w:type="spellEnd"/>
      <w:r w:rsidR="002F0302">
        <w:t xml:space="preserve"> </w:t>
      </w:r>
      <w:r w:rsidR="002F0302" w:rsidRPr="002F0302">
        <w:rPr>
          <w:i/>
        </w:rPr>
        <w:t>et al.,</w:t>
      </w:r>
      <w:r w:rsidR="002F0302">
        <w:t xml:space="preserve"> 2021</w:t>
      </w:r>
      <w:r w:rsidR="00902857">
        <w:t xml:space="preserve">; </w:t>
      </w:r>
      <w:r w:rsidR="00902857" w:rsidRPr="00D7509E">
        <w:t>Garrido-Moreno</w:t>
      </w:r>
      <w:r w:rsidR="00902857">
        <w:t xml:space="preserve"> </w:t>
      </w:r>
      <w:r w:rsidR="00902857" w:rsidRPr="00902857">
        <w:rPr>
          <w:i/>
        </w:rPr>
        <w:t>et al.,</w:t>
      </w:r>
      <w:r w:rsidR="00902857">
        <w:t xml:space="preserve"> 2021</w:t>
      </w:r>
      <w:r>
        <w:t xml:space="preserve">). The first activity involves the assessment of the current organizational structure, to establish problematic areas within the hotel. This requires a re-evaluation of personnel requirements, adjustment of supply chain terms, and other tactics concerning inventory. It has been proved by </w:t>
      </w:r>
      <w:r w:rsidR="00984ADC">
        <w:t>Al-</w:t>
      </w:r>
      <w:proofErr w:type="spellStart"/>
      <w:r w:rsidR="00984ADC">
        <w:t>Aomar</w:t>
      </w:r>
      <w:proofErr w:type="spellEnd"/>
      <w:r w:rsidR="00984ADC" w:rsidRPr="006D28CA">
        <w:t xml:space="preserve"> and Hussain</w:t>
      </w:r>
      <w:r w:rsidR="00984ADC">
        <w:t xml:space="preserve"> </w:t>
      </w:r>
      <w:r>
        <w:t>(</w:t>
      </w:r>
      <w:r w:rsidR="00984ADC">
        <w:t>2019</w:t>
      </w:r>
      <w:r>
        <w:t>) that by using lean principles and process reengineering the operating costs of the hotel can be reduced and productivity enhanced.</w:t>
      </w:r>
    </w:p>
    <w:p w14:paraId="59CD2E9A" w14:textId="77777777" w:rsidR="00CB5981" w:rsidRDefault="00B56173" w:rsidP="005F3C86">
      <w:r>
        <w:t>In the same way, there is a need for Urban Heights to improve on creating a better customer persona to be able to attract and maintain customers. This includes an increase in staff education to enhance service delivery, provision of better amenities to suit the consumer's needs, and development of unique marketing approaches to make the hotel more appealing as compared to other similar hotels in the industry (</w:t>
      </w:r>
      <w:r w:rsidR="00C775DB" w:rsidRPr="006D28CA">
        <w:t>Nain</w:t>
      </w:r>
      <w:r w:rsidR="00C775DB">
        <w:t>, 2018</w:t>
      </w:r>
      <w:r>
        <w:t>). In developing its new organizational model and focusing on the client-oriented approach, Urban Heights Hotel can regain its strong financial standing and its leadership position in the market.</w:t>
      </w:r>
    </w:p>
    <w:p w14:paraId="2F819D31" w14:textId="77777777" w:rsidR="00D73C9F" w:rsidRDefault="00B56173" w:rsidP="00D73C9F">
      <w:pPr>
        <w:pStyle w:val="Heading1"/>
        <w:rPr>
          <w:rFonts w:ascii="Times New Roman" w:hAnsi="Times New Roman" w:cs="Times New Roman"/>
          <w:b/>
          <w:color w:val="000000" w:themeColor="text1"/>
          <w:sz w:val="24"/>
        </w:rPr>
      </w:pPr>
      <w:bookmarkStart w:id="14" w:name="_Toc167748098"/>
      <w:proofErr w:type="spellStart"/>
      <w:r>
        <w:rPr>
          <w:rFonts w:ascii="Times New Roman" w:hAnsi="Times New Roman" w:cs="Times New Roman"/>
          <w:b/>
          <w:color w:val="000000" w:themeColor="text1"/>
          <w:sz w:val="24"/>
        </w:rPr>
        <w:lastRenderedPageBreak/>
        <w:t>Bownman’s</w:t>
      </w:r>
      <w:proofErr w:type="spellEnd"/>
      <w:r>
        <w:rPr>
          <w:rFonts w:ascii="Times New Roman" w:hAnsi="Times New Roman" w:cs="Times New Roman"/>
          <w:b/>
          <w:color w:val="000000" w:themeColor="text1"/>
          <w:sz w:val="24"/>
        </w:rPr>
        <w:t xml:space="preserve"> Strategy Clock</w:t>
      </w:r>
      <w:bookmarkEnd w:id="14"/>
      <w:r>
        <w:rPr>
          <w:rFonts w:ascii="Times New Roman" w:hAnsi="Times New Roman" w:cs="Times New Roman"/>
          <w:b/>
          <w:color w:val="000000" w:themeColor="text1"/>
          <w:sz w:val="24"/>
        </w:rPr>
        <w:t xml:space="preserve"> </w:t>
      </w:r>
    </w:p>
    <w:p w14:paraId="1A783313" w14:textId="77777777" w:rsidR="00D73C9F" w:rsidRDefault="00B56173" w:rsidP="00D73C9F">
      <w:r>
        <w:t xml:space="preserve">According to </w:t>
      </w:r>
      <w:proofErr w:type="spellStart"/>
      <w:r w:rsidR="003A10D5" w:rsidRPr="006D28CA">
        <w:t>Echchakoui</w:t>
      </w:r>
      <w:proofErr w:type="spellEnd"/>
      <w:r w:rsidR="003A10D5">
        <w:t xml:space="preserve"> </w:t>
      </w:r>
      <w:r>
        <w:t>(</w:t>
      </w:r>
      <w:r w:rsidR="003A10D5">
        <w:t>2018</w:t>
      </w:r>
      <w:r>
        <w:t xml:space="preserve">), </w:t>
      </w:r>
      <w:r w:rsidR="006E56A8">
        <w:t>Bowman’s Strategy Clock is one of the strategic tools that provide an understanding of the organization’s competitiveness based on price and perceived value. In the case of Urban Heights Hotel undertaking a focused differentiation approach for its operational restructuring plan that forms the turnaround strategy. This strategy includes providing specific services and facilities to targeted customers at a higher price compared to competitors (</w:t>
      </w:r>
      <w:proofErr w:type="spellStart"/>
      <w:r w:rsidR="00032B13" w:rsidRPr="006D28CA">
        <w:t>Villagrasa</w:t>
      </w:r>
      <w:proofErr w:type="spellEnd"/>
      <w:r w:rsidR="00032B13">
        <w:t xml:space="preserve"> </w:t>
      </w:r>
      <w:r w:rsidR="00032B13" w:rsidRPr="00032B13">
        <w:rPr>
          <w:i/>
        </w:rPr>
        <w:t>et al.,</w:t>
      </w:r>
      <w:r w:rsidR="00032B13">
        <w:t xml:space="preserve"> 2021</w:t>
      </w:r>
      <w:r w:rsidR="006E56A8">
        <w:t>). By increasing operation flexibility and improving customer services via the restructuring plan, Urban Heights avoids competition on price and focuses on high net-margin customer</w:t>
      </w:r>
      <w:r w:rsidR="00525AF1">
        <w:t>s seeking value-added services</w:t>
      </w:r>
      <w:r w:rsidR="006E56A8">
        <w:t>. This specific approach to differentiation guarantees the maximum level of profit in the hotel and meets the needs of the constantly evolving target consumer base, which becomes a guarantee of the stable development of the business in the framework of the hospitality industry</w:t>
      </w:r>
      <w:r w:rsidR="002C0B01">
        <w:t xml:space="preserve"> (</w:t>
      </w:r>
      <w:r w:rsidR="002C0B01" w:rsidRPr="006D28CA">
        <w:t>Saqib</w:t>
      </w:r>
      <w:r w:rsidR="002C0B01">
        <w:t>, 2021)</w:t>
      </w:r>
      <w:r>
        <w:t>.</w:t>
      </w:r>
    </w:p>
    <w:p w14:paraId="104C2451" w14:textId="77777777" w:rsidR="00D73C9F" w:rsidRDefault="00B56173" w:rsidP="00D73C9F">
      <w:pPr>
        <w:pStyle w:val="Heading1"/>
        <w:rPr>
          <w:rFonts w:ascii="Times New Roman" w:hAnsi="Times New Roman" w:cs="Times New Roman"/>
          <w:b/>
          <w:color w:val="000000" w:themeColor="text1"/>
          <w:sz w:val="24"/>
        </w:rPr>
      </w:pPr>
      <w:bookmarkStart w:id="15" w:name="_Toc167748099"/>
      <w:r>
        <w:rPr>
          <w:rFonts w:ascii="Times New Roman" w:hAnsi="Times New Roman" w:cs="Times New Roman"/>
          <w:b/>
          <w:color w:val="000000" w:themeColor="text1"/>
          <w:sz w:val="24"/>
        </w:rPr>
        <w:t>Ansoff Matrix</w:t>
      </w:r>
      <w:bookmarkEnd w:id="15"/>
      <w:r>
        <w:rPr>
          <w:rFonts w:ascii="Times New Roman" w:hAnsi="Times New Roman" w:cs="Times New Roman"/>
          <w:b/>
          <w:color w:val="000000" w:themeColor="text1"/>
          <w:sz w:val="24"/>
        </w:rPr>
        <w:t xml:space="preserve"> </w:t>
      </w:r>
    </w:p>
    <w:p w14:paraId="5419E4AE" w14:textId="77777777" w:rsidR="00D73C9F" w:rsidRDefault="00B56173" w:rsidP="00D73C9F">
      <w:r>
        <w:t xml:space="preserve">In the view of </w:t>
      </w:r>
      <w:proofErr w:type="spellStart"/>
      <w:r w:rsidR="00D623E5" w:rsidRPr="006D28CA">
        <w:t>Khajezadeh</w:t>
      </w:r>
      <w:proofErr w:type="spellEnd"/>
      <w:r w:rsidR="00D623E5">
        <w:t xml:space="preserve"> </w:t>
      </w:r>
      <w:r w:rsidR="00D623E5" w:rsidRPr="00D623E5">
        <w:rPr>
          <w:i/>
        </w:rPr>
        <w:t>et al.</w:t>
      </w:r>
      <w:r w:rsidR="00D623E5">
        <w:t xml:space="preserve"> </w:t>
      </w:r>
      <w:r>
        <w:t>(</w:t>
      </w:r>
      <w:r w:rsidR="00D623E5">
        <w:t>2019</w:t>
      </w:r>
      <w:r>
        <w:t>), t</w:t>
      </w:r>
      <w:r w:rsidR="00E776E1" w:rsidRPr="005172F5">
        <w:t>he Ansoff Matrix is a tool that can be used to identify ideas for expansion, segmented into four categories, namely, market penetration, market development, product development, and diversification. Regarding the strategic approach that will underpin the operational restructuring plan to turnaround operations at the Urban Heights Hotel, the following market configuration strategy is the most suitable. In this way, by making improvements to the current processes and increasing customer satisfaction, the hotel can effectively utilize its current market and the current customer base to expand sales and market share within its currently identified segments (</w:t>
      </w:r>
      <w:r w:rsidR="001E4DFD">
        <w:t>ISIBOR</w:t>
      </w:r>
      <w:r w:rsidR="001E4DFD" w:rsidRPr="006D28CA">
        <w:t xml:space="preserve"> and GBANDI</w:t>
      </w:r>
      <w:r w:rsidR="001E4DFD">
        <w:t>, 2020</w:t>
      </w:r>
      <w:r w:rsidR="00E776E1" w:rsidRPr="005172F5">
        <w:t>). This strategy enables Urban Heights to leverage its capabilities and assets to start expanding on new markets without much risk hence expanding a healthy and efficient way to scale up and improve on its functionality</w:t>
      </w:r>
      <w:r>
        <w:t>.</w:t>
      </w:r>
    </w:p>
    <w:p w14:paraId="0066DC54" w14:textId="77777777" w:rsidR="004951C2" w:rsidRDefault="00B56173" w:rsidP="004951C2">
      <w:pPr>
        <w:pStyle w:val="Heading1"/>
        <w:rPr>
          <w:rFonts w:ascii="Times New Roman" w:hAnsi="Times New Roman" w:cs="Times New Roman"/>
          <w:b/>
          <w:color w:val="000000" w:themeColor="text1"/>
          <w:sz w:val="24"/>
        </w:rPr>
      </w:pPr>
      <w:bookmarkStart w:id="16" w:name="_Toc167748100"/>
      <w:r w:rsidRPr="004951C2">
        <w:rPr>
          <w:rFonts w:ascii="Times New Roman" w:hAnsi="Times New Roman" w:cs="Times New Roman"/>
          <w:b/>
          <w:color w:val="000000" w:themeColor="text1"/>
          <w:sz w:val="24"/>
        </w:rPr>
        <w:t>Financial Projections</w:t>
      </w:r>
      <w:bookmarkEnd w:id="16"/>
      <w:r w:rsidRPr="004951C2">
        <w:rPr>
          <w:rFonts w:ascii="Times New Roman" w:hAnsi="Times New Roman" w:cs="Times New Roman"/>
          <w:b/>
          <w:color w:val="000000" w:themeColor="text1"/>
          <w:sz w:val="24"/>
        </w:rPr>
        <w:t xml:space="preserve"> </w:t>
      </w:r>
    </w:p>
    <w:p w14:paraId="051F3253" w14:textId="77777777" w:rsidR="004C55DA" w:rsidRDefault="00B56173" w:rsidP="004C55DA">
      <w:pPr>
        <w:pStyle w:val="Heading2"/>
        <w:rPr>
          <w:rFonts w:ascii="Times New Roman" w:hAnsi="Times New Roman" w:cs="Times New Roman"/>
          <w:b/>
          <w:color w:val="000000" w:themeColor="text1"/>
          <w:sz w:val="24"/>
        </w:rPr>
      </w:pPr>
      <w:bookmarkStart w:id="17" w:name="_Toc167748101"/>
      <w:r w:rsidRPr="000254E2">
        <w:rPr>
          <w:rFonts w:ascii="Times New Roman" w:hAnsi="Times New Roman" w:cs="Times New Roman"/>
          <w:b/>
          <w:color w:val="000000" w:themeColor="text1"/>
          <w:sz w:val="24"/>
        </w:rPr>
        <w:t>Income Statement</w:t>
      </w:r>
      <w:bookmarkEnd w:id="17"/>
      <w:r w:rsidRPr="000254E2">
        <w:rPr>
          <w:rFonts w:ascii="Times New Roman" w:hAnsi="Times New Roman" w:cs="Times New Roman"/>
          <w:b/>
          <w:color w:val="000000" w:themeColor="text1"/>
          <w:sz w:val="24"/>
        </w:rPr>
        <w:t xml:space="preserve"> </w:t>
      </w:r>
    </w:p>
    <w:tbl>
      <w:tblPr>
        <w:tblStyle w:val="GridTable1Light-Accent1"/>
        <w:tblW w:w="5000" w:type="pct"/>
        <w:tblLook w:val="04A0" w:firstRow="1" w:lastRow="0" w:firstColumn="1" w:lastColumn="0" w:noHBand="0" w:noVBand="1"/>
      </w:tblPr>
      <w:tblGrid>
        <w:gridCol w:w="3280"/>
        <w:gridCol w:w="3112"/>
        <w:gridCol w:w="2958"/>
      </w:tblGrid>
      <w:tr w:rsidR="00276B23" w14:paraId="47A16525" w14:textId="77777777" w:rsidTr="00276B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4" w:type="pct"/>
            <w:hideMark/>
          </w:tcPr>
          <w:p w14:paraId="18DA4949" w14:textId="77777777" w:rsidR="00D40707" w:rsidRPr="00D40707" w:rsidRDefault="00B56173" w:rsidP="00D40707">
            <w:pPr>
              <w:spacing w:line="360" w:lineRule="auto"/>
              <w:jc w:val="center"/>
              <w:rPr>
                <w:rFonts w:eastAsia="Times New Roman" w:cs="Times New Roman"/>
                <w:color w:val="0D0D0D"/>
                <w:szCs w:val="21"/>
              </w:rPr>
            </w:pPr>
            <w:r w:rsidRPr="00D40707">
              <w:rPr>
                <w:rFonts w:eastAsia="Times New Roman" w:cs="Times New Roman"/>
                <w:color w:val="0D0D0D"/>
                <w:szCs w:val="21"/>
              </w:rPr>
              <w:t>Income Statement</w:t>
            </w:r>
          </w:p>
        </w:tc>
        <w:tc>
          <w:tcPr>
            <w:tcW w:w="1664" w:type="pct"/>
            <w:hideMark/>
          </w:tcPr>
          <w:p w14:paraId="093A4109" w14:textId="77777777" w:rsidR="00D40707" w:rsidRPr="00D40707" w:rsidRDefault="00B56173" w:rsidP="00D40707">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Before Restructuring (£)</w:t>
            </w:r>
          </w:p>
        </w:tc>
        <w:tc>
          <w:tcPr>
            <w:tcW w:w="1582" w:type="pct"/>
            <w:hideMark/>
          </w:tcPr>
          <w:p w14:paraId="1ADDBCD1" w14:textId="77777777" w:rsidR="00D40707" w:rsidRPr="00D40707" w:rsidRDefault="00B56173" w:rsidP="00D40707">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After Restructuring (£)</w:t>
            </w:r>
          </w:p>
        </w:tc>
      </w:tr>
      <w:tr w:rsidR="00276B23" w14:paraId="2692ADA6" w14:textId="77777777" w:rsidTr="00276B23">
        <w:tc>
          <w:tcPr>
            <w:cnfStyle w:val="001000000000" w:firstRow="0" w:lastRow="0" w:firstColumn="1" w:lastColumn="0" w:oddVBand="0" w:evenVBand="0" w:oddHBand="0" w:evenHBand="0" w:firstRowFirstColumn="0" w:firstRowLastColumn="0" w:lastRowFirstColumn="0" w:lastRowLastColumn="0"/>
            <w:tcW w:w="1754" w:type="pct"/>
            <w:hideMark/>
          </w:tcPr>
          <w:p w14:paraId="15B21C04" w14:textId="77777777" w:rsidR="00D40707" w:rsidRPr="00D40707" w:rsidRDefault="00B56173" w:rsidP="00D40707">
            <w:pPr>
              <w:spacing w:line="360" w:lineRule="auto"/>
              <w:jc w:val="left"/>
              <w:rPr>
                <w:rFonts w:eastAsia="Times New Roman" w:cs="Times New Roman"/>
                <w:color w:val="0D0D0D"/>
                <w:szCs w:val="21"/>
              </w:rPr>
            </w:pPr>
            <w:r w:rsidRPr="00D40707">
              <w:rPr>
                <w:rFonts w:eastAsia="Times New Roman" w:cs="Times New Roman"/>
                <w:color w:val="0D0D0D"/>
                <w:szCs w:val="21"/>
              </w:rPr>
              <w:t>Revenue</w:t>
            </w:r>
          </w:p>
        </w:tc>
        <w:tc>
          <w:tcPr>
            <w:tcW w:w="1664" w:type="pct"/>
            <w:hideMark/>
          </w:tcPr>
          <w:p w14:paraId="6CE97FE5"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£2,000,000</w:t>
            </w:r>
          </w:p>
        </w:tc>
        <w:tc>
          <w:tcPr>
            <w:tcW w:w="1582" w:type="pct"/>
            <w:hideMark/>
          </w:tcPr>
          <w:p w14:paraId="54DC681B"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£2,200,000</w:t>
            </w:r>
          </w:p>
        </w:tc>
      </w:tr>
      <w:tr w:rsidR="00276B23" w14:paraId="39B1DD39" w14:textId="77777777" w:rsidTr="00276B23">
        <w:tc>
          <w:tcPr>
            <w:cnfStyle w:val="001000000000" w:firstRow="0" w:lastRow="0" w:firstColumn="1" w:lastColumn="0" w:oddVBand="0" w:evenVBand="0" w:oddHBand="0" w:evenHBand="0" w:firstRowFirstColumn="0" w:firstRowLastColumn="0" w:lastRowFirstColumn="0" w:lastRowLastColumn="0"/>
            <w:tcW w:w="1754" w:type="pct"/>
            <w:hideMark/>
          </w:tcPr>
          <w:p w14:paraId="641C8AFA" w14:textId="77777777" w:rsidR="00D40707" w:rsidRPr="00D40707" w:rsidRDefault="00B56173" w:rsidP="00D40707">
            <w:pPr>
              <w:spacing w:line="360" w:lineRule="auto"/>
              <w:jc w:val="left"/>
              <w:rPr>
                <w:rFonts w:eastAsia="Times New Roman" w:cs="Times New Roman"/>
                <w:color w:val="0D0D0D"/>
                <w:szCs w:val="21"/>
              </w:rPr>
            </w:pPr>
            <w:r w:rsidRPr="00D40707">
              <w:rPr>
                <w:rFonts w:eastAsia="Times New Roman" w:cs="Times New Roman"/>
                <w:color w:val="0D0D0D"/>
                <w:szCs w:val="21"/>
              </w:rPr>
              <w:t>Cost of Goods Sold</w:t>
            </w:r>
          </w:p>
        </w:tc>
        <w:tc>
          <w:tcPr>
            <w:tcW w:w="1664" w:type="pct"/>
            <w:hideMark/>
          </w:tcPr>
          <w:p w14:paraId="360C7236"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£600,000</w:t>
            </w:r>
          </w:p>
        </w:tc>
        <w:tc>
          <w:tcPr>
            <w:tcW w:w="1582" w:type="pct"/>
            <w:hideMark/>
          </w:tcPr>
          <w:p w14:paraId="16864FD8"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£550,000</w:t>
            </w:r>
          </w:p>
        </w:tc>
      </w:tr>
      <w:tr w:rsidR="00276B23" w14:paraId="6B86E9B1" w14:textId="77777777" w:rsidTr="00276B23">
        <w:tc>
          <w:tcPr>
            <w:cnfStyle w:val="001000000000" w:firstRow="0" w:lastRow="0" w:firstColumn="1" w:lastColumn="0" w:oddVBand="0" w:evenVBand="0" w:oddHBand="0" w:evenHBand="0" w:firstRowFirstColumn="0" w:firstRowLastColumn="0" w:lastRowFirstColumn="0" w:lastRowLastColumn="0"/>
            <w:tcW w:w="1754" w:type="pct"/>
            <w:hideMark/>
          </w:tcPr>
          <w:p w14:paraId="77809FAE" w14:textId="77777777" w:rsidR="00D40707" w:rsidRPr="00D40707" w:rsidRDefault="00B56173" w:rsidP="00D40707">
            <w:pPr>
              <w:spacing w:line="360" w:lineRule="auto"/>
              <w:jc w:val="left"/>
              <w:rPr>
                <w:rFonts w:eastAsia="Times New Roman" w:cs="Times New Roman"/>
                <w:color w:val="0D0D0D"/>
                <w:szCs w:val="21"/>
              </w:rPr>
            </w:pPr>
            <w:r w:rsidRPr="00D40707">
              <w:rPr>
                <w:rFonts w:eastAsia="Times New Roman" w:cs="Times New Roman"/>
                <w:color w:val="0D0D0D"/>
                <w:szCs w:val="21"/>
              </w:rPr>
              <w:t>Gross Profit</w:t>
            </w:r>
          </w:p>
        </w:tc>
        <w:tc>
          <w:tcPr>
            <w:tcW w:w="1664" w:type="pct"/>
            <w:hideMark/>
          </w:tcPr>
          <w:p w14:paraId="1C7ADD76"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£1,400,000</w:t>
            </w:r>
          </w:p>
        </w:tc>
        <w:tc>
          <w:tcPr>
            <w:tcW w:w="1582" w:type="pct"/>
            <w:hideMark/>
          </w:tcPr>
          <w:p w14:paraId="308EA619"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£1,650,000</w:t>
            </w:r>
          </w:p>
        </w:tc>
      </w:tr>
      <w:tr w:rsidR="00276B23" w14:paraId="076553EB" w14:textId="77777777" w:rsidTr="00276B23">
        <w:tc>
          <w:tcPr>
            <w:cnfStyle w:val="001000000000" w:firstRow="0" w:lastRow="0" w:firstColumn="1" w:lastColumn="0" w:oddVBand="0" w:evenVBand="0" w:oddHBand="0" w:evenHBand="0" w:firstRowFirstColumn="0" w:firstRowLastColumn="0" w:lastRowFirstColumn="0" w:lastRowLastColumn="0"/>
            <w:tcW w:w="1754" w:type="pct"/>
            <w:hideMark/>
          </w:tcPr>
          <w:p w14:paraId="31C0189F" w14:textId="77777777" w:rsidR="00D40707" w:rsidRPr="00D40707" w:rsidRDefault="00B56173" w:rsidP="00D40707">
            <w:pPr>
              <w:spacing w:line="360" w:lineRule="auto"/>
              <w:jc w:val="left"/>
              <w:rPr>
                <w:rFonts w:eastAsia="Times New Roman" w:cs="Times New Roman"/>
                <w:color w:val="0D0D0D"/>
                <w:szCs w:val="21"/>
              </w:rPr>
            </w:pPr>
            <w:r w:rsidRPr="00D40707">
              <w:rPr>
                <w:rFonts w:eastAsia="Times New Roman" w:cs="Times New Roman"/>
                <w:color w:val="0D0D0D"/>
                <w:szCs w:val="21"/>
              </w:rPr>
              <w:lastRenderedPageBreak/>
              <w:t>Operating Expenses</w:t>
            </w:r>
          </w:p>
        </w:tc>
        <w:tc>
          <w:tcPr>
            <w:tcW w:w="1664" w:type="pct"/>
            <w:hideMark/>
          </w:tcPr>
          <w:p w14:paraId="317D6634" w14:textId="77777777" w:rsidR="00D40707" w:rsidRPr="00D40707" w:rsidRDefault="00D40707"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p>
        </w:tc>
        <w:tc>
          <w:tcPr>
            <w:tcW w:w="1582" w:type="pct"/>
            <w:hideMark/>
          </w:tcPr>
          <w:p w14:paraId="32C69595" w14:textId="77777777" w:rsidR="00D40707" w:rsidRPr="00D40707" w:rsidRDefault="00D40707"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0"/>
              </w:rPr>
            </w:pPr>
          </w:p>
        </w:tc>
      </w:tr>
      <w:tr w:rsidR="00276B23" w14:paraId="3D471585" w14:textId="77777777" w:rsidTr="00276B23">
        <w:tc>
          <w:tcPr>
            <w:cnfStyle w:val="001000000000" w:firstRow="0" w:lastRow="0" w:firstColumn="1" w:lastColumn="0" w:oddVBand="0" w:evenVBand="0" w:oddHBand="0" w:evenHBand="0" w:firstRowFirstColumn="0" w:firstRowLastColumn="0" w:lastRowFirstColumn="0" w:lastRowLastColumn="0"/>
            <w:tcW w:w="1754" w:type="pct"/>
            <w:hideMark/>
          </w:tcPr>
          <w:p w14:paraId="5551093B" w14:textId="77777777" w:rsidR="00D40707" w:rsidRPr="00D40707" w:rsidRDefault="00B56173" w:rsidP="00D40707">
            <w:pPr>
              <w:spacing w:line="360" w:lineRule="auto"/>
              <w:jc w:val="left"/>
              <w:rPr>
                <w:rFonts w:eastAsia="Times New Roman" w:cs="Times New Roman"/>
                <w:color w:val="0D0D0D"/>
                <w:szCs w:val="21"/>
              </w:rPr>
            </w:pPr>
            <w:r w:rsidRPr="00D40707">
              <w:rPr>
                <w:rFonts w:eastAsia="Times New Roman" w:cs="Times New Roman"/>
                <w:color w:val="0D0D0D"/>
                <w:szCs w:val="21"/>
              </w:rPr>
              <w:t>Staff Salaries</w:t>
            </w:r>
          </w:p>
        </w:tc>
        <w:tc>
          <w:tcPr>
            <w:tcW w:w="1664" w:type="pct"/>
            <w:hideMark/>
          </w:tcPr>
          <w:p w14:paraId="20DBF261"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£400,000</w:t>
            </w:r>
          </w:p>
        </w:tc>
        <w:tc>
          <w:tcPr>
            <w:tcW w:w="1582" w:type="pct"/>
            <w:hideMark/>
          </w:tcPr>
          <w:p w14:paraId="30EE33D4"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£350,000</w:t>
            </w:r>
          </w:p>
        </w:tc>
      </w:tr>
      <w:tr w:rsidR="00276B23" w14:paraId="5390CCEB" w14:textId="77777777" w:rsidTr="00276B23">
        <w:tc>
          <w:tcPr>
            <w:cnfStyle w:val="001000000000" w:firstRow="0" w:lastRow="0" w:firstColumn="1" w:lastColumn="0" w:oddVBand="0" w:evenVBand="0" w:oddHBand="0" w:evenHBand="0" w:firstRowFirstColumn="0" w:firstRowLastColumn="0" w:lastRowFirstColumn="0" w:lastRowLastColumn="0"/>
            <w:tcW w:w="1754" w:type="pct"/>
            <w:hideMark/>
          </w:tcPr>
          <w:p w14:paraId="6B11706C" w14:textId="77777777" w:rsidR="00D40707" w:rsidRPr="00D40707" w:rsidRDefault="00B56173" w:rsidP="00D40707">
            <w:pPr>
              <w:spacing w:line="360" w:lineRule="auto"/>
              <w:jc w:val="left"/>
              <w:rPr>
                <w:rFonts w:eastAsia="Times New Roman" w:cs="Times New Roman"/>
                <w:color w:val="0D0D0D"/>
                <w:szCs w:val="21"/>
              </w:rPr>
            </w:pPr>
            <w:r w:rsidRPr="00D40707">
              <w:rPr>
                <w:rFonts w:eastAsia="Times New Roman" w:cs="Times New Roman"/>
                <w:color w:val="0D0D0D"/>
                <w:szCs w:val="21"/>
              </w:rPr>
              <w:t>Utilities</w:t>
            </w:r>
          </w:p>
        </w:tc>
        <w:tc>
          <w:tcPr>
            <w:tcW w:w="1664" w:type="pct"/>
            <w:hideMark/>
          </w:tcPr>
          <w:p w14:paraId="1712C8A9"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£100,000</w:t>
            </w:r>
          </w:p>
        </w:tc>
        <w:tc>
          <w:tcPr>
            <w:tcW w:w="1582" w:type="pct"/>
            <w:hideMark/>
          </w:tcPr>
          <w:p w14:paraId="46A8C4C0"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£90,000</w:t>
            </w:r>
          </w:p>
        </w:tc>
      </w:tr>
      <w:tr w:rsidR="00276B23" w14:paraId="3727EE23" w14:textId="77777777" w:rsidTr="00276B23">
        <w:tc>
          <w:tcPr>
            <w:cnfStyle w:val="001000000000" w:firstRow="0" w:lastRow="0" w:firstColumn="1" w:lastColumn="0" w:oddVBand="0" w:evenVBand="0" w:oddHBand="0" w:evenHBand="0" w:firstRowFirstColumn="0" w:firstRowLastColumn="0" w:lastRowFirstColumn="0" w:lastRowLastColumn="0"/>
            <w:tcW w:w="1754" w:type="pct"/>
            <w:hideMark/>
          </w:tcPr>
          <w:p w14:paraId="75124509" w14:textId="77777777" w:rsidR="00D40707" w:rsidRPr="00D40707" w:rsidRDefault="00B56173" w:rsidP="00D40707">
            <w:pPr>
              <w:spacing w:line="360" w:lineRule="auto"/>
              <w:jc w:val="left"/>
              <w:rPr>
                <w:rFonts w:eastAsia="Times New Roman" w:cs="Times New Roman"/>
                <w:color w:val="0D0D0D"/>
                <w:szCs w:val="21"/>
              </w:rPr>
            </w:pPr>
            <w:r w:rsidRPr="00D40707">
              <w:rPr>
                <w:rFonts w:eastAsia="Times New Roman" w:cs="Times New Roman"/>
                <w:color w:val="0D0D0D"/>
                <w:szCs w:val="21"/>
              </w:rPr>
              <w:t>Marketing</w:t>
            </w:r>
          </w:p>
        </w:tc>
        <w:tc>
          <w:tcPr>
            <w:tcW w:w="1664" w:type="pct"/>
            <w:hideMark/>
          </w:tcPr>
          <w:p w14:paraId="58EF592A"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£50,000</w:t>
            </w:r>
          </w:p>
        </w:tc>
        <w:tc>
          <w:tcPr>
            <w:tcW w:w="1582" w:type="pct"/>
            <w:hideMark/>
          </w:tcPr>
          <w:p w14:paraId="713C7380"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£40,000</w:t>
            </w:r>
          </w:p>
        </w:tc>
      </w:tr>
      <w:tr w:rsidR="00276B23" w14:paraId="1572FADE" w14:textId="77777777" w:rsidTr="00276B23">
        <w:tc>
          <w:tcPr>
            <w:cnfStyle w:val="001000000000" w:firstRow="0" w:lastRow="0" w:firstColumn="1" w:lastColumn="0" w:oddVBand="0" w:evenVBand="0" w:oddHBand="0" w:evenHBand="0" w:firstRowFirstColumn="0" w:firstRowLastColumn="0" w:lastRowFirstColumn="0" w:lastRowLastColumn="0"/>
            <w:tcW w:w="1754" w:type="pct"/>
            <w:hideMark/>
          </w:tcPr>
          <w:p w14:paraId="11E77947" w14:textId="77777777" w:rsidR="00D40707" w:rsidRPr="00D40707" w:rsidRDefault="00B56173" w:rsidP="00D40707">
            <w:pPr>
              <w:spacing w:line="360" w:lineRule="auto"/>
              <w:jc w:val="left"/>
              <w:rPr>
                <w:rFonts w:eastAsia="Times New Roman" w:cs="Times New Roman"/>
                <w:color w:val="0D0D0D"/>
                <w:szCs w:val="21"/>
              </w:rPr>
            </w:pPr>
            <w:r w:rsidRPr="00D40707">
              <w:rPr>
                <w:rFonts w:eastAsia="Times New Roman" w:cs="Times New Roman"/>
                <w:color w:val="0D0D0D"/>
                <w:szCs w:val="21"/>
              </w:rPr>
              <w:t>Maintenance</w:t>
            </w:r>
          </w:p>
        </w:tc>
        <w:tc>
          <w:tcPr>
            <w:tcW w:w="1664" w:type="pct"/>
            <w:hideMark/>
          </w:tcPr>
          <w:p w14:paraId="782453FC"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£100,000</w:t>
            </w:r>
          </w:p>
        </w:tc>
        <w:tc>
          <w:tcPr>
            <w:tcW w:w="1582" w:type="pct"/>
            <w:hideMark/>
          </w:tcPr>
          <w:p w14:paraId="24B6D76B"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£80,000</w:t>
            </w:r>
          </w:p>
        </w:tc>
      </w:tr>
      <w:tr w:rsidR="00276B23" w14:paraId="0D2C9223" w14:textId="77777777" w:rsidTr="00276B23">
        <w:tc>
          <w:tcPr>
            <w:cnfStyle w:val="001000000000" w:firstRow="0" w:lastRow="0" w:firstColumn="1" w:lastColumn="0" w:oddVBand="0" w:evenVBand="0" w:oddHBand="0" w:evenHBand="0" w:firstRowFirstColumn="0" w:firstRowLastColumn="0" w:lastRowFirstColumn="0" w:lastRowLastColumn="0"/>
            <w:tcW w:w="1754" w:type="pct"/>
            <w:hideMark/>
          </w:tcPr>
          <w:p w14:paraId="770EC5B3" w14:textId="77777777" w:rsidR="00D40707" w:rsidRPr="00D40707" w:rsidRDefault="00B56173" w:rsidP="00D40707">
            <w:pPr>
              <w:spacing w:line="360" w:lineRule="auto"/>
              <w:jc w:val="left"/>
              <w:rPr>
                <w:rFonts w:eastAsia="Times New Roman" w:cs="Times New Roman"/>
                <w:color w:val="0D0D0D"/>
                <w:szCs w:val="21"/>
              </w:rPr>
            </w:pPr>
            <w:r w:rsidRPr="00D40707">
              <w:rPr>
                <w:rFonts w:eastAsia="Times New Roman" w:cs="Times New Roman"/>
                <w:color w:val="0D0D0D"/>
                <w:szCs w:val="21"/>
              </w:rPr>
              <w:t>Other Expenses</w:t>
            </w:r>
          </w:p>
        </w:tc>
        <w:tc>
          <w:tcPr>
            <w:tcW w:w="1664" w:type="pct"/>
            <w:hideMark/>
          </w:tcPr>
          <w:p w14:paraId="0CC366EE"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£550,000</w:t>
            </w:r>
          </w:p>
        </w:tc>
        <w:tc>
          <w:tcPr>
            <w:tcW w:w="1582" w:type="pct"/>
            <w:hideMark/>
          </w:tcPr>
          <w:p w14:paraId="3F507886"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£390,000</w:t>
            </w:r>
          </w:p>
        </w:tc>
      </w:tr>
      <w:tr w:rsidR="00276B23" w14:paraId="5A50217A" w14:textId="77777777" w:rsidTr="00276B23">
        <w:tc>
          <w:tcPr>
            <w:cnfStyle w:val="001000000000" w:firstRow="0" w:lastRow="0" w:firstColumn="1" w:lastColumn="0" w:oddVBand="0" w:evenVBand="0" w:oddHBand="0" w:evenHBand="0" w:firstRowFirstColumn="0" w:firstRowLastColumn="0" w:lastRowFirstColumn="0" w:lastRowLastColumn="0"/>
            <w:tcW w:w="1754" w:type="pct"/>
            <w:hideMark/>
          </w:tcPr>
          <w:p w14:paraId="01EEF9F2" w14:textId="77777777" w:rsidR="00D40707" w:rsidRPr="00D40707" w:rsidRDefault="00B56173" w:rsidP="00D40707">
            <w:pPr>
              <w:spacing w:line="360" w:lineRule="auto"/>
              <w:jc w:val="left"/>
              <w:rPr>
                <w:rFonts w:eastAsia="Times New Roman" w:cs="Times New Roman"/>
                <w:color w:val="0D0D0D"/>
                <w:szCs w:val="21"/>
              </w:rPr>
            </w:pPr>
            <w:r w:rsidRPr="00D40707">
              <w:rPr>
                <w:rFonts w:eastAsia="Times New Roman" w:cs="Times New Roman"/>
                <w:color w:val="0D0D0D"/>
                <w:szCs w:val="21"/>
              </w:rPr>
              <w:t>Total Operating Expenses</w:t>
            </w:r>
          </w:p>
        </w:tc>
        <w:tc>
          <w:tcPr>
            <w:tcW w:w="1664" w:type="pct"/>
            <w:hideMark/>
          </w:tcPr>
          <w:p w14:paraId="47F7795A"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£1,200,000</w:t>
            </w:r>
          </w:p>
        </w:tc>
        <w:tc>
          <w:tcPr>
            <w:tcW w:w="1582" w:type="pct"/>
            <w:hideMark/>
          </w:tcPr>
          <w:p w14:paraId="7BF753A0"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£950,000</w:t>
            </w:r>
          </w:p>
        </w:tc>
      </w:tr>
      <w:tr w:rsidR="00276B23" w14:paraId="5E364F37" w14:textId="77777777" w:rsidTr="00276B23">
        <w:tc>
          <w:tcPr>
            <w:cnfStyle w:val="001000000000" w:firstRow="0" w:lastRow="0" w:firstColumn="1" w:lastColumn="0" w:oddVBand="0" w:evenVBand="0" w:oddHBand="0" w:evenHBand="0" w:firstRowFirstColumn="0" w:firstRowLastColumn="0" w:lastRowFirstColumn="0" w:lastRowLastColumn="0"/>
            <w:tcW w:w="1754" w:type="pct"/>
            <w:hideMark/>
          </w:tcPr>
          <w:p w14:paraId="4F212501" w14:textId="77777777" w:rsidR="00D40707" w:rsidRPr="00D40707" w:rsidRDefault="00B56173" w:rsidP="00D40707">
            <w:pPr>
              <w:spacing w:line="360" w:lineRule="auto"/>
              <w:jc w:val="left"/>
              <w:rPr>
                <w:rFonts w:eastAsia="Times New Roman" w:cs="Times New Roman"/>
                <w:color w:val="0D0D0D"/>
                <w:szCs w:val="21"/>
              </w:rPr>
            </w:pPr>
            <w:r w:rsidRPr="00D40707">
              <w:rPr>
                <w:rFonts w:eastAsia="Times New Roman" w:cs="Times New Roman"/>
                <w:color w:val="0D0D0D"/>
                <w:szCs w:val="21"/>
              </w:rPr>
              <w:t>Net Income</w:t>
            </w:r>
          </w:p>
        </w:tc>
        <w:tc>
          <w:tcPr>
            <w:tcW w:w="1664" w:type="pct"/>
            <w:hideMark/>
          </w:tcPr>
          <w:p w14:paraId="45956F7B"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£200,000</w:t>
            </w:r>
          </w:p>
        </w:tc>
        <w:tc>
          <w:tcPr>
            <w:tcW w:w="1582" w:type="pct"/>
            <w:hideMark/>
          </w:tcPr>
          <w:p w14:paraId="10E28C8A" w14:textId="77777777" w:rsidR="00D40707" w:rsidRPr="00D40707" w:rsidRDefault="00B56173" w:rsidP="00D40707">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D40707">
              <w:rPr>
                <w:rFonts w:eastAsia="Times New Roman" w:cs="Times New Roman"/>
                <w:color w:val="0D0D0D"/>
                <w:szCs w:val="21"/>
              </w:rPr>
              <w:t>£700,000</w:t>
            </w:r>
          </w:p>
        </w:tc>
      </w:tr>
    </w:tbl>
    <w:p w14:paraId="6489DCF3" w14:textId="77777777" w:rsidR="004C55DA" w:rsidRDefault="00B56173" w:rsidP="004C55DA">
      <w:pPr>
        <w:pStyle w:val="Heading2"/>
        <w:rPr>
          <w:rFonts w:ascii="Times New Roman" w:hAnsi="Times New Roman" w:cs="Times New Roman"/>
          <w:b/>
          <w:color w:val="000000" w:themeColor="text1"/>
          <w:sz w:val="24"/>
        </w:rPr>
      </w:pPr>
      <w:bookmarkStart w:id="18" w:name="_Toc167748102"/>
      <w:r>
        <w:rPr>
          <w:rFonts w:ascii="Times New Roman" w:hAnsi="Times New Roman" w:cs="Times New Roman"/>
          <w:b/>
          <w:color w:val="000000" w:themeColor="text1"/>
          <w:sz w:val="24"/>
        </w:rPr>
        <w:t>Cash Flow</w:t>
      </w:r>
      <w:bookmarkEnd w:id="18"/>
    </w:p>
    <w:tbl>
      <w:tblPr>
        <w:tblStyle w:val="GridTable1Light-Accent1"/>
        <w:tblW w:w="5000" w:type="pct"/>
        <w:tblLook w:val="04A0" w:firstRow="1" w:lastRow="0" w:firstColumn="1" w:lastColumn="0" w:noHBand="0" w:noVBand="1"/>
      </w:tblPr>
      <w:tblGrid>
        <w:gridCol w:w="3921"/>
        <w:gridCol w:w="2783"/>
        <w:gridCol w:w="2646"/>
      </w:tblGrid>
      <w:tr w:rsidR="00276B23" w14:paraId="5CB8F970" w14:textId="77777777" w:rsidTr="00276B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7" w:type="pct"/>
            <w:hideMark/>
          </w:tcPr>
          <w:p w14:paraId="17EE4CAB" w14:textId="77777777" w:rsidR="00C264B5" w:rsidRPr="00C264B5" w:rsidRDefault="00B56173" w:rsidP="00C264B5">
            <w:pPr>
              <w:spacing w:line="360" w:lineRule="auto"/>
              <w:jc w:val="center"/>
              <w:rPr>
                <w:rFonts w:eastAsia="Times New Roman" w:cs="Times New Roman"/>
                <w:color w:val="0D0D0D"/>
                <w:szCs w:val="24"/>
              </w:rPr>
            </w:pPr>
            <w:r w:rsidRPr="00C264B5">
              <w:rPr>
                <w:rFonts w:eastAsia="Times New Roman" w:cs="Times New Roman"/>
                <w:color w:val="0D0D0D"/>
                <w:szCs w:val="24"/>
              </w:rPr>
              <w:t>Cash Flow Statement</w:t>
            </w:r>
          </w:p>
        </w:tc>
        <w:tc>
          <w:tcPr>
            <w:tcW w:w="1488" w:type="pct"/>
            <w:hideMark/>
          </w:tcPr>
          <w:p w14:paraId="2BFFEF4C" w14:textId="77777777" w:rsidR="00C264B5" w:rsidRPr="00C264B5" w:rsidRDefault="00B56173" w:rsidP="00C264B5">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Before Restructuring (£)</w:t>
            </w:r>
          </w:p>
        </w:tc>
        <w:tc>
          <w:tcPr>
            <w:tcW w:w="1415" w:type="pct"/>
            <w:hideMark/>
          </w:tcPr>
          <w:p w14:paraId="148C12C6" w14:textId="77777777" w:rsidR="00C264B5" w:rsidRPr="00C264B5" w:rsidRDefault="00B56173" w:rsidP="00C264B5">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After Restructuring (£)</w:t>
            </w:r>
          </w:p>
        </w:tc>
      </w:tr>
      <w:tr w:rsidR="00276B23" w14:paraId="64A7BD92"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3F4630C7"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Cash from Operating Activities</w:t>
            </w:r>
          </w:p>
        </w:tc>
        <w:tc>
          <w:tcPr>
            <w:tcW w:w="1488" w:type="pct"/>
            <w:hideMark/>
          </w:tcPr>
          <w:p w14:paraId="02CA1C23" w14:textId="77777777" w:rsidR="00C264B5" w:rsidRPr="00C264B5" w:rsidRDefault="00C264B5"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p>
        </w:tc>
        <w:tc>
          <w:tcPr>
            <w:tcW w:w="1415" w:type="pct"/>
            <w:hideMark/>
          </w:tcPr>
          <w:p w14:paraId="1EA61607" w14:textId="77777777" w:rsidR="00C264B5" w:rsidRPr="00C264B5" w:rsidRDefault="00C264B5"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76B23" w14:paraId="529995D1"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12206F45"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Cash Receipts (Revenue)</w:t>
            </w:r>
          </w:p>
        </w:tc>
        <w:tc>
          <w:tcPr>
            <w:tcW w:w="1488" w:type="pct"/>
            <w:hideMark/>
          </w:tcPr>
          <w:p w14:paraId="01596CC2"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£2,000,000</w:t>
            </w:r>
          </w:p>
        </w:tc>
        <w:tc>
          <w:tcPr>
            <w:tcW w:w="1415" w:type="pct"/>
            <w:hideMark/>
          </w:tcPr>
          <w:p w14:paraId="5EADF4EA"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£2,200,000</w:t>
            </w:r>
          </w:p>
        </w:tc>
      </w:tr>
      <w:tr w:rsidR="00276B23" w14:paraId="58D56959"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69154BF0"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Cash Payments (Expenses)</w:t>
            </w:r>
          </w:p>
        </w:tc>
        <w:tc>
          <w:tcPr>
            <w:tcW w:w="1488" w:type="pct"/>
            <w:hideMark/>
          </w:tcPr>
          <w:p w14:paraId="710F2E4B"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£1,200,000</w:t>
            </w:r>
          </w:p>
        </w:tc>
        <w:tc>
          <w:tcPr>
            <w:tcW w:w="1415" w:type="pct"/>
            <w:hideMark/>
          </w:tcPr>
          <w:p w14:paraId="6E6FF9F7"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£950,000</w:t>
            </w:r>
          </w:p>
        </w:tc>
      </w:tr>
      <w:tr w:rsidR="00276B23" w14:paraId="28418659"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0E375579"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Net Cash from Operating Activities</w:t>
            </w:r>
          </w:p>
        </w:tc>
        <w:tc>
          <w:tcPr>
            <w:tcW w:w="1488" w:type="pct"/>
            <w:hideMark/>
          </w:tcPr>
          <w:p w14:paraId="7BD6CA23"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£800,000</w:t>
            </w:r>
          </w:p>
        </w:tc>
        <w:tc>
          <w:tcPr>
            <w:tcW w:w="1415" w:type="pct"/>
            <w:hideMark/>
          </w:tcPr>
          <w:p w14:paraId="7A158FFB"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£1,250,000</w:t>
            </w:r>
          </w:p>
        </w:tc>
      </w:tr>
      <w:tr w:rsidR="00276B23" w14:paraId="6FEE9947"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74CBC90A"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Cash from Investing Activities</w:t>
            </w:r>
          </w:p>
        </w:tc>
        <w:tc>
          <w:tcPr>
            <w:tcW w:w="1488" w:type="pct"/>
            <w:hideMark/>
          </w:tcPr>
          <w:p w14:paraId="48EC7420" w14:textId="77777777" w:rsidR="00C264B5" w:rsidRPr="00C264B5" w:rsidRDefault="00C264B5"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p>
        </w:tc>
        <w:tc>
          <w:tcPr>
            <w:tcW w:w="1415" w:type="pct"/>
            <w:hideMark/>
          </w:tcPr>
          <w:p w14:paraId="322FD441" w14:textId="77777777" w:rsidR="00C264B5" w:rsidRPr="00C264B5" w:rsidRDefault="00C264B5"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76B23" w14:paraId="393AE897"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2F7B2690"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Purchase of Equipment</w:t>
            </w:r>
          </w:p>
        </w:tc>
        <w:tc>
          <w:tcPr>
            <w:tcW w:w="1488" w:type="pct"/>
            <w:hideMark/>
          </w:tcPr>
          <w:p w14:paraId="22834033"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£50,000</w:t>
            </w:r>
          </w:p>
        </w:tc>
        <w:tc>
          <w:tcPr>
            <w:tcW w:w="1415" w:type="pct"/>
            <w:hideMark/>
          </w:tcPr>
          <w:p w14:paraId="2042AEDC"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£30,000</w:t>
            </w:r>
          </w:p>
        </w:tc>
      </w:tr>
      <w:tr w:rsidR="00276B23" w14:paraId="76272064"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23F9CB50"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Net Cash from Investing Activities</w:t>
            </w:r>
          </w:p>
        </w:tc>
        <w:tc>
          <w:tcPr>
            <w:tcW w:w="1488" w:type="pct"/>
            <w:hideMark/>
          </w:tcPr>
          <w:p w14:paraId="40F98977"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-£50,000</w:t>
            </w:r>
          </w:p>
        </w:tc>
        <w:tc>
          <w:tcPr>
            <w:tcW w:w="1415" w:type="pct"/>
            <w:hideMark/>
          </w:tcPr>
          <w:p w14:paraId="401B660F"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-£30,000</w:t>
            </w:r>
          </w:p>
        </w:tc>
      </w:tr>
      <w:tr w:rsidR="00276B23" w14:paraId="501995F2"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56129F74"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Cash from Financing Activities</w:t>
            </w:r>
          </w:p>
        </w:tc>
        <w:tc>
          <w:tcPr>
            <w:tcW w:w="1488" w:type="pct"/>
            <w:hideMark/>
          </w:tcPr>
          <w:p w14:paraId="237BFA30" w14:textId="77777777" w:rsidR="00C264B5" w:rsidRPr="00C264B5" w:rsidRDefault="00C264B5"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p>
        </w:tc>
        <w:tc>
          <w:tcPr>
            <w:tcW w:w="1415" w:type="pct"/>
            <w:hideMark/>
          </w:tcPr>
          <w:p w14:paraId="6639BD21" w14:textId="77777777" w:rsidR="00C264B5" w:rsidRPr="00C264B5" w:rsidRDefault="00C264B5"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rPr>
            </w:pPr>
          </w:p>
        </w:tc>
      </w:tr>
      <w:tr w:rsidR="00276B23" w14:paraId="1951E057"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009A4188"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Long-term Debt Proceeds</w:t>
            </w:r>
          </w:p>
        </w:tc>
        <w:tc>
          <w:tcPr>
            <w:tcW w:w="1488" w:type="pct"/>
            <w:hideMark/>
          </w:tcPr>
          <w:p w14:paraId="38D09F00"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£0</w:t>
            </w:r>
          </w:p>
        </w:tc>
        <w:tc>
          <w:tcPr>
            <w:tcW w:w="1415" w:type="pct"/>
            <w:hideMark/>
          </w:tcPr>
          <w:p w14:paraId="36709D5E"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£0</w:t>
            </w:r>
          </w:p>
        </w:tc>
      </w:tr>
      <w:tr w:rsidR="00276B23" w14:paraId="18D997DA"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75181E21"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Long-term Debt Repayments</w:t>
            </w:r>
          </w:p>
        </w:tc>
        <w:tc>
          <w:tcPr>
            <w:tcW w:w="1488" w:type="pct"/>
            <w:hideMark/>
          </w:tcPr>
          <w:p w14:paraId="3948BE7E"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-£100,000</w:t>
            </w:r>
          </w:p>
        </w:tc>
        <w:tc>
          <w:tcPr>
            <w:tcW w:w="1415" w:type="pct"/>
            <w:hideMark/>
          </w:tcPr>
          <w:p w14:paraId="36C0ADD5"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-£50,000</w:t>
            </w:r>
          </w:p>
        </w:tc>
      </w:tr>
      <w:tr w:rsidR="00276B23" w14:paraId="683F800D"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6EA34701"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Equity Financing Proceeds</w:t>
            </w:r>
          </w:p>
        </w:tc>
        <w:tc>
          <w:tcPr>
            <w:tcW w:w="1488" w:type="pct"/>
            <w:hideMark/>
          </w:tcPr>
          <w:p w14:paraId="08E7F624"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£0</w:t>
            </w:r>
          </w:p>
        </w:tc>
        <w:tc>
          <w:tcPr>
            <w:tcW w:w="1415" w:type="pct"/>
            <w:hideMark/>
          </w:tcPr>
          <w:p w14:paraId="45DA7175"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£0</w:t>
            </w:r>
          </w:p>
        </w:tc>
      </w:tr>
      <w:tr w:rsidR="00276B23" w14:paraId="5F0638D3"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672057CD"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Equity Financing Repayments</w:t>
            </w:r>
          </w:p>
        </w:tc>
        <w:tc>
          <w:tcPr>
            <w:tcW w:w="1488" w:type="pct"/>
            <w:hideMark/>
          </w:tcPr>
          <w:p w14:paraId="5ED52E95"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£0</w:t>
            </w:r>
          </w:p>
        </w:tc>
        <w:tc>
          <w:tcPr>
            <w:tcW w:w="1415" w:type="pct"/>
            <w:hideMark/>
          </w:tcPr>
          <w:p w14:paraId="33690589"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£0</w:t>
            </w:r>
          </w:p>
        </w:tc>
      </w:tr>
      <w:tr w:rsidR="00276B23" w14:paraId="1A6637B0"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0CBEF19D"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Net Cash from Financing Activities</w:t>
            </w:r>
          </w:p>
        </w:tc>
        <w:tc>
          <w:tcPr>
            <w:tcW w:w="1488" w:type="pct"/>
            <w:hideMark/>
          </w:tcPr>
          <w:p w14:paraId="1447CA49"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-£100,000</w:t>
            </w:r>
          </w:p>
        </w:tc>
        <w:tc>
          <w:tcPr>
            <w:tcW w:w="1415" w:type="pct"/>
            <w:hideMark/>
          </w:tcPr>
          <w:p w14:paraId="2128197B"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-£50,000</w:t>
            </w:r>
          </w:p>
        </w:tc>
      </w:tr>
      <w:tr w:rsidR="00276B23" w14:paraId="4DFEB9D4"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5E7310A9"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Net Increase in Cash</w:t>
            </w:r>
          </w:p>
        </w:tc>
        <w:tc>
          <w:tcPr>
            <w:tcW w:w="1488" w:type="pct"/>
            <w:hideMark/>
          </w:tcPr>
          <w:p w14:paraId="7F53064C"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£650,000</w:t>
            </w:r>
          </w:p>
        </w:tc>
        <w:tc>
          <w:tcPr>
            <w:tcW w:w="1415" w:type="pct"/>
            <w:hideMark/>
          </w:tcPr>
          <w:p w14:paraId="2F2588D2"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£1,170,000</w:t>
            </w:r>
          </w:p>
        </w:tc>
      </w:tr>
      <w:tr w:rsidR="00276B23" w14:paraId="1C4A2D2A"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402BD62E"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Beginning Cash Balance</w:t>
            </w:r>
          </w:p>
        </w:tc>
        <w:tc>
          <w:tcPr>
            <w:tcW w:w="1488" w:type="pct"/>
            <w:hideMark/>
          </w:tcPr>
          <w:p w14:paraId="6CC46638"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£300,000</w:t>
            </w:r>
          </w:p>
        </w:tc>
        <w:tc>
          <w:tcPr>
            <w:tcW w:w="1415" w:type="pct"/>
            <w:hideMark/>
          </w:tcPr>
          <w:p w14:paraId="4592656F"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£650,000</w:t>
            </w:r>
          </w:p>
        </w:tc>
      </w:tr>
      <w:tr w:rsidR="00276B23" w14:paraId="3B4F13FD" w14:textId="77777777" w:rsidTr="00276B23">
        <w:tc>
          <w:tcPr>
            <w:cnfStyle w:val="001000000000" w:firstRow="0" w:lastRow="0" w:firstColumn="1" w:lastColumn="0" w:oddVBand="0" w:evenVBand="0" w:oddHBand="0" w:evenHBand="0" w:firstRowFirstColumn="0" w:firstRowLastColumn="0" w:lastRowFirstColumn="0" w:lastRowLastColumn="0"/>
            <w:tcW w:w="2097" w:type="pct"/>
            <w:hideMark/>
          </w:tcPr>
          <w:p w14:paraId="64B375EE" w14:textId="77777777" w:rsidR="00C264B5" w:rsidRPr="00C264B5" w:rsidRDefault="00B56173" w:rsidP="00C264B5">
            <w:pPr>
              <w:spacing w:line="360" w:lineRule="auto"/>
              <w:jc w:val="left"/>
              <w:rPr>
                <w:rFonts w:eastAsia="Times New Roman" w:cs="Times New Roman"/>
                <w:color w:val="0D0D0D"/>
                <w:szCs w:val="24"/>
              </w:rPr>
            </w:pPr>
            <w:r w:rsidRPr="00C264B5">
              <w:rPr>
                <w:rFonts w:eastAsia="Times New Roman" w:cs="Times New Roman"/>
                <w:color w:val="0D0D0D"/>
                <w:szCs w:val="24"/>
              </w:rPr>
              <w:t>Ending Cash Balance</w:t>
            </w:r>
          </w:p>
        </w:tc>
        <w:tc>
          <w:tcPr>
            <w:tcW w:w="1488" w:type="pct"/>
            <w:hideMark/>
          </w:tcPr>
          <w:p w14:paraId="53C004D9"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£950,000</w:t>
            </w:r>
          </w:p>
        </w:tc>
        <w:tc>
          <w:tcPr>
            <w:tcW w:w="1415" w:type="pct"/>
            <w:hideMark/>
          </w:tcPr>
          <w:p w14:paraId="0886ED6D" w14:textId="77777777" w:rsidR="00C264B5" w:rsidRPr="00C264B5" w:rsidRDefault="00B56173" w:rsidP="00C264B5">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4"/>
              </w:rPr>
            </w:pPr>
            <w:r w:rsidRPr="00C264B5">
              <w:rPr>
                <w:rFonts w:eastAsia="Times New Roman" w:cs="Times New Roman"/>
                <w:color w:val="0D0D0D"/>
                <w:szCs w:val="24"/>
              </w:rPr>
              <w:t>£1,820,000</w:t>
            </w:r>
          </w:p>
        </w:tc>
      </w:tr>
    </w:tbl>
    <w:p w14:paraId="63BE9CE3" w14:textId="77777777" w:rsidR="004C55DA" w:rsidRDefault="00B56173" w:rsidP="004C55DA">
      <w:pPr>
        <w:pStyle w:val="Heading2"/>
        <w:rPr>
          <w:rFonts w:ascii="Times New Roman" w:hAnsi="Times New Roman" w:cs="Times New Roman"/>
          <w:b/>
          <w:color w:val="000000" w:themeColor="text1"/>
          <w:sz w:val="24"/>
        </w:rPr>
      </w:pPr>
      <w:bookmarkStart w:id="19" w:name="_Toc167748103"/>
      <w:r w:rsidRPr="000254E2">
        <w:rPr>
          <w:rFonts w:ascii="Times New Roman" w:hAnsi="Times New Roman" w:cs="Times New Roman"/>
          <w:b/>
          <w:color w:val="000000" w:themeColor="text1"/>
          <w:sz w:val="24"/>
        </w:rPr>
        <w:t>Balance Sheet</w:t>
      </w:r>
      <w:bookmarkEnd w:id="19"/>
    </w:p>
    <w:tbl>
      <w:tblPr>
        <w:tblStyle w:val="GridTable1Light-Accent1"/>
        <w:tblW w:w="5000" w:type="pct"/>
        <w:tblLook w:val="04A0" w:firstRow="1" w:lastRow="0" w:firstColumn="1" w:lastColumn="0" w:noHBand="0" w:noVBand="1"/>
      </w:tblPr>
      <w:tblGrid>
        <w:gridCol w:w="3400"/>
        <w:gridCol w:w="3050"/>
        <w:gridCol w:w="2900"/>
      </w:tblGrid>
      <w:tr w:rsidR="00276B23" w14:paraId="3375522F" w14:textId="77777777" w:rsidTr="00276B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8" w:type="pct"/>
            <w:hideMark/>
          </w:tcPr>
          <w:p w14:paraId="22959159" w14:textId="77777777" w:rsidR="00C7233F" w:rsidRPr="00C7233F" w:rsidRDefault="00B56173" w:rsidP="00C7233F">
            <w:pPr>
              <w:spacing w:line="360" w:lineRule="auto"/>
              <w:jc w:val="center"/>
              <w:rPr>
                <w:rFonts w:eastAsia="Times New Roman" w:cs="Times New Roman"/>
                <w:color w:val="0D0D0D"/>
                <w:szCs w:val="21"/>
              </w:rPr>
            </w:pPr>
            <w:r w:rsidRPr="00C7233F">
              <w:rPr>
                <w:rFonts w:eastAsia="Times New Roman" w:cs="Times New Roman"/>
                <w:color w:val="0D0D0D"/>
                <w:szCs w:val="21"/>
              </w:rPr>
              <w:t>Balance Sheet</w:t>
            </w:r>
          </w:p>
        </w:tc>
        <w:tc>
          <w:tcPr>
            <w:tcW w:w="1631" w:type="pct"/>
            <w:hideMark/>
          </w:tcPr>
          <w:p w14:paraId="5EF5D7D9" w14:textId="77777777" w:rsidR="00C7233F" w:rsidRPr="00C7233F" w:rsidRDefault="00B56173" w:rsidP="00C7233F">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Before Restructuring (£)</w:t>
            </w:r>
          </w:p>
        </w:tc>
        <w:tc>
          <w:tcPr>
            <w:tcW w:w="1551" w:type="pct"/>
            <w:hideMark/>
          </w:tcPr>
          <w:p w14:paraId="18669BD7" w14:textId="77777777" w:rsidR="00C7233F" w:rsidRPr="00C7233F" w:rsidRDefault="00B56173" w:rsidP="00C7233F">
            <w:pPr>
              <w:spacing w:line="36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After Restructuring (£)</w:t>
            </w:r>
          </w:p>
        </w:tc>
      </w:tr>
      <w:tr w:rsidR="00276B23" w14:paraId="0AA41694" w14:textId="77777777" w:rsidTr="00276B23">
        <w:tc>
          <w:tcPr>
            <w:cnfStyle w:val="001000000000" w:firstRow="0" w:lastRow="0" w:firstColumn="1" w:lastColumn="0" w:oddVBand="0" w:evenVBand="0" w:oddHBand="0" w:evenHBand="0" w:firstRowFirstColumn="0" w:firstRowLastColumn="0" w:lastRowFirstColumn="0" w:lastRowLastColumn="0"/>
            <w:tcW w:w="1818" w:type="pct"/>
            <w:hideMark/>
          </w:tcPr>
          <w:p w14:paraId="36DEAF10" w14:textId="77777777" w:rsidR="00C7233F" w:rsidRPr="00C7233F" w:rsidRDefault="00B56173" w:rsidP="00C7233F">
            <w:pPr>
              <w:spacing w:line="360" w:lineRule="auto"/>
              <w:jc w:val="left"/>
              <w:rPr>
                <w:rFonts w:eastAsia="Times New Roman" w:cs="Times New Roman"/>
                <w:color w:val="0D0D0D"/>
                <w:szCs w:val="21"/>
              </w:rPr>
            </w:pPr>
            <w:r w:rsidRPr="00C7233F">
              <w:rPr>
                <w:rFonts w:eastAsia="Times New Roman" w:cs="Times New Roman"/>
                <w:color w:val="0D0D0D"/>
                <w:szCs w:val="21"/>
              </w:rPr>
              <w:t>Assets</w:t>
            </w:r>
          </w:p>
        </w:tc>
        <w:tc>
          <w:tcPr>
            <w:tcW w:w="1631" w:type="pct"/>
            <w:hideMark/>
          </w:tcPr>
          <w:p w14:paraId="17EED86C" w14:textId="77777777" w:rsidR="00C7233F" w:rsidRPr="00C7233F" w:rsidRDefault="00C7233F"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p>
        </w:tc>
        <w:tc>
          <w:tcPr>
            <w:tcW w:w="1551" w:type="pct"/>
            <w:hideMark/>
          </w:tcPr>
          <w:p w14:paraId="40F17862" w14:textId="77777777" w:rsidR="00C7233F" w:rsidRPr="00C7233F" w:rsidRDefault="00C7233F"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0"/>
              </w:rPr>
            </w:pPr>
          </w:p>
        </w:tc>
      </w:tr>
      <w:tr w:rsidR="00276B23" w14:paraId="174E1673" w14:textId="77777777" w:rsidTr="00276B23">
        <w:tc>
          <w:tcPr>
            <w:cnfStyle w:val="001000000000" w:firstRow="0" w:lastRow="0" w:firstColumn="1" w:lastColumn="0" w:oddVBand="0" w:evenVBand="0" w:oddHBand="0" w:evenHBand="0" w:firstRowFirstColumn="0" w:firstRowLastColumn="0" w:lastRowFirstColumn="0" w:lastRowLastColumn="0"/>
            <w:tcW w:w="1818" w:type="pct"/>
            <w:hideMark/>
          </w:tcPr>
          <w:p w14:paraId="5402F079" w14:textId="77777777" w:rsidR="00C7233F" w:rsidRPr="00C7233F" w:rsidRDefault="00B56173" w:rsidP="00C7233F">
            <w:pPr>
              <w:spacing w:line="360" w:lineRule="auto"/>
              <w:jc w:val="left"/>
              <w:rPr>
                <w:rFonts w:eastAsia="Times New Roman" w:cs="Times New Roman"/>
                <w:color w:val="0D0D0D"/>
                <w:szCs w:val="21"/>
              </w:rPr>
            </w:pPr>
            <w:r w:rsidRPr="00C7233F">
              <w:rPr>
                <w:rFonts w:eastAsia="Times New Roman" w:cs="Times New Roman"/>
                <w:color w:val="0D0D0D"/>
                <w:szCs w:val="21"/>
              </w:rPr>
              <w:t>Cash and Equivalents</w:t>
            </w:r>
          </w:p>
        </w:tc>
        <w:tc>
          <w:tcPr>
            <w:tcW w:w="1631" w:type="pct"/>
            <w:hideMark/>
          </w:tcPr>
          <w:p w14:paraId="0FD04174"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£300,000</w:t>
            </w:r>
          </w:p>
        </w:tc>
        <w:tc>
          <w:tcPr>
            <w:tcW w:w="1551" w:type="pct"/>
            <w:hideMark/>
          </w:tcPr>
          <w:p w14:paraId="436BBD68"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£1,820,000</w:t>
            </w:r>
          </w:p>
        </w:tc>
      </w:tr>
      <w:tr w:rsidR="00276B23" w14:paraId="1E25FBCF" w14:textId="77777777" w:rsidTr="00276B23">
        <w:tc>
          <w:tcPr>
            <w:cnfStyle w:val="001000000000" w:firstRow="0" w:lastRow="0" w:firstColumn="1" w:lastColumn="0" w:oddVBand="0" w:evenVBand="0" w:oddHBand="0" w:evenHBand="0" w:firstRowFirstColumn="0" w:firstRowLastColumn="0" w:lastRowFirstColumn="0" w:lastRowLastColumn="0"/>
            <w:tcW w:w="1818" w:type="pct"/>
            <w:hideMark/>
          </w:tcPr>
          <w:p w14:paraId="29C00130" w14:textId="77777777" w:rsidR="00C7233F" w:rsidRPr="00C7233F" w:rsidRDefault="00B56173" w:rsidP="00C7233F">
            <w:pPr>
              <w:spacing w:line="360" w:lineRule="auto"/>
              <w:jc w:val="left"/>
              <w:rPr>
                <w:rFonts w:eastAsia="Times New Roman" w:cs="Times New Roman"/>
                <w:color w:val="0D0D0D"/>
                <w:szCs w:val="21"/>
              </w:rPr>
            </w:pPr>
            <w:r w:rsidRPr="00C7233F">
              <w:rPr>
                <w:rFonts w:eastAsia="Times New Roman" w:cs="Times New Roman"/>
                <w:color w:val="0D0D0D"/>
                <w:szCs w:val="21"/>
              </w:rPr>
              <w:lastRenderedPageBreak/>
              <w:t>Accounts Receivable</w:t>
            </w:r>
          </w:p>
        </w:tc>
        <w:tc>
          <w:tcPr>
            <w:tcW w:w="1631" w:type="pct"/>
            <w:hideMark/>
          </w:tcPr>
          <w:p w14:paraId="45FA45E2"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£150,000</w:t>
            </w:r>
          </w:p>
        </w:tc>
        <w:tc>
          <w:tcPr>
            <w:tcW w:w="1551" w:type="pct"/>
            <w:hideMark/>
          </w:tcPr>
          <w:p w14:paraId="2D57D8D4"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£150,000</w:t>
            </w:r>
          </w:p>
        </w:tc>
      </w:tr>
      <w:tr w:rsidR="00276B23" w14:paraId="08AF605D" w14:textId="77777777" w:rsidTr="00276B23">
        <w:tc>
          <w:tcPr>
            <w:cnfStyle w:val="001000000000" w:firstRow="0" w:lastRow="0" w:firstColumn="1" w:lastColumn="0" w:oddVBand="0" w:evenVBand="0" w:oddHBand="0" w:evenHBand="0" w:firstRowFirstColumn="0" w:firstRowLastColumn="0" w:lastRowFirstColumn="0" w:lastRowLastColumn="0"/>
            <w:tcW w:w="1818" w:type="pct"/>
            <w:hideMark/>
          </w:tcPr>
          <w:p w14:paraId="3239EFEB" w14:textId="77777777" w:rsidR="00C7233F" w:rsidRPr="00C7233F" w:rsidRDefault="00B56173" w:rsidP="00C7233F">
            <w:pPr>
              <w:spacing w:line="360" w:lineRule="auto"/>
              <w:jc w:val="left"/>
              <w:rPr>
                <w:rFonts w:eastAsia="Times New Roman" w:cs="Times New Roman"/>
                <w:color w:val="0D0D0D"/>
                <w:szCs w:val="21"/>
              </w:rPr>
            </w:pPr>
            <w:r w:rsidRPr="00C7233F">
              <w:rPr>
                <w:rFonts w:eastAsia="Times New Roman" w:cs="Times New Roman"/>
                <w:color w:val="0D0D0D"/>
                <w:szCs w:val="21"/>
              </w:rPr>
              <w:t>Property and Equipment</w:t>
            </w:r>
          </w:p>
        </w:tc>
        <w:tc>
          <w:tcPr>
            <w:tcW w:w="1631" w:type="pct"/>
            <w:hideMark/>
          </w:tcPr>
          <w:p w14:paraId="73B5DB4A"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£5,000,000</w:t>
            </w:r>
          </w:p>
        </w:tc>
        <w:tc>
          <w:tcPr>
            <w:tcW w:w="1551" w:type="pct"/>
            <w:hideMark/>
          </w:tcPr>
          <w:p w14:paraId="22AAACAE"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£5,000,000</w:t>
            </w:r>
          </w:p>
        </w:tc>
      </w:tr>
      <w:tr w:rsidR="00276B23" w14:paraId="2A0BB682" w14:textId="77777777" w:rsidTr="00276B23">
        <w:tc>
          <w:tcPr>
            <w:cnfStyle w:val="001000000000" w:firstRow="0" w:lastRow="0" w:firstColumn="1" w:lastColumn="0" w:oddVBand="0" w:evenVBand="0" w:oddHBand="0" w:evenHBand="0" w:firstRowFirstColumn="0" w:firstRowLastColumn="0" w:lastRowFirstColumn="0" w:lastRowLastColumn="0"/>
            <w:tcW w:w="1818" w:type="pct"/>
            <w:hideMark/>
          </w:tcPr>
          <w:p w14:paraId="4B107865" w14:textId="77777777" w:rsidR="00C7233F" w:rsidRPr="00C7233F" w:rsidRDefault="00B56173" w:rsidP="00C7233F">
            <w:pPr>
              <w:spacing w:line="360" w:lineRule="auto"/>
              <w:jc w:val="left"/>
              <w:rPr>
                <w:rFonts w:eastAsia="Times New Roman" w:cs="Times New Roman"/>
                <w:color w:val="0D0D0D"/>
                <w:szCs w:val="21"/>
              </w:rPr>
            </w:pPr>
            <w:r w:rsidRPr="00C7233F">
              <w:rPr>
                <w:rFonts w:eastAsia="Times New Roman" w:cs="Times New Roman"/>
                <w:color w:val="0D0D0D"/>
                <w:szCs w:val="21"/>
              </w:rPr>
              <w:t>Total Assets</w:t>
            </w:r>
          </w:p>
        </w:tc>
        <w:tc>
          <w:tcPr>
            <w:tcW w:w="1631" w:type="pct"/>
            <w:hideMark/>
          </w:tcPr>
          <w:p w14:paraId="51E7A5C3"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£5,450,000</w:t>
            </w:r>
          </w:p>
        </w:tc>
        <w:tc>
          <w:tcPr>
            <w:tcW w:w="1551" w:type="pct"/>
            <w:hideMark/>
          </w:tcPr>
          <w:p w14:paraId="3ECF1955"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£6,970,000</w:t>
            </w:r>
          </w:p>
        </w:tc>
      </w:tr>
      <w:tr w:rsidR="00276B23" w14:paraId="736BAD0D" w14:textId="77777777" w:rsidTr="00276B23">
        <w:tc>
          <w:tcPr>
            <w:cnfStyle w:val="001000000000" w:firstRow="0" w:lastRow="0" w:firstColumn="1" w:lastColumn="0" w:oddVBand="0" w:evenVBand="0" w:oddHBand="0" w:evenHBand="0" w:firstRowFirstColumn="0" w:firstRowLastColumn="0" w:lastRowFirstColumn="0" w:lastRowLastColumn="0"/>
            <w:tcW w:w="1818" w:type="pct"/>
            <w:hideMark/>
          </w:tcPr>
          <w:p w14:paraId="1E6570E5" w14:textId="77777777" w:rsidR="00C7233F" w:rsidRPr="00C7233F" w:rsidRDefault="00B56173" w:rsidP="00C7233F">
            <w:pPr>
              <w:spacing w:line="360" w:lineRule="auto"/>
              <w:jc w:val="left"/>
              <w:rPr>
                <w:rFonts w:eastAsia="Times New Roman" w:cs="Times New Roman"/>
                <w:color w:val="0D0D0D"/>
                <w:szCs w:val="21"/>
              </w:rPr>
            </w:pPr>
            <w:r w:rsidRPr="00C7233F">
              <w:rPr>
                <w:rFonts w:eastAsia="Times New Roman" w:cs="Times New Roman"/>
                <w:color w:val="0D0D0D"/>
                <w:szCs w:val="21"/>
              </w:rPr>
              <w:t>Liabilities and Equity</w:t>
            </w:r>
          </w:p>
        </w:tc>
        <w:tc>
          <w:tcPr>
            <w:tcW w:w="1631" w:type="pct"/>
            <w:hideMark/>
          </w:tcPr>
          <w:p w14:paraId="34A8C899" w14:textId="77777777" w:rsidR="00C7233F" w:rsidRPr="00C7233F" w:rsidRDefault="00C7233F"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p>
        </w:tc>
        <w:tc>
          <w:tcPr>
            <w:tcW w:w="1551" w:type="pct"/>
            <w:hideMark/>
          </w:tcPr>
          <w:p w14:paraId="4A247364" w14:textId="77777777" w:rsidR="00C7233F" w:rsidRPr="00C7233F" w:rsidRDefault="00C7233F"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0"/>
              </w:rPr>
            </w:pPr>
          </w:p>
        </w:tc>
      </w:tr>
      <w:tr w:rsidR="00276B23" w14:paraId="440B19D0" w14:textId="77777777" w:rsidTr="00276B23">
        <w:tc>
          <w:tcPr>
            <w:cnfStyle w:val="001000000000" w:firstRow="0" w:lastRow="0" w:firstColumn="1" w:lastColumn="0" w:oddVBand="0" w:evenVBand="0" w:oddHBand="0" w:evenHBand="0" w:firstRowFirstColumn="0" w:firstRowLastColumn="0" w:lastRowFirstColumn="0" w:lastRowLastColumn="0"/>
            <w:tcW w:w="1818" w:type="pct"/>
            <w:hideMark/>
          </w:tcPr>
          <w:p w14:paraId="04DAB0E1" w14:textId="77777777" w:rsidR="00C7233F" w:rsidRPr="00C7233F" w:rsidRDefault="00B56173" w:rsidP="00C7233F">
            <w:pPr>
              <w:spacing w:line="360" w:lineRule="auto"/>
              <w:jc w:val="left"/>
              <w:rPr>
                <w:rFonts w:eastAsia="Times New Roman" w:cs="Times New Roman"/>
                <w:color w:val="0D0D0D"/>
                <w:szCs w:val="21"/>
              </w:rPr>
            </w:pPr>
            <w:r w:rsidRPr="00C7233F">
              <w:rPr>
                <w:rFonts w:eastAsia="Times New Roman" w:cs="Times New Roman"/>
                <w:color w:val="0D0D0D"/>
                <w:szCs w:val="21"/>
              </w:rPr>
              <w:t>Accounts Payable</w:t>
            </w:r>
          </w:p>
        </w:tc>
        <w:tc>
          <w:tcPr>
            <w:tcW w:w="1631" w:type="pct"/>
            <w:hideMark/>
          </w:tcPr>
          <w:p w14:paraId="54C0639B"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£250,000</w:t>
            </w:r>
          </w:p>
        </w:tc>
        <w:tc>
          <w:tcPr>
            <w:tcW w:w="1551" w:type="pct"/>
            <w:hideMark/>
          </w:tcPr>
          <w:p w14:paraId="73BA102A"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£250,000</w:t>
            </w:r>
          </w:p>
        </w:tc>
      </w:tr>
      <w:tr w:rsidR="00276B23" w14:paraId="50AC021E" w14:textId="77777777" w:rsidTr="00276B23">
        <w:tc>
          <w:tcPr>
            <w:cnfStyle w:val="001000000000" w:firstRow="0" w:lastRow="0" w:firstColumn="1" w:lastColumn="0" w:oddVBand="0" w:evenVBand="0" w:oddHBand="0" w:evenHBand="0" w:firstRowFirstColumn="0" w:firstRowLastColumn="0" w:lastRowFirstColumn="0" w:lastRowLastColumn="0"/>
            <w:tcW w:w="1818" w:type="pct"/>
            <w:hideMark/>
          </w:tcPr>
          <w:p w14:paraId="78EA1275" w14:textId="77777777" w:rsidR="00C7233F" w:rsidRPr="00C7233F" w:rsidRDefault="00B56173" w:rsidP="00C7233F">
            <w:pPr>
              <w:spacing w:line="360" w:lineRule="auto"/>
              <w:jc w:val="left"/>
              <w:rPr>
                <w:rFonts w:eastAsia="Times New Roman" w:cs="Times New Roman"/>
                <w:color w:val="0D0D0D"/>
                <w:szCs w:val="21"/>
              </w:rPr>
            </w:pPr>
            <w:r w:rsidRPr="00C7233F">
              <w:rPr>
                <w:rFonts w:eastAsia="Times New Roman" w:cs="Times New Roman"/>
                <w:color w:val="0D0D0D"/>
                <w:szCs w:val="21"/>
              </w:rPr>
              <w:t>Long-term Debt</w:t>
            </w:r>
          </w:p>
        </w:tc>
        <w:tc>
          <w:tcPr>
            <w:tcW w:w="1631" w:type="pct"/>
            <w:hideMark/>
          </w:tcPr>
          <w:p w14:paraId="46D300CC"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£3,000,000</w:t>
            </w:r>
          </w:p>
        </w:tc>
        <w:tc>
          <w:tcPr>
            <w:tcW w:w="1551" w:type="pct"/>
            <w:hideMark/>
          </w:tcPr>
          <w:p w14:paraId="27D27A56"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£2,950,000</w:t>
            </w:r>
          </w:p>
        </w:tc>
      </w:tr>
      <w:tr w:rsidR="00276B23" w14:paraId="214C8702" w14:textId="77777777" w:rsidTr="00276B23">
        <w:tc>
          <w:tcPr>
            <w:cnfStyle w:val="001000000000" w:firstRow="0" w:lastRow="0" w:firstColumn="1" w:lastColumn="0" w:oddVBand="0" w:evenVBand="0" w:oddHBand="0" w:evenHBand="0" w:firstRowFirstColumn="0" w:firstRowLastColumn="0" w:lastRowFirstColumn="0" w:lastRowLastColumn="0"/>
            <w:tcW w:w="1818" w:type="pct"/>
            <w:hideMark/>
          </w:tcPr>
          <w:p w14:paraId="71DA20AC" w14:textId="77777777" w:rsidR="00C7233F" w:rsidRPr="00C7233F" w:rsidRDefault="00B56173" w:rsidP="00C7233F">
            <w:pPr>
              <w:spacing w:line="360" w:lineRule="auto"/>
              <w:jc w:val="left"/>
              <w:rPr>
                <w:rFonts w:eastAsia="Times New Roman" w:cs="Times New Roman"/>
                <w:color w:val="0D0D0D"/>
                <w:szCs w:val="21"/>
              </w:rPr>
            </w:pPr>
            <w:r w:rsidRPr="00C7233F">
              <w:rPr>
                <w:rFonts w:eastAsia="Times New Roman" w:cs="Times New Roman"/>
                <w:color w:val="0D0D0D"/>
                <w:szCs w:val="21"/>
              </w:rPr>
              <w:t>Total Liabilities</w:t>
            </w:r>
          </w:p>
        </w:tc>
        <w:tc>
          <w:tcPr>
            <w:tcW w:w="1631" w:type="pct"/>
            <w:hideMark/>
          </w:tcPr>
          <w:p w14:paraId="58245647"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£3,250,000</w:t>
            </w:r>
          </w:p>
        </w:tc>
        <w:tc>
          <w:tcPr>
            <w:tcW w:w="1551" w:type="pct"/>
            <w:hideMark/>
          </w:tcPr>
          <w:p w14:paraId="050EBBF0"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£3,200,000</w:t>
            </w:r>
          </w:p>
        </w:tc>
      </w:tr>
      <w:tr w:rsidR="00276B23" w14:paraId="297FAD9C" w14:textId="77777777" w:rsidTr="00276B23">
        <w:tc>
          <w:tcPr>
            <w:cnfStyle w:val="001000000000" w:firstRow="0" w:lastRow="0" w:firstColumn="1" w:lastColumn="0" w:oddVBand="0" w:evenVBand="0" w:oddHBand="0" w:evenHBand="0" w:firstRowFirstColumn="0" w:firstRowLastColumn="0" w:lastRowFirstColumn="0" w:lastRowLastColumn="0"/>
            <w:tcW w:w="1818" w:type="pct"/>
            <w:hideMark/>
          </w:tcPr>
          <w:p w14:paraId="0FE420A3" w14:textId="77777777" w:rsidR="00C7233F" w:rsidRPr="00C7233F" w:rsidRDefault="00B56173" w:rsidP="00C7233F">
            <w:pPr>
              <w:spacing w:line="360" w:lineRule="auto"/>
              <w:jc w:val="left"/>
              <w:rPr>
                <w:rFonts w:eastAsia="Times New Roman" w:cs="Times New Roman"/>
                <w:color w:val="0D0D0D"/>
                <w:szCs w:val="21"/>
              </w:rPr>
            </w:pPr>
            <w:r w:rsidRPr="00C7233F">
              <w:rPr>
                <w:rFonts w:eastAsia="Times New Roman" w:cs="Times New Roman"/>
                <w:color w:val="0D0D0D"/>
                <w:szCs w:val="21"/>
              </w:rPr>
              <w:t>Equity</w:t>
            </w:r>
          </w:p>
        </w:tc>
        <w:tc>
          <w:tcPr>
            <w:tcW w:w="1631" w:type="pct"/>
            <w:hideMark/>
          </w:tcPr>
          <w:p w14:paraId="3DC4B693"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£2,200,000</w:t>
            </w:r>
          </w:p>
        </w:tc>
        <w:tc>
          <w:tcPr>
            <w:tcW w:w="1551" w:type="pct"/>
            <w:hideMark/>
          </w:tcPr>
          <w:p w14:paraId="3E9D096F"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£3,770,000</w:t>
            </w:r>
          </w:p>
        </w:tc>
      </w:tr>
      <w:tr w:rsidR="00276B23" w14:paraId="509D54AE" w14:textId="77777777" w:rsidTr="00276B23">
        <w:tc>
          <w:tcPr>
            <w:cnfStyle w:val="001000000000" w:firstRow="0" w:lastRow="0" w:firstColumn="1" w:lastColumn="0" w:oddVBand="0" w:evenVBand="0" w:oddHBand="0" w:evenHBand="0" w:firstRowFirstColumn="0" w:firstRowLastColumn="0" w:lastRowFirstColumn="0" w:lastRowLastColumn="0"/>
            <w:tcW w:w="1818" w:type="pct"/>
            <w:hideMark/>
          </w:tcPr>
          <w:p w14:paraId="2233FBB0" w14:textId="77777777" w:rsidR="00C7233F" w:rsidRPr="00C7233F" w:rsidRDefault="00B56173" w:rsidP="00C7233F">
            <w:pPr>
              <w:spacing w:line="360" w:lineRule="auto"/>
              <w:jc w:val="left"/>
              <w:rPr>
                <w:rFonts w:eastAsia="Times New Roman" w:cs="Times New Roman"/>
                <w:color w:val="0D0D0D"/>
                <w:szCs w:val="21"/>
              </w:rPr>
            </w:pPr>
            <w:r w:rsidRPr="00C7233F">
              <w:rPr>
                <w:rFonts w:eastAsia="Times New Roman" w:cs="Times New Roman"/>
                <w:color w:val="0D0D0D"/>
                <w:szCs w:val="21"/>
              </w:rPr>
              <w:t>Total Liabilities and Equity</w:t>
            </w:r>
          </w:p>
        </w:tc>
        <w:tc>
          <w:tcPr>
            <w:tcW w:w="1631" w:type="pct"/>
            <w:hideMark/>
          </w:tcPr>
          <w:p w14:paraId="3F4B4363"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£5,450,000</w:t>
            </w:r>
          </w:p>
        </w:tc>
        <w:tc>
          <w:tcPr>
            <w:tcW w:w="1551" w:type="pct"/>
            <w:hideMark/>
          </w:tcPr>
          <w:p w14:paraId="45650C80" w14:textId="77777777" w:rsidR="00C7233F" w:rsidRPr="00C7233F" w:rsidRDefault="00B56173" w:rsidP="00C7233F">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color w:val="0D0D0D"/>
                <w:szCs w:val="21"/>
              </w:rPr>
            </w:pPr>
            <w:r w:rsidRPr="00C7233F">
              <w:rPr>
                <w:rFonts w:eastAsia="Times New Roman" w:cs="Times New Roman"/>
                <w:color w:val="0D0D0D"/>
                <w:szCs w:val="21"/>
              </w:rPr>
              <w:t>£6,970,000</w:t>
            </w:r>
          </w:p>
        </w:tc>
      </w:tr>
    </w:tbl>
    <w:p w14:paraId="3EC66A4F" w14:textId="77777777" w:rsidR="00C7233F" w:rsidRPr="00C7233F" w:rsidRDefault="00C7233F" w:rsidP="00C7233F"/>
    <w:p w14:paraId="5CE91D08" w14:textId="77777777" w:rsidR="004951C2" w:rsidRDefault="00B56173" w:rsidP="004951C2">
      <w:pPr>
        <w:pStyle w:val="Heading1"/>
        <w:rPr>
          <w:rFonts w:ascii="Times New Roman" w:hAnsi="Times New Roman" w:cs="Times New Roman"/>
          <w:b/>
          <w:color w:val="000000" w:themeColor="text1"/>
          <w:sz w:val="24"/>
        </w:rPr>
      </w:pPr>
      <w:bookmarkStart w:id="20" w:name="_Toc167748104"/>
      <w:r w:rsidRPr="004951C2">
        <w:rPr>
          <w:rFonts w:ascii="Times New Roman" w:hAnsi="Times New Roman" w:cs="Times New Roman"/>
          <w:b/>
          <w:color w:val="000000" w:themeColor="text1"/>
          <w:sz w:val="24"/>
        </w:rPr>
        <w:t>Risk Assessment</w:t>
      </w:r>
      <w:bookmarkEnd w:id="20"/>
      <w:r w:rsidRPr="004951C2">
        <w:rPr>
          <w:rFonts w:ascii="Times New Roman" w:hAnsi="Times New Roman" w:cs="Times New Roman"/>
          <w:b/>
          <w:color w:val="000000" w:themeColor="text1"/>
          <w:sz w:val="24"/>
        </w:rPr>
        <w:t xml:space="preserve"> </w:t>
      </w:r>
    </w:p>
    <w:tbl>
      <w:tblPr>
        <w:tblStyle w:val="GridTable2-Accent1"/>
        <w:tblW w:w="5000" w:type="pct"/>
        <w:tblLook w:val="04A0" w:firstRow="1" w:lastRow="0" w:firstColumn="1" w:lastColumn="0" w:noHBand="0" w:noVBand="1"/>
      </w:tblPr>
      <w:tblGrid>
        <w:gridCol w:w="2136"/>
        <w:gridCol w:w="1324"/>
        <w:gridCol w:w="950"/>
        <w:gridCol w:w="2197"/>
        <w:gridCol w:w="1443"/>
        <w:gridCol w:w="1310"/>
      </w:tblGrid>
      <w:tr w:rsidR="00276B23" w14:paraId="3558BA89" w14:textId="77777777" w:rsidTr="00276B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hideMark/>
          </w:tcPr>
          <w:p w14:paraId="760BAEEB" w14:textId="77777777" w:rsidR="001F023E" w:rsidRPr="001F023E" w:rsidRDefault="00B56173" w:rsidP="001F023E">
            <w:pPr>
              <w:spacing w:line="360" w:lineRule="auto"/>
              <w:jc w:val="center"/>
              <w:rPr>
                <w:rFonts w:cs="Times New Roman"/>
                <w:color w:val="0D0D0D"/>
                <w:szCs w:val="21"/>
              </w:rPr>
            </w:pPr>
            <w:r w:rsidRPr="001F023E">
              <w:rPr>
                <w:rFonts w:cs="Times New Roman"/>
                <w:bCs w:val="0"/>
                <w:color w:val="0D0D0D"/>
                <w:szCs w:val="21"/>
              </w:rPr>
              <w:t>Risk Description</w:t>
            </w:r>
          </w:p>
        </w:tc>
        <w:tc>
          <w:tcPr>
            <w:tcW w:w="620" w:type="pct"/>
            <w:hideMark/>
          </w:tcPr>
          <w:p w14:paraId="3942669B" w14:textId="77777777" w:rsidR="001F023E" w:rsidRPr="001F023E" w:rsidRDefault="00B56173" w:rsidP="001F023E">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D0D0D"/>
                <w:szCs w:val="21"/>
              </w:rPr>
            </w:pPr>
            <w:r w:rsidRPr="001F023E">
              <w:rPr>
                <w:rFonts w:cs="Times New Roman"/>
                <w:bCs w:val="0"/>
                <w:color w:val="0D0D0D"/>
                <w:szCs w:val="21"/>
              </w:rPr>
              <w:t>Likelihood</w:t>
            </w:r>
          </w:p>
        </w:tc>
        <w:tc>
          <w:tcPr>
            <w:tcW w:w="445" w:type="pct"/>
            <w:hideMark/>
          </w:tcPr>
          <w:p w14:paraId="43671E40" w14:textId="77777777" w:rsidR="001F023E" w:rsidRPr="001F023E" w:rsidRDefault="00B56173" w:rsidP="001F023E">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D0D0D"/>
                <w:szCs w:val="21"/>
              </w:rPr>
            </w:pPr>
            <w:r w:rsidRPr="001F023E">
              <w:rPr>
                <w:rFonts w:cs="Times New Roman"/>
                <w:bCs w:val="0"/>
                <w:color w:val="0D0D0D"/>
                <w:szCs w:val="21"/>
              </w:rPr>
              <w:t>Impact</w:t>
            </w:r>
          </w:p>
        </w:tc>
        <w:tc>
          <w:tcPr>
            <w:tcW w:w="1282" w:type="pct"/>
            <w:hideMark/>
          </w:tcPr>
          <w:p w14:paraId="66006433" w14:textId="77777777" w:rsidR="001F023E" w:rsidRPr="001F023E" w:rsidRDefault="00B56173" w:rsidP="001F023E">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D0D0D"/>
                <w:szCs w:val="21"/>
              </w:rPr>
            </w:pPr>
            <w:r w:rsidRPr="001F023E">
              <w:rPr>
                <w:rFonts w:cs="Times New Roman"/>
                <w:bCs w:val="0"/>
                <w:color w:val="0D0D0D"/>
                <w:szCs w:val="21"/>
              </w:rPr>
              <w:t>Mitigation Strategy</w:t>
            </w:r>
          </w:p>
        </w:tc>
        <w:tc>
          <w:tcPr>
            <w:tcW w:w="790" w:type="pct"/>
            <w:hideMark/>
          </w:tcPr>
          <w:p w14:paraId="3810E865" w14:textId="77777777" w:rsidR="001F023E" w:rsidRPr="001F023E" w:rsidRDefault="00B56173" w:rsidP="001F023E">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D0D0D"/>
                <w:szCs w:val="21"/>
              </w:rPr>
            </w:pPr>
            <w:r w:rsidRPr="001F023E">
              <w:rPr>
                <w:rFonts w:cs="Times New Roman"/>
                <w:bCs w:val="0"/>
                <w:color w:val="0D0D0D"/>
                <w:szCs w:val="21"/>
              </w:rPr>
              <w:t>Responsible Person</w:t>
            </w:r>
          </w:p>
        </w:tc>
        <w:tc>
          <w:tcPr>
            <w:tcW w:w="613" w:type="pct"/>
            <w:hideMark/>
          </w:tcPr>
          <w:p w14:paraId="7BB04BCC" w14:textId="77777777" w:rsidR="001F023E" w:rsidRPr="001F023E" w:rsidRDefault="00B56173" w:rsidP="001F023E">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color w:val="0D0D0D"/>
                <w:szCs w:val="21"/>
              </w:rPr>
            </w:pPr>
            <w:r w:rsidRPr="001F023E">
              <w:rPr>
                <w:rFonts w:cs="Times New Roman"/>
                <w:bCs w:val="0"/>
                <w:color w:val="0D0D0D"/>
                <w:szCs w:val="21"/>
              </w:rPr>
              <w:t>Status</w:t>
            </w:r>
          </w:p>
        </w:tc>
      </w:tr>
      <w:tr w:rsidR="00276B23" w14:paraId="7348707F" w14:textId="77777777" w:rsidTr="00276B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hideMark/>
          </w:tcPr>
          <w:p w14:paraId="27F8E320" w14:textId="77777777" w:rsidR="001F023E" w:rsidRPr="001F023E" w:rsidRDefault="00B56173" w:rsidP="001F023E">
            <w:pPr>
              <w:spacing w:line="360" w:lineRule="auto"/>
              <w:rPr>
                <w:rFonts w:cs="Times New Roman"/>
                <w:color w:val="0D0D0D"/>
                <w:szCs w:val="21"/>
              </w:rPr>
            </w:pPr>
            <w:r w:rsidRPr="001F023E">
              <w:rPr>
                <w:rFonts w:cs="Times New Roman"/>
                <w:color w:val="0D0D0D"/>
                <w:szCs w:val="21"/>
              </w:rPr>
              <w:t>Resistance from employees to changes in processes</w:t>
            </w:r>
          </w:p>
        </w:tc>
        <w:tc>
          <w:tcPr>
            <w:tcW w:w="620" w:type="pct"/>
            <w:hideMark/>
          </w:tcPr>
          <w:p w14:paraId="122E15CC" w14:textId="77777777" w:rsidR="001F023E" w:rsidRPr="001F023E" w:rsidRDefault="00B56173" w:rsidP="001F023E">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D0D0D"/>
                <w:szCs w:val="21"/>
              </w:rPr>
            </w:pPr>
            <w:r w:rsidRPr="001F023E">
              <w:rPr>
                <w:rFonts w:cs="Times New Roman"/>
                <w:color w:val="0D0D0D"/>
                <w:szCs w:val="21"/>
              </w:rPr>
              <w:t>High</w:t>
            </w:r>
          </w:p>
        </w:tc>
        <w:tc>
          <w:tcPr>
            <w:tcW w:w="445" w:type="pct"/>
            <w:hideMark/>
          </w:tcPr>
          <w:p w14:paraId="0D06FE6A" w14:textId="77777777" w:rsidR="001F023E" w:rsidRPr="001F023E" w:rsidRDefault="00B56173" w:rsidP="001F023E">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D0D0D"/>
                <w:szCs w:val="21"/>
              </w:rPr>
            </w:pPr>
            <w:r w:rsidRPr="001F023E">
              <w:rPr>
                <w:rFonts w:cs="Times New Roman"/>
                <w:color w:val="0D0D0D"/>
                <w:szCs w:val="21"/>
              </w:rPr>
              <w:t>High</w:t>
            </w:r>
          </w:p>
        </w:tc>
        <w:tc>
          <w:tcPr>
            <w:tcW w:w="1282" w:type="pct"/>
            <w:hideMark/>
          </w:tcPr>
          <w:p w14:paraId="605AF109" w14:textId="77777777" w:rsidR="001F023E" w:rsidRPr="001F023E" w:rsidRDefault="00B56173" w:rsidP="001F023E">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D0D0D"/>
                <w:szCs w:val="21"/>
              </w:rPr>
            </w:pPr>
            <w:r w:rsidRPr="001F023E">
              <w:rPr>
                <w:rFonts w:cs="Times New Roman"/>
                <w:color w:val="0D0D0D"/>
                <w:szCs w:val="21"/>
              </w:rPr>
              <w:t>Conduct thorough communication and training sessions</w:t>
            </w:r>
          </w:p>
        </w:tc>
        <w:tc>
          <w:tcPr>
            <w:tcW w:w="790" w:type="pct"/>
            <w:hideMark/>
          </w:tcPr>
          <w:p w14:paraId="1BDDDFE1" w14:textId="77777777" w:rsidR="001F023E" w:rsidRPr="001F023E" w:rsidRDefault="00B56173" w:rsidP="001F023E">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D0D0D"/>
                <w:szCs w:val="21"/>
              </w:rPr>
            </w:pPr>
            <w:r w:rsidRPr="001F023E">
              <w:rPr>
                <w:rFonts w:cs="Times New Roman"/>
                <w:color w:val="0D0D0D"/>
                <w:szCs w:val="21"/>
              </w:rPr>
              <w:t>HR Manager</w:t>
            </w:r>
          </w:p>
        </w:tc>
        <w:tc>
          <w:tcPr>
            <w:tcW w:w="613" w:type="pct"/>
            <w:hideMark/>
          </w:tcPr>
          <w:p w14:paraId="29E28D03" w14:textId="77777777" w:rsidR="001F023E" w:rsidRPr="001F023E" w:rsidRDefault="00B56173" w:rsidP="001F023E">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D0D0D"/>
                <w:szCs w:val="21"/>
              </w:rPr>
            </w:pPr>
            <w:r w:rsidRPr="001F023E">
              <w:rPr>
                <w:rFonts w:cs="Times New Roman"/>
                <w:color w:val="0D0D0D"/>
                <w:szCs w:val="21"/>
              </w:rPr>
              <w:t>Ongoing</w:t>
            </w:r>
          </w:p>
        </w:tc>
      </w:tr>
      <w:tr w:rsidR="00276B23" w14:paraId="69B46BFF" w14:textId="77777777" w:rsidTr="00276B23">
        <w:tc>
          <w:tcPr>
            <w:cnfStyle w:val="001000000000" w:firstRow="0" w:lastRow="0" w:firstColumn="1" w:lastColumn="0" w:oddVBand="0" w:evenVBand="0" w:oddHBand="0" w:evenHBand="0" w:firstRowFirstColumn="0" w:firstRowLastColumn="0" w:lastRowFirstColumn="0" w:lastRowLastColumn="0"/>
            <w:tcW w:w="1250" w:type="pct"/>
            <w:hideMark/>
          </w:tcPr>
          <w:p w14:paraId="3D10B21F" w14:textId="77777777" w:rsidR="001F023E" w:rsidRPr="001F023E" w:rsidRDefault="00B56173" w:rsidP="001F023E">
            <w:pPr>
              <w:spacing w:line="360" w:lineRule="auto"/>
              <w:rPr>
                <w:rFonts w:cs="Times New Roman"/>
                <w:color w:val="0D0D0D"/>
                <w:szCs w:val="21"/>
              </w:rPr>
            </w:pPr>
            <w:r w:rsidRPr="001F023E">
              <w:rPr>
                <w:rFonts w:cs="Times New Roman"/>
                <w:color w:val="0D0D0D"/>
                <w:szCs w:val="21"/>
              </w:rPr>
              <w:t>Supplier disruptions affecting operations</w:t>
            </w:r>
          </w:p>
        </w:tc>
        <w:tc>
          <w:tcPr>
            <w:tcW w:w="620" w:type="pct"/>
            <w:hideMark/>
          </w:tcPr>
          <w:p w14:paraId="448E1E03" w14:textId="77777777" w:rsidR="001F023E" w:rsidRPr="001F023E" w:rsidRDefault="00B56173" w:rsidP="001F023E">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D0D0D"/>
                <w:szCs w:val="21"/>
              </w:rPr>
            </w:pPr>
            <w:r w:rsidRPr="001F023E">
              <w:rPr>
                <w:rFonts w:cs="Times New Roman"/>
                <w:color w:val="0D0D0D"/>
                <w:szCs w:val="21"/>
              </w:rPr>
              <w:t>Medium</w:t>
            </w:r>
          </w:p>
        </w:tc>
        <w:tc>
          <w:tcPr>
            <w:tcW w:w="445" w:type="pct"/>
            <w:hideMark/>
          </w:tcPr>
          <w:p w14:paraId="1B222F43" w14:textId="77777777" w:rsidR="001F023E" w:rsidRPr="001F023E" w:rsidRDefault="00B56173" w:rsidP="001F023E">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D0D0D"/>
                <w:szCs w:val="21"/>
              </w:rPr>
            </w:pPr>
            <w:r w:rsidRPr="001F023E">
              <w:rPr>
                <w:rFonts w:cs="Times New Roman"/>
                <w:color w:val="0D0D0D"/>
                <w:szCs w:val="21"/>
              </w:rPr>
              <w:t>High</w:t>
            </w:r>
          </w:p>
        </w:tc>
        <w:tc>
          <w:tcPr>
            <w:tcW w:w="1282" w:type="pct"/>
            <w:hideMark/>
          </w:tcPr>
          <w:p w14:paraId="097BCC79" w14:textId="77777777" w:rsidR="001F023E" w:rsidRPr="001F023E" w:rsidRDefault="00B56173" w:rsidP="001F023E">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D0D0D"/>
                <w:szCs w:val="21"/>
              </w:rPr>
            </w:pPr>
            <w:r w:rsidRPr="001F023E">
              <w:rPr>
                <w:rFonts w:cs="Times New Roman"/>
                <w:color w:val="0D0D0D"/>
                <w:szCs w:val="21"/>
              </w:rPr>
              <w:t>Establish backup suppliers and maintain good relations</w:t>
            </w:r>
          </w:p>
        </w:tc>
        <w:tc>
          <w:tcPr>
            <w:tcW w:w="790" w:type="pct"/>
            <w:hideMark/>
          </w:tcPr>
          <w:p w14:paraId="6D5FFB19" w14:textId="77777777" w:rsidR="001F023E" w:rsidRPr="001F023E" w:rsidRDefault="00B56173" w:rsidP="001F023E">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D0D0D"/>
                <w:szCs w:val="21"/>
              </w:rPr>
            </w:pPr>
            <w:r w:rsidRPr="001F023E">
              <w:rPr>
                <w:rFonts w:cs="Times New Roman"/>
                <w:color w:val="0D0D0D"/>
                <w:szCs w:val="21"/>
              </w:rPr>
              <w:t>Procurement Manager</w:t>
            </w:r>
          </w:p>
        </w:tc>
        <w:tc>
          <w:tcPr>
            <w:tcW w:w="613" w:type="pct"/>
            <w:hideMark/>
          </w:tcPr>
          <w:p w14:paraId="1630D051" w14:textId="77777777" w:rsidR="001F023E" w:rsidRPr="001F023E" w:rsidRDefault="00B56173" w:rsidP="001F023E">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0D0D0D"/>
                <w:szCs w:val="21"/>
              </w:rPr>
            </w:pPr>
            <w:r w:rsidRPr="001F023E">
              <w:rPr>
                <w:rFonts w:cs="Times New Roman"/>
                <w:color w:val="0D0D0D"/>
                <w:szCs w:val="21"/>
              </w:rPr>
              <w:t>Monitoring</w:t>
            </w:r>
          </w:p>
        </w:tc>
      </w:tr>
      <w:tr w:rsidR="00276B23" w14:paraId="1427D621" w14:textId="77777777" w:rsidTr="00276B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hideMark/>
          </w:tcPr>
          <w:p w14:paraId="499FF4CC" w14:textId="77777777" w:rsidR="001F023E" w:rsidRPr="001F023E" w:rsidRDefault="00B56173" w:rsidP="001F023E">
            <w:pPr>
              <w:spacing w:line="360" w:lineRule="auto"/>
              <w:rPr>
                <w:rFonts w:cs="Times New Roman"/>
                <w:color w:val="0D0D0D"/>
                <w:szCs w:val="21"/>
              </w:rPr>
            </w:pPr>
            <w:r w:rsidRPr="001F023E">
              <w:rPr>
                <w:rFonts w:cs="Times New Roman"/>
                <w:color w:val="0D0D0D"/>
                <w:szCs w:val="21"/>
              </w:rPr>
              <w:t>Customer dissatisfaction due to service disruptions</w:t>
            </w:r>
          </w:p>
        </w:tc>
        <w:tc>
          <w:tcPr>
            <w:tcW w:w="620" w:type="pct"/>
            <w:hideMark/>
          </w:tcPr>
          <w:p w14:paraId="187F03D0" w14:textId="77777777" w:rsidR="001F023E" w:rsidRPr="001F023E" w:rsidRDefault="00B56173" w:rsidP="001F023E">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D0D0D"/>
                <w:szCs w:val="21"/>
              </w:rPr>
            </w:pPr>
            <w:r w:rsidRPr="001F023E">
              <w:rPr>
                <w:rFonts w:cs="Times New Roman"/>
                <w:color w:val="0D0D0D"/>
                <w:szCs w:val="21"/>
              </w:rPr>
              <w:t>Medium</w:t>
            </w:r>
          </w:p>
        </w:tc>
        <w:tc>
          <w:tcPr>
            <w:tcW w:w="445" w:type="pct"/>
            <w:hideMark/>
          </w:tcPr>
          <w:p w14:paraId="5BC203E6" w14:textId="77777777" w:rsidR="001F023E" w:rsidRPr="001F023E" w:rsidRDefault="00B56173" w:rsidP="001F023E">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D0D0D"/>
                <w:szCs w:val="21"/>
              </w:rPr>
            </w:pPr>
            <w:r w:rsidRPr="001F023E">
              <w:rPr>
                <w:rFonts w:cs="Times New Roman"/>
                <w:color w:val="0D0D0D"/>
                <w:szCs w:val="21"/>
              </w:rPr>
              <w:t>High</w:t>
            </w:r>
          </w:p>
        </w:tc>
        <w:tc>
          <w:tcPr>
            <w:tcW w:w="1282" w:type="pct"/>
            <w:hideMark/>
          </w:tcPr>
          <w:p w14:paraId="3D1C7761" w14:textId="77777777" w:rsidR="001F023E" w:rsidRPr="001F023E" w:rsidRDefault="00B56173" w:rsidP="001F023E">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D0D0D"/>
                <w:szCs w:val="21"/>
              </w:rPr>
            </w:pPr>
            <w:r w:rsidRPr="001F023E">
              <w:rPr>
                <w:rFonts w:cs="Times New Roman"/>
                <w:color w:val="0D0D0D"/>
                <w:szCs w:val="21"/>
              </w:rPr>
              <w:t>Implement a phased approach to minimize disruptions</w:t>
            </w:r>
          </w:p>
        </w:tc>
        <w:tc>
          <w:tcPr>
            <w:tcW w:w="790" w:type="pct"/>
            <w:hideMark/>
          </w:tcPr>
          <w:p w14:paraId="081CA280" w14:textId="77777777" w:rsidR="001F023E" w:rsidRPr="001F023E" w:rsidRDefault="00B56173" w:rsidP="001F023E">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D0D0D"/>
                <w:szCs w:val="21"/>
              </w:rPr>
            </w:pPr>
            <w:r w:rsidRPr="001F023E">
              <w:rPr>
                <w:rFonts w:cs="Times New Roman"/>
                <w:color w:val="0D0D0D"/>
                <w:szCs w:val="21"/>
              </w:rPr>
              <w:t>Operations Manager</w:t>
            </w:r>
          </w:p>
        </w:tc>
        <w:tc>
          <w:tcPr>
            <w:tcW w:w="613" w:type="pct"/>
            <w:hideMark/>
          </w:tcPr>
          <w:p w14:paraId="4D92CF4F" w14:textId="77777777" w:rsidR="001F023E" w:rsidRPr="001F023E" w:rsidRDefault="00B56173" w:rsidP="001F023E">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0D0D0D"/>
                <w:szCs w:val="21"/>
              </w:rPr>
            </w:pPr>
            <w:r w:rsidRPr="001F023E">
              <w:rPr>
                <w:rFonts w:cs="Times New Roman"/>
                <w:color w:val="0D0D0D"/>
                <w:szCs w:val="21"/>
              </w:rPr>
              <w:t>Monitoring</w:t>
            </w:r>
          </w:p>
        </w:tc>
      </w:tr>
    </w:tbl>
    <w:p w14:paraId="574E6DF4" w14:textId="77777777" w:rsidR="004951C2" w:rsidRDefault="00B56173" w:rsidP="004951C2">
      <w:pPr>
        <w:pStyle w:val="Heading1"/>
        <w:rPr>
          <w:rFonts w:ascii="Times New Roman" w:hAnsi="Times New Roman" w:cs="Times New Roman"/>
          <w:b/>
          <w:color w:val="000000" w:themeColor="text1"/>
          <w:sz w:val="24"/>
        </w:rPr>
      </w:pPr>
      <w:bookmarkStart w:id="21" w:name="_Toc167748105"/>
      <w:r w:rsidRPr="004951C2">
        <w:rPr>
          <w:rFonts w:ascii="Times New Roman" w:hAnsi="Times New Roman" w:cs="Times New Roman"/>
          <w:b/>
          <w:color w:val="000000" w:themeColor="text1"/>
          <w:sz w:val="24"/>
        </w:rPr>
        <w:t>Recommendations</w:t>
      </w:r>
      <w:bookmarkEnd w:id="21"/>
    </w:p>
    <w:p w14:paraId="76DD0BCB" w14:textId="77777777" w:rsidR="00E46835" w:rsidRDefault="00B56173" w:rsidP="00E46835">
      <w:pPr>
        <w:pStyle w:val="ListParagraph"/>
        <w:numPr>
          <w:ilvl w:val="0"/>
          <w:numId w:val="2"/>
        </w:numPr>
      </w:pPr>
      <w:r>
        <w:t>Highlight distinct selling points such as a dining option, a drinking joint, and occasion services to make the hotel stand out from competitors, catering for clients that seek services from a single hotel.</w:t>
      </w:r>
    </w:p>
    <w:p w14:paraId="191A6901" w14:textId="77777777" w:rsidR="00E46835" w:rsidRDefault="00B56173" w:rsidP="00E46835">
      <w:pPr>
        <w:pStyle w:val="ListParagraph"/>
        <w:numPr>
          <w:ilvl w:val="0"/>
          <w:numId w:val="2"/>
        </w:numPr>
      </w:pPr>
      <w:r>
        <w:lastRenderedPageBreak/>
        <w:t xml:space="preserve">Market the hotel, particularly to corporate event organizers as well as other business people who </w:t>
      </w:r>
      <w:r w:rsidR="00856E5D">
        <w:t xml:space="preserve">are </w:t>
      </w:r>
      <w:r>
        <w:t>using the Hotel as a temporary residence and who are willing to pay a premium for special services.</w:t>
      </w:r>
    </w:p>
    <w:p w14:paraId="253B0163" w14:textId="77777777" w:rsidR="00DF3483" w:rsidRPr="00DF3483" w:rsidRDefault="00B56173" w:rsidP="00F431BF">
      <w:pPr>
        <w:pStyle w:val="ListParagraph"/>
        <w:numPr>
          <w:ilvl w:val="0"/>
          <w:numId w:val="2"/>
        </w:numPr>
      </w:pPr>
      <w:r>
        <w:t>Promote branding activities that focus on the new hotel operation and improved service delivery to ensure the product stands out to appeals to the key markets.</w:t>
      </w:r>
    </w:p>
    <w:p w14:paraId="63B10B61" w14:textId="08002D2D" w:rsidR="004951C2" w:rsidRDefault="00263059" w:rsidP="00263059">
      <w:pPr>
        <w:pStyle w:val="Heading1"/>
        <w:numPr>
          <w:ilvl w:val="0"/>
          <w:numId w:val="0"/>
        </w:numPr>
        <w:ind w:left="432" w:hanging="432"/>
        <w:rPr>
          <w:rFonts w:ascii="Times New Roman" w:hAnsi="Times New Roman" w:cs="Times New Roman"/>
          <w:b/>
          <w:color w:val="000000" w:themeColor="text1"/>
          <w:sz w:val="24"/>
        </w:rPr>
      </w:pPr>
      <w:bookmarkStart w:id="22" w:name="_Toc167748106"/>
      <w:r>
        <w:rPr>
          <w:rFonts w:ascii="Times New Roman" w:hAnsi="Times New Roman" w:cs="Times New Roman"/>
          <w:b/>
          <w:color w:val="000000" w:themeColor="text1"/>
          <w:sz w:val="24"/>
        </w:rPr>
        <w:t xml:space="preserve">11. </w:t>
      </w:r>
      <w:r w:rsidR="00B56173" w:rsidRPr="004951C2">
        <w:rPr>
          <w:rFonts w:ascii="Times New Roman" w:hAnsi="Times New Roman" w:cs="Times New Roman"/>
          <w:b/>
          <w:color w:val="000000" w:themeColor="text1"/>
          <w:sz w:val="24"/>
        </w:rPr>
        <w:t>Conclusion</w:t>
      </w:r>
      <w:bookmarkEnd w:id="22"/>
      <w:r w:rsidR="00B56173" w:rsidRPr="004951C2">
        <w:rPr>
          <w:rFonts w:ascii="Times New Roman" w:hAnsi="Times New Roman" w:cs="Times New Roman"/>
          <w:b/>
          <w:color w:val="000000" w:themeColor="text1"/>
          <w:sz w:val="24"/>
        </w:rPr>
        <w:t xml:space="preserve"> </w:t>
      </w:r>
    </w:p>
    <w:p w14:paraId="1A0E6EF8" w14:textId="77777777" w:rsidR="0099566E" w:rsidRPr="0099566E" w:rsidRDefault="00B56173" w:rsidP="0099566E">
      <w:r>
        <w:t>In a nutshell, it can be summarized that the analyzed data and figures related to the financial position of Urban Heights Hotel indicate the necessity of intervention strategies. Reduced revenue streams, poor profitability, and poor liquidity also act as a caution on the business. By the strategic operational redesign, which targets the upheaval of the efficiency of service provision, customer satisfaction, and positioning strategies, the hotel can enhance its financial performance and regain its competitive advantage in the hospitality industry</w:t>
      </w:r>
      <w:r w:rsidRPr="0099566E">
        <w:t>. By leveraging its unique amenities, enhancing operational efficiency, and targeting specific market segments, Urban Heights Hotel can navigate through current challenges and emerge stronger, positioning itself for sustainable growth and success in the future.</w:t>
      </w:r>
    </w:p>
    <w:p w14:paraId="36C3D4B2" w14:textId="77777777" w:rsidR="00380D63" w:rsidRDefault="00B56173">
      <w:pPr>
        <w:rPr>
          <w:rFonts w:eastAsiaTheme="majorEastAsia" w:cs="Times New Roman"/>
          <w:b/>
          <w:color w:val="000000" w:themeColor="text1"/>
          <w:szCs w:val="32"/>
        </w:rPr>
      </w:pPr>
      <w:r>
        <w:rPr>
          <w:rFonts w:cs="Times New Roman"/>
          <w:b/>
          <w:color w:val="000000" w:themeColor="text1"/>
        </w:rPr>
        <w:br w:type="page"/>
      </w:r>
    </w:p>
    <w:p w14:paraId="11C377C6" w14:textId="77777777" w:rsidR="004951C2" w:rsidRDefault="00B56173" w:rsidP="004951C2">
      <w:pPr>
        <w:pStyle w:val="Heading1"/>
        <w:rPr>
          <w:rFonts w:ascii="Times New Roman" w:hAnsi="Times New Roman" w:cs="Times New Roman"/>
          <w:b/>
          <w:color w:val="000000" w:themeColor="text1"/>
          <w:sz w:val="24"/>
        </w:rPr>
      </w:pPr>
      <w:bookmarkStart w:id="23" w:name="_Toc167748107"/>
      <w:r w:rsidRPr="004951C2">
        <w:rPr>
          <w:rFonts w:ascii="Times New Roman" w:hAnsi="Times New Roman" w:cs="Times New Roman"/>
          <w:b/>
          <w:color w:val="000000" w:themeColor="text1"/>
          <w:sz w:val="24"/>
        </w:rPr>
        <w:lastRenderedPageBreak/>
        <w:t>References</w:t>
      </w:r>
      <w:bookmarkEnd w:id="23"/>
      <w:r w:rsidRPr="004951C2">
        <w:rPr>
          <w:rFonts w:ascii="Times New Roman" w:hAnsi="Times New Roman" w:cs="Times New Roman"/>
          <w:b/>
          <w:color w:val="000000" w:themeColor="text1"/>
          <w:sz w:val="24"/>
        </w:rPr>
        <w:t xml:space="preserve"> </w:t>
      </w:r>
    </w:p>
    <w:p w14:paraId="12D6A8DF" w14:textId="77777777" w:rsidR="00380D63" w:rsidRDefault="00B56173" w:rsidP="00A663FC">
      <w:pPr>
        <w:ind w:left="720" w:hanging="720"/>
      </w:pPr>
      <w:r w:rsidRPr="006D28CA">
        <w:t>Al-</w:t>
      </w:r>
      <w:proofErr w:type="spellStart"/>
      <w:r w:rsidRPr="006D28CA">
        <w:t>Aomar</w:t>
      </w:r>
      <w:proofErr w:type="spellEnd"/>
      <w:r w:rsidRPr="006D28CA">
        <w:t>, R. and Hussain, M., 2019. Exploration and prioritization of lean techniques in a hotel supply chain. </w:t>
      </w:r>
      <w:r w:rsidRPr="006D28CA">
        <w:rPr>
          <w:i/>
          <w:iCs/>
        </w:rPr>
        <w:t>International Journal of Lean Six Sigma</w:t>
      </w:r>
      <w:r w:rsidRPr="006D28CA">
        <w:t>, </w:t>
      </w:r>
      <w:r w:rsidRPr="006D28CA">
        <w:rPr>
          <w:i/>
          <w:iCs/>
        </w:rPr>
        <w:t>10</w:t>
      </w:r>
      <w:r w:rsidRPr="006D28CA">
        <w:t>(1), pp.375-396.</w:t>
      </w:r>
    </w:p>
    <w:p w14:paraId="5019207E" w14:textId="77777777" w:rsidR="00380D63" w:rsidRDefault="00B56173" w:rsidP="00A663FC">
      <w:pPr>
        <w:ind w:left="720" w:hanging="720"/>
      </w:pPr>
      <w:r w:rsidRPr="00D64DAE">
        <w:t xml:space="preserve">Ali, S.M., Rahman, M.H., </w:t>
      </w:r>
      <w:proofErr w:type="spellStart"/>
      <w:r w:rsidRPr="00D64DAE">
        <w:t>Tumpa</w:t>
      </w:r>
      <w:proofErr w:type="spellEnd"/>
      <w:r w:rsidRPr="00D64DAE">
        <w:t>, T.J., Rifat, A.A.M. and Paul, S.K., 2018. Examining price and service competition among retailers in a supply chain under potential demand disruption. </w:t>
      </w:r>
      <w:r w:rsidRPr="00D64DAE">
        <w:rPr>
          <w:i/>
          <w:iCs/>
        </w:rPr>
        <w:t>Journal of Retailing and Consumer Services</w:t>
      </w:r>
      <w:r w:rsidRPr="00D64DAE">
        <w:t>, </w:t>
      </w:r>
      <w:r w:rsidRPr="00D64DAE">
        <w:rPr>
          <w:i/>
          <w:iCs/>
        </w:rPr>
        <w:t>40</w:t>
      </w:r>
      <w:r w:rsidRPr="00D64DAE">
        <w:t>, pp.40-47.</w:t>
      </w:r>
    </w:p>
    <w:p w14:paraId="6F00656D" w14:textId="77777777" w:rsidR="00380D63" w:rsidRDefault="00B56173" w:rsidP="00A663FC">
      <w:pPr>
        <w:ind w:left="720" w:hanging="720"/>
      </w:pPr>
      <w:r>
        <w:t xml:space="preserve">BBC 2023. </w:t>
      </w:r>
      <w:r w:rsidRPr="00A14920">
        <w:t>Hospitality sector 'anxious' over summer staffing</w:t>
      </w:r>
      <w:r>
        <w:t xml:space="preserve">. [Online] Available at </w:t>
      </w:r>
      <w:r w:rsidRPr="00A14920">
        <w:t xml:space="preserve">https://www.bbc.com/news/business-66021588 </w:t>
      </w:r>
      <w:r>
        <w:t>[Accessed on 26 May 2024]</w:t>
      </w:r>
    </w:p>
    <w:p w14:paraId="7D3FF6C3" w14:textId="77777777" w:rsidR="00380D63" w:rsidRDefault="00B56173" w:rsidP="00A663FC">
      <w:pPr>
        <w:ind w:left="720" w:hanging="720"/>
      </w:pPr>
      <w:r w:rsidRPr="00D64DAE">
        <w:t xml:space="preserve">Beaudry, P., </w:t>
      </w:r>
      <w:proofErr w:type="spellStart"/>
      <w:r w:rsidRPr="00D64DAE">
        <w:t>Galizia</w:t>
      </w:r>
      <w:proofErr w:type="spellEnd"/>
      <w:r w:rsidRPr="00D64DAE">
        <w:t xml:space="preserve">, D. and </w:t>
      </w:r>
      <w:proofErr w:type="spellStart"/>
      <w:r w:rsidRPr="00D64DAE">
        <w:t>Portier</w:t>
      </w:r>
      <w:proofErr w:type="spellEnd"/>
      <w:r w:rsidRPr="00D64DAE">
        <w:t>, F., 2018. Reconciling Hayek’s and Keynes’ views of recessions. </w:t>
      </w:r>
      <w:r w:rsidRPr="00D64DAE">
        <w:rPr>
          <w:i/>
          <w:iCs/>
        </w:rPr>
        <w:t>The Review of Economic Studies</w:t>
      </w:r>
      <w:r w:rsidRPr="00D64DAE">
        <w:t>, </w:t>
      </w:r>
      <w:r w:rsidRPr="00D64DAE">
        <w:rPr>
          <w:i/>
          <w:iCs/>
        </w:rPr>
        <w:t>85</w:t>
      </w:r>
      <w:r w:rsidRPr="00D64DAE">
        <w:t>(1), pp.119-156.</w:t>
      </w:r>
    </w:p>
    <w:p w14:paraId="19EA93E6" w14:textId="77777777" w:rsidR="00380D63" w:rsidRDefault="00B56173" w:rsidP="00A663FC">
      <w:pPr>
        <w:ind w:left="720" w:hanging="720"/>
      </w:pPr>
      <w:proofErr w:type="spellStart"/>
      <w:r w:rsidRPr="00D64DAE">
        <w:t>Brüggen</w:t>
      </w:r>
      <w:proofErr w:type="spellEnd"/>
      <w:r w:rsidRPr="00D64DAE">
        <w:t xml:space="preserve">, E.C., </w:t>
      </w:r>
      <w:proofErr w:type="spellStart"/>
      <w:r w:rsidRPr="00D64DAE">
        <w:t>Hogreve</w:t>
      </w:r>
      <w:proofErr w:type="spellEnd"/>
      <w:r w:rsidRPr="00D64DAE">
        <w:t xml:space="preserve">, J., </w:t>
      </w:r>
      <w:proofErr w:type="spellStart"/>
      <w:r w:rsidRPr="00D64DAE">
        <w:t>Holmlund</w:t>
      </w:r>
      <w:proofErr w:type="spellEnd"/>
      <w:r w:rsidRPr="00D64DAE">
        <w:t xml:space="preserve">, M., </w:t>
      </w:r>
      <w:proofErr w:type="spellStart"/>
      <w:r w:rsidRPr="00D64DAE">
        <w:t>Kabadayi</w:t>
      </w:r>
      <w:proofErr w:type="spellEnd"/>
      <w:r w:rsidRPr="00D64DAE">
        <w:t xml:space="preserve">, S. and </w:t>
      </w:r>
      <w:proofErr w:type="spellStart"/>
      <w:r w:rsidRPr="00D64DAE">
        <w:t>Löfgren</w:t>
      </w:r>
      <w:proofErr w:type="spellEnd"/>
      <w:r w:rsidRPr="00D64DAE">
        <w:t>, M., 2017. Financial well-being: A conceptualization and research agenda. </w:t>
      </w:r>
      <w:r w:rsidRPr="00D64DAE">
        <w:rPr>
          <w:i/>
          <w:iCs/>
        </w:rPr>
        <w:t>Journal of business research</w:t>
      </w:r>
      <w:r w:rsidRPr="00D64DAE">
        <w:t>, </w:t>
      </w:r>
      <w:r w:rsidRPr="00D64DAE">
        <w:rPr>
          <w:i/>
          <w:iCs/>
        </w:rPr>
        <w:t>79</w:t>
      </w:r>
      <w:r w:rsidRPr="00D64DAE">
        <w:t>, pp.228-237.</w:t>
      </w:r>
    </w:p>
    <w:p w14:paraId="5738982C" w14:textId="77777777" w:rsidR="00380D63" w:rsidRDefault="00B56173" w:rsidP="00A663FC">
      <w:pPr>
        <w:ind w:left="720" w:hanging="720"/>
      </w:pPr>
      <w:proofErr w:type="spellStart"/>
      <w:r w:rsidRPr="00D64DAE">
        <w:t>Brusov</w:t>
      </w:r>
      <w:proofErr w:type="spellEnd"/>
      <w:r w:rsidRPr="00D64DAE">
        <w:t xml:space="preserve">, P., </w:t>
      </w:r>
      <w:proofErr w:type="spellStart"/>
      <w:r w:rsidRPr="00D64DAE">
        <w:t>Filatova</w:t>
      </w:r>
      <w:proofErr w:type="spellEnd"/>
      <w:r w:rsidRPr="00D64DAE">
        <w:t xml:space="preserve">, T. and </w:t>
      </w:r>
      <w:proofErr w:type="spellStart"/>
      <w:r w:rsidRPr="00D64DAE">
        <w:t>Orekhova</w:t>
      </w:r>
      <w:proofErr w:type="spellEnd"/>
      <w:r w:rsidRPr="00D64DAE">
        <w:t>, N., 2022. </w:t>
      </w:r>
      <w:r w:rsidRPr="00D64DAE">
        <w:rPr>
          <w:i/>
          <w:iCs/>
        </w:rPr>
        <w:t>Generalized Modigliani-Miller Theory</w:t>
      </w:r>
      <w:r w:rsidRPr="00D64DAE">
        <w:t>. Berlin: Springer International Publishing.</w:t>
      </w:r>
    </w:p>
    <w:p w14:paraId="3132C3F9" w14:textId="77777777" w:rsidR="00380D63" w:rsidRDefault="00B56173" w:rsidP="00A663FC">
      <w:pPr>
        <w:ind w:left="720" w:hanging="720"/>
      </w:pPr>
      <w:r w:rsidRPr="00D64DAE">
        <w:t>Button, K., 2017. The “Phillips Curve” and inflation: The Life and Work of Arthur (AJ) Brown. In </w:t>
      </w:r>
      <w:proofErr w:type="gramStart"/>
      <w:r w:rsidRPr="00D64DAE">
        <w:rPr>
          <w:i/>
          <w:iCs/>
        </w:rPr>
        <w:t>The</w:t>
      </w:r>
      <w:proofErr w:type="gramEnd"/>
      <w:r w:rsidRPr="00D64DAE">
        <w:rPr>
          <w:i/>
          <w:iCs/>
        </w:rPr>
        <w:t xml:space="preserve"> Value of Applied Economics</w:t>
      </w:r>
      <w:r w:rsidRPr="00D64DAE">
        <w:t> (pp. 116-149). Edward Elgar Publishing.</w:t>
      </w:r>
    </w:p>
    <w:p w14:paraId="03950832" w14:textId="77777777" w:rsidR="00380D63" w:rsidRDefault="00B56173" w:rsidP="00A663FC">
      <w:pPr>
        <w:ind w:left="720" w:hanging="720"/>
      </w:pPr>
      <w:r w:rsidRPr="00D64DAE">
        <w:t>Chen, L., Krishnan, G.V. and Yu, W., 2018. The relation between audit fee cuts during the global financial crisis and earnings quality and audit quality. </w:t>
      </w:r>
      <w:r w:rsidRPr="00D64DAE">
        <w:rPr>
          <w:i/>
          <w:iCs/>
        </w:rPr>
        <w:t>Advances in accounting</w:t>
      </w:r>
      <w:r w:rsidRPr="00D64DAE">
        <w:t>, </w:t>
      </w:r>
      <w:r w:rsidRPr="00D64DAE">
        <w:rPr>
          <w:i/>
          <w:iCs/>
        </w:rPr>
        <w:t>43</w:t>
      </w:r>
      <w:r w:rsidRPr="00D64DAE">
        <w:t>, pp.14-31.</w:t>
      </w:r>
    </w:p>
    <w:p w14:paraId="07680663" w14:textId="77777777" w:rsidR="00380D63" w:rsidRDefault="00B56173" w:rsidP="00A663FC">
      <w:pPr>
        <w:ind w:left="720" w:hanging="720"/>
      </w:pPr>
      <w:r w:rsidRPr="00D64DAE">
        <w:t>Clemens, J. and Wither, M., 2019. The minimum wage and the Great Recession: Evidence of effects on the employment and income trajectories of low-skilled workers. </w:t>
      </w:r>
      <w:r w:rsidRPr="00D64DAE">
        <w:rPr>
          <w:i/>
          <w:iCs/>
        </w:rPr>
        <w:t>Journal of Public Economics</w:t>
      </w:r>
      <w:r w:rsidRPr="00D64DAE">
        <w:t>, </w:t>
      </w:r>
      <w:r w:rsidRPr="00D64DAE">
        <w:rPr>
          <w:i/>
          <w:iCs/>
        </w:rPr>
        <w:t>170</w:t>
      </w:r>
      <w:r w:rsidRPr="00D64DAE">
        <w:t>, pp.53-67.</w:t>
      </w:r>
    </w:p>
    <w:p w14:paraId="3CC9BB7D" w14:textId="77777777" w:rsidR="00380D63" w:rsidRDefault="00B56173" w:rsidP="00A663FC">
      <w:pPr>
        <w:ind w:left="720" w:hanging="720"/>
      </w:pPr>
      <w:proofErr w:type="spellStart"/>
      <w:r w:rsidRPr="006D28CA">
        <w:t>Crespí-Cladera</w:t>
      </w:r>
      <w:proofErr w:type="spellEnd"/>
      <w:r w:rsidRPr="006D28CA">
        <w:t>, R., Martín-Oliver, A. and Pascual-</w:t>
      </w:r>
      <w:proofErr w:type="spellStart"/>
      <w:r w:rsidRPr="006D28CA">
        <w:t>Fuster</w:t>
      </w:r>
      <w:proofErr w:type="spellEnd"/>
      <w:r w:rsidRPr="006D28CA">
        <w:t>, B., 2021. Financial distress in the hospitality industry during the Covid-19 disaster. </w:t>
      </w:r>
      <w:r w:rsidRPr="006D28CA">
        <w:rPr>
          <w:i/>
          <w:iCs/>
        </w:rPr>
        <w:t>Tourism Management</w:t>
      </w:r>
      <w:r w:rsidRPr="006D28CA">
        <w:t>, </w:t>
      </w:r>
      <w:r w:rsidRPr="006D28CA">
        <w:rPr>
          <w:i/>
          <w:iCs/>
        </w:rPr>
        <w:t>85</w:t>
      </w:r>
      <w:r w:rsidRPr="006D28CA">
        <w:t>, p.104301.</w:t>
      </w:r>
    </w:p>
    <w:p w14:paraId="222A74BE" w14:textId="77777777" w:rsidR="00380D63" w:rsidRDefault="00B56173" w:rsidP="00A663FC">
      <w:pPr>
        <w:ind w:left="720" w:hanging="720"/>
      </w:pPr>
      <w:proofErr w:type="spellStart"/>
      <w:r w:rsidRPr="006D28CA">
        <w:t>Echchakoui</w:t>
      </w:r>
      <w:proofErr w:type="spellEnd"/>
      <w:r w:rsidRPr="006D28CA">
        <w:t>, S., 2018. An analytical model that links customer-perceived value and competitive strategies. </w:t>
      </w:r>
      <w:r w:rsidRPr="006D28CA">
        <w:rPr>
          <w:i/>
          <w:iCs/>
        </w:rPr>
        <w:t>Journal of Marketing Analytics</w:t>
      </w:r>
      <w:r w:rsidRPr="006D28CA">
        <w:t>, </w:t>
      </w:r>
      <w:r w:rsidRPr="006D28CA">
        <w:rPr>
          <w:i/>
          <w:iCs/>
        </w:rPr>
        <w:t>6</w:t>
      </w:r>
      <w:r w:rsidRPr="006D28CA">
        <w:t>(4), pp.138-149.</w:t>
      </w:r>
    </w:p>
    <w:p w14:paraId="51CD57B1" w14:textId="77777777" w:rsidR="00380D63" w:rsidRDefault="00B56173" w:rsidP="00A663FC">
      <w:pPr>
        <w:ind w:left="720" w:hanging="720"/>
      </w:pPr>
      <w:proofErr w:type="spellStart"/>
      <w:r w:rsidRPr="00D64DAE">
        <w:lastRenderedPageBreak/>
        <w:t>Fridson</w:t>
      </w:r>
      <w:proofErr w:type="spellEnd"/>
      <w:r w:rsidRPr="00D64DAE">
        <w:t>, M.S. and Alvarez, F., 2022. </w:t>
      </w:r>
      <w:r w:rsidRPr="00D64DAE">
        <w:rPr>
          <w:i/>
          <w:iCs/>
        </w:rPr>
        <w:t>Financial statement analysis: a practitioner's guide</w:t>
      </w:r>
      <w:r w:rsidRPr="00D64DAE">
        <w:t>. John Wiley &amp; Sons.</w:t>
      </w:r>
    </w:p>
    <w:p w14:paraId="4DAA03C2" w14:textId="77777777" w:rsidR="00380D63" w:rsidRDefault="00B56173" w:rsidP="00A663FC">
      <w:pPr>
        <w:ind w:left="720" w:hanging="720"/>
      </w:pPr>
      <w:r w:rsidRPr="00D7509E">
        <w:t>Garrido-Moreno, A., Garcia-Morales, V.J. and Martín-Rojas, R., 2021. Going beyond the curve: Strategic measures to recover hotel activity in times of COVID-19. </w:t>
      </w:r>
      <w:r w:rsidRPr="00D7509E">
        <w:rPr>
          <w:i/>
          <w:iCs/>
        </w:rPr>
        <w:t>International Journal of Hospitality Management</w:t>
      </w:r>
      <w:r w:rsidRPr="00D7509E">
        <w:t>, </w:t>
      </w:r>
      <w:r w:rsidRPr="00D7509E">
        <w:rPr>
          <w:i/>
          <w:iCs/>
        </w:rPr>
        <w:t>96</w:t>
      </w:r>
      <w:r w:rsidRPr="00D7509E">
        <w:t>, p.102928.</w:t>
      </w:r>
    </w:p>
    <w:p w14:paraId="0E5EF6E1" w14:textId="77777777" w:rsidR="00380D63" w:rsidRDefault="00B56173" w:rsidP="00A663FC">
      <w:pPr>
        <w:ind w:left="720" w:hanging="720"/>
      </w:pPr>
      <w:r w:rsidRPr="006D28CA">
        <w:t>ISIBOR, O.F. and GBANDI, E.C., 2020. Strategizing for growth within a niche: Market penetration as a viable alternative in the hospitality sector. </w:t>
      </w:r>
      <w:r w:rsidRPr="006D28CA">
        <w:rPr>
          <w:i/>
          <w:iCs/>
        </w:rPr>
        <w:t>Uniport Journal of Management</w:t>
      </w:r>
      <w:r w:rsidRPr="006D28CA">
        <w:t>, </w:t>
      </w:r>
      <w:r w:rsidRPr="006D28CA">
        <w:rPr>
          <w:i/>
          <w:iCs/>
        </w:rPr>
        <w:t>5</w:t>
      </w:r>
      <w:r w:rsidRPr="006D28CA">
        <w:t>(1), pp.1-12.</w:t>
      </w:r>
    </w:p>
    <w:p w14:paraId="6C31E190" w14:textId="77777777" w:rsidR="00380D63" w:rsidRDefault="00B56173" w:rsidP="00A663FC">
      <w:pPr>
        <w:ind w:left="720" w:hanging="720"/>
      </w:pPr>
      <w:proofErr w:type="spellStart"/>
      <w:r w:rsidRPr="006D28CA">
        <w:t>Khajezadeh</w:t>
      </w:r>
      <w:proofErr w:type="spellEnd"/>
      <w:r w:rsidRPr="006D28CA">
        <w:t xml:space="preserve">, M., </w:t>
      </w:r>
      <w:proofErr w:type="spellStart"/>
      <w:r w:rsidRPr="006D28CA">
        <w:t>Niasar</w:t>
      </w:r>
      <w:proofErr w:type="spellEnd"/>
      <w:r w:rsidRPr="006D28CA">
        <w:t xml:space="preserve">, M.S.F., </w:t>
      </w:r>
      <w:proofErr w:type="spellStart"/>
      <w:r w:rsidRPr="006D28CA">
        <w:t>Asli</w:t>
      </w:r>
      <w:proofErr w:type="spellEnd"/>
      <w:r w:rsidRPr="006D28CA">
        <w:t xml:space="preserve">, S.A., </w:t>
      </w:r>
      <w:proofErr w:type="spellStart"/>
      <w:r w:rsidRPr="006D28CA">
        <w:t>Davari</w:t>
      </w:r>
      <w:proofErr w:type="spellEnd"/>
      <w:r w:rsidRPr="006D28CA">
        <w:t xml:space="preserve">, D.D., </w:t>
      </w:r>
      <w:proofErr w:type="spellStart"/>
      <w:r w:rsidRPr="006D28CA">
        <w:t>Godarzi</w:t>
      </w:r>
      <w:proofErr w:type="spellEnd"/>
      <w:r w:rsidRPr="006D28CA">
        <w:t xml:space="preserve">, M. and </w:t>
      </w:r>
      <w:proofErr w:type="spellStart"/>
      <w:r w:rsidRPr="006D28CA">
        <w:t>Asgari</w:t>
      </w:r>
      <w:proofErr w:type="spellEnd"/>
      <w:r w:rsidRPr="006D28CA">
        <w:t>, Y., 2019. Application of neural network in portfolio product companies: Integration of Boston consulting group matrix and Ansoff matrix. </w:t>
      </w:r>
      <w:r w:rsidRPr="006D28CA">
        <w:rPr>
          <w:i/>
          <w:iCs/>
        </w:rPr>
        <w:t>International Journal of Economics and Management Engineering</w:t>
      </w:r>
      <w:r w:rsidRPr="006D28CA">
        <w:t>, </w:t>
      </w:r>
      <w:r w:rsidRPr="006D28CA">
        <w:rPr>
          <w:i/>
          <w:iCs/>
        </w:rPr>
        <w:t>13</w:t>
      </w:r>
      <w:r w:rsidRPr="006D28CA">
        <w:t>(6), pp.821-825.</w:t>
      </w:r>
    </w:p>
    <w:p w14:paraId="50A74A9F" w14:textId="77777777" w:rsidR="00380D63" w:rsidRDefault="00B56173" w:rsidP="00A663FC">
      <w:pPr>
        <w:ind w:left="720" w:hanging="720"/>
      </w:pPr>
      <w:proofErr w:type="spellStart"/>
      <w:r w:rsidRPr="00D64DAE">
        <w:t>Machlup</w:t>
      </w:r>
      <w:proofErr w:type="spellEnd"/>
      <w:r w:rsidRPr="00D64DAE">
        <w:t>, F., 2020. Another view of cost-push and demand-pull inflation. In </w:t>
      </w:r>
      <w:r w:rsidRPr="00D64DAE">
        <w:rPr>
          <w:i/>
          <w:iCs/>
        </w:rPr>
        <w:t>Economic Semantics</w:t>
      </w:r>
      <w:r w:rsidRPr="00D64DAE">
        <w:t> (pp. 241-268). Routledge.</w:t>
      </w:r>
    </w:p>
    <w:p w14:paraId="3CE69299" w14:textId="77777777" w:rsidR="00380D63" w:rsidRDefault="00B56173" w:rsidP="00A663FC">
      <w:pPr>
        <w:ind w:left="720" w:hanging="720"/>
      </w:pPr>
      <w:r w:rsidRPr="006D28CA">
        <w:t>Nain, A., 2018. A study on major challenges faced by hotel industry globally. </w:t>
      </w:r>
      <w:r w:rsidRPr="006D28CA">
        <w:rPr>
          <w:i/>
          <w:iCs/>
        </w:rPr>
        <w:t>International Journal of Creative Research Thoughts</w:t>
      </w:r>
      <w:r w:rsidRPr="006D28CA">
        <w:t>, </w:t>
      </w:r>
      <w:r w:rsidRPr="006D28CA">
        <w:rPr>
          <w:i/>
          <w:iCs/>
        </w:rPr>
        <w:t>6</w:t>
      </w:r>
      <w:r w:rsidRPr="006D28CA">
        <w:t>(1), pp.561-571.</w:t>
      </w:r>
    </w:p>
    <w:p w14:paraId="7492D371" w14:textId="77777777" w:rsidR="00380D63" w:rsidRDefault="00B56173" w:rsidP="00A663FC">
      <w:pPr>
        <w:ind w:left="720" w:hanging="720"/>
      </w:pPr>
      <w:proofErr w:type="spellStart"/>
      <w:r w:rsidRPr="00D64DAE">
        <w:t>Nhamo</w:t>
      </w:r>
      <w:proofErr w:type="spellEnd"/>
      <w:r w:rsidRPr="00D64DAE">
        <w:t xml:space="preserve">, G., Dube, K., </w:t>
      </w:r>
      <w:proofErr w:type="spellStart"/>
      <w:r w:rsidRPr="00D64DAE">
        <w:t>Chikodzi</w:t>
      </w:r>
      <w:proofErr w:type="spellEnd"/>
      <w:r w:rsidRPr="00D64DAE">
        <w:t xml:space="preserve">, D., </w:t>
      </w:r>
      <w:proofErr w:type="spellStart"/>
      <w:r w:rsidRPr="00D64DAE">
        <w:t>Nhamo</w:t>
      </w:r>
      <w:proofErr w:type="spellEnd"/>
      <w:r w:rsidRPr="00D64DAE">
        <w:t xml:space="preserve">, G., Dube, K. and </w:t>
      </w:r>
      <w:proofErr w:type="spellStart"/>
      <w:r w:rsidRPr="00D64DAE">
        <w:t>Chikodzi</w:t>
      </w:r>
      <w:proofErr w:type="spellEnd"/>
      <w:r w:rsidRPr="00D64DAE">
        <w:t>, D., 2020. Impacts and implications of COVID-19 on the global hotel industry and Airbnb. </w:t>
      </w:r>
      <w:r w:rsidRPr="00D64DAE">
        <w:rPr>
          <w:i/>
          <w:iCs/>
        </w:rPr>
        <w:t>Counting the Cost of COVID-19 on the global tourism industry</w:t>
      </w:r>
      <w:r w:rsidRPr="00D64DAE">
        <w:t>, pp.183-204.</w:t>
      </w:r>
    </w:p>
    <w:p w14:paraId="3FC68A6A" w14:textId="77777777" w:rsidR="00380D63" w:rsidRDefault="00B56173" w:rsidP="00A663FC">
      <w:pPr>
        <w:ind w:left="720" w:hanging="720"/>
      </w:pPr>
      <w:r>
        <w:t xml:space="preserve">ONS 2021. </w:t>
      </w:r>
      <w:r w:rsidRPr="006B04DC">
        <w:t>Coronavirus and its impact on UK hospitality: January 2020 to June 2021</w:t>
      </w:r>
      <w:r>
        <w:t xml:space="preserve">. [Online] Available at </w:t>
      </w:r>
      <w:r w:rsidRPr="00580FF9">
        <w:t xml:space="preserve">https://www.ons.gov.uk/businessindustryandtrade/business/activitysizeandlocation/articles/coronavirusanditsimpactonukhospitality/january2020tojune2021 </w:t>
      </w:r>
      <w:r>
        <w:t>[Accessed on 26 May 2024]</w:t>
      </w:r>
    </w:p>
    <w:p w14:paraId="3EB8E1CB" w14:textId="77777777" w:rsidR="00380D63" w:rsidRDefault="00B56173" w:rsidP="00A663FC">
      <w:pPr>
        <w:ind w:left="720" w:hanging="720"/>
      </w:pPr>
      <w:proofErr w:type="spellStart"/>
      <w:r w:rsidRPr="00D64DAE">
        <w:t>Ozdemir</w:t>
      </w:r>
      <w:proofErr w:type="spellEnd"/>
      <w:r w:rsidRPr="00D64DAE">
        <w:t xml:space="preserve">, O., Han, W. and </w:t>
      </w:r>
      <w:proofErr w:type="spellStart"/>
      <w:r w:rsidRPr="00D64DAE">
        <w:t>Dalbor</w:t>
      </w:r>
      <w:proofErr w:type="spellEnd"/>
      <w:r w:rsidRPr="00D64DAE">
        <w:t>, M., 2022. Economic policy uncertainty and hotel occupancy: the mediating effect of consumer sentiment. </w:t>
      </w:r>
      <w:r w:rsidRPr="00D64DAE">
        <w:rPr>
          <w:i/>
          <w:iCs/>
        </w:rPr>
        <w:t>Journal of Hospitality and Tourism Insights</w:t>
      </w:r>
      <w:r w:rsidRPr="00D64DAE">
        <w:t>, </w:t>
      </w:r>
      <w:r w:rsidRPr="00D64DAE">
        <w:rPr>
          <w:i/>
          <w:iCs/>
        </w:rPr>
        <w:t>5</w:t>
      </w:r>
      <w:r w:rsidRPr="00D64DAE">
        <w:t>(2), pp.253-273.</w:t>
      </w:r>
    </w:p>
    <w:p w14:paraId="55BB080E" w14:textId="77777777" w:rsidR="00380D63" w:rsidRDefault="00B56173" w:rsidP="00A663FC">
      <w:pPr>
        <w:ind w:left="720" w:hanging="720"/>
      </w:pPr>
      <w:r w:rsidRPr="006D28CA">
        <w:lastRenderedPageBreak/>
        <w:t>Saqib, N., 2021. Positioning strategies: a literature review. </w:t>
      </w:r>
      <w:r w:rsidRPr="006D28CA">
        <w:rPr>
          <w:i/>
          <w:iCs/>
        </w:rPr>
        <w:t>Journal of Cardiovascular Disease Research</w:t>
      </w:r>
      <w:r w:rsidRPr="006D28CA">
        <w:t>, </w:t>
      </w:r>
      <w:r w:rsidRPr="006D28CA">
        <w:rPr>
          <w:i/>
          <w:iCs/>
        </w:rPr>
        <w:t>6</w:t>
      </w:r>
      <w:r w:rsidRPr="006D28CA">
        <w:t>(6), p.2545.</w:t>
      </w:r>
    </w:p>
    <w:p w14:paraId="0330DCBA" w14:textId="77777777" w:rsidR="00380D63" w:rsidRDefault="00B56173" w:rsidP="00A663FC">
      <w:pPr>
        <w:ind w:left="720" w:hanging="720"/>
      </w:pPr>
      <w:r w:rsidRPr="00D64DAE">
        <w:t>Sau, L., 2018. Coping with deflation and the liquidity trap in the eurozone: A post Keynesian approach. </w:t>
      </w:r>
      <w:r w:rsidRPr="00D64DAE">
        <w:rPr>
          <w:i/>
          <w:iCs/>
        </w:rPr>
        <w:t>Journal of Post Keynesian Economics</w:t>
      </w:r>
      <w:r w:rsidRPr="00D64DAE">
        <w:t>, </w:t>
      </w:r>
      <w:r w:rsidRPr="00D64DAE">
        <w:rPr>
          <w:i/>
          <w:iCs/>
        </w:rPr>
        <w:t>41</w:t>
      </w:r>
      <w:r w:rsidRPr="00D64DAE">
        <w:t>(2), pp.210-235.</w:t>
      </w:r>
    </w:p>
    <w:p w14:paraId="049084AB" w14:textId="77777777" w:rsidR="00380D63" w:rsidRDefault="00B56173" w:rsidP="00A663FC">
      <w:pPr>
        <w:ind w:left="720" w:hanging="720"/>
      </w:pPr>
      <w:r>
        <w:t xml:space="preserve">UK Government 2023. </w:t>
      </w:r>
      <w:r w:rsidRPr="00B47037">
        <w:t>Hospitality strategy: reopening, recovery, resilience</w:t>
      </w:r>
      <w:r>
        <w:t xml:space="preserve">. [Online] Available at </w:t>
      </w:r>
      <w:r w:rsidRPr="0043658C">
        <w:t xml:space="preserve">https://www.gov.uk/government/publications/hospitality-strategy-reopening-recovery-resilience/hospitality-strategy-reopening-recovery-resilience </w:t>
      </w:r>
      <w:r>
        <w:t>[Accessed on 26 May 2024]</w:t>
      </w:r>
    </w:p>
    <w:p w14:paraId="373E5756" w14:textId="77777777" w:rsidR="00380D63" w:rsidRDefault="00B56173" w:rsidP="00A663FC">
      <w:pPr>
        <w:ind w:left="720" w:hanging="720"/>
      </w:pPr>
      <w:r>
        <w:t xml:space="preserve">UK Parliament 2023. </w:t>
      </w:r>
      <w:r w:rsidRPr="00D64DAE">
        <w:t xml:space="preserve">Post-pandemic economic growth: UK </w:t>
      </w:r>
      <w:proofErr w:type="spellStart"/>
      <w:r w:rsidRPr="00D64DAE">
        <w:t>labour</w:t>
      </w:r>
      <w:proofErr w:type="spellEnd"/>
      <w:r w:rsidRPr="00D64DAE">
        <w:t xml:space="preserve"> markets</w:t>
      </w:r>
      <w:r>
        <w:t xml:space="preserve">. [Online] Available at </w:t>
      </w:r>
      <w:r w:rsidRPr="005104F9">
        <w:t xml:space="preserve">https://publications.parliament.uk/pa/cm5803/cmselect/cmbeis/306/report.html </w:t>
      </w:r>
      <w:r>
        <w:t>[Accessed on 26 May 2024]</w:t>
      </w:r>
    </w:p>
    <w:p w14:paraId="6DA94616" w14:textId="77777777" w:rsidR="00380D63" w:rsidRDefault="00B56173" w:rsidP="00A663FC">
      <w:pPr>
        <w:ind w:left="720" w:hanging="720"/>
      </w:pPr>
      <w:proofErr w:type="spellStart"/>
      <w:r w:rsidRPr="006D28CA">
        <w:t>Villagrasa</w:t>
      </w:r>
      <w:proofErr w:type="spellEnd"/>
      <w:r w:rsidRPr="006D28CA">
        <w:t>, J., Sánchez, F. and Donaldson, C., 2021. Deciphering the strategic clock hands: from theory to reality. In </w:t>
      </w:r>
      <w:r w:rsidRPr="006D28CA">
        <w:rPr>
          <w:i/>
          <w:iCs/>
        </w:rPr>
        <w:t>INTED2021 Proceedings</w:t>
      </w:r>
      <w:r w:rsidRPr="006D28CA">
        <w:t> (pp. 9571-9584). IATED.</w:t>
      </w:r>
    </w:p>
    <w:p w14:paraId="11F2B255" w14:textId="77777777" w:rsidR="00380D63" w:rsidRPr="00380D63" w:rsidRDefault="00380D63" w:rsidP="00380D63"/>
    <w:sectPr w:rsidR="00380D63" w:rsidRPr="00380D6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608BE"/>
    <w:multiLevelType w:val="hybridMultilevel"/>
    <w:tmpl w:val="5FD4BD30"/>
    <w:lvl w:ilvl="0" w:tplc="68947D72">
      <w:start w:val="1"/>
      <w:numFmt w:val="bullet"/>
      <w:lvlText w:val=""/>
      <w:lvlJc w:val="left"/>
      <w:pPr>
        <w:ind w:left="720" w:hanging="360"/>
      </w:pPr>
      <w:rPr>
        <w:rFonts w:ascii="Symbol" w:hAnsi="Symbol" w:hint="default"/>
      </w:rPr>
    </w:lvl>
    <w:lvl w:ilvl="1" w:tplc="DCDC65C0" w:tentative="1">
      <w:start w:val="1"/>
      <w:numFmt w:val="bullet"/>
      <w:lvlText w:val="o"/>
      <w:lvlJc w:val="left"/>
      <w:pPr>
        <w:ind w:left="1440" w:hanging="360"/>
      </w:pPr>
      <w:rPr>
        <w:rFonts w:ascii="Courier New" w:hAnsi="Courier New" w:cs="Courier New" w:hint="default"/>
      </w:rPr>
    </w:lvl>
    <w:lvl w:ilvl="2" w:tplc="02BC4178" w:tentative="1">
      <w:start w:val="1"/>
      <w:numFmt w:val="bullet"/>
      <w:lvlText w:val=""/>
      <w:lvlJc w:val="left"/>
      <w:pPr>
        <w:ind w:left="2160" w:hanging="360"/>
      </w:pPr>
      <w:rPr>
        <w:rFonts w:ascii="Wingdings" w:hAnsi="Wingdings" w:hint="default"/>
      </w:rPr>
    </w:lvl>
    <w:lvl w:ilvl="3" w:tplc="14B0189A" w:tentative="1">
      <w:start w:val="1"/>
      <w:numFmt w:val="bullet"/>
      <w:lvlText w:val=""/>
      <w:lvlJc w:val="left"/>
      <w:pPr>
        <w:ind w:left="2880" w:hanging="360"/>
      </w:pPr>
      <w:rPr>
        <w:rFonts w:ascii="Symbol" w:hAnsi="Symbol" w:hint="default"/>
      </w:rPr>
    </w:lvl>
    <w:lvl w:ilvl="4" w:tplc="400EE640" w:tentative="1">
      <w:start w:val="1"/>
      <w:numFmt w:val="bullet"/>
      <w:lvlText w:val="o"/>
      <w:lvlJc w:val="left"/>
      <w:pPr>
        <w:ind w:left="3600" w:hanging="360"/>
      </w:pPr>
      <w:rPr>
        <w:rFonts w:ascii="Courier New" w:hAnsi="Courier New" w:cs="Courier New" w:hint="default"/>
      </w:rPr>
    </w:lvl>
    <w:lvl w:ilvl="5" w:tplc="A7725DD4" w:tentative="1">
      <w:start w:val="1"/>
      <w:numFmt w:val="bullet"/>
      <w:lvlText w:val=""/>
      <w:lvlJc w:val="left"/>
      <w:pPr>
        <w:ind w:left="4320" w:hanging="360"/>
      </w:pPr>
      <w:rPr>
        <w:rFonts w:ascii="Wingdings" w:hAnsi="Wingdings" w:hint="default"/>
      </w:rPr>
    </w:lvl>
    <w:lvl w:ilvl="6" w:tplc="09B85982" w:tentative="1">
      <w:start w:val="1"/>
      <w:numFmt w:val="bullet"/>
      <w:lvlText w:val=""/>
      <w:lvlJc w:val="left"/>
      <w:pPr>
        <w:ind w:left="5040" w:hanging="360"/>
      </w:pPr>
      <w:rPr>
        <w:rFonts w:ascii="Symbol" w:hAnsi="Symbol" w:hint="default"/>
      </w:rPr>
    </w:lvl>
    <w:lvl w:ilvl="7" w:tplc="5E3811B0" w:tentative="1">
      <w:start w:val="1"/>
      <w:numFmt w:val="bullet"/>
      <w:lvlText w:val="o"/>
      <w:lvlJc w:val="left"/>
      <w:pPr>
        <w:ind w:left="5760" w:hanging="360"/>
      </w:pPr>
      <w:rPr>
        <w:rFonts w:ascii="Courier New" w:hAnsi="Courier New" w:cs="Courier New" w:hint="default"/>
      </w:rPr>
    </w:lvl>
    <w:lvl w:ilvl="8" w:tplc="D35E6F8A" w:tentative="1">
      <w:start w:val="1"/>
      <w:numFmt w:val="bullet"/>
      <w:lvlText w:val=""/>
      <w:lvlJc w:val="left"/>
      <w:pPr>
        <w:ind w:left="6480" w:hanging="360"/>
      </w:pPr>
      <w:rPr>
        <w:rFonts w:ascii="Wingdings" w:hAnsi="Wingdings" w:hint="default"/>
      </w:rPr>
    </w:lvl>
  </w:abstractNum>
  <w:abstractNum w:abstractNumId="1" w15:restartNumberingAfterBreak="0">
    <w:nsid w:val="1491419D"/>
    <w:multiLevelType w:val="hybridMultilevel"/>
    <w:tmpl w:val="C0040220"/>
    <w:lvl w:ilvl="0" w:tplc="0F98BAEC">
      <w:start w:val="1"/>
      <w:numFmt w:val="bullet"/>
      <w:lvlText w:val=""/>
      <w:lvlJc w:val="left"/>
      <w:pPr>
        <w:ind w:left="720" w:hanging="360"/>
      </w:pPr>
      <w:rPr>
        <w:rFonts w:ascii="Symbol" w:hAnsi="Symbol" w:hint="default"/>
      </w:rPr>
    </w:lvl>
    <w:lvl w:ilvl="1" w:tplc="840EA052" w:tentative="1">
      <w:start w:val="1"/>
      <w:numFmt w:val="bullet"/>
      <w:lvlText w:val="o"/>
      <w:lvlJc w:val="left"/>
      <w:pPr>
        <w:ind w:left="1440" w:hanging="360"/>
      </w:pPr>
      <w:rPr>
        <w:rFonts w:ascii="Courier New" w:hAnsi="Courier New" w:cs="Courier New" w:hint="default"/>
      </w:rPr>
    </w:lvl>
    <w:lvl w:ilvl="2" w:tplc="E41A61B6" w:tentative="1">
      <w:start w:val="1"/>
      <w:numFmt w:val="bullet"/>
      <w:lvlText w:val=""/>
      <w:lvlJc w:val="left"/>
      <w:pPr>
        <w:ind w:left="2160" w:hanging="360"/>
      </w:pPr>
      <w:rPr>
        <w:rFonts w:ascii="Wingdings" w:hAnsi="Wingdings" w:hint="default"/>
      </w:rPr>
    </w:lvl>
    <w:lvl w:ilvl="3" w:tplc="064860E4" w:tentative="1">
      <w:start w:val="1"/>
      <w:numFmt w:val="bullet"/>
      <w:lvlText w:val=""/>
      <w:lvlJc w:val="left"/>
      <w:pPr>
        <w:ind w:left="2880" w:hanging="360"/>
      </w:pPr>
      <w:rPr>
        <w:rFonts w:ascii="Symbol" w:hAnsi="Symbol" w:hint="default"/>
      </w:rPr>
    </w:lvl>
    <w:lvl w:ilvl="4" w:tplc="67C08884" w:tentative="1">
      <w:start w:val="1"/>
      <w:numFmt w:val="bullet"/>
      <w:lvlText w:val="o"/>
      <w:lvlJc w:val="left"/>
      <w:pPr>
        <w:ind w:left="3600" w:hanging="360"/>
      </w:pPr>
      <w:rPr>
        <w:rFonts w:ascii="Courier New" w:hAnsi="Courier New" w:cs="Courier New" w:hint="default"/>
      </w:rPr>
    </w:lvl>
    <w:lvl w:ilvl="5" w:tplc="D72E82D8" w:tentative="1">
      <w:start w:val="1"/>
      <w:numFmt w:val="bullet"/>
      <w:lvlText w:val=""/>
      <w:lvlJc w:val="left"/>
      <w:pPr>
        <w:ind w:left="4320" w:hanging="360"/>
      </w:pPr>
      <w:rPr>
        <w:rFonts w:ascii="Wingdings" w:hAnsi="Wingdings" w:hint="default"/>
      </w:rPr>
    </w:lvl>
    <w:lvl w:ilvl="6" w:tplc="3594F034" w:tentative="1">
      <w:start w:val="1"/>
      <w:numFmt w:val="bullet"/>
      <w:lvlText w:val=""/>
      <w:lvlJc w:val="left"/>
      <w:pPr>
        <w:ind w:left="5040" w:hanging="360"/>
      </w:pPr>
      <w:rPr>
        <w:rFonts w:ascii="Symbol" w:hAnsi="Symbol" w:hint="default"/>
      </w:rPr>
    </w:lvl>
    <w:lvl w:ilvl="7" w:tplc="8ABCCCFA" w:tentative="1">
      <w:start w:val="1"/>
      <w:numFmt w:val="bullet"/>
      <w:lvlText w:val="o"/>
      <w:lvlJc w:val="left"/>
      <w:pPr>
        <w:ind w:left="5760" w:hanging="360"/>
      </w:pPr>
      <w:rPr>
        <w:rFonts w:ascii="Courier New" w:hAnsi="Courier New" w:cs="Courier New" w:hint="default"/>
      </w:rPr>
    </w:lvl>
    <w:lvl w:ilvl="8" w:tplc="4D0AF356" w:tentative="1">
      <w:start w:val="1"/>
      <w:numFmt w:val="bullet"/>
      <w:lvlText w:val=""/>
      <w:lvlJc w:val="left"/>
      <w:pPr>
        <w:ind w:left="6480" w:hanging="360"/>
      </w:pPr>
      <w:rPr>
        <w:rFonts w:ascii="Wingdings" w:hAnsi="Wingdings" w:hint="default"/>
      </w:rPr>
    </w:lvl>
  </w:abstractNum>
  <w:abstractNum w:abstractNumId="2" w15:restartNumberingAfterBreak="0">
    <w:nsid w:val="46461BC6"/>
    <w:multiLevelType w:val="hybridMultilevel"/>
    <w:tmpl w:val="6202860A"/>
    <w:lvl w:ilvl="0" w:tplc="3FEA7AD0">
      <w:start w:val="1"/>
      <w:numFmt w:val="bullet"/>
      <w:lvlText w:val=""/>
      <w:lvlJc w:val="left"/>
      <w:pPr>
        <w:ind w:left="720" w:hanging="360"/>
      </w:pPr>
      <w:rPr>
        <w:rFonts w:ascii="Symbol" w:hAnsi="Symbol" w:hint="default"/>
      </w:rPr>
    </w:lvl>
    <w:lvl w:ilvl="1" w:tplc="DFBEF96C" w:tentative="1">
      <w:start w:val="1"/>
      <w:numFmt w:val="bullet"/>
      <w:lvlText w:val="o"/>
      <w:lvlJc w:val="left"/>
      <w:pPr>
        <w:ind w:left="1440" w:hanging="360"/>
      </w:pPr>
      <w:rPr>
        <w:rFonts w:ascii="Courier New" w:hAnsi="Courier New" w:cs="Courier New" w:hint="default"/>
      </w:rPr>
    </w:lvl>
    <w:lvl w:ilvl="2" w:tplc="6F6CDAF6" w:tentative="1">
      <w:start w:val="1"/>
      <w:numFmt w:val="bullet"/>
      <w:lvlText w:val=""/>
      <w:lvlJc w:val="left"/>
      <w:pPr>
        <w:ind w:left="2160" w:hanging="360"/>
      </w:pPr>
      <w:rPr>
        <w:rFonts w:ascii="Wingdings" w:hAnsi="Wingdings" w:hint="default"/>
      </w:rPr>
    </w:lvl>
    <w:lvl w:ilvl="3" w:tplc="9EE2C628" w:tentative="1">
      <w:start w:val="1"/>
      <w:numFmt w:val="bullet"/>
      <w:lvlText w:val=""/>
      <w:lvlJc w:val="left"/>
      <w:pPr>
        <w:ind w:left="2880" w:hanging="360"/>
      </w:pPr>
      <w:rPr>
        <w:rFonts w:ascii="Symbol" w:hAnsi="Symbol" w:hint="default"/>
      </w:rPr>
    </w:lvl>
    <w:lvl w:ilvl="4" w:tplc="96BAFD22" w:tentative="1">
      <w:start w:val="1"/>
      <w:numFmt w:val="bullet"/>
      <w:lvlText w:val="o"/>
      <w:lvlJc w:val="left"/>
      <w:pPr>
        <w:ind w:left="3600" w:hanging="360"/>
      </w:pPr>
      <w:rPr>
        <w:rFonts w:ascii="Courier New" w:hAnsi="Courier New" w:cs="Courier New" w:hint="default"/>
      </w:rPr>
    </w:lvl>
    <w:lvl w:ilvl="5" w:tplc="89EC95F6" w:tentative="1">
      <w:start w:val="1"/>
      <w:numFmt w:val="bullet"/>
      <w:lvlText w:val=""/>
      <w:lvlJc w:val="left"/>
      <w:pPr>
        <w:ind w:left="4320" w:hanging="360"/>
      </w:pPr>
      <w:rPr>
        <w:rFonts w:ascii="Wingdings" w:hAnsi="Wingdings" w:hint="default"/>
      </w:rPr>
    </w:lvl>
    <w:lvl w:ilvl="6" w:tplc="A80416F0" w:tentative="1">
      <w:start w:val="1"/>
      <w:numFmt w:val="bullet"/>
      <w:lvlText w:val=""/>
      <w:lvlJc w:val="left"/>
      <w:pPr>
        <w:ind w:left="5040" w:hanging="360"/>
      </w:pPr>
      <w:rPr>
        <w:rFonts w:ascii="Symbol" w:hAnsi="Symbol" w:hint="default"/>
      </w:rPr>
    </w:lvl>
    <w:lvl w:ilvl="7" w:tplc="45787E10" w:tentative="1">
      <w:start w:val="1"/>
      <w:numFmt w:val="bullet"/>
      <w:lvlText w:val="o"/>
      <w:lvlJc w:val="left"/>
      <w:pPr>
        <w:ind w:left="5760" w:hanging="360"/>
      </w:pPr>
      <w:rPr>
        <w:rFonts w:ascii="Courier New" w:hAnsi="Courier New" w:cs="Courier New" w:hint="default"/>
      </w:rPr>
    </w:lvl>
    <w:lvl w:ilvl="8" w:tplc="A282CA56" w:tentative="1">
      <w:start w:val="1"/>
      <w:numFmt w:val="bullet"/>
      <w:lvlText w:val=""/>
      <w:lvlJc w:val="left"/>
      <w:pPr>
        <w:ind w:left="6480" w:hanging="360"/>
      </w:pPr>
      <w:rPr>
        <w:rFonts w:ascii="Wingdings" w:hAnsi="Wingdings" w:hint="default"/>
      </w:rPr>
    </w:lvl>
  </w:abstractNum>
  <w:abstractNum w:abstractNumId="3" w15:restartNumberingAfterBreak="0">
    <w:nsid w:val="4BD8731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57C032F1"/>
    <w:multiLevelType w:val="hybridMultilevel"/>
    <w:tmpl w:val="073A96D0"/>
    <w:lvl w:ilvl="0" w:tplc="CE504D80">
      <w:start w:val="1"/>
      <w:numFmt w:val="bullet"/>
      <w:lvlText w:val=""/>
      <w:lvlJc w:val="left"/>
      <w:pPr>
        <w:ind w:left="720" w:hanging="360"/>
      </w:pPr>
      <w:rPr>
        <w:rFonts w:ascii="Symbol" w:hAnsi="Symbol" w:hint="default"/>
      </w:rPr>
    </w:lvl>
    <w:lvl w:ilvl="1" w:tplc="8CBEC64A" w:tentative="1">
      <w:start w:val="1"/>
      <w:numFmt w:val="bullet"/>
      <w:lvlText w:val="o"/>
      <w:lvlJc w:val="left"/>
      <w:pPr>
        <w:ind w:left="1440" w:hanging="360"/>
      </w:pPr>
      <w:rPr>
        <w:rFonts w:ascii="Courier New" w:hAnsi="Courier New" w:cs="Courier New" w:hint="default"/>
      </w:rPr>
    </w:lvl>
    <w:lvl w:ilvl="2" w:tplc="C152E044" w:tentative="1">
      <w:start w:val="1"/>
      <w:numFmt w:val="bullet"/>
      <w:lvlText w:val=""/>
      <w:lvlJc w:val="left"/>
      <w:pPr>
        <w:ind w:left="2160" w:hanging="360"/>
      </w:pPr>
      <w:rPr>
        <w:rFonts w:ascii="Wingdings" w:hAnsi="Wingdings" w:hint="default"/>
      </w:rPr>
    </w:lvl>
    <w:lvl w:ilvl="3" w:tplc="388CDB14" w:tentative="1">
      <w:start w:val="1"/>
      <w:numFmt w:val="bullet"/>
      <w:lvlText w:val=""/>
      <w:lvlJc w:val="left"/>
      <w:pPr>
        <w:ind w:left="2880" w:hanging="360"/>
      </w:pPr>
      <w:rPr>
        <w:rFonts w:ascii="Symbol" w:hAnsi="Symbol" w:hint="default"/>
      </w:rPr>
    </w:lvl>
    <w:lvl w:ilvl="4" w:tplc="410E08AA" w:tentative="1">
      <w:start w:val="1"/>
      <w:numFmt w:val="bullet"/>
      <w:lvlText w:val="o"/>
      <w:lvlJc w:val="left"/>
      <w:pPr>
        <w:ind w:left="3600" w:hanging="360"/>
      </w:pPr>
      <w:rPr>
        <w:rFonts w:ascii="Courier New" w:hAnsi="Courier New" w:cs="Courier New" w:hint="default"/>
      </w:rPr>
    </w:lvl>
    <w:lvl w:ilvl="5" w:tplc="A82AD58A" w:tentative="1">
      <w:start w:val="1"/>
      <w:numFmt w:val="bullet"/>
      <w:lvlText w:val=""/>
      <w:lvlJc w:val="left"/>
      <w:pPr>
        <w:ind w:left="4320" w:hanging="360"/>
      </w:pPr>
      <w:rPr>
        <w:rFonts w:ascii="Wingdings" w:hAnsi="Wingdings" w:hint="default"/>
      </w:rPr>
    </w:lvl>
    <w:lvl w:ilvl="6" w:tplc="AE7AF2F0" w:tentative="1">
      <w:start w:val="1"/>
      <w:numFmt w:val="bullet"/>
      <w:lvlText w:val=""/>
      <w:lvlJc w:val="left"/>
      <w:pPr>
        <w:ind w:left="5040" w:hanging="360"/>
      </w:pPr>
      <w:rPr>
        <w:rFonts w:ascii="Symbol" w:hAnsi="Symbol" w:hint="default"/>
      </w:rPr>
    </w:lvl>
    <w:lvl w:ilvl="7" w:tplc="9998CD28" w:tentative="1">
      <w:start w:val="1"/>
      <w:numFmt w:val="bullet"/>
      <w:lvlText w:val="o"/>
      <w:lvlJc w:val="left"/>
      <w:pPr>
        <w:ind w:left="5760" w:hanging="360"/>
      </w:pPr>
      <w:rPr>
        <w:rFonts w:ascii="Courier New" w:hAnsi="Courier New" w:cs="Courier New" w:hint="default"/>
      </w:rPr>
    </w:lvl>
    <w:lvl w:ilvl="8" w:tplc="23B2BF10" w:tentative="1">
      <w:start w:val="1"/>
      <w:numFmt w:val="bullet"/>
      <w:lvlText w:val=""/>
      <w:lvlJc w:val="left"/>
      <w:pPr>
        <w:ind w:left="6480" w:hanging="360"/>
      </w:pPr>
      <w:rPr>
        <w:rFonts w:ascii="Wingdings" w:hAnsi="Wingdings" w:hint="default"/>
      </w:rPr>
    </w:lvl>
  </w:abstractNum>
  <w:abstractNum w:abstractNumId="5" w15:restartNumberingAfterBreak="0">
    <w:nsid w:val="5DA24A50"/>
    <w:multiLevelType w:val="hybridMultilevel"/>
    <w:tmpl w:val="280471FA"/>
    <w:lvl w:ilvl="0" w:tplc="ACEAFB04">
      <w:start w:val="1"/>
      <w:numFmt w:val="bullet"/>
      <w:lvlText w:val=""/>
      <w:lvlJc w:val="left"/>
      <w:pPr>
        <w:ind w:left="720" w:hanging="360"/>
      </w:pPr>
      <w:rPr>
        <w:rFonts w:ascii="Symbol" w:hAnsi="Symbol" w:hint="default"/>
      </w:rPr>
    </w:lvl>
    <w:lvl w:ilvl="1" w:tplc="8DEC3968" w:tentative="1">
      <w:start w:val="1"/>
      <w:numFmt w:val="bullet"/>
      <w:lvlText w:val="o"/>
      <w:lvlJc w:val="left"/>
      <w:pPr>
        <w:ind w:left="1440" w:hanging="360"/>
      </w:pPr>
      <w:rPr>
        <w:rFonts w:ascii="Courier New" w:hAnsi="Courier New" w:cs="Courier New" w:hint="default"/>
      </w:rPr>
    </w:lvl>
    <w:lvl w:ilvl="2" w:tplc="9850B26A" w:tentative="1">
      <w:start w:val="1"/>
      <w:numFmt w:val="bullet"/>
      <w:lvlText w:val=""/>
      <w:lvlJc w:val="left"/>
      <w:pPr>
        <w:ind w:left="2160" w:hanging="360"/>
      </w:pPr>
      <w:rPr>
        <w:rFonts w:ascii="Wingdings" w:hAnsi="Wingdings" w:hint="default"/>
      </w:rPr>
    </w:lvl>
    <w:lvl w:ilvl="3" w:tplc="2C1810D4" w:tentative="1">
      <w:start w:val="1"/>
      <w:numFmt w:val="bullet"/>
      <w:lvlText w:val=""/>
      <w:lvlJc w:val="left"/>
      <w:pPr>
        <w:ind w:left="2880" w:hanging="360"/>
      </w:pPr>
      <w:rPr>
        <w:rFonts w:ascii="Symbol" w:hAnsi="Symbol" w:hint="default"/>
      </w:rPr>
    </w:lvl>
    <w:lvl w:ilvl="4" w:tplc="19B0E0D6" w:tentative="1">
      <w:start w:val="1"/>
      <w:numFmt w:val="bullet"/>
      <w:lvlText w:val="o"/>
      <w:lvlJc w:val="left"/>
      <w:pPr>
        <w:ind w:left="3600" w:hanging="360"/>
      </w:pPr>
      <w:rPr>
        <w:rFonts w:ascii="Courier New" w:hAnsi="Courier New" w:cs="Courier New" w:hint="default"/>
      </w:rPr>
    </w:lvl>
    <w:lvl w:ilvl="5" w:tplc="0358AB26" w:tentative="1">
      <w:start w:val="1"/>
      <w:numFmt w:val="bullet"/>
      <w:lvlText w:val=""/>
      <w:lvlJc w:val="left"/>
      <w:pPr>
        <w:ind w:left="4320" w:hanging="360"/>
      </w:pPr>
      <w:rPr>
        <w:rFonts w:ascii="Wingdings" w:hAnsi="Wingdings" w:hint="default"/>
      </w:rPr>
    </w:lvl>
    <w:lvl w:ilvl="6" w:tplc="8132D97C" w:tentative="1">
      <w:start w:val="1"/>
      <w:numFmt w:val="bullet"/>
      <w:lvlText w:val=""/>
      <w:lvlJc w:val="left"/>
      <w:pPr>
        <w:ind w:left="5040" w:hanging="360"/>
      </w:pPr>
      <w:rPr>
        <w:rFonts w:ascii="Symbol" w:hAnsi="Symbol" w:hint="default"/>
      </w:rPr>
    </w:lvl>
    <w:lvl w:ilvl="7" w:tplc="2270A224" w:tentative="1">
      <w:start w:val="1"/>
      <w:numFmt w:val="bullet"/>
      <w:lvlText w:val="o"/>
      <w:lvlJc w:val="left"/>
      <w:pPr>
        <w:ind w:left="5760" w:hanging="360"/>
      </w:pPr>
      <w:rPr>
        <w:rFonts w:ascii="Courier New" w:hAnsi="Courier New" w:cs="Courier New" w:hint="default"/>
      </w:rPr>
    </w:lvl>
    <w:lvl w:ilvl="8" w:tplc="C4E40424" w:tentative="1">
      <w:start w:val="1"/>
      <w:numFmt w:val="bullet"/>
      <w:lvlText w:val=""/>
      <w:lvlJc w:val="left"/>
      <w:pPr>
        <w:ind w:left="6480" w:hanging="360"/>
      </w:pPr>
      <w:rPr>
        <w:rFonts w:ascii="Wingdings" w:hAnsi="Wingdings" w:hint="default"/>
      </w:rPr>
    </w:lvl>
  </w:abstractNum>
  <w:abstractNum w:abstractNumId="6" w15:restartNumberingAfterBreak="0">
    <w:nsid w:val="67F91698"/>
    <w:multiLevelType w:val="hybridMultilevel"/>
    <w:tmpl w:val="E712556E"/>
    <w:lvl w:ilvl="0" w:tplc="FC98021E">
      <w:start w:val="1"/>
      <w:numFmt w:val="bullet"/>
      <w:lvlText w:val=""/>
      <w:lvlJc w:val="left"/>
      <w:pPr>
        <w:ind w:left="720" w:hanging="360"/>
      </w:pPr>
      <w:rPr>
        <w:rFonts w:ascii="Symbol" w:hAnsi="Symbol" w:hint="default"/>
      </w:rPr>
    </w:lvl>
    <w:lvl w:ilvl="1" w:tplc="8CC022F4" w:tentative="1">
      <w:start w:val="1"/>
      <w:numFmt w:val="bullet"/>
      <w:lvlText w:val="o"/>
      <w:lvlJc w:val="left"/>
      <w:pPr>
        <w:ind w:left="1440" w:hanging="360"/>
      </w:pPr>
      <w:rPr>
        <w:rFonts w:ascii="Courier New" w:hAnsi="Courier New" w:cs="Courier New" w:hint="default"/>
      </w:rPr>
    </w:lvl>
    <w:lvl w:ilvl="2" w:tplc="60A8AAD6" w:tentative="1">
      <w:start w:val="1"/>
      <w:numFmt w:val="bullet"/>
      <w:lvlText w:val=""/>
      <w:lvlJc w:val="left"/>
      <w:pPr>
        <w:ind w:left="2160" w:hanging="360"/>
      </w:pPr>
      <w:rPr>
        <w:rFonts w:ascii="Wingdings" w:hAnsi="Wingdings" w:hint="default"/>
      </w:rPr>
    </w:lvl>
    <w:lvl w:ilvl="3" w:tplc="596ACA82" w:tentative="1">
      <w:start w:val="1"/>
      <w:numFmt w:val="bullet"/>
      <w:lvlText w:val=""/>
      <w:lvlJc w:val="left"/>
      <w:pPr>
        <w:ind w:left="2880" w:hanging="360"/>
      </w:pPr>
      <w:rPr>
        <w:rFonts w:ascii="Symbol" w:hAnsi="Symbol" w:hint="default"/>
      </w:rPr>
    </w:lvl>
    <w:lvl w:ilvl="4" w:tplc="6A745AE2" w:tentative="1">
      <w:start w:val="1"/>
      <w:numFmt w:val="bullet"/>
      <w:lvlText w:val="o"/>
      <w:lvlJc w:val="left"/>
      <w:pPr>
        <w:ind w:left="3600" w:hanging="360"/>
      </w:pPr>
      <w:rPr>
        <w:rFonts w:ascii="Courier New" w:hAnsi="Courier New" w:cs="Courier New" w:hint="default"/>
      </w:rPr>
    </w:lvl>
    <w:lvl w:ilvl="5" w:tplc="EB525CE6" w:tentative="1">
      <w:start w:val="1"/>
      <w:numFmt w:val="bullet"/>
      <w:lvlText w:val=""/>
      <w:lvlJc w:val="left"/>
      <w:pPr>
        <w:ind w:left="4320" w:hanging="360"/>
      </w:pPr>
      <w:rPr>
        <w:rFonts w:ascii="Wingdings" w:hAnsi="Wingdings" w:hint="default"/>
      </w:rPr>
    </w:lvl>
    <w:lvl w:ilvl="6" w:tplc="627EF69E" w:tentative="1">
      <w:start w:val="1"/>
      <w:numFmt w:val="bullet"/>
      <w:lvlText w:val=""/>
      <w:lvlJc w:val="left"/>
      <w:pPr>
        <w:ind w:left="5040" w:hanging="360"/>
      </w:pPr>
      <w:rPr>
        <w:rFonts w:ascii="Symbol" w:hAnsi="Symbol" w:hint="default"/>
      </w:rPr>
    </w:lvl>
    <w:lvl w:ilvl="7" w:tplc="BD2A9788" w:tentative="1">
      <w:start w:val="1"/>
      <w:numFmt w:val="bullet"/>
      <w:lvlText w:val="o"/>
      <w:lvlJc w:val="left"/>
      <w:pPr>
        <w:ind w:left="5760" w:hanging="360"/>
      </w:pPr>
      <w:rPr>
        <w:rFonts w:ascii="Courier New" w:hAnsi="Courier New" w:cs="Courier New" w:hint="default"/>
      </w:rPr>
    </w:lvl>
    <w:lvl w:ilvl="8" w:tplc="C8FE3042"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5"/>
  </w:num>
  <w:num w:numId="4">
    <w:abstractNumId w:val="2"/>
  </w:num>
  <w:num w:numId="5">
    <w:abstractNumId w:val="6"/>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3839"/>
    <w:rsid w:val="00013CB4"/>
    <w:rsid w:val="000254E2"/>
    <w:rsid w:val="00032B13"/>
    <w:rsid w:val="0003725B"/>
    <w:rsid w:val="00043103"/>
    <w:rsid w:val="0005605D"/>
    <w:rsid w:val="00072168"/>
    <w:rsid w:val="0009446C"/>
    <w:rsid w:val="000E05A3"/>
    <w:rsid w:val="00131461"/>
    <w:rsid w:val="001664F9"/>
    <w:rsid w:val="001B455D"/>
    <w:rsid w:val="001C6D1B"/>
    <w:rsid w:val="001D4E4F"/>
    <w:rsid w:val="001E1ECD"/>
    <w:rsid w:val="001E4DFD"/>
    <w:rsid w:val="001F023E"/>
    <w:rsid w:val="00221EB9"/>
    <w:rsid w:val="0023688B"/>
    <w:rsid w:val="00263059"/>
    <w:rsid w:val="00276B23"/>
    <w:rsid w:val="0028167B"/>
    <w:rsid w:val="00286902"/>
    <w:rsid w:val="00296DE7"/>
    <w:rsid w:val="002C0B01"/>
    <w:rsid w:val="002F0302"/>
    <w:rsid w:val="00313DDF"/>
    <w:rsid w:val="00321A1E"/>
    <w:rsid w:val="0035540F"/>
    <w:rsid w:val="003765E5"/>
    <w:rsid w:val="00380D63"/>
    <w:rsid w:val="003A10D5"/>
    <w:rsid w:val="003C6ABC"/>
    <w:rsid w:val="003F4554"/>
    <w:rsid w:val="00433839"/>
    <w:rsid w:val="0043658C"/>
    <w:rsid w:val="004469A8"/>
    <w:rsid w:val="00471C1E"/>
    <w:rsid w:val="0048110A"/>
    <w:rsid w:val="00493CB8"/>
    <w:rsid w:val="004951C2"/>
    <w:rsid w:val="004C55DA"/>
    <w:rsid w:val="004E3106"/>
    <w:rsid w:val="005104F9"/>
    <w:rsid w:val="005172F5"/>
    <w:rsid w:val="00525AF1"/>
    <w:rsid w:val="00544FFF"/>
    <w:rsid w:val="005633C6"/>
    <w:rsid w:val="00580FF9"/>
    <w:rsid w:val="00581D1E"/>
    <w:rsid w:val="005A1A6E"/>
    <w:rsid w:val="005A59E3"/>
    <w:rsid w:val="005D3AA7"/>
    <w:rsid w:val="005E6A09"/>
    <w:rsid w:val="005F3C86"/>
    <w:rsid w:val="0060434A"/>
    <w:rsid w:val="00637CAB"/>
    <w:rsid w:val="006B04DC"/>
    <w:rsid w:val="006C4915"/>
    <w:rsid w:val="006D28CA"/>
    <w:rsid w:val="006E56A8"/>
    <w:rsid w:val="007615CF"/>
    <w:rsid w:val="007679D3"/>
    <w:rsid w:val="00773275"/>
    <w:rsid w:val="00774D92"/>
    <w:rsid w:val="007810CE"/>
    <w:rsid w:val="0079380E"/>
    <w:rsid w:val="007B17B0"/>
    <w:rsid w:val="007B48DF"/>
    <w:rsid w:val="007D0AD4"/>
    <w:rsid w:val="007D7B4E"/>
    <w:rsid w:val="00801E7D"/>
    <w:rsid w:val="00856E5D"/>
    <w:rsid w:val="00867F30"/>
    <w:rsid w:val="00881B33"/>
    <w:rsid w:val="008A351C"/>
    <w:rsid w:val="008C6E07"/>
    <w:rsid w:val="008D452E"/>
    <w:rsid w:val="008E184F"/>
    <w:rsid w:val="00902857"/>
    <w:rsid w:val="009527F2"/>
    <w:rsid w:val="00977DA3"/>
    <w:rsid w:val="00984ADC"/>
    <w:rsid w:val="0099566E"/>
    <w:rsid w:val="009B0DE9"/>
    <w:rsid w:val="009E1424"/>
    <w:rsid w:val="009E4D0A"/>
    <w:rsid w:val="009F654C"/>
    <w:rsid w:val="00A0163F"/>
    <w:rsid w:val="00A14920"/>
    <w:rsid w:val="00A37130"/>
    <w:rsid w:val="00A663FC"/>
    <w:rsid w:val="00A73EA2"/>
    <w:rsid w:val="00A906EE"/>
    <w:rsid w:val="00AC07E1"/>
    <w:rsid w:val="00AE2759"/>
    <w:rsid w:val="00B0066C"/>
    <w:rsid w:val="00B47037"/>
    <w:rsid w:val="00B528E0"/>
    <w:rsid w:val="00B52BD2"/>
    <w:rsid w:val="00B56173"/>
    <w:rsid w:val="00B575D8"/>
    <w:rsid w:val="00B64F21"/>
    <w:rsid w:val="00B91F92"/>
    <w:rsid w:val="00BA58F6"/>
    <w:rsid w:val="00C14064"/>
    <w:rsid w:val="00C264B5"/>
    <w:rsid w:val="00C31A5B"/>
    <w:rsid w:val="00C50B66"/>
    <w:rsid w:val="00C7233F"/>
    <w:rsid w:val="00C775DB"/>
    <w:rsid w:val="00CA4429"/>
    <w:rsid w:val="00CB5981"/>
    <w:rsid w:val="00CC5E1E"/>
    <w:rsid w:val="00CE5E77"/>
    <w:rsid w:val="00CE65CE"/>
    <w:rsid w:val="00D166D7"/>
    <w:rsid w:val="00D40707"/>
    <w:rsid w:val="00D51207"/>
    <w:rsid w:val="00D610F7"/>
    <w:rsid w:val="00D623E5"/>
    <w:rsid w:val="00D64DAE"/>
    <w:rsid w:val="00D65182"/>
    <w:rsid w:val="00D73C9F"/>
    <w:rsid w:val="00D7509E"/>
    <w:rsid w:val="00DA69D4"/>
    <w:rsid w:val="00DC2582"/>
    <w:rsid w:val="00DE2022"/>
    <w:rsid w:val="00DE57E5"/>
    <w:rsid w:val="00DF3483"/>
    <w:rsid w:val="00E00701"/>
    <w:rsid w:val="00E10DD8"/>
    <w:rsid w:val="00E46291"/>
    <w:rsid w:val="00E46835"/>
    <w:rsid w:val="00E702BE"/>
    <w:rsid w:val="00E776E1"/>
    <w:rsid w:val="00E82667"/>
    <w:rsid w:val="00F431BF"/>
    <w:rsid w:val="00F544C7"/>
    <w:rsid w:val="00F8612C"/>
    <w:rsid w:val="00FA475A"/>
    <w:rsid w:val="00FD3684"/>
    <w:rsid w:val="00FD3B8E"/>
    <w:rsid w:val="00FF6D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38CB9"/>
  <w15:chartTrackingRefBased/>
  <w15:docId w15:val="{56B5ACBD-2A56-4BEE-BD6A-8F576EC8A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1C2"/>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951C2"/>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951C2"/>
    <w:pPr>
      <w:keepNext/>
      <w:keepLines/>
      <w:numPr>
        <w:ilvl w:val="2"/>
        <w:numId w:val="1"/>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4951C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951C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951C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951C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951C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951C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1C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951C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4951C2"/>
    <w:rPr>
      <w:rFonts w:asciiTheme="majorHAnsi" w:eastAsiaTheme="majorEastAsia" w:hAnsiTheme="majorHAnsi" w:cstheme="majorBidi"/>
      <w:color w:val="1F4D78" w:themeColor="accent1" w:themeShade="7F"/>
      <w:szCs w:val="24"/>
    </w:rPr>
  </w:style>
  <w:style w:type="character" w:customStyle="1" w:styleId="Heading4Char">
    <w:name w:val="Heading 4 Char"/>
    <w:basedOn w:val="DefaultParagraphFont"/>
    <w:link w:val="Heading4"/>
    <w:uiPriority w:val="9"/>
    <w:semiHidden/>
    <w:rsid w:val="004951C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4951C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4951C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4951C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4951C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951C2"/>
    <w:rPr>
      <w:rFonts w:asciiTheme="majorHAnsi" w:eastAsiaTheme="majorEastAsia" w:hAnsiTheme="majorHAnsi" w:cstheme="majorBidi"/>
      <w:i/>
      <w:iCs/>
      <w:color w:val="272727" w:themeColor="text1" w:themeTint="D8"/>
      <w:sz w:val="21"/>
      <w:szCs w:val="21"/>
    </w:rPr>
  </w:style>
  <w:style w:type="table" w:styleId="TableGrid">
    <w:name w:val="Table Grid"/>
    <w:basedOn w:val="TableNormal"/>
    <w:uiPriority w:val="39"/>
    <w:rsid w:val="008D45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8D452E"/>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1Light-Accent1">
    <w:name w:val="Grid Table 1 Light Accent 1"/>
    <w:basedOn w:val="TableNormal"/>
    <w:uiPriority w:val="46"/>
    <w:rsid w:val="00D40707"/>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E46835"/>
    <w:pPr>
      <w:ind w:left="720"/>
      <w:contextualSpacing/>
    </w:pPr>
  </w:style>
  <w:style w:type="paragraph" w:styleId="TOCHeading">
    <w:name w:val="TOC Heading"/>
    <w:basedOn w:val="Heading1"/>
    <w:next w:val="Normal"/>
    <w:uiPriority w:val="39"/>
    <w:unhideWhenUsed/>
    <w:qFormat/>
    <w:rsid w:val="00544FFF"/>
    <w:pPr>
      <w:numPr>
        <w:numId w:val="0"/>
      </w:numPr>
      <w:spacing w:line="259" w:lineRule="auto"/>
      <w:jc w:val="left"/>
      <w:outlineLvl w:val="9"/>
    </w:pPr>
  </w:style>
  <w:style w:type="paragraph" w:styleId="TOC1">
    <w:name w:val="toc 1"/>
    <w:basedOn w:val="Normal"/>
    <w:next w:val="Normal"/>
    <w:autoRedefine/>
    <w:uiPriority w:val="39"/>
    <w:unhideWhenUsed/>
    <w:rsid w:val="00544FFF"/>
    <w:pPr>
      <w:spacing w:after="100"/>
    </w:pPr>
  </w:style>
  <w:style w:type="paragraph" w:styleId="TOC2">
    <w:name w:val="toc 2"/>
    <w:basedOn w:val="Normal"/>
    <w:next w:val="Normal"/>
    <w:autoRedefine/>
    <w:uiPriority w:val="39"/>
    <w:unhideWhenUsed/>
    <w:rsid w:val="00544FFF"/>
    <w:pPr>
      <w:spacing w:after="100"/>
      <w:ind w:left="240"/>
    </w:pPr>
  </w:style>
  <w:style w:type="character" w:styleId="Hyperlink">
    <w:name w:val="Hyperlink"/>
    <w:basedOn w:val="DefaultParagraphFont"/>
    <w:uiPriority w:val="99"/>
    <w:unhideWhenUsed/>
    <w:rsid w:val="00544F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F36A4E-9239-4698-9427-1F9A5BF02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3385</Words>
  <Characters>19635</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QA</dc:creator>
  <cp:lastModifiedBy>AdiSuk</cp:lastModifiedBy>
  <cp:revision>2</cp:revision>
  <dcterms:created xsi:type="dcterms:W3CDTF">2024-06-10T10:47:00Z</dcterms:created>
  <dcterms:modified xsi:type="dcterms:W3CDTF">2024-06-10T10:47:00Z</dcterms:modified>
</cp:coreProperties>
</file>