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8636068" w:displacedByCustomXml="next"/>
    <w:sdt>
      <w:sdtPr>
        <w:id w:val="-272556350"/>
        <w:docPartObj>
          <w:docPartGallery w:val="Cover Pages"/>
          <w:docPartUnique/>
        </w:docPartObj>
      </w:sdtPr>
      <w:sdtContent>
        <w:p w14:paraId="5931B135" w14:textId="77777777" w:rsidR="00A10383" w:rsidRDefault="00A10383">
          <w:r>
            <w:rPr>
              <w:noProof/>
            </w:rPr>
            <mc:AlternateContent>
              <mc:Choice Requires="wpg">
                <w:drawing>
                  <wp:anchor distT="0" distB="0" distL="114300" distR="114300" simplePos="0" relativeHeight="251659776" behindDoc="0" locked="0" layoutInCell="1" allowOverlap="1" wp14:anchorId="007B392B" wp14:editId="124CCD9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4E4F9A" id="Group 157"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2777B85B" wp14:editId="36E837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895E51" w14:textId="536DB86A" w:rsidR="00A10383" w:rsidRDefault="00A10383">
                                    <w:pPr>
                                      <w:pStyle w:val="NoSpacing"/>
                                      <w:jc w:val="right"/>
                                      <w:rPr>
                                        <w:color w:val="595959" w:themeColor="text1" w:themeTint="A6"/>
                                        <w:sz w:val="28"/>
                                        <w:szCs w:val="28"/>
                                      </w:rPr>
                                    </w:pPr>
                                    <w:r>
                                      <w:rPr>
                                        <w:color w:val="595959" w:themeColor="text1" w:themeTint="A6"/>
                                        <w:sz w:val="28"/>
                                        <w:szCs w:val="28"/>
                                      </w:rPr>
                                      <w:t>Patience Edo</w:t>
                                    </w:r>
                                  </w:p>
                                </w:sdtContent>
                              </w:sdt>
                              <w:p w14:paraId="0BF406A5" w14:textId="5A7B97D7" w:rsidR="00A10383" w:rsidRDefault="00A103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C3730">
                                      <w:rPr>
                                        <w:color w:val="595959" w:themeColor="text1" w:themeTint="A6"/>
                                        <w:sz w:val="18"/>
                                        <w:szCs w:val="18"/>
                                      </w:rPr>
                                      <w:t>222</w:t>
                                    </w:r>
                                    <w:r w:rsidR="00E06CBB">
                                      <w:rPr>
                                        <w:color w:val="595959" w:themeColor="text1" w:themeTint="A6"/>
                                        <w:sz w:val="18"/>
                                        <w:szCs w:val="18"/>
                                      </w:rPr>
                                      <w:t>0883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77B85B" id="_x0000_t202" coordsize="21600,21600" o:spt="202" path="m,l,21600r21600,l21600,xe">
                    <v:stroke joinstyle="miter"/>
                    <v:path gradientshapeok="t" o:connecttype="rect"/>
                  </v:shapetype>
                  <v:shape id="Text Box 159"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895E51" w14:textId="536DB86A" w:rsidR="00A10383" w:rsidRDefault="00A10383">
                              <w:pPr>
                                <w:pStyle w:val="NoSpacing"/>
                                <w:jc w:val="right"/>
                                <w:rPr>
                                  <w:color w:val="595959" w:themeColor="text1" w:themeTint="A6"/>
                                  <w:sz w:val="28"/>
                                  <w:szCs w:val="28"/>
                                </w:rPr>
                              </w:pPr>
                              <w:r>
                                <w:rPr>
                                  <w:color w:val="595959" w:themeColor="text1" w:themeTint="A6"/>
                                  <w:sz w:val="28"/>
                                  <w:szCs w:val="28"/>
                                </w:rPr>
                                <w:t>Patience Edo</w:t>
                              </w:r>
                            </w:p>
                          </w:sdtContent>
                        </w:sdt>
                        <w:p w14:paraId="0BF406A5" w14:textId="5A7B97D7" w:rsidR="00A10383" w:rsidRDefault="00A103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C3730">
                                <w:rPr>
                                  <w:color w:val="595959" w:themeColor="text1" w:themeTint="A6"/>
                                  <w:sz w:val="18"/>
                                  <w:szCs w:val="18"/>
                                </w:rPr>
                                <w:t>222</w:t>
                              </w:r>
                              <w:r w:rsidR="00E06CBB">
                                <w:rPr>
                                  <w:color w:val="595959" w:themeColor="text1" w:themeTint="A6"/>
                                  <w:sz w:val="18"/>
                                  <w:szCs w:val="18"/>
                                </w:rPr>
                                <w:t>0883</w:t>
                              </w:r>
                            </w:sdtContent>
                          </w:sdt>
                        </w:p>
                      </w:txbxContent>
                    </v:textbox>
                    <w10:wrap type="square" anchorx="page" anchory="page"/>
                  </v:shape>
                </w:pict>
              </mc:Fallback>
            </mc:AlternateContent>
          </w:r>
        </w:p>
        <w:p w14:paraId="4F3D3935" w14:textId="77777777" w:rsidR="00A10383" w:rsidRDefault="00A10383"/>
        <w:p w14:paraId="145E4B4B" w14:textId="62681D69" w:rsidR="00A10383" w:rsidRDefault="00A10383">
          <w:r>
            <w:rPr>
              <w:noProof/>
            </w:rPr>
            <mc:AlternateContent>
              <mc:Choice Requires="wps">
                <w:drawing>
                  <wp:anchor distT="0" distB="0" distL="114300" distR="114300" simplePos="0" relativeHeight="251655680" behindDoc="0" locked="0" layoutInCell="1" allowOverlap="1" wp14:anchorId="54381BD5" wp14:editId="79B588A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E6B4B2" w14:textId="18CBADFF" w:rsidR="00A10383" w:rsidRPr="00A10383" w:rsidRDefault="00A10383" w:rsidP="00A10383">
                                <w:pPr>
                                  <w:jc w:val="right"/>
                                  <w:rPr>
                                    <w:color w:val="156082" w:themeColor="accent1"/>
                                  </w:rPr>
                                </w:pPr>
                                <w:sdt>
                                  <w:sdtPr>
                                    <w:rPr>
                                      <w:caps/>
                                      <w:color w:val="156082" w:themeColor="accen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10383">
                                      <w:rPr>
                                        <w:caps/>
                                        <w:color w:val="156082" w:themeColor="accent1"/>
                                      </w:rPr>
                                      <w:t xml:space="preserve"> </w:t>
                                    </w:r>
                                    <w:r>
                                      <w:rPr>
                                        <w:caps/>
                                        <w:color w:val="156082" w:themeColor="accent1"/>
                                      </w:rPr>
                                      <w:br/>
                                    </w:r>
                                    <w:r w:rsidRPr="00A10383">
                                      <w:rPr>
                                        <w:caps/>
                                        <w:color w:val="156082" w:themeColor="accent1"/>
                                      </w:rPr>
                                      <w:t>This paper analyses Health, Wellbeing and Sustainable Development Policies (SDG 3 and SDG 13) with an emphasis on Local Health and Wellbeing strategies.</w:t>
                                    </w:r>
                                  </w:sdtContent>
                                </w:sdt>
                              </w:p>
                              <w:p w14:paraId="3BEF8D25" w14:textId="77777777" w:rsidR="00BC3730" w:rsidRPr="00BC3730" w:rsidRDefault="00BC3730" w:rsidP="00BC3730">
                                <w:pPr>
                                  <w:jc w:val="right"/>
                                  <w:rPr>
                                    <w:b/>
                                    <w:bCs/>
                                    <w:color w:val="404040" w:themeColor="text1" w:themeTint="BF"/>
                                    <w:sz w:val="36"/>
                                    <w:szCs w:val="36"/>
                                  </w:rPr>
                                </w:pPr>
                                <w:r w:rsidRPr="00BC3730">
                                  <w:rPr>
                                    <w:b/>
                                    <w:bCs/>
                                    <w:color w:val="404040" w:themeColor="text1" w:themeTint="BF"/>
                                    <w:sz w:val="36"/>
                                    <w:szCs w:val="36"/>
                                  </w:rPr>
                                  <w:t>Health, Wellbeing and Sustainable Development (BMHP6030_LON</w:t>
                                </w:r>
                              </w:p>
                              <w:p w14:paraId="0CAEFEE3" w14:textId="3DC4A4B5" w:rsidR="00A10383" w:rsidRDefault="00A10383" w:rsidP="00BC3730">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381BD5" id="Text Box 163"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BE6B4B2" w14:textId="18CBADFF" w:rsidR="00A10383" w:rsidRPr="00A10383" w:rsidRDefault="00A10383" w:rsidP="00A10383">
                          <w:pPr>
                            <w:jc w:val="right"/>
                            <w:rPr>
                              <w:color w:val="156082" w:themeColor="accent1"/>
                            </w:rPr>
                          </w:pPr>
                          <w:sdt>
                            <w:sdtPr>
                              <w:rPr>
                                <w:caps/>
                                <w:color w:val="156082" w:themeColor="accen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10383">
                                <w:rPr>
                                  <w:caps/>
                                  <w:color w:val="156082" w:themeColor="accent1"/>
                                </w:rPr>
                                <w:t xml:space="preserve"> </w:t>
                              </w:r>
                              <w:r>
                                <w:rPr>
                                  <w:caps/>
                                  <w:color w:val="156082" w:themeColor="accent1"/>
                                </w:rPr>
                                <w:br/>
                              </w:r>
                              <w:r w:rsidRPr="00A10383">
                                <w:rPr>
                                  <w:caps/>
                                  <w:color w:val="156082" w:themeColor="accent1"/>
                                </w:rPr>
                                <w:t>This paper analyses Health, Wellbeing and Sustainable Development Policies (SDG 3 and SDG 13) with an emphasis on Local Health and Wellbeing strategies.</w:t>
                              </w:r>
                            </w:sdtContent>
                          </w:sdt>
                        </w:p>
                        <w:p w14:paraId="3BEF8D25" w14:textId="77777777" w:rsidR="00BC3730" w:rsidRPr="00BC3730" w:rsidRDefault="00BC3730" w:rsidP="00BC3730">
                          <w:pPr>
                            <w:jc w:val="right"/>
                            <w:rPr>
                              <w:b/>
                              <w:bCs/>
                              <w:color w:val="404040" w:themeColor="text1" w:themeTint="BF"/>
                              <w:sz w:val="36"/>
                              <w:szCs w:val="36"/>
                            </w:rPr>
                          </w:pPr>
                          <w:r w:rsidRPr="00BC3730">
                            <w:rPr>
                              <w:b/>
                              <w:bCs/>
                              <w:color w:val="404040" w:themeColor="text1" w:themeTint="BF"/>
                              <w:sz w:val="36"/>
                              <w:szCs w:val="36"/>
                            </w:rPr>
                            <w:t>Health, Wellbeing and Sustainable Development (BMHP6030_LON</w:t>
                          </w:r>
                        </w:p>
                        <w:p w14:paraId="0CAEFEE3" w14:textId="3DC4A4B5" w:rsidR="00A10383" w:rsidRDefault="00A10383" w:rsidP="00BC3730">
                          <w:pPr>
                            <w:jc w:val="right"/>
                            <w:rPr>
                              <w:smallCaps/>
                              <w:color w:val="404040" w:themeColor="text1" w:themeTint="BF"/>
                              <w:sz w:val="36"/>
                              <w:szCs w:val="36"/>
                            </w:rPr>
                          </w:pPr>
                        </w:p>
                      </w:txbxContent>
                    </v:textbox>
                    <w10:wrap type="square" anchorx="page" anchory="page"/>
                  </v:shape>
                </w:pict>
              </mc:Fallback>
            </mc:AlternateContent>
          </w:r>
        </w:p>
        <w:p w14:paraId="60AE69A2" w14:textId="77777777" w:rsidR="00A10383" w:rsidRDefault="00A10383" w:rsidP="00A10383"/>
        <w:p w14:paraId="015A40A1" w14:textId="77777777" w:rsidR="00A10383" w:rsidRDefault="00A10383" w:rsidP="00A10383"/>
        <w:p w14:paraId="5CF89F52" w14:textId="77777777" w:rsidR="00A10383" w:rsidRDefault="00A10383" w:rsidP="00A10383"/>
        <w:p w14:paraId="5DBFACC2" w14:textId="77777777" w:rsidR="00A10383" w:rsidRDefault="00A10383" w:rsidP="00A10383"/>
        <w:p w14:paraId="28DD8329" w14:textId="77777777" w:rsidR="00A10383" w:rsidRDefault="00A10383" w:rsidP="00A10383"/>
        <w:p w14:paraId="7BE758AC" w14:textId="77777777" w:rsidR="00A10383" w:rsidRDefault="00A10383" w:rsidP="00A10383"/>
        <w:p w14:paraId="0E207160" w14:textId="701F4D5A" w:rsidR="00A10383" w:rsidRPr="00A10383" w:rsidRDefault="00A10383" w:rsidP="00A10383">
          <w:pPr>
            <w:rPr>
              <w:rFonts w:asciiTheme="majorHAnsi" w:eastAsiaTheme="majorEastAsia" w:hAnsiTheme="majorHAnsi" w:cstheme="majorBidi"/>
              <w:color w:val="0F4761" w:themeColor="accent1" w:themeShade="BF"/>
              <w:sz w:val="32"/>
              <w:szCs w:val="32"/>
            </w:rPr>
          </w:pPr>
        </w:p>
      </w:sdtContent>
    </w:sdt>
    <w:p w14:paraId="330EC9AA" w14:textId="2657B751" w:rsidR="00C20A88" w:rsidRPr="00C20A88" w:rsidRDefault="00C20A88" w:rsidP="00C20A88">
      <w:pPr>
        <w:pStyle w:val="Heading2"/>
      </w:pPr>
      <w:r w:rsidRPr="00C20A88">
        <w:lastRenderedPageBreak/>
        <w:t>Abstract</w:t>
      </w:r>
      <w:bookmarkEnd w:id="0"/>
    </w:p>
    <w:p w14:paraId="1EBF3505" w14:textId="0BB8C0EE" w:rsidR="00C20A88" w:rsidRPr="00374F8B" w:rsidRDefault="00C20A88" w:rsidP="00374F8B">
      <w:pPr>
        <w:jc w:val="both"/>
        <w:rPr>
          <w:rFonts w:ascii="Areal" w:hAnsi="Areal"/>
        </w:rPr>
      </w:pPr>
      <w:r w:rsidRPr="00374F8B">
        <w:rPr>
          <w:rFonts w:ascii="Areal" w:hAnsi="Areal"/>
        </w:rPr>
        <w:t>The United Nations Sustainable Development Goals (SDGs) are an international framework for addressing a range of interrelated health, inequality and environmental issues and providing a framework for all health sectors and industries to work toward. This report offers a critical examination of the relationship between health, wellbeing and sustainable development using Sustainable Development Goal 3 (Good Health and Wellbeing) and Sustainable Development Goal 13 (Climate Action) specific to the United Kingdom under analysis of what is known locally within Greater Manchester. Based on scholarly literature, policy reports and evaluation studies, the report considers the influence of national</w:t>
      </w:r>
      <w:r w:rsidR="00374F8B">
        <w:rPr>
          <w:rFonts w:ascii="Areal" w:hAnsi="Areal"/>
        </w:rPr>
        <w:t xml:space="preserve"> an</w:t>
      </w:r>
      <w:r w:rsidR="00D07270">
        <w:rPr>
          <w:rFonts w:ascii="Areal" w:hAnsi="Areal"/>
        </w:rPr>
        <w:t xml:space="preserve">d </w:t>
      </w:r>
      <w:r w:rsidRPr="00374F8B">
        <w:rPr>
          <w:rFonts w:ascii="Areal" w:hAnsi="Areal"/>
        </w:rPr>
        <w:t xml:space="preserve">local initiatives on prevention, the reduction of health inequalities and climate resilience. National approaches such as the NHS Long Term Plan and the Greener NHS programme are contrasted to assess how well they help to achieve population health whilst reducing environmental impact. It explores local strategies, such as tobacco control, social prescribing, age-friendly environments and climate-resilient urban planning, as case studies of holistic, integrated efforts toward health and sustainability. They point out that measurable health gains are evident, from lowered prevalence of smoking to reduced primary care demand, and promising new evidence of wellbeing benefits from environmental and community-based approaches to health and well-being is emerging. But challenges </w:t>
      </w:r>
      <w:proofErr w:type="gramStart"/>
      <w:r w:rsidRPr="00374F8B">
        <w:rPr>
          <w:rFonts w:ascii="Areal" w:hAnsi="Areal"/>
        </w:rPr>
        <w:t>remain:</w:t>
      </w:r>
      <w:proofErr w:type="gramEnd"/>
      <w:r w:rsidRPr="00374F8B">
        <w:rPr>
          <w:rFonts w:ascii="Areal" w:hAnsi="Areal"/>
        </w:rPr>
        <w:t xml:space="preserve"> funding, people, databases that cannot be fully shared and the risk of exacerbation of inequalities. The report finds that sustainable investment, strong evaluation pathways and equity-oriented, cross-sectoral action are necessary to realise lasting improvements in health and well-being for both SDG 3 and SDG 13.</w:t>
      </w:r>
    </w:p>
    <w:p w14:paraId="0055F222" w14:textId="77777777" w:rsidR="00444CAA" w:rsidRDefault="00444CAA" w:rsidP="00723EA0">
      <w:pPr>
        <w:rPr>
          <w:b/>
          <w:bCs/>
        </w:rPr>
      </w:pPr>
    </w:p>
    <w:p w14:paraId="5704B90E" w14:textId="26A2BE54" w:rsidR="000519A2" w:rsidRDefault="000519A2" w:rsidP="00723EA0">
      <w:pPr>
        <w:rPr>
          <w:b/>
          <w:bCs/>
        </w:rPr>
      </w:pPr>
    </w:p>
    <w:p w14:paraId="51E75EA3" w14:textId="77777777" w:rsidR="00D07270" w:rsidRDefault="00D07270" w:rsidP="00723EA0">
      <w:pPr>
        <w:rPr>
          <w:b/>
          <w:bCs/>
        </w:rPr>
      </w:pPr>
    </w:p>
    <w:p w14:paraId="42719567" w14:textId="77777777" w:rsidR="00D07270" w:rsidRDefault="00D07270" w:rsidP="00723EA0">
      <w:pPr>
        <w:rPr>
          <w:b/>
          <w:bCs/>
        </w:rPr>
      </w:pPr>
    </w:p>
    <w:p w14:paraId="58C11361" w14:textId="77777777" w:rsidR="00D07270" w:rsidRDefault="00D07270" w:rsidP="00723EA0">
      <w:pPr>
        <w:rPr>
          <w:b/>
          <w:bCs/>
        </w:rPr>
      </w:pPr>
    </w:p>
    <w:p w14:paraId="6EE03594" w14:textId="77777777" w:rsidR="00D07270" w:rsidRDefault="00D07270" w:rsidP="00723EA0">
      <w:pPr>
        <w:rPr>
          <w:b/>
          <w:bCs/>
        </w:rPr>
      </w:pPr>
    </w:p>
    <w:p w14:paraId="4D8A8319" w14:textId="77777777" w:rsidR="00D07270" w:rsidRDefault="00D07270" w:rsidP="00723EA0">
      <w:pPr>
        <w:rPr>
          <w:b/>
          <w:bCs/>
        </w:rPr>
      </w:pPr>
    </w:p>
    <w:p w14:paraId="46C0F39B" w14:textId="77777777" w:rsidR="00D07270" w:rsidRDefault="00D07270" w:rsidP="00723EA0">
      <w:pPr>
        <w:rPr>
          <w:b/>
          <w:bCs/>
        </w:rPr>
      </w:pPr>
    </w:p>
    <w:p w14:paraId="21A0E03E" w14:textId="77777777" w:rsidR="00D07270" w:rsidRDefault="00D07270" w:rsidP="00723EA0">
      <w:pPr>
        <w:rPr>
          <w:b/>
          <w:bCs/>
        </w:rPr>
      </w:pPr>
    </w:p>
    <w:p w14:paraId="0747BFCF" w14:textId="77777777" w:rsidR="00D07270" w:rsidRDefault="00D07270" w:rsidP="00723EA0">
      <w:pPr>
        <w:rPr>
          <w:b/>
          <w:bCs/>
        </w:rPr>
      </w:pPr>
    </w:p>
    <w:p w14:paraId="25496932" w14:textId="77777777" w:rsidR="00D07270" w:rsidRDefault="00D07270" w:rsidP="00723EA0">
      <w:pPr>
        <w:rPr>
          <w:b/>
          <w:bCs/>
        </w:rPr>
      </w:pPr>
    </w:p>
    <w:p w14:paraId="634AADDF" w14:textId="77777777" w:rsidR="00D07270" w:rsidRDefault="00D07270" w:rsidP="00723EA0">
      <w:pPr>
        <w:rPr>
          <w:b/>
          <w:bCs/>
        </w:rPr>
      </w:pPr>
    </w:p>
    <w:sdt>
      <w:sdtPr>
        <w:id w:val="-170154776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49C2B51" w14:textId="1996E7E1" w:rsidR="00D07270" w:rsidRDefault="00D07270">
          <w:pPr>
            <w:pStyle w:val="TOCHeading"/>
          </w:pPr>
          <w:r>
            <w:t>Table of Contents</w:t>
          </w:r>
        </w:p>
        <w:p w14:paraId="5CCB4805" w14:textId="670B762C" w:rsidR="004C2AA6" w:rsidRDefault="00D0727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636068" w:history="1">
            <w:r w:rsidR="004C2AA6" w:rsidRPr="009204EF">
              <w:rPr>
                <w:rStyle w:val="Hyperlink"/>
                <w:noProof/>
              </w:rPr>
              <w:t>Abstract</w:t>
            </w:r>
            <w:r w:rsidR="004C2AA6">
              <w:rPr>
                <w:noProof/>
                <w:webHidden/>
              </w:rPr>
              <w:tab/>
            </w:r>
            <w:r w:rsidR="004C2AA6">
              <w:rPr>
                <w:noProof/>
                <w:webHidden/>
              </w:rPr>
              <w:fldChar w:fldCharType="begin"/>
            </w:r>
            <w:r w:rsidR="004C2AA6">
              <w:rPr>
                <w:noProof/>
                <w:webHidden/>
              </w:rPr>
              <w:instrText xml:space="preserve"> PAGEREF _Toc218636068 \h </w:instrText>
            </w:r>
            <w:r w:rsidR="004C2AA6">
              <w:rPr>
                <w:noProof/>
                <w:webHidden/>
              </w:rPr>
            </w:r>
            <w:r w:rsidR="004C2AA6">
              <w:rPr>
                <w:noProof/>
                <w:webHidden/>
              </w:rPr>
              <w:fldChar w:fldCharType="separate"/>
            </w:r>
            <w:r w:rsidR="004C2AA6">
              <w:rPr>
                <w:noProof/>
                <w:webHidden/>
              </w:rPr>
              <w:t>1</w:t>
            </w:r>
            <w:r w:rsidR="004C2AA6">
              <w:rPr>
                <w:noProof/>
                <w:webHidden/>
              </w:rPr>
              <w:fldChar w:fldCharType="end"/>
            </w:r>
          </w:hyperlink>
        </w:p>
        <w:p w14:paraId="7D96D91B" w14:textId="3F114171" w:rsidR="004C2AA6" w:rsidRDefault="004C2AA6">
          <w:pPr>
            <w:pStyle w:val="TOC1"/>
            <w:rPr>
              <w:rFonts w:asciiTheme="minorHAnsi" w:eastAsiaTheme="minorEastAsia" w:hAnsiTheme="minorHAnsi"/>
              <w:bCs w:val="0"/>
              <w:iCs w:val="0"/>
              <w:color w:val="auto"/>
              <w:lang w:eastAsia="en-GB"/>
            </w:rPr>
          </w:pPr>
          <w:hyperlink w:anchor="_Toc218636069" w:history="1">
            <w:r w:rsidRPr="009204EF">
              <w:rPr>
                <w:rStyle w:val="Hyperlink"/>
                <w:rFonts w:ascii="Areal" w:hAnsi="Areal"/>
              </w:rPr>
              <w:t>1 Introduction</w:t>
            </w:r>
            <w:r>
              <w:rPr>
                <w:webHidden/>
              </w:rPr>
              <w:tab/>
            </w:r>
            <w:r>
              <w:rPr>
                <w:webHidden/>
              </w:rPr>
              <w:fldChar w:fldCharType="begin"/>
            </w:r>
            <w:r>
              <w:rPr>
                <w:webHidden/>
              </w:rPr>
              <w:instrText xml:space="preserve"> PAGEREF _Toc218636069 \h </w:instrText>
            </w:r>
            <w:r>
              <w:rPr>
                <w:webHidden/>
              </w:rPr>
            </w:r>
            <w:r>
              <w:rPr>
                <w:webHidden/>
              </w:rPr>
              <w:fldChar w:fldCharType="separate"/>
            </w:r>
            <w:r>
              <w:rPr>
                <w:webHidden/>
              </w:rPr>
              <w:t>3</w:t>
            </w:r>
            <w:r>
              <w:rPr>
                <w:webHidden/>
              </w:rPr>
              <w:fldChar w:fldCharType="end"/>
            </w:r>
          </w:hyperlink>
        </w:p>
        <w:p w14:paraId="1F13D33A" w14:textId="2053B7D9" w:rsidR="004C2AA6" w:rsidRDefault="004C2AA6">
          <w:pPr>
            <w:pStyle w:val="TOC2"/>
            <w:tabs>
              <w:tab w:val="right" w:leader="dot" w:pos="9016"/>
            </w:tabs>
            <w:rPr>
              <w:rFonts w:eastAsiaTheme="minorEastAsia"/>
              <w:noProof/>
              <w:lang w:eastAsia="en-GB"/>
            </w:rPr>
          </w:pPr>
          <w:hyperlink w:anchor="_Toc218636070" w:history="1">
            <w:r w:rsidRPr="009204EF">
              <w:rPr>
                <w:rStyle w:val="Hyperlink"/>
                <w:rFonts w:ascii="Areal" w:hAnsi="Areal"/>
                <w:noProof/>
              </w:rPr>
              <w:t>2 Sustainable Development Goal 3: Good Health and Wellbeing.</w:t>
            </w:r>
            <w:r>
              <w:rPr>
                <w:noProof/>
                <w:webHidden/>
              </w:rPr>
              <w:tab/>
            </w:r>
            <w:r>
              <w:rPr>
                <w:noProof/>
                <w:webHidden/>
              </w:rPr>
              <w:fldChar w:fldCharType="begin"/>
            </w:r>
            <w:r>
              <w:rPr>
                <w:noProof/>
                <w:webHidden/>
              </w:rPr>
              <w:instrText xml:space="preserve"> PAGEREF _Toc218636070 \h </w:instrText>
            </w:r>
            <w:r>
              <w:rPr>
                <w:noProof/>
                <w:webHidden/>
              </w:rPr>
            </w:r>
            <w:r>
              <w:rPr>
                <w:noProof/>
                <w:webHidden/>
              </w:rPr>
              <w:fldChar w:fldCharType="separate"/>
            </w:r>
            <w:r>
              <w:rPr>
                <w:noProof/>
                <w:webHidden/>
              </w:rPr>
              <w:t>4</w:t>
            </w:r>
            <w:r>
              <w:rPr>
                <w:noProof/>
                <w:webHidden/>
              </w:rPr>
              <w:fldChar w:fldCharType="end"/>
            </w:r>
          </w:hyperlink>
        </w:p>
        <w:p w14:paraId="569B19A2" w14:textId="6D0448D4" w:rsidR="004C2AA6" w:rsidRDefault="004C2AA6">
          <w:pPr>
            <w:pStyle w:val="TOC2"/>
            <w:tabs>
              <w:tab w:val="right" w:leader="dot" w:pos="9016"/>
            </w:tabs>
            <w:rPr>
              <w:rFonts w:eastAsiaTheme="minorEastAsia"/>
              <w:noProof/>
              <w:lang w:eastAsia="en-GB"/>
            </w:rPr>
          </w:pPr>
          <w:hyperlink w:anchor="_Toc218636071" w:history="1">
            <w:r w:rsidRPr="009204EF">
              <w:rPr>
                <w:rStyle w:val="Hyperlink"/>
                <w:rFonts w:ascii="Areal" w:hAnsi="Areal"/>
                <w:noProof/>
              </w:rPr>
              <w:t>3 Sustainable Development Goal 13: Climate Action , Health, Wellbeing and Sustainable Innovation.</w:t>
            </w:r>
            <w:r>
              <w:rPr>
                <w:noProof/>
                <w:webHidden/>
              </w:rPr>
              <w:tab/>
            </w:r>
            <w:r>
              <w:rPr>
                <w:noProof/>
                <w:webHidden/>
              </w:rPr>
              <w:fldChar w:fldCharType="begin"/>
            </w:r>
            <w:r>
              <w:rPr>
                <w:noProof/>
                <w:webHidden/>
              </w:rPr>
              <w:instrText xml:space="preserve"> PAGEREF _Toc218636071 \h </w:instrText>
            </w:r>
            <w:r>
              <w:rPr>
                <w:noProof/>
                <w:webHidden/>
              </w:rPr>
            </w:r>
            <w:r>
              <w:rPr>
                <w:noProof/>
                <w:webHidden/>
              </w:rPr>
              <w:fldChar w:fldCharType="separate"/>
            </w:r>
            <w:r>
              <w:rPr>
                <w:noProof/>
                <w:webHidden/>
              </w:rPr>
              <w:t>5</w:t>
            </w:r>
            <w:r>
              <w:rPr>
                <w:noProof/>
                <w:webHidden/>
              </w:rPr>
              <w:fldChar w:fldCharType="end"/>
            </w:r>
          </w:hyperlink>
        </w:p>
        <w:p w14:paraId="17333339" w14:textId="18F8D0A5" w:rsidR="004C2AA6" w:rsidRDefault="004C2AA6">
          <w:pPr>
            <w:pStyle w:val="TOC2"/>
            <w:tabs>
              <w:tab w:val="right" w:leader="dot" w:pos="9016"/>
            </w:tabs>
            <w:rPr>
              <w:rFonts w:eastAsiaTheme="minorEastAsia"/>
              <w:noProof/>
              <w:lang w:eastAsia="en-GB"/>
            </w:rPr>
          </w:pPr>
          <w:hyperlink w:anchor="_Toc218636072" w:history="1">
            <w:r w:rsidRPr="009204EF">
              <w:rPr>
                <w:rStyle w:val="Hyperlink"/>
                <w:rFonts w:ascii="Areal" w:hAnsi="Areal"/>
                <w:noProof/>
              </w:rPr>
              <w:t>3.1 National Wellbeing and Sustainable Development Initiatives</w:t>
            </w:r>
            <w:r>
              <w:rPr>
                <w:noProof/>
                <w:webHidden/>
              </w:rPr>
              <w:tab/>
            </w:r>
            <w:r>
              <w:rPr>
                <w:noProof/>
                <w:webHidden/>
              </w:rPr>
              <w:fldChar w:fldCharType="begin"/>
            </w:r>
            <w:r>
              <w:rPr>
                <w:noProof/>
                <w:webHidden/>
              </w:rPr>
              <w:instrText xml:space="preserve"> PAGEREF _Toc218636072 \h </w:instrText>
            </w:r>
            <w:r>
              <w:rPr>
                <w:noProof/>
                <w:webHidden/>
              </w:rPr>
            </w:r>
            <w:r>
              <w:rPr>
                <w:noProof/>
                <w:webHidden/>
              </w:rPr>
              <w:fldChar w:fldCharType="separate"/>
            </w:r>
            <w:r>
              <w:rPr>
                <w:noProof/>
                <w:webHidden/>
              </w:rPr>
              <w:t>6</w:t>
            </w:r>
            <w:r>
              <w:rPr>
                <w:noProof/>
                <w:webHidden/>
              </w:rPr>
              <w:fldChar w:fldCharType="end"/>
            </w:r>
          </w:hyperlink>
        </w:p>
        <w:p w14:paraId="2240BD3E" w14:textId="05724528" w:rsidR="004C2AA6" w:rsidRDefault="004C2AA6">
          <w:pPr>
            <w:pStyle w:val="TOC2"/>
            <w:tabs>
              <w:tab w:val="right" w:leader="dot" w:pos="9016"/>
            </w:tabs>
            <w:rPr>
              <w:rFonts w:eastAsiaTheme="minorEastAsia"/>
              <w:noProof/>
              <w:lang w:eastAsia="en-GB"/>
            </w:rPr>
          </w:pPr>
          <w:hyperlink w:anchor="_Toc218636073" w:history="1">
            <w:r w:rsidRPr="009204EF">
              <w:rPr>
                <w:rStyle w:val="Hyperlink"/>
                <w:rFonts w:ascii="Areal" w:hAnsi="Areal"/>
                <w:noProof/>
              </w:rPr>
              <w:t>3.2  Wellbeing and Sustainable Development Initiatives: Local Actions</w:t>
            </w:r>
            <w:r>
              <w:rPr>
                <w:noProof/>
                <w:webHidden/>
              </w:rPr>
              <w:tab/>
            </w:r>
            <w:r>
              <w:rPr>
                <w:noProof/>
                <w:webHidden/>
              </w:rPr>
              <w:fldChar w:fldCharType="begin"/>
            </w:r>
            <w:r>
              <w:rPr>
                <w:noProof/>
                <w:webHidden/>
              </w:rPr>
              <w:instrText xml:space="preserve"> PAGEREF _Toc218636073 \h </w:instrText>
            </w:r>
            <w:r>
              <w:rPr>
                <w:noProof/>
                <w:webHidden/>
              </w:rPr>
            </w:r>
            <w:r>
              <w:rPr>
                <w:noProof/>
                <w:webHidden/>
              </w:rPr>
              <w:fldChar w:fldCharType="separate"/>
            </w:r>
            <w:r>
              <w:rPr>
                <w:noProof/>
                <w:webHidden/>
              </w:rPr>
              <w:t>6</w:t>
            </w:r>
            <w:r>
              <w:rPr>
                <w:noProof/>
                <w:webHidden/>
              </w:rPr>
              <w:fldChar w:fldCharType="end"/>
            </w:r>
          </w:hyperlink>
        </w:p>
        <w:p w14:paraId="28A8BB75" w14:textId="54746657" w:rsidR="004C2AA6" w:rsidRDefault="004C2AA6">
          <w:pPr>
            <w:pStyle w:val="TOC2"/>
            <w:tabs>
              <w:tab w:val="right" w:leader="dot" w:pos="9016"/>
            </w:tabs>
            <w:rPr>
              <w:rFonts w:eastAsiaTheme="minorEastAsia"/>
              <w:noProof/>
              <w:lang w:eastAsia="en-GB"/>
            </w:rPr>
          </w:pPr>
          <w:hyperlink w:anchor="_Toc218636074" w:history="1">
            <w:r w:rsidRPr="009204EF">
              <w:rPr>
                <w:rStyle w:val="Hyperlink"/>
                <w:rFonts w:ascii="Areal" w:hAnsi="Areal"/>
                <w:noProof/>
              </w:rPr>
              <w:t>3.3 Recommendations</w:t>
            </w:r>
            <w:r>
              <w:rPr>
                <w:noProof/>
                <w:webHidden/>
              </w:rPr>
              <w:tab/>
            </w:r>
            <w:r>
              <w:rPr>
                <w:noProof/>
                <w:webHidden/>
              </w:rPr>
              <w:fldChar w:fldCharType="begin"/>
            </w:r>
            <w:r>
              <w:rPr>
                <w:noProof/>
                <w:webHidden/>
              </w:rPr>
              <w:instrText xml:space="preserve"> PAGEREF _Toc218636074 \h </w:instrText>
            </w:r>
            <w:r>
              <w:rPr>
                <w:noProof/>
                <w:webHidden/>
              </w:rPr>
            </w:r>
            <w:r>
              <w:rPr>
                <w:noProof/>
                <w:webHidden/>
              </w:rPr>
              <w:fldChar w:fldCharType="separate"/>
            </w:r>
            <w:r>
              <w:rPr>
                <w:noProof/>
                <w:webHidden/>
              </w:rPr>
              <w:t>7</w:t>
            </w:r>
            <w:r>
              <w:rPr>
                <w:noProof/>
                <w:webHidden/>
              </w:rPr>
              <w:fldChar w:fldCharType="end"/>
            </w:r>
          </w:hyperlink>
        </w:p>
        <w:p w14:paraId="6C2C395D" w14:textId="24429014" w:rsidR="004C2AA6" w:rsidRDefault="004C2AA6">
          <w:pPr>
            <w:pStyle w:val="TOC2"/>
            <w:tabs>
              <w:tab w:val="right" w:leader="dot" w:pos="9016"/>
            </w:tabs>
            <w:rPr>
              <w:rFonts w:eastAsiaTheme="minorEastAsia"/>
              <w:noProof/>
              <w:lang w:eastAsia="en-GB"/>
            </w:rPr>
          </w:pPr>
          <w:hyperlink w:anchor="_Toc218636075" w:history="1">
            <w:r w:rsidRPr="009204EF">
              <w:rPr>
                <w:rStyle w:val="Hyperlink"/>
                <w:rFonts w:ascii="Areal" w:hAnsi="Areal"/>
                <w:noProof/>
              </w:rPr>
              <w:t>4 Conclusion</w:t>
            </w:r>
            <w:r>
              <w:rPr>
                <w:noProof/>
                <w:webHidden/>
              </w:rPr>
              <w:tab/>
            </w:r>
            <w:r>
              <w:rPr>
                <w:noProof/>
                <w:webHidden/>
              </w:rPr>
              <w:fldChar w:fldCharType="begin"/>
            </w:r>
            <w:r>
              <w:rPr>
                <w:noProof/>
                <w:webHidden/>
              </w:rPr>
              <w:instrText xml:space="preserve"> PAGEREF _Toc218636075 \h </w:instrText>
            </w:r>
            <w:r>
              <w:rPr>
                <w:noProof/>
                <w:webHidden/>
              </w:rPr>
            </w:r>
            <w:r>
              <w:rPr>
                <w:noProof/>
                <w:webHidden/>
              </w:rPr>
              <w:fldChar w:fldCharType="separate"/>
            </w:r>
            <w:r>
              <w:rPr>
                <w:noProof/>
                <w:webHidden/>
              </w:rPr>
              <w:t>9</w:t>
            </w:r>
            <w:r>
              <w:rPr>
                <w:noProof/>
                <w:webHidden/>
              </w:rPr>
              <w:fldChar w:fldCharType="end"/>
            </w:r>
          </w:hyperlink>
        </w:p>
        <w:p w14:paraId="77A19806" w14:textId="54A4B91D" w:rsidR="004C2AA6" w:rsidRDefault="004C2AA6">
          <w:pPr>
            <w:pStyle w:val="TOC1"/>
            <w:rPr>
              <w:rFonts w:asciiTheme="minorHAnsi" w:eastAsiaTheme="minorEastAsia" w:hAnsiTheme="minorHAnsi"/>
              <w:bCs w:val="0"/>
              <w:iCs w:val="0"/>
              <w:color w:val="auto"/>
              <w:lang w:eastAsia="en-GB"/>
            </w:rPr>
          </w:pPr>
          <w:hyperlink w:anchor="_Toc218636076" w:history="1">
            <w:r w:rsidRPr="009204EF">
              <w:rPr>
                <w:rStyle w:val="Hyperlink"/>
                <w:rFonts w:ascii="Areal" w:hAnsi="Areal"/>
              </w:rPr>
              <w:t>5 References</w:t>
            </w:r>
            <w:r>
              <w:rPr>
                <w:webHidden/>
              </w:rPr>
              <w:tab/>
            </w:r>
            <w:r>
              <w:rPr>
                <w:webHidden/>
              </w:rPr>
              <w:fldChar w:fldCharType="begin"/>
            </w:r>
            <w:r>
              <w:rPr>
                <w:webHidden/>
              </w:rPr>
              <w:instrText xml:space="preserve"> PAGEREF _Toc218636076 \h </w:instrText>
            </w:r>
            <w:r>
              <w:rPr>
                <w:webHidden/>
              </w:rPr>
            </w:r>
            <w:r>
              <w:rPr>
                <w:webHidden/>
              </w:rPr>
              <w:fldChar w:fldCharType="separate"/>
            </w:r>
            <w:r>
              <w:rPr>
                <w:webHidden/>
              </w:rPr>
              <w:t>10</w:t>
            </w:r>
            <w:r>
              <w:rPr>
                <w:webHidden/>
              </w:rPr>
              <w:fldChar w:fldCharType="end"/>
            </w:r>
          </w:hyperlink>
        </w:p>
        <w:p w14:paraId="76367260" w14:textId="0D52061C" w:rsidR="00D07270" w:rsidRDefault="00D07270">
          <w:r>
            <w:rPr>
              <w:b/>
              <w:bCs/>
              <w:noProof/>
            </w:rPr>
            <w:fldChar w:fldCharType="end"/>
          </w:r>
        </w:p>
      </w:sdtContent>
    </w:sdt>
    <w:p w14:paraId="42832A10" w14:textId="77777777" w:rsidR="00230922" w:rsidRDefault="00230922" w:rsidP="00230922"/>
    <w:p w14:paraId="11137765" w14:textId="77777777" w:rsidR="00A10383" w:rsidRDefault="00A10383" w:rsidP="00230922"/>
    <w:p w14:paraId="28285880" w14:textId="77777777" w:rsidR="00A10383" w:rsidRDefault="00A10383" w:rsidP="00230922"/>
    <w:p w14:paraId="41E43626" w14:textId="77777777" w:rsidR="00A10383" w:rsidRDefault="00A10383" w:rsidP="00230922"/>
    <w:p w14:paraId="04EEFF40" w14:textId="77777777" w:rsidR="00A10383" w:rsidRDefault="00A10383" w:rsidP="00230922"/>
    <w:p w14:paraId="1192F75B" w14:textId="77777777" w:rsidR="00A10383" w:rsidRDefault="00A10383" w:rsidP="00230922"/>
    <w:p w14:paraId="56890358" w14:textId="77777777" w:rsidR="00A10383" w:rsidRDefault="00A10383" w:rsidP="00230922"/>
    <w:p w14:paraId="16488199" w14:textId="77777777" w:rsidR="00A10383" w:rsidRDefault="00A10383" w:rsidP="00230922"/>
    <w:p w14:paraId="40237D07" w14:textId="77777777" w:rsidR="00A10383" w:rsidRDefault="00A10383" w:rsidP="00230922"/>
    <w:p w14:paraId="08B1A499" w14:textId="77777777" w:rsidR="00A10383" w:rsidRDefault="00A10383" w:rsidP="00230922"/>
    <w:p w14:paraId="7E69614B" w14:textId="77777777" w:rsidR="00A10383" w:rsidRDefault="00A10383" w:rsidP="00230922"/>
    <w:p w14:paraId="1F9EC045" w14:textId="77777777" w:rsidR="00A10383" w:rsidRDefault="00A10383" w:rsidP="00230922"/>
    <w:p w14:paraId="7AD502E5" w14:textId="77777777" w:rsidR="00A10383" w:rsidRDefault="00A10383" w:rsidP="00230922"/>
    <w:p w14:paraId="72CCFA4E" w14:textId="77777777" w:rsidR="00A10383" w:rsidRDefault="00A10383" w:rsidP="00230922"/>
    <w:p w14:paraId="452F95F4" w14:textId="77777777" w:rsidR="00A10383" w:rsidRDefault="00A10383" w:rsidP="00230922"/>
    <w:p w14:paraId="020142D9" w14:textId="77777777" w:rsidR="00A10383" w:rsidRDefault="00A10383" w:rsidP="00230922"/>
    <w:p w14:paraId="29BFFF0A" w14:textId="77777777" w:rsidR="00A10383" w:rsidRDefault="00A10383" w:rsidP="00230922"/>
    <w:p w14:paraId="3EE23AF2" w14:textId="77777777" w:rsidR="00A10383" w:rsidRDefault="00A10383" w:rsidP="00230922"/>
    <w:p w14:paraId="73FE2367" w14:textId="2E5CA279" w:rsidR="00EB6074" w:rsidRPr="00261EF2" w:rsidRDefault="00452E0C" w:rsidP="00E45D5C">
      <w:pPr>
        <w:pStyle w:val="Heading1"/>
        <w:jc w:val="both"/>
        <w:rPr>
          <w:rFonts w:ascii="Areal" w:hAnsi="Areal"/>
          <w:sz w:val="24"/>
          <w:szCs w:val="24"/>
        </w:rPr>
      </w:pPr>
      <w:bookmarkStart w:id="1" w:name="_Toc218628586"/>
      <w:bookmarkStart w:id="2" w:name="_Toc218636069"/>
      <w:r w:rsidRPr="00261EF2">
        <w:rPr>
          <w:rFonts w:ascii="Areal" w:hAnsi="Areal"/>
          <w:sz w:val="24"/>
          <w:szCs w:val="24"/>
        </w:rPr>
        <w:lastRenderedPageBreak/>
        <w:t xml:space="preserve">1 </w:t>
      </w:r>
      <w:r w:rsidR="00EB6074" w:rsidRPr="00261EF2">
        <w:rPr>
          <w:rFonts w:ascii="Areal" w:hAnsi="Areal"/>
          <w:sz w:val="24"/>
          <w:szCs w:val="24"/>
        </w:rPr>
        <w:t>Introduction</w:t>
      </w:r>
      <w:bookmarkEnd w:id="1"/>
      <w:bookmarkEnd w:id="2"/>
    </w:p>
    <w:p w14:paraId="77A11FE0" w14:textId="1CF436D4" w:rsidR="00EB6074" w:rsidRPr="001E49F0" w:rsidRDefault="00EB6074" w:rsidP="00E45D5C">
      <w:pPr>
        <w:jc w:val="both"/>
        <w:rPr>
          <w:rFonts w:ascii="Areal" w:hAnsi="Areal"/>
        </w:rPr>
      </w:pPr>
      <w:r w:rsidRPr="001E49F0">
        <w:rPr>
          <w:rFonts w:ascii="Areal" w:hAnsi="Areal"/>
        </w:rPr>
        <w:t>Sustainable Development Goals (SDGs) adopted by the United Nations in 2015 represent a holistic instrument for addressing challenges that are interconnected, poverty, inequality, climate change, environmental degradation and population health In contrast, Sustainable Development Goal 3 (SDG 3): Good Health and Wellbeing aims to “ensure healthy lives and promote wellbeing for all at all ages”</w:t>
      </w:r>
      <w:r w:rsidR="003D7BD7" w:rsidRPr="001E49F0">
        <w:rPr>
          <w:rFonts w:ascii="Areal" w:hAnsi="Areal"/>
        </w:rPr>
        <w:t xml:space="preserve">, </w:t>
      </w:r>
      <w:r w:rsidRPr="001E49F0">
        <w:rPr>
          <w:rFonts w:ascii="Areal" w:hAnsi="Areal"/>
        </w:rPr>
        <w:t xml:space="preserve">with a focus on prevention, universal health coverage and resilient health systems (World Health Organization. Sustainable Development Goal 13 </w:t>
      </w:r>
      <w:r w:rsidR="004D7D9C" w:rsidRPr="001E49F0">
        <w:rPr>
          <w:rFonts w:ascii="Areal" w:hAnsi="Areal"/>
        </w:rPr>
        <w:t>(</w:t>
      </w:r>
      <w:r w:rsidRPr="001E49F0">
        <w:rPr>
          <w:rFonts w:ascii="Areal" w:hAnsi="Areal"/>
        </w:rPr>
        <w:t xml:space="preserve">SDG 13), Climate Action, has promoted urgent action to combat climate change and its impacts; climate change is currently one of the most recognised global health threats of the 21st century. Hence there is a strong interconnectivity between SDG 3 and SDG 13 due to the direct relevance of environmental degradation and climate instability to risk for morbidity, mortality and mental wellbeing. In the UK, national strategies such as the NHS Long Term Plan, </w:t>
      </w:r>
      <w:proofErr w:type="gramStart"/>
      <w:r w:rsidRPr="001E49F0">
        <w:rPr>
          <w:rFonts w:ascii="Areal" w:hAnsi="Areal"/>
        </w:rPr>
        <w:t>Delivering</w:t>
      </w:r>
      <w:proofErr w:type="gramEnd"/>
      <w:r w:rsidRPr="001E49F0">
        <w:rPr>
          <w:rFonts w:ascii="Areal" w:hAnsi="Areal"/>
        </w:rPr>
        <w:t xml:space="preserve"> a Net Zero NHS, and the Clean Air Strategy are bringing increasingly together health and environmental objective. This document reviews how these national policies and local strategies, especially in Greater Manchester</w:t>
      </w:r>
      <w:r w:rsidR="004D7D9C" w:rsidRPr="001E49F0">
        <w:rPr>
          <w:rFonts w:ascii="Areal" w:hAnsi="Areal"/>
        </w:rPr>
        <w:t xml:space="preserve">, </w:t>
      </w:r>
      <w:r w:rsidRPr="001E49F0">
        <w:rPr>
          <w:rFonts w:ascii="Areal" w:hAnsi="Areal"/>
        </w:rPr>
        <w:t>contribute to SDG 3 and SDG 13. It examines local health and wellbeing strategies, their evaluation and, most importantly,  whether these contribute to the eradication of inequalities. It also concerns how they improve health as well as promote sustainable development in general.</w:t>
      </w:r>
    </w:p>
    <w:p w14:paraId="1704E626" w14:textId="77777777" w:rsidR="00A63548" w:rsidRPr="00261EF2" w:rsidRDefault="00A63548" w:rsidP="00E45D5C">
      <w:pPr>
        <w:jc w:val="both"/>
        <w:rPr>
          <w:rFonts w:ascii="Areal" w:hAnsi="Areal"/>
          <w:b/>
          <w:bCs/>
        </w:rPr>
      </w:pPr>
    </w:p>
    <w:p w14:paraId="787BCB07" w14:textId="77777777" w:rsidR="00A63548" w:rsidRPr="00261EF2" w:rsidRDefault="00A63548" w:rsidP="00E45D5C">
      <w:pPr>
        <w:jc w:val="both"/>
        <w:rPr>
          <w:rFonts w:ascii="Areal" w:hAnsi="Areal"/>
          <w:b/>
          <w:bCs/>
        </w:rPr>
      </w:pPr>
    </w:p>
    <w:p w14:paraId="7964E163" w14:textId="77777777" w:rsidR="00A63548" w:rsidRPr="00261EF2" w:rsidRDefault="00A63548" w:rsidP="00E45D5C">
      <w:pPr>
        <w:jc w:val="both"/>
        <w:rPr>
          <w:rFonts w:ascii="Areal" w:hAnsi="Areal"/>
          <w:b/>
          <w:bCs/>
        </w:rPr>
      </w:pPr>
    </w:p>
    <w:p w14:paraId="12B89677" w14:textId="77777777" w:rsidR="00A63548" w:rsidRPr="00261EF2" w:rsidRDefault="00A63548" w:rsidP="00E45D5C">
      <w:pPr>
        <w:jc w:val="both"/>
        <w:rPr>
          <w:rFonts w:ascii="Areal" w:hAnsi="Areal"/>
          <w:b/>
          <w:bCs/>
        </w:rPr>
      </w:pPr>
    </w:p>
    <w:p w14:paraId="62B62CEE" w14:textId="77777777" w:rsidR="00A63548" w:rsidRPr="00261EF2" w:rsidRDefault="00A63548" w:rsidP="00E45D5C">
      <w:pPr>
        <w:jc w:val="both"/>
        <w:rPr>
          <w:rFonts w:ascii="Areal" w:hAnsi="Areal"/>
          <w:b/>
          <w:bCs/>
        </w:rPr>
      </w:pPr>
    </w:p>
    <w:p w14:paraId="066F9222" w14:textId="77777777" w:rsidR="00A63548" w:rsidRPr="00261EF2" w:rsidRDefault="00A63548" w:rsidP="00E45D5C">
      <w:pPr>
        <w:jc w:val="both"/>
        <w:rPr>
          <w:rFonts w:ascii="Areal" w:hAnsi="Areal"/>
          <w:b/>
          <w:bCs/>
        </w:rPr>
      </w:pPr>
    </w:p>
    <w:p w14:paraId="72118D2F" w14:textId="77777777" w:rsidR="00A63548" w:rsidRPr="00261EF2" w:rsidRDefault="00A63548" w:rsidP="00E45D5C">
      <w:pPr>
        <w:jc w:val="both"/>
        <w:rPr>
          <w:rFonts w:ascii="Areal" w:hAnsi="Areal"/>
          <w:b/>
          <w:bCs/>
        </w:rPr>
      </w:pPr>
    </w:p>
    <w:p w14:paraId="20316801" w14:textId="77777777" w:rsidR="00A63548" w:rsidRPr="00261EF2" w:rsidRDefault="00A63548" w:rsidP="00E45D5C">
      <w:pPr>
        <w:jc w:val="both"/>
        <w:rPr>
          <w:rFonts w:ascii="Areal" w:hAnsi="Areal"/>
          <w:b/>
          <w:bCs/>
        </w:rPr>
      </w:pPr>
    </w:p>
    <w:p w14:paraId="67CE5508" w14:textId="77777777" w:rsidR="00230922" w:rsidRPr="00261EF2" w:rsidRDefault="00230922" w:rsidP="00E45D5C">
      <w:pPr>
        <w:jc w:val="both"/>
        <w:rPr>
          <w:rFonts w:ascii="Areal" w:hAnsi="Areal"/>
          <w:b/>
          <w:bCs/>
        </w:rPr>
      </w:pPr>
    </w:p>
    <w:p w14:paraId="482C0EC5" w14:textId="77777777" w:rsidR="00230922" w:rsidRPr="00261EF2" w:rsidRDefault="00230922" w:rsidP="00E45D5C">
      <w:pPr>
        <w:jc w:val="both"/>
        <w:rPr>
          <w:rFonts w:ascii="Areal" w:hAnsi="Areal"/>
          <w:b/>
          <w:bCs/>
        </w:rPr>
      </w:pPr>
    </w:p>
    <w:p w14:paraId="686512FC" w14:textId="77777777" w:rsidR="00230922" w:rsidRPr="00261EF2" w:rsidRDefault="00230922" w:rsidP="00E45D5C">
      <w:pPr>
        <w:jc w:val="both"/>
        <w:rPr>
          <w:rFonts w:ascii="Areal" w:hAnsi="Areal"/>
          <w:b/>
          <w:bCs/>
        </w:rPr>
      </w:pPr>
    </w:p>
    <w:p w14:paraId="33CAF6CC" w14:textId="77777777" w:rsidR="00A63548" w:rsidRPr="00261EF2" w:rsidRDefault="00A63548" w:rsidP="00E45D5C">
      <w:pPr>
        <w:jc w:val="both"/>
        <w:rPr>
          <w:rFonts w:ascii="Areal" w:hAnsi="Areal"/>
          <w:b/>
          <w:bCs/>
        </w:rPr>
      </w:pPr>
    </w:p>
    <w:p w14:paraId="78989806" w14:textId="77777777" w:rsidR="00A63548" w:rsidRPr="00261EF2" w:rsidRDefault="00A63548" w:rsidP="00E45D5C">
      <w:pPr>
        <w:jc w:val="both"/>
        <w:rPr>
          <w:rFonts w:ascii="Areal" w:hAnsi="Areal"/>
          <w:b/>
          <w:bCs/>
        </w:rPr>
      </w:pPr>
    </w:p>
    <w:p w14:paraId="526E78EB" w14:textId="77777777" w:rsidR="00A63548" w:rsidRPr="00261EF2" w:rsidRDefault="00A63548" w:rsidP="00E45D5C">
      <w:pPr>
        <w:jc w:val="both"/>
        <w:rPr>
          <w:rFonts w:ascii="Areal" w:hAnsi="Areal"/>
          <w:b/>
          <w:bCs/>
        </w:rPr>
      </w:pPr>
    </w:p>
    <w:p w14:paraId="600CDD26" w14:textId="0B1F0703" w:rsidR="00444CAA" w:rsidRPr="00261EF2" w:rsidRDefault="0069270B" w:rsidP="00E45D5C">
      <w:pPr>
        <w:pStyle w:val="Heading2"/>
        <w:jc w:val="both"/>
        <w:rPr>
          <w:rFonts w:ascii="Areal" w:hAnsi="Areal"/>
          <w:sz w:val="24"/>
          <w:szCs w:val="24"/>
        </w:rPr>
      </w:pPr>
      <w:bookmarkStart w:id="3" w:name="_Toc218628587"/>
      <w:bookmarkStart w:id="4" w:name="_Toc218636070"/>
      <w:r w:rsidRPr="00261EF2">
        <w:rPr>
          <w:rFonts w:ascii="Areal" w:hAnsi="Areal"/>
          <w:sz w:val="24"/>
          <w:szCs w:val="24"/>
        </w:rPr>
        <w:lastRenderedPageBreak/>
        <w:t xml:space="preserve">2 </w:t>
      </w:r>
      <w:r w:rsidR="007B0260" w:rsidRPr="00261EF2">
        <w:rPr>
          <w:rFonts w:ascii="Areal" w:hAnsi="Areal"/>
          <w:sz w:val="24"/>
          <w:szCs w:val="24"/>
        </w:rPr>
        <w:t>Sustainable Development Goal 3: Good Health and Wellbeing.</w:t>
      </w:r>
      <w:bookmarkEnd w:id="3"/>
      <w:bookmarkEnd w:id="4"/>
      <w:r w:rsidR="007B0260" w:rsidRPr="00261EF2">
        <w:rPr>
          <w:rFonts w:ascii="Areal" w:hAnsi="Areal"/>
          <w:sz w:val="24"/>
          <w:szCs w:val="24"/>
        </w:rPr>
        <w:t xml:space="preserve"> </w:t>
      </w:r>
    </w:p>
    <w:p w14:paraId="61FC212E" w14:textId="5365C371" w:rsidR="00A63548" w:rsidRPr="00261EF2" w:rsidRDefault="007B0260" w:rsidP="00E45D5C">
      <w:pPr>
        <w:jc w:val="both"/>
        <w:rPr>
          <w:rFonts w:ascii="Areal" w:hAnsi="Areal"/>
        </w:rPr>
      </w:pPr>
      <w:r w:rsidRPr="00261EF2">
        <w:rPr>
          <w:rFonts w:ascii="Areal" w:hAnsi="Areal"/>
        </w:rPr>
        <w:t xml:space="preserve">SDG 3 sets out to “ensure healthy lives and promote wellbeing for all at all ages” with goals focused on preventable mortality, NCDs, mental health, substance misuse, environmental risks and universal health coverage (World Health Organization </w:t>
      </w:r>
      <w:r w:rsidR="00177A90" w:rsidRPr="00261EF2">
        <w:rPr>
          <w:rFonts w:ascii="Areal" w:hAnsi="Areal"/>
        </w:rPr>
        <w:t>(</w:t>
      </w:r>
      <w:r w:rsidRPr="00261EF2">
        <w:rPr>
          <w:rFonts w:ascii="Areal" w:hAnsi="Areal"/>
        </w:rPr>
        <w:t>WHO</w:t>
      </w:r>
      <w:r w:rsidR="00177A90" w:rsidRPr="00261EF2">
        <w:rPr>
          <w:rFonts w:ascii="Areal" w:hAnsi="Areal"/>
        </w:rPr>
        <w:t>)</w:t>
      </w:r>
      <w:r w:rsidRPr="00261EF2">
        <w:rPr>
          <w:rFonts w:ascii="Areal" w:hAnsi="Areal"/>
        </w:rPr>
        <w:t xml:space="preserve">, 2024). At the core of SDG 3 is the move from reactive healthcare towards prevention, early intervention and reduced health disparities. Health is being viewed </w:t>
      </w:r>
      <w:proofErr w:type="gramStart"/>
      <w:r w:rsidRPr="00261EF2">
        <w:rPr>
          <w:rFonts w:ascii="Areal" w:hAnsi="Areal"/>
        </w:rPr>
        <w:t>more and more</w:t>
      </w:r>
      <w:proofErr w:type="gramEnd"/>
      <w:r w:rsidRPr="00261EF2">
        <w:rPr>
          <w:rFonts w:ascii="Areal" w:hAnsi="Areal"/>
        </w:rPr>
        <w:t xml:space="preserve"> as a multidimensional concept including the physical, mental and social health instead of the disease absence (WHO, 1948; Ruggeri </w:t>
      </w:r>
      <w:r w:rsidRPr="00261EF2">
        <w:rPr>
          <w:rFonts w:ascii="Areal" w:hAnsi="Areal"/>
          <w:i/>
          <w:iCs/>
        </w:rPr>
        <w:t>et a</w:t>
      </w:r>
      <w:r w:rsidRPr="00261EF2">
        <w:rPr>
          <w:rFonts w:ascii="Areal" w:hAnsi="Areal"/>
        </w:rPr>
        <w:t xml:space="preserve">l., 2020). This is consistent with biopsychosocial framing that acknowledges the interactions of biological, psychological, and social determinants of health (Lehman </w:t>
      </w:r>
      <w:r w:rsidRPr="00261EF2">
        <w:rPr>
          <w:rFonts w:ascii="Areal" w:hAnsi="Areal"/>
          <w:i/>
          <w:iCs/>
        </w:rPr>
        <w:t>et al</w:t>
      </w:r>
      <w:r w:rsidRPr="00261EF2">
        <w:rPr>
          <w:rFonts w:ascii="Areal" w:hAnsi="Areal"/>
        </w:rPr>
        <w:t xml:space="preserve">., 2017). Hence SDG 3 entails action outside of health systems, addressing housing, education, employment and environmental health outcomes. In the UK, the NHS and public health policy provide the </w:t>
      </w:r>
      <w:r w:rsidR="00D80DD4">
        <w:rPr>
          <w:rFonts w:ascii="Areal" w:hAnsi="Areal"/>
        </w:rPr>
        <w:t>operationalisation</w:t>
      </w:r>
      <w:r w:rsidRPr="00261EF2">
        <w:rPr>
          <w:rFonts w:ascii="Areal" w:hAnsi="Areal"/>
        </w:rPr>
        <w:t xml:space="preserve"> of SDG 3. Prevention, early detection and reduction of inequalities through Integrated Care Systems (ICSs) and </w:t>
      </w:r>
      <w:proofErr w:type="gramStart"/>
      <w:r w:rsidRPr="00261EF2">
        <w:rPr>
          <w:rFonts w:ascii="Areal" w:hAnsi="Areal"/>
        </w:rPr>
        <w:t>place based</w:t>
      </w:r>
      <w:proofErr w:type="gramEnd"/>
      <w:r w:rsidRPr="00261EF2">
        <w:rPr>
          <w:rFonts w:ascii="Areal" w:hAnsi="Areal"/>
        </w:rPr>
        <w:t xml:space="preserve"> approaches </w:t>
      </w:r>
      <w:proofErr w:type="gramStart"/>
      <w:r w:rsidRPr="00261EF2">
        <w:rPr>
          <w:rFonts w:ascii="Areal" w:hAnsi="Areal"/>
        </w:rPr>
        <w:t>has</w:t>
      </w:r>
      <w:proofErr w:type="gramEnd"/>
      <w:r w:rsidRPr="00261EF2">
        <w:rPr>
          <w:rFonts w:ascii="Areal" w:hAnsi="Areal"/>
        </w:rPr>
        <w:t xml:space="preserve"> been placed at the top of the agenda in the NHS Long Term Plan (NHS England, 2019). Initiatives including smoking cessation, obesity control and mental health promotion mirror SDG 3 targets around NCD and health promotion. </w:t>
      </w:r>
    </w:p>
    <w:p w14:paraId="70E34611" w14:textId="0B7CD19D" w:rsidR="00A63548" w:rsidRPr="00261EF2" w:rsidRDefault="007B0260" w:rsidP="00E45D5C">
      <w:pPr>
        <w:jc w:val="both"/>
        <w:rPr>
          <w:rFonts w:ascii="Areal" w:hAnsi="Areal"/>
        </w:rPr>
      </w:pPr>
      <w:r w:rsidRPr="00261EF2">
        <w:rPr>
          <w:rFonts w:ascii="Areal" w:hAnsi="Areal"/>
        </w:rPr>
        <w:t>Smoking is the dominant risk factor for preventable deaths in the UK, and there is a need for a holistic approach to tobacco control (Public Health England, 2018</w:t>
      </w:r>
      <w:r w:rsidR="009D0FE5">
        <w:rPr>
          <w:rFonts w:ascii="Areal" w:hAnsi="Areal"/>
        </w:rPr>
        <w:t xml:space="preserve"> and</w:t>
      </w:r>
      <w:r w:rsidR="00323312">
        <w:rPr>
          <w:rFonts w:ascii="Areal" w:hAnsi="Areal"/>
        </w:rPr>
        <w:t xml:space="preserve"> World </w:t>
      </w:r>
      <w:proofErr w:type="spellStart"/>
      <w:r w:rsidR="00323312">
        <w:rPr>
          <w:rFonts w:ascii="Areal" w:hAnsi="Areal"/>
        </w:rPr>
        <w:t>Hwalth</w:t>
      </w:r>
      <w:proofErr w:type="spellEnd"/>
      <w:r w:rsidR="00323312">
        <w:rPr>
          <w:rFonts w:ascii="Areal" w:hAnsi="Areal"/>
        </w:rPr>
        <w:t xml:space="preserve"> Organisation</w:t>
      </w:r>
      <w:r w:rsidR="00130FF8">
        <w:rPr>
          <w:rFonts w:ascii="Areal" w:hAnsi="Areal"/>
        </w:rPr>
        <w:t xml:space="preserve"> 2013)</w:t>
      </w:r>
      <w:r w:rsidRPr="00261EF2">
        <w:rPr>
          <w:rFonts w:ascii="Areal" w:hAnsi="Areal"/>
        </w:rPr>
        <w:t>. There’s evidence that SDG 3-related preventive interventions can also yield real change. Smoking cessation services lower incidence of heart disease and respiratory distress and long-run health care costs (Fuller, 2022). Social prescribing interventions that target non-medical determinants of health (</w:t>
      </w:r>
      <w:proofErr w:type="spellStart"/>
      <w:r w:rsidRPr="00261EF2">
        <w:rPr>
          <w:rFonts w:ascii="Areal" w:hAnsi="Areal"/>
        </w:rPr>
        <w:t>ie</w:t>
      </w:r>
      <w:proofErr w:type="spellEnd"/>
      <w:r w:rsidRPr="00261EF2">
        <w:rPr>
          <w:rFonts w:ascii="Areal" w:hAnsi="Areal"/>
        </w:rPr>
        <w:t>, loneliness, physical inactivity and economic stress) are associated with better mental wellbeing and reduced attendance with doctors (NASP, 2022; NASP, 2024). A study of upscaling of social prescribing in Merton reported reduced primary care use and improved patient-reported outcomes (A study of upscaling of the Social Prescribing Service in Merton, 2021).</w:t>
      </w:r>
    </w:p>
    <w:p w14:paraId="5E56E394" w14:textId="33104D35" w:rsidR="007B0260" w:rsidRPr="00261EF2" w:rsidRDefault="007B0260" w:rsidP="00E45D5C">
      <w:pPr>
        <w:jc w:val="both"/>
        <w:rPr>
          <w:rFonts w:ascii="Areal" w:hAnsi="Areal"/>
        </w:rPr>
      </w:pPr>
      <w:r w:rsidRPr="00261EF2">
        <w:rPr>
          <w:rFonts w:ascii="Areal" w:hAnsi="Areal"/>
        </w:rPr>
        <w:t xml:space="preserve"> However, progress on SDG 3 in the UK is uneven. Health inequalities are prevalent along socioeconomic, geographic and ethnic axes and people in deprived areas have markedly lower healthy life expectancy (ONS, 2024). Post-COVID-19 pandemic mental health outcomes are deteriorating, with young people</w:t>
      </w:r>
      <w:r w:rsidR="00177A90" w:rsidRPr="00261EF2">
        <w:rPr>
          <w:rFonts w:ascii="Areal" w:hAnsi="Areal"/>
        </w:rPr>
        <w:t xml:space="preserve">, </w:t>
      </w:r>
      <w:r w:rsidRPr="00261EF2">
        <w:rPr>
          <w:rFonts w:ascii="Areal" w:hAnsi="Areal"/>
        </w:rPr>
        <w:t xml:space="preserve"> and low-income groups</w:t>
      </w:r>
      <w:r w:rsidR="00177A90" w:rsidRPr="00261EF2">
        <w:rPr>
          <w:rFonts w:ascii="Areal" w:hAnsi="Areal"/>
        </w:rPr>
        <w:t xml:space="preserve">, </w:t>
      </w:r>
      <w:r w:rsidRPr="00261EF2">
        <w:rPr>
          <w:rFonts w:ascii="Areal" w:hAnsi="Areal"/>
        </w:rPr>
        <w:t xml:space="preserve"> especially affected (Cuijpers, Javed </w:t>
      </w:r>
      <w:r w:rsidR="00177A90" w:rsidRPr="00261EF2">
        <w:rPr>
          <w:rFonts w:ascii="Areal" w:hAnsi="Areal"/>
        </w:rPr>
        <w:t>and</w:t>
      </w:r>
      <w:r w:rsidRPr="00261EF2">
        <w:rPr>
          <w:rFonts w:ascii="Areal" w:hAnsi="Areal"/>
        </w:rPr>
        <w:t xml:space="preserve"> </w:t>
      </w:r>
      <w:proofErr w:type="spellStart"/>
      <w:r w:rsidRPr="00261EF2">
        <w:rPr>
          <w:rFonts w:ascii="Areal" w:hAnsi="Areal"/>
        </w:rPr>
        <w:t>Bhui</w:t>
      </w:r>
      <w:proofErr w:type="spellEnd"/>
      <w:r w:rsidRPr="00261EF2">
        <w:rPr>
          <w:rFonts w:ascii="Areal" w:hAnsi="Areal"/>
        </w:rPr>
        <w:t xml:space="preserve">, 2023). The above patterns demonstrate the limitations of healthcare-led approaches unless such approaches are tailored to broader structural determinants. </w:t>
      </w:r>
      <w:r w:rsidR="0070571D" w:rsidRPr="00261EF2">
        <w:rPr>
          <w:rFonts w:ascii="Areal" w:hAnsi="Areal"/>
        </w:rPr>
        <w:t xml:space="preserve">Overall, </w:t>
      </w:r>
      <w:r w:rsidRPr="00261EF2">
        <w:rPr>
          <w:rFonts w:ascii="Areal" w:hAnsi="Areal"/>
        </w:rPr>
        <w:t xml:space="preserve"> SDG 3 underpins a strong framework for tackling health, but this will only be effective in the long-term where attention is paid to prevention, cross-sectoral partnerships or policy development that systematically addresses the causes of inequality (Marmot, 2010; </w:t>
      </w:r>
      <w:r w:rsidR="00386244">
        <w:rPr>
          <w:rFonts w:ascii="Areal" w:hAnsi="Areal"/>
        </w:rPr>
        <w:t xml:space="preserve"> Thomoson</w:t>
      </w:r>
      <w:r w:rsidR="00E82709">
        <w:rPr>
          <w:rFonts w:ascii="Areal" w:hAnsi="Areal"/>
        </w:rPr>
        <w:t xml:space="preserve">, 2018 and </w:t>
      </w:r>
      <w:r w:rsidRPr="00261EF2">
        <w:rPr>
          <w:rFonts w:ascii="Areal" w:hAnsi="Areal"/>
        </w:rPr>
        <w:t>The Health Foundation, 2023).</w:t>
      </w:r>
    </w:p>
    <w:p w14:paraId="670AFC66" w14:textId="0FC3B309" w:rsidR="00444CAA" w:rsidRPr="00261EF2" w:rsidRDefault="009E5905" w:rsidP="00E45D5C">
      <w:pPr>
        <w:pStyle w:val="Heading2"/>
        <w:jc w:val="both"/>
        <w:rPr>
          <w:rFonts w:ascii="Areal" w:hAnsi="Areal"/>
          <w:sz w:val="24"/>
          <w:szCs w:val="24"/>
        </w:rPr>
      </w:pPr>
      <w:bookmarkStart w:id="5" w:name="_Toc218628588"/>
      <w:bookmarkStart w:id="6" w:name="_Toc218636071"/>
      <w:r w:rsidRPr="00261EF2">
        <w:rPr>
          <w:rFonts w:ascii="Areal" w:hAnsi="Areal"/>
          <w:sz w:val="24"/>
          <w:szCs w:val="24"/>
        </w:rPr>
        <w:lastRenderedPageBreak/>
        <w:t xml:space="preserve">3 </w:t>
      </w:r>
      <w:bookmarkEnd w:id="5"/>
      <w:r w:rsidR="005E5035" w:rsidRPr="00261EF2">
        <w:rPr>
          <w:rFonts w:ascii="Areal" w:hAnsi="Areal"/>
          <w:sz w:val="24"/>
          <w:szCs w:val="24"/>
        </w:rPr>
        <w:t xml:space="preserve">Sustainable Development Goal 13: Climate Action </w:t>
      </w:r>
      <w:r w:rsidR="00285C6F" w:rsidRPr="00261EF2">
        <w:rPr>
          <w:rFonts w:ascii="Areal" w:hAnsi="Areal"/>
          <w:sz w:val="24"/>
          <w:szCs w:val="24"/>
        </w:rPr>
        <w:t xml:space="preserve">, </w:t>
      </w:r>
      <w:r w:rsidR="005E5035" w:rsidRPr="00261EF2">
        <w:rPr>
          <w:rFonts w:ascii="Areal" w:hAnsi="Areal"/>
          <w:sz w:val="24"/>
          <w:szCs w:val="24"/>
        </w:rPr>
        <w:t>Health, Wellbeing and Sustainable Innovation.</w:t>
      </w:r>
      <w:bookmarkEnd w:id="6"/>
      <w:r w:rsidR="005E5035" w:rsidRPr="00261EF2">
        <w:rPr>
          <w:rFonts w:ascii="Areal" w:hAnsi="Areal"/>
          <w:sz w:val="24"/>
          <w:szCs w:val="24"/>
        </w:rPr>
        <w:t xml:space="preserve"> </w:t>
      </w:r>
    </w:p>
    <w:p w14:paraId="7562A230" w14:textId="25DFBE36" w:rsidR="00215A22" w:rsidRPr="00261EF2" w:rsidRDefault="007B0260" w:rsidP="00E45D5C">
      <w:pPr>
        <w:jc w:val="both"/>
        <w:rPr>
          <w:rFonts w:ascii="Areal" w:hAnsi="Areal"/>
        </w:rPr>
      </w:pPr>
      <w:r w:rsidRPr="00261EF2">
        <w:rPr>
          <w:rFonts w:ascii="Areal" w:hAnsi="Areal"/>
          <w:b/>
          <w:bCs/>
        </w:rPr>
        <w:br/>
      </w:r>
      <w:r w:rsidR="00215A22" w:rsidRPr="00261EF2">
        <w:rPr>
          <w:rFonts w:ascii="Areal" w:hAnsi="Areal"/>
        </w:rPr>
        <w:t xml:space="preserve">SDG 13 calls for immediate action to confront climate change and its global </w:t>
      </w:r>
      <w:proofErr w:type="gramStart"/>
      <w:r w:rsidR="00215A22" w:rsidRPr="00261EF2">
        <w:rPr>
          <w:rFonts w:ascii="Areal" w:hAnsi="Areal"/>
        </w:rPr>
        <w:t>impacts</w:t>
      </w:r>
      <w:r w:rsidR="0023135F" w:rsidRPr="00261EF2">
        <w:rPr>
          <w:rFonts w:ascii="Areal" w:hAnsi="Areal"/>
        </w:rPr>
        <w:t xml:space="preserve">, </w:t>
      </w:r>
      <w:r w:rsidR="00215A22" w:rsidRPr="00261EF2">
        <w:rPr>
          <w:rFonts w:ascii="Areal" w:hAnsi="Areal"/>
        </w:rPr>
        <w:t>and</w:t>
      </w:r>
      <w:proofErr w:type="gramEnd"/>
      <w:r w:rsidR="00215A22" w:rsidRPr="00261EF2">
        <w:rPr>
          <w:rFonts w:ascii="Areal" w:hAnsi="Areal"/>
        </w:rPr>
        <w:t xml:space="preserve"> acknowledges climate change as the leading driver of human health and wellbeing. The Lancet Countdown has designated climate change as one of the most important health risks of the twenty-first century</w:t>
      </w:r>
      <w:r w:rsidR="006F1417" w:rsidRPr="00261EF2">
        <w:rPr>
          <w:rFonts w:ascii="Areal" w:hAnsi="Areal"/>
        </w:rPr>
        <w:t xml:space="preserve">, </w:t>
      </w:r>
      <w:r w:rsidR="00215A22" w:rsidRPr="00261EF2">
        <w:rPr>
          <w:rFonts w:ascii="Areal" w:hAnsi="Areal"/>
        </w:rPr>
        <w:t>and contributes to and exacerbates existing inequalities</w:t>
      </w:r>
      <w:r w:rsidR="006F1417" w:rsidRPr="00261EF2">
        <w:rPr>
          <w:rFonts w:ascii="Areal" w:hAnsi="Areal"/>
        </w:rPr>
        <w:t xml:space="preserve">, </w:t>
      </w:r>
      <w:r w:rsidR="00215A22" w:rsidRPr="00261EF2">
        <w:rPr>
          <w:rFonts w:ascii="Areal" w:hAnsi="Areal"/>
        </w:rPr>
        <w:t xml:space="preserve">and places a disproportionate burden on vulnerable communities (Romanello </w:t>
      </w:r>
      <w:r w:rsidR="00215A22" w:rsidRPr="00261EF2">
        <w:rPr>
          <w:rFonts w:ascii="Areal" w:hAnsi="Areal"/>
          <w:i/>
          <w:iCs/>
        </w:rPr>
        <w:t>et al</w:t>
      </w:r>
      <w:r w:rsidR="00215A22" w:rsidRPr="00261EF2">
        <w:rPr>
          <w:rFonts w:ascii="Areal" w:hAnsi="Areal"/>
        </w:rPr>
        <w:t>., 2023). Risks associated with climate change include heatwaves, air pollution, severe weather, food insecurity and displacement all with direct and indirect impacts on physical and mental health (Haines and Ebi, 2019).</w:t>
      </w:r>
    </w:p>
    <w:p w14:paraId="63F4F54F" w14:textId="77777777" w:rsidR="00215A22" w:rsidRPr="00261EF2" w:rsidRDefault="00215A22" w:rsidP="00E45D5C">
      <w:pPr>
        <w:jc w:val="both"/>
        <w:rPr>
          <w:rFonts w:ascii="Areal" w:hAnsi="Areal"/>
        </w:rPr>
      </w:pPr>
      <w:r w:rsidRPr="00261EF2">
        <w:rPr>
          <w:rFonts w:ascii="Areal" w:hAnsi="Areal"/>
        </w:rPr>
        <w:t>The effects of climate change on health are also already manifesting. Heat-related mortality has increased sharply since the 1990s and in older adults who suffer from chronic disease and socio</w:t>
      </w:r>
      <w:r w:rsidRPr="00261EF2">
        <w:rPr>
          <w:rFonts w:ascii="Areal" w:hAnsi="Areal" w:cs="Cambria Math"/>
        </w:rPr>
        <w:t>‐</w:t>
      </w:r>
      <w:r w:rsidRPr="00261EF2">
        <w:rPr>
          <w:rFonts w:ascii="Areal" w:hAnsi="Areal"/>
        </w:rPr>
        <w:t xml:space="preserve">economically disadvantaged groups (Romanello </w:t>
      </w:r>
      <w:r w:rsidRPr="00261EF2">
        <w:rPr>
          <w:rFonts w:ascii="Areal" w:hAnsi="Areal"/>
          <w:i/>
          <w:iCs/>
        </w:rPr>
        <w:t>et al</w:t>
      </w:r>
      <w:r w:rsidRPr="00261EF2">
        <w:rPr>
          <w:rFonts w:ascii="Areal" w:hAnsi="Areal"/>
        </w:rPr>
        <w:t>., 2023; Carrington, 2025). Air pollution continues to be one of the major environmental risk factors on a worldwide scale, causing cardiovascular and respiratory disease and millions of premature deaths annually (Fuller, 2022). These developments stress the indivisible correlation between SDG 13 and SDG 3, as the lack of response to climate change undercuts progress to population health and wellbeing outcomes.</w:t>
      </w:r>
    </w:p>
    <w:p w14:paraId="4773CADD" w14:textId="77777777" w:rsidR="00215A22" w:rsidRPr="00261EF2" w:rsidRDefault="00215A22" w:rsidP="00E45D5C">
      <w:pPr>
        <w:jc w:val="both"/>
        <w:rPr>
          <w:rFonts w:ascii="Areal" w:hAnsi="Areal"/>
        </w:rPr>
      </w:pPr>
      <w:r w:rsidRPr="00261EF2">
        <w:rPr>
          <w:rFonts w:ascii="Areal" w:hAnsi="Areal"/>
        </w:rPr>
        <w:t xml:space="preserve">These climate change mitigation and adaptation strategies include significant health co-benefits. Policies that encourage active travel, clean energy and green infrastructure reduce greenhouse gas emissions and increase physical activity levels, mental health and air quality in combination (Milner </w:t>
      </w:r>
      <w:r w:rsidRPr="00261EF2">
        <w:rPr>
          <w:rFonts w:ascii="Areal" w:hAnsi="Areal"/>
          <w:i/>
          <w:iCs/>
        </w:rPr>
        <w:t>et al</w:t>
      </w:r>
      <w:r w:rsidRPr="00261EF2">
        <w:rPr>
          <w:rFonts w:ascii="Areal" w:hAnsi="Areal"/>
        </w:rPr>
        <w:t xml:space="preserve">., 2020; Europa.eu, 2018). There is evidence that these co-benefits often compensate for or exceed implementation costs, as long-term health savings are </w:t>
      </w:r>
      <w:proofErr w:type="gramStart"/>
      <w:r w:rsidRPr="00261EF2">
        <w:rPr>
          <w:rFonts w:ascii="Areal" w:hAnsi="Areal"/>
        </w:rPr>
        <w:t>taken into account</w:t>
      </w:r>
      <w:proofErr w:type="gramEnd"/>
      <w:r w:rsidRPr="00261EF2">
        <w:rPr>
          <w:rFonts w:ascii="Areal" w:hAnsi="Areal"/>
        </w:rPr>
        <w:t xml:space="preserve"> (WHO Europe, 2019). As a result, it is not only possible to understand SDG 13 as an environmental goal to serve, but it should also be viewed as a preventive measure against public health challenges.</w:t>
      </w:r>
    </w:p>
    <w:p w14:paraId="403A6118" w14:textId="042D498B" w:rsidR="00215A22" w:rsidRPr="00261EF2" w:rsidRDefault="00215A22" w:rsidP="00E45D5C">
      <w:pPr>
        <w:jc w:val="both"/>
        <w:rPr>
          <w:rFonts w:ascii="Areal" w:hAnsi="Areal"/>
        </w:rPr>
      </w:pPr>
      <w:r w:rsidRPr="00261EF2">
        <w:rPr>
          <w:rFonts w:ascii="Areal" w:hAnsi="Areal"/>
        </w:rPr>
        <w:t>In the UK, SDG 13 can be seen in the legal commitment to achieving net-zero emissions by 2050 and the challenge of delivering a net-zero NHS by 2040 (Greener NHS, 2022). NHS represents nearly five percent of the national greenhouse gas (GHG) emissions due to the use of energy, travel, and supply chains (Lishani Ramanayake, 2025). National and local efforts consequently put decarbonisation on priority, for example through energy efficient estates, low-carbon purchasing, digital health services and greener clinical pathways. New technologies</w:t>
      </w:r>
      <w:r w:rsidR="00A70494" w:rsidRPr="00261EF2">
        <w:rPr>
          <w:rFonts w:ascii="Areal" w:hAnsi="Areal"/>
        </w:rPr>
        <w:t xml:space="preserve"> such as </w:t>
      </w:r>
      <w:r w:rsidRPr="00261EF2">
        <w:rPr>
          <w:rFonts w:ascii="Areal" w:hAnsi="Areal"/>
        </w:rPr>
        <w:t>renewable energy systems, remote consultations, data-enabled service planning</w:t>
      </w:r>
      <w:r w:rsidR="005C409C" w:rsidRPr="00261EF2">
        <w:rPr>
          <w:rFonts w:ascii="Areal" w:hAnsi="Areal"/>
        </w:rPr>
        <w:t xml:space="preserve">, </w:t>
      </w:r>
      <w:r w:rsidRPr="00261EF2">
        <w:rPr>
          <w:rFonts w:ascii="Areal" w:hAnsi="Areal"/>
        </w:rPr>
        <w:t xml:space="preserve">facilitate sustainable healthcare delivery alongside access to care and resilience (Nunes </w:t>
      </w:r>
      <w:r w:rsidRPr="00261EF2">
        <w:rPr>
          <w:rFonts w:ascii="Areal" w:hAnsi="Areal"/>
          <w:i/>
          <w:iCs/>
        </w:rPr>
        <w:t>et al</w:t>
      </w:r>
      <w:r w:rsidRPr="00261EF2">
        <w:rPr>
          <w:rFonts w:ascii="Areal" w:hAnsi="Areal"/>
        </w:rPr>
        <w:t>., 2025; Energy Systems Catapult, 2025).</w:t>
      </w:r>
    </w:p>
    <w:p w14:paraId="1AABA346" w14:textId="77777777" w:rsidR="00215A22" w:rsidRPr="00261EF2" w:rsidRDefault="00215A22" w:rsidP="00E45D5C">
      <w:pPr>
        <w:jc w:val="both"/>
        <w:rPr>
          <w:rFonts w:ascii="Areal" w:hAnsi="Areal"/>
        </w:rPr>
      </w:pPr>
      <w:r w:rsidRPr="00261EF2">
        <w:rPr>
          <w:rFonts w:ascii="Areal" w:hAnsi="Areal"/>
        </w:rPr>
        <w:t xml:space="preserve">Climate action initiatives at domestic level also impact citizen wellbeing. Better air quality, more access to green space, and climate-adaptive urban design are linked to lower medication use as well as better mental health and enhanced quality of life (Nield, 2023; Patwary </w:t>
      </w:r>
      <w:r w:rsidRPr="00261EF2">
        <w:rPr>
          <w:rFonts w:ascii="Areal" w:hAnsi="Areal"/>
          <w:i/>
          <w:iCs/>
        </w:rPr>
        <w:t>et al</w:t>
      </w:r>
      <w:r w:rsidRPr="00261EF2">
        <w:rPr>
          <w:rFonts w:ascii="Areal" w:hAnsi="Areal"/>
        </w:rPr>
        <w:t xml:space="preserve">., 2024). But such benefits are not necessarily evenly shared. Climate policies </w:t>
      </w:r>
      <w:r w:rsidRPr="00261EF2">
        <w:rPr>
          <w:rFonts w:ascii="Areal" w:hAnsi="Areal"/>
        </w:rPr>
        <w:lastRenderedPageBreak/>
        <w:t>that fail to account for such differences run the risk of amplifying existing inequalities, such as fuel poverty or disproportionate access to green infrastructure (The Health Foundation, 2023).</w:t>
      </w:r>
    </w:p>
    <w:p w14:paraId="45A367D5" w14:textId="2248D336" w:rsidR="00215A22" w:rsidRPr="00261EF2" w:rsidRDefault="00215A22" w:rsidP="00E45D5C">
      <w:pPr>
        <w:jc w:val="both"/>
        <w:rPr>
          <w:rFonts w:ascii="Areal" w:hAnsi="Areal"/>
        </w:rPr>
      </w:pPr>
      <w:r w:rsidRPr="00261EF2">
        <w:rPr>
          <w:rFonts w:ascii="Areal" w:hAnsi="Areal"/>
        </w:rPr>
        <w:t>The challenges of implementation remain, even with ambitious targets. The collection of health co-benefits associated with climate action remains methodologically complex, and no standardized national framework, currently in place, has been established to assess these impacts (</w:t>
      </w:r>
      <w:proofErr w:type="spellStart"/>
      <w:r w:rsidRPr="00261EF2">
        <w:rPr>
          <w:rFonts w:ascii="Areal" w:hAnsi="Areal"/>
        </w:rPr>
        <w:t>Thi</w:t>
      </w:r>
      <w:proofErr w:type="spellEnd"/>
      <w:r w:rsidRPr="00261EF2">
        <w:rPr>
          <w:rFonts w:ascii="Areal" w:hAnsi="Areal"/>
        </w:rPr>
        <w:t xml:space="preserve">, Tran and </w:t>
      </w:r>
      <w:proofErr w:type="spellStart"/>
      <w:r w:rsidRPr="00261EF2">
        <w:rPr>
          <w:rFonts w:ascii="Areal" w:hAnsi="Areal"/>
        </w:rPr>
        <w:t>Hensher</w:t>
      </w:r>
      <w:proofErr w:type="spellEnd"/>
      <w:r w:rsidRPr="00261EF2">
        <w:rPr>
          <w:rFonts w:ascii="Areal" w:hAnsi="Areal"/>
        </w:rPr>
        <w:t>, 2024). Fragmented governance, limited data integration and workforce pressures further hamper local delivery. To achieve effective goals, SDG 13 initiatives would need to incorporate equitable considerations, systems of robust evaluation and explicit connections to health outcomes. Climate action therefore must be placed as a central determinant of health and wellbeing not just environmental policy domains.</w:t>
      </w:r>
    </w:p>
    <w:p w14:paraId="33C8D7DA" w14:textId="28D32116" w:rsidR="00786540" w:rsidRPr="00261EF2" w:rsidRDefault="00786540" w:rsidP="00E45D5C">
      <w:pPr>
        <w:jc w:val="both"/>
        <w:rPr>
          <w:rFonts w:ascii="Areal" w:hAnsi="Areal"/>
          <w:b/>
          <w:bCs/>
        </w:rPr>
      </w:pPr>
    </w:p>
    <w:p w14:paraId="3F074E5C" w14:textId="08908493" w:rsidR="007B0260" w:rsidRPr="00261EF2" w:rsidRDefault="00FB025C" w:rsidP="00E45D5C">
      <w:pPr>
        <w:pStyle w:val="Heading2"/>
        <w:jc w:val="both"/>
        <w:rPr>
          <w:rFonts w:ascii="Areal" w:hAnsi="Areal"/>
          <w:sz w:val="24"/>
          <w:szCs w:val="24"/>
        </w:rPr>
      </w:pPr>
      <w:bookmarkStart w:id="7" w:name="_Toc218628589"/>
      <w:bookmarkStart w:id="8" w:name="_Toc218636072"/>
      <w:r>
        <w:rPr>
          <w:rFonts w:ascii="Areal" w:hAnsi="Areal"/>
          <w:sz w:val="24"/>
          <w:szCs w:val="24"/>
        </w:rPr>
        <w:t>3.1</w:t>
      </w:r>
      <w:r w:rsidR="004D006C" w:rsidRPr="00261EF2">
        <w:rPr>
          <w:rFonts w:ascii="Areal" w:hAnsi="Areal"/>
          <w:sz w:val="24"/>
          <w:szCs w:val="24"/>
        </w:rPr>
        <w:t xml:space="preserve"> </w:t>
      </w:r>
      <w:r w:rsidR="007B0260" w:rsidRPr="00261EF2">
        <w:rPr>
          <w:rFonts w:ascii="Areal" w:hAnsi="Areal"/>
          <w:sz w:val="24"/>
          <w:szCs w:val="24"/>
        </w:rPr>
        <w:t>National Wellbeing and Sustainable Development Initiatives</w:t>
      </w:r>
      <w:bookmarkEnd w:id="7"/>
      <w:bookmarkEnd w:id="8"/>
      <w:r w:rsidR="007B0260" w:rsidRPr="00261EF2">
        <w:rPr>
          <w:rFonts w:ascii="Areal" w:hAnsi="Areal"/>
          <w:sz w:val="24"/>
          <w:szCs w:val="24"/>
        </w:rPr>
        <w:t xml:space="preserve"> </w:t>
      </w:r>
    </w:p>
    <w:p w14:paraId="1655F884" w14:textId="545FBDB8" w:rsidR="007B0260" w:rsidRPr="00261EF2" w:rsidRDefault="007B0260" w:rsidP="00E45D5C">
      <w:pPr>
        <w:jc w:val="both"/>
        <w:rPr>
          <w:rFonts w:ascii="Areal" w:hAnsi="Areal"/>
        </w:rPr>
      </w:pPr>
      <w:r w:rsidRPr="00261EF2">
        <w:rPr>
          <w:rFonts w:ascii="Areal" w:hAnsi="Areal"/>
        </w:rPr>
        <w:t xml:space="preserve">Two significant national initiatives exemplify the UK’s commitment to health, wellbeing and sustainability: the NHS Long Term Plan and Greener NHS programme. Central to the NHS Long Term Plan is prevention and population health, with the goal of reducing inequalities as per ICSs (NHS England, 2019). Evidence shows that integrated care has led to better coordination between health and social care, especially for those with multiple long-term conditions (Lake, Mishra </w:t>
      </w:r>
      <w:r w:rsidR="006073E2" w:rsidRPr="00261EF2">
        <w:rPr>
          <w:rFonts w:ascii="Areal" w:hAnsi="Areal"/>
        </w:rPr>
        <w:t xml:space="preserve">and </w:t>
      </w:r>
      <w:r w:rsidRPr="00261EF2">
        <w:rPr>
          <w:rFonts w:ascii="Areal" w:hAnsi="Areal"/>
        </w:rPr>
        <w:t xml:space="preserve">Conroy, 2023). Efforts such as Core20PLUS5 focus specifically on disadvantaged groups in support of the equity principle of SDG 3 (NHS England, 2021). But evaluations point to slow progress in addressing inequalities, in part through workforce shortages and limited public health funding (The King’s Fund, 2023; The Health Foundation, 2025). The Greener NHS initiative aims to provide a net-zero health service by improving the quality of care (Greener NHS, 2022). Early wins include reductions in emissions from energy consumption and anaesthetic gases, alongside increased awareness of sustainable clinical practice (Nunes </w:t>
      </w:r>
      <w:r w:rsidRPr="00261EF2">
        <w:rPr>
          <w:rFonts w:ascii="Areal" w:hAnsi="Areal"/>
          <w:i/>
          <w:iCs/>
        </w:rPr>
        <w:t>et al</w:t>
      </w:r>
      <w:r w:rsidRPr="00261EF2">
        <w:rPr>
          <w:rFonts w:ascii="Areal" w:hAnsi="Areal"/>
        </w:rPr>
        <w:t xml:space="preserve">., 2025). Notably, low-carbon routes like virtual consultations can reduce travel emissions while maintaining access to care. Opponents of decarbonisation say those targets for the environment could be overshadowed in times of operational pressure, and not enough is known about social care being integrated into plans (Skillsforcare.org.uk, 2025). Improvement recommendations also focus on greater responsibility for health-climate outcomes, more protection of preventative funding, and the connection between sustainability and health inequality strategies (Milner </w:t>
      </w:r>
      <w:r w:rsidRPr="00261EF2">
        <w:rPr>
          <w:rFonts w:ascii="Areal" w:hAnsi="Areal"/>
          <w:i/>
          <w:iCs/>
        </w:rPr>
        <w:t>et al</w:t>
      </w:r>
      <w:r w:rsidRPr="00261EF2">
        <w:rPr>
          <w:rFonts w:ascii="Areal" w:hAnsi="Areal"/>
        </w:rPr>
        <w:t>., 2020; The Health Foundation, 2023).</w:t>
      </w:r>
    </w:p>
    <w:p w14:paraId="11857031" w14:textId="77777777" w:rsidR="00786540" w:rsidRPr="00261EF2" w:rsidRDefault="00786540" w:rsidP="00E45D5C">
      <w:pPr>
        <w:jc w:val="both"/>
        <w:rPr>
          <w:rFonts w:ascii="Areal" w:hAnsi="Areal"/>
        </w:rPr>
      </w:pPr>
    </w:p>
    <w:p w14:paraId="7B2B924D" w14:textId="21D01C36" w:rsidR="007B0260" w:rsidRPr="00261EF2" w:rsidRDefault="00FB025C" w:rsidP="00E45D5C">
      <w:pPr>
        <w:pStyle w:val="Heading2"/>
        <w:jc w:val="both"/>
        <w:rPr>
          <w:rFonts w:ascii="Areal" w:hAnsi="Areal"/>
          <w:sz w:val="24"/>
          <w:szCs w:val="24"/>
        </w:rPr>
      </w:pPr>
      <w:bookmarkStart w:id="9" w:name="_Toc218628590"/>
      <w:bookmarkStart w:id="10" w:name="_Toc218636073"/>
      <w:r>
        <w:rPr>
          <w:rFonts w:ascii="Areal" w:hAnsi="Areal"/>
          <w:sz w:val="24"/>
          <w:szCs w:val="24"/>
        </w:rPr>
        <w:t>3</w:t>
      </w:r>
      <w:r w:rsidR="00CF7FDF" w:rsidRPr="00261EF2">
        <w:rPr>
          <w:rFonts w:ascii="Areal" w:hAnsi="Areal"/>
          <w:sz w:val="24"/>
          <w:szCs w:val="24"/>
        </w:rPr>
        <w:t>.</w:t>
      </w:r>
      <w:r>
        <w:rPr>
          <w:rFonts w:ascii="Areal" w:hAnsi="Areal"/>
          <w:sz w:val="24"/>
          <w:szCs w:val="24"/>
        </w:rPr>
        <w:t>2</w:t>
      </w:r>
      <w:r w:rsidR="00CF7FDF" w:rsidRPr="00261EF2">
        <w:rPr>
          <w:rFonts w:ascii="Areal" w:hAnsi="Areal"/>
          <w:sz w:val="24"/>
          <w:szCs w:val="24"/>
        </w:rPr>
        <w:t xml:space="preserve"> </w:t>
      </w:r>
      <w:r w:rsidR="004D006C" w:rsidRPr="00261EF2">
        <w:rPr>
          <w:rFonts w:ascii="Areal" w:hAnsi="Areal"/>
          <w:sz w:val="24"/>
          <w:szCs w:val="24"/>
        </w:rPr>
        <w:t xml:space="preserve"> </w:t>
      </w:r>
      <w:r w:rsidR="007B0260" w:rsidRPr="00261EF2">
        <w:rPr>
          <w:rFonts w:ascii="Areal" w:hAnsi="Areal"/>
          <w:sz w:val="24"/>
          <w:szCs w:val="24"/>
        </w:rPr>
        <w:t>Wellbeing and Sustainable Development Initiatives: Local Actions</w:t>
      </w:r>
      <w:bookmarkEnd w:id="9"/>
      <w:bookmarkEnd w:id="10"/>
      <w:r w:rsidR="007B0260" w:rsidRPr="00261EF2">
        <w:rPr>
          <w:rFonts w:ascii="Areal" w:hAnsi="Areal"/>
          <w:sz w:val="24"/>
          <w:szCs w:val="24"/>
        </w:rPr>
        <w:t xml:space="preserve"> </w:t>
      </w:r>
    </w:p>
    <w:p w14:paraId="51989692" w14:textId="77777777" w:rsidR="007B0260" w:rsidRPr="00261EF2" w:rsidRDefault="007B0260" w:rsidP="00E45D5C">
      <w:pPr>
        <w:jc w:val="both"/>
        <w:rPr>
          <w:rFonts w:ascii="Areal" w:hAnsi="Areal"/>
        </w:rPr>
      </w:pPr>
      <w:r w:rsidRPr="00261EF2">
        <w:rPr>
          <w:rFonts w:ascii="Areal" w:hAnsi="Areal"/>
        </w:rPr>
        <w:t xml:space="preserve">On a local scale, Greater Manchester (GM) also demonstrates the use of integrated health and sustainability as an example of comprehensive health action. Two approaches are particularly relevant: the Making Smoking History programme and the expansion of social prescribing. Making Smoking History involves providing targeted cessation </w:t>
      </w:r>
      <w:r w:rsidRPr="00261EF2">
        <w:rPr>
          <w:rFonts w:ascii="Areal" w:hAnsi="Areal"/>
        </w:rPr>
        <w:lastRenderedPageBreak/>
        <w:t xml:space="preserve">services, public campaigns and regulatory measures. GM smoking rates fell to a historic low in 2024, showing tangible evidence of progress towards meeting SDG 3 targets for the prevention of non-communicable diseases (NCDs) (Webster, 2024). By achieving this, this initiative contributes to SDG 13 by decreasing long-term healthcare demand and emissions arising from that demand. Nonetheless, smoking prevalence </w:t>
      </w:r>
      <w:proofErr w:type="gramStart"/>
      <w:r w:rsidRPr="00261EF2">
        <w:rPr>
          <w:rFonts w:ascii="Areal" w:hAnsi="Areal"/>
        </w:rPr>
        <w:t>still remains</w:t>
      </w:r>
      <w:proofErr w:type="gramEnd"/>
      <w:r w:rsidRPr="00261EF2">
        <w:rPr>
          <w:rFonts w:ascii="Areal" w:hAnsi="Areal"/>
        </w:rPr>
        <w:t xml:space="preserve"> highest in the most deprived boroughs, demonstrating the necessity for continued, equity-oriented investment (ASH, 2023). GM social prescribing helps social support with mental health, loneliness and social exclusion. Recent studies from NASP have indicated a marked reduction in GP appointments among participants, alongside improved wellbeing and increased levels of social connectedness (NASP, 2024; Wilding et al., 2025). These results are consistent with theories of behaviour including the Health Belief Model and Social Cognitive Theory that stress self-efficacy and supportive contexts as facilitators for behaviour change (De Silva </w:t>
      </w:r>
      <w:r w:rsidRPr="00261EF2">
        <w:rPr>
          <w:rFonts w:ascii="Areal" w:hAnsi="Areal"/>
          <w:i/>
          <w:iCs/>
        </w:rPr>
        <w:t>et al.</w:t>
      </w:r>
      <w:r w:rsidRPr="00261EF2">
        <w:rPr>
          <w:rFonts w:ascii="Areal" w:hAnsi="Areal"/>
        </w:rPr>
        <w:t>, 2014). Limitations to implementation include data sharing barriers in a digital environment, workforce capacity issues and variation in financing between boroughs (Greater Manchester Integrated Care Partnership, 2025). Enhancing evaluation frameworks through NICE guidance and logic models will aid in accountability and scalability (Nice.org.uk, 2016).</w:t>
      </w:r>
    </w:p>
    <w:p w14:paraId="4D1BB403" w14:textId="4BFA3F33" w:rsidR="007B0260" w:rsidRPr="00261EF2" w:rsidRDefault="007B0260" w:rsidP="00E45D5C">
      <w:pPr>
        <w:jc w:val="both"/>
        <w:rPr>
          <w:rFonts w:ascii="Areal" w:hAnsi="Areal"/>
        </w:rPr>
      </w:pPr>
    </w:p>
    <w:p w14:paraId="351C332D" w14:textId="77777777" w:rsidR="007B0260" w:rsidRPr="00261EF2" w:rsidRDefault="007B0260" w:rsidP="00E45D5C">
      <w:pPr>
        <w:jc w:val="both"/>
        <w:rPr>
          <w:rFonts w:ascii="Areal" w:hAnsi="Areal"/>
          <w:b/>
          <w:bCs/>
        </w:rPr>
      </w:pPr>
    </w:p>
    <w:p w14:paraId="6276144F" w14:textId="45F45360" w:rsidR="003B1E8B" w:rsidRPr="00261EF2" w:rsidRDefault="00FB025C" w:rsidP="00E45D5C">
      <w:pPr>
        <w:pStyle w:val="Heading2"/>
        <w:jc w:val="both"/>
        <w:rPr>
          <w:rFonts w:ascii="Areal" w:hAnsi="Areal"/>
          <w:sz w:val="24"/>
          <w:szCs w:val="24"/>
        </w:rPr>
      </w:pPr>
      <w:bookmarkStart w:id="11" w:name="_Toc218628591"/>
      <w:bookmarkStart w:id="12" w:name="_Toc218636074"/>
      <w:r>
        <w:rPr>
          <w:rFonts w:ascii="Areal" w:hAnsi="Areal"/>
          <w:sz w:val="24"/>
          <w:szCs w:val="24"/>
        </w:rPr>
        <w:t>3.3</w:t>
      </w:r>
      <w:r w:rsidR="00C3495E" w:rsidRPr="00261EF2">
        <w:rPr>
          <w:rFonts w:ascii="Areal" w:hAnsi="Areal"/>
          <w:sz w:val="24"/>
          <w:szCs w:val="24"/>
        </w:rPr>
        <w:t xml:space="preserve"> Recommendations</w:t>
      </w:r>
      <w:bookmarkEnd w:id="11"/>
      <w:bookmarkEnd w:id="12"/>
    </w:p>
    <w:p w14:paraId="7BD1566B" w14:textId="460900F2" w:rsidR="00C3495E" w:rsidRPr="00261EF2" w:rsidRDefault="003B1E8B" w:rsidP="00E45D5C">
      <w:pPr>
        <w:jc w:val="both"/>
        <w:rPr>
          <w:rFonts w:ascii="Areal" w:hAnsi="Areal"/>
        </w:rPr>
      </w:pPr>
      <w:r w:rsidRPr="00261EF2">
        <w:rPr>
          <w:rFonts w:ascii="Areal" w:hAnsi="Areal"/>
        </w:rPr>
        <w:t xml:space="preserve">As to </w:t>
      </w:r>
      <w:r w:rsidR="00C3495E" w:rsidRPr="00261EF2">
        <w:rPr>
          <w:rFonts w:ascii="Areal" w:hAnsi="Areal"/>
        </w:rPr>
        <w:t xml:space="preserve"> promote advances toward Sustainable Development Goal 3 (Good Health and Wellbeing) and Sustainable Development Goal 13 (Climate Action), coordinated improvements are needed at national and local policy level as well as governance and evaluation practices.</w:t>
      </w:r>
    </w:p>
    <w:p w14:paraId="77F31DC6" w14:textId="77777777" w:rsidR="009B466E" w:rsidRPr="00261EF2" w:rsidRDefault="00C3495E" w:rsidP="00E45D5C">
      <w:pPr>
        <w:jc w:val="both"/>
        <w:rPr>
          <w:rFonts w:ascii="Areal" w:hAnsi="Areal"/>
        </w:rPr>
      </w:pPr>
      <w:r w:rsidRPr="00261EF2">
        <w:rPr>
          <w:rFonts w:ascii="Areal" w:hAnsi="Areal"/>
        </w:rPr>
        <w:t xml:space="preserve">Enhancing wellbeing and sustainability measures taken at national level. At the national level, greater policy integration between the health and climate agendas is necessary. While initiatives such as the Greener NHS demonstrate leadership in decarbonising healthcare, fragmentation between health, environmental, and social policy limits delivery of health co-benefits (Milner </w:t>
      </w:r>
      <w:r w:rsidRPr="00261EF2">
        <w:rPr>
          <w:rFonts w:ascii="Areal" w:hAnsi="Areal"/>
          <w:i/>
          <w:iCs/>
        </w:rPr>
        <w:t>et al.</w:t>
      </w:r>
      <w:r w:rsidRPr="00261EF2">
        <w:rPr>
          <w:rFonts w:ascii="Areal" w:hAnsi="Areal"/>
        </w:rPr>
        <w:t xml:space="preserve">, 2020; The Health Foundation, 2023). A formal cross-government Health and Climate Action framework would promote coherence, integrating NHS England, the Department of Health and Social Care, and environmental agencies on shared outcomes (Haines and Ebi, 2019; Matthies-Wiesler, 2021). Investing in prevention is also to be prioritised. Research shows that social prescribing and community-based prevention reduce GP workload and improve wellbeing especially in deprived areas (NASP, 2022; NASP, 2024; Wilding </w:t>
      </w:r>
      <w:r w:rsidRPr="00261EF2">
        <w:rPr>
          <w:rFonts w:ascii="Areal" w:hAnsi="Areal"/>
          <w:i/>
          <w:iCs/>
        </w:rPr>
        <w:t>et al.</w:t>
      </w:r>
      <w:r w:rsidRPr="00261EF2">
        <w:rPr>
          <w:rFonts w:ascii="Areal" w:hAnsi="Areal"/>
        </w:rPr>
        <w:t xml:space="preserve">, 2025). </w:t>
      </w:r>
    </w:p>
    <w:p w14:paraId="28ED46DA" w14:textId="3F8BF998" w:rsidR="00C3495E" w:rsidRPr="00261EF2" w:rsidRDefault="00C3495E" w:rsidP="00E45D5C">
      <w:pPr>
        <w:jc w:val="both"/>
        <w:rPr>
          <w:rFonts w:ascii="Areal" w:hAnsi="Areal"/>
        </w:rPr>
      </w:pPr>
      <w:r w:rsidRPr="00261EF2">
        <w:rPr>
          <w:rFonts w:ascii="Areal" w:hAnsi="Areal"/>
        </w:rPr>
        <w:t xml:space="preserve">Nationalisation of these interventions, underpinned by ring-fenced funding and workforce development, would be important to meet SDG 3 and mitigate preventable healthcare-system-borne emissions due to avoided clinical activity (Greener NHS, 2022; Nunes </w:t>
      </w:r>
      <w:r w:rsidRPr="00261EF2">
        <w:rPr>
          <w:rFonts w:ascii="Areal" w:hAnsi="Areal"/>
          <w:i/>
          <w:iCs/>
        </w:rPr>
        <w:t>et al.,</w:t>
      </w:r>
      <w:r w:rsidRPr="00261EF2">
        <w:rPr>
          <w:rFonts w:ascii="Areal" w:hAnsi="Areal"/>
        </w:rPr>
        <w:t xml:space="preserve"> 2025). National strategies should also more explicitly consider mental health in climate adaptation policy and acknowledge that climate-related anxiety and heat-</w:t>
      </w:r>
      <w:r w:rsidRPr="00261EF2">
        <w:rPr>
          <w:rFonts w:ascii="Areal" w:hAnsi="Areal"/>
        </w:rPr>
        <w:lastRenderedPageBreak/>
        <w:t>related mental health risks are emerging public health challenges (World Health Organization, 2022; Carrington, 2025).</w:t>
      </w:r>
    </w:p>
    <w:p w14:paraId="197F8C78" w14:textId="77777777" w:rsidR="009B466E" w:rsidRPr="00261EF2" w:rsidRDefault="00C3495E" w:rsidP="00E45D5C">
      <w:pPr>
        <w:jc w:val="both"/>
        <w:rPr>
          <w:rFonts w:ascii="Areal" w:hAnsi="Areal"/>
        </w:rPr>
      </w:pPr>
      <w:r w:rsidRPr="00261EF2">
        <w:rPr>
          <w:rFonts w:ascii="Areal" w:hAnsi="Areal"/>
        </w:rPr>
        <w:t>Boosting the local health and the sustainability of development projects. And at a local level, place-based strategies like those taken up in Greater Manchester should be further extended and more accurately assessed.</w:t>
      </w:r>
    </w:p>
    <w:p w14:paraId="52B86AB3" w14:textId="77777777" w:rsidR="00E0381F" w:rsidRPr="00261EF2" w:rsidRDefault="00C3495E" w:rsidP="00E45D5C">
      <w:pPr>
        <w:jc w:val="both"/>
        <w:rPr>
          <w:rFonts w:ascii="Areal" w:hAnsi="Areal"/>
        </w:rPr>
      </w:pPr>
      <w:r w:rsidRPr="00261EF2">
        <w:rPr>
          <w:rFonts w:ascii="Areal" w:hAnsi="Areal"/>
        </w:rPr>
        <w:t xml:space="preserve"> Local authorities and Integrated Care Partnerships should be supported to co-create interventions with the communities most impacted by health inequalities, in an endorsement of NICE community engagement guidance (Nice.org.uk, 2016; De Silva </w:t>
      </w:r>
      <w:r w:rsidRPr="00261EF2">
        <w:rPr>
          <w:rFonts w:ascii="Areal" w:hAnsi="Areal"/>
          <w:i/>
          <w:iCs/>
        </w:rPr>
        <w:t>et al</w:t>
      </w:r>
      <w:r w:rsidRPr="00261EF2">
        <w:rPr>
          <w:rFonts w:ascii="Areal" w:hAnsi="Areal"/>
        </w:rPr>
        <w:t>., 2014). This would improve equity results and ensure sustainability interventions</w:t>
      </w:r>
      <w:r w:rsidR="00BF08C6" w:rsidRPr="00261EF2">
        <w:rPr>
          <w:rFonts w:ascii="Areal" w:hAnsi="Areal"/>
        </w:rPr>
        <w:t xml:space="preserve">, </w:t>
      </w:r>
      <w:r w:rsidRPr="00261EF2">
        <w:rPr>
          <w:rFonts w:ascii="Areal" w:hAnsi="Areal"/>
        </w:rPr>
        <w:t>such as travel promotion or investing in green</w:t>
      </w:r>
      <w:r w:rsidR="000A7E77" w:rsidRPr="00261EF2">
        <w:rPr>
          <w:rFonts w:ascii="Areal" w:hAnsi="Areal"/>
        </w:rPr>
        <w:t xml:space="preserve"> </w:t>
      </w:r>
      <w:r w:rsidRPr="00261EF2">
        <w:rPr>
          <w:rFonts w:ascii="Areal" w:hAnsi="Areal"/>
        </w:rPr>
        <w:t>space</w:t>
      </w:r>
      <w:r w:rsidR="00BF08C6" w:rsidRPr="00261EF2">
        <w:rPr>
          <w:rFonts w:ascii="Areal" w:hAnsi="Areal"/>
        </w:rPr>
        <w:t xml:space="preserve"> th</w:t>
      </w:r>
      <w:r w:rsidR="000A7E77" w:rsidRPr="00261EF2">
        <w:rPr>
          <w:rFonts w:ascii="Areal" w:hAnsi="Areal"/>
        </w:rPr>
        <w:t xml:space="preserve">at </w:t>
      </w:r>
      <w:r w:rsidRPr="00261EF2">
        <w:rPr>
          <w:rFonts w:ascii="Areal" w:hAnsi="Areal"/>
        </w:rPr>
        <w:t xml:space="preserve">do not disproportionately disadvantage more affluent groups (Patwary </w:t>
      </w:r>
      <w:r w:rsidRPr="00261EF2">
        <w:rPr>
          <w:rFonts w:ascii="Areal" w:hAnsi="Areal"/>
          <w:i/>
          <w:iCs/>
        </w:rPr>
        <w:t>et al.</w:t>
      </w:r>
      <w:r w:rsidRPr="00261EF2">
        <w:rPr>
          <w:rFonts w:ascii="Areal" w:hAnsi="Areal"/>
        </w:rPr>
        <w:t xml:space="preserve">, 2024; Nield, 2023). Evaluation ability will need to be increased as well. While there are some promising local initiatives out there, inconsistent data capture and a lack of longitudinal evidence hamper scalability (The Health Foundation, 2023; </w:t>
      </w:r>
      <w:proofErr w:type="spellStart"/>
      <w:r w:rsidRPr="00261EF2">
        <w:rPr>
          <w:rFonts w:ascii="Areal" w:hAnsi="Areal"/>
        </w:rPr>
        <w:t>Thi</w:t>
      </w:r>
      <w:proofErr w:type="spellEnd"/>
      <w:r w:rsidRPr="00261EF2">
        <w:rPr>
          <w:rFonts w:ascii="Areal" w:hAnsi="Areal"/>
        </w:rPr>
        <w:t xml:space="preserve">, Tran and </w:t>
      </w:r>
      <w:proofErr w:type="spellStart"/>
      <w:r w:rsidRPr="00261EF2">
        <w:rPr>
          <w:rFonts w:ascii="Areal" w:hAnsi="Areal"/>
        </w:rPr>
        <w:t>Hensher</w:t>
      </w:r>
      <w:proofErr w:type="spellEnd"/>
      <w:r w:rsidRPr="00261EF2">
        <w:rPr>
          <w:rFonts w:ascii="Areal" w:hAnsi="Areal"/>
        </w:rPr>
        <w:t xml:space="preserve">, 2024). </w:t>
      </w:r>
    </w:p>
    <w:p w14:paraId="31C3D5F7" w14:textId="3B23426F" w:rsidR="00C3495E" w:rsidRPr="00261EF2" w:rsidRDefault="00C3495E" w:rsidP="00E45D5C">
      <w:pPr>
        <w:jc w:val="both"/>
        <w:rPr>
          <w:rFonts w:ascii="Areal" w:hAnsi="Areal"/>
        </w:rPr>
      </w:pPr>
      <w:r w:rsidRPr="00261EF2">
        <w:rPr>
          <w:rFonts w:ascii="Areal" w:hAnsi="Areal"/>
        </w:rPr>
        <w:t xml:space="preserve">Local programmes shall be mandated to develop logic models and mixed-method evaluation frameworks to track indicators of health, wellbeing, service-use and environment (De Silva </w:t>
      </w:r>
      <w:r w:rsidRPr="00261EF2">
        <w:rPr>
          <w:rFonts w:ascii="Areal" w:hAnsi="Areal"/>
          <w:i/>
          <w:iCs/>
        </w:rPr>
        <w:t>et al</w:t>
      </w:r>
      <w:r w:rsidRPr="00261EF2">
        <w:rPr>
          <w:rFonts w:ascii="Areal" w:hAnsi="Areal"/>
        </w:rPr>
        <w:t>., 2014; Matthies-Wiesler, 2021).</w:t>
      </w:r>
    </w:p>
    <w:p w14:paraId="40F4241F" w14:textId="437F5B8D" w:rsidR="00C3495E" w:rsidRPr="00261EF2" w:rsidRDefault="00C3495E" w:rsidP="00E45D5C">
      <w:pPr>
        <w:jc w:val="both"/>
        <w:rPr>
          <w:rFonts w:ascii="Areal" w:hAnsi="Areal"/>
        </w:rPr>
      </w:pPr>
      <w:r w:rsidRPr="00261EF2">
        <w:rPr>
          <w:rFonts w:ascii="Areal" w:hAnsi="Areal"/>
        </w:rPr>
        <w:t xml:space="preserve">Workforce and funding issues. Last, the long-term viability is contingent on tackling the demands of the workforce and funding. </w:t>
      </w:r>
      <w:r w:rsidR="007B1E7D" w:rsidRPr="00261EF2">
        <w:rPr>
          <w:rFonts w:ascii="Areal" w:hAnsi="Areal"/>
        </w:rPr>
        <w:t xml:space="preserve">Those </w:t>
      </w:r>
      <w:r w:rsidRPr="00261EF2">
        <w:rPr>
          <w:rFonts w:ascii="Areal" w:hAnsi="Areal"/>
        </w:rPr>
        <w:t xml:space="preserve"> need multi-year public health funding settlements, and increased focus on training in prevention, sustainability and community engagement is needed to ensure long-term impact (Skillsforcare.org.uk, 2025; Lake, Mishra and Conroy, 2023). Without these structural supports, national as well as local efforts are likely to become piecemeal and inadequate to achieve the aspirations of the Sustainable Development Goals.</w:t>
      </w:r>
    </w:p>
    <w:p w14:paraId="67461761" w14:textId="77777777" w:rsidR="007B0260" w:rsidRPr="00261EF2" w:rsidRDefault="007B0260" w:rsidP="00E45D5C">
      <w:pPr>
        <w:jc w:val="both"/>
        <w:rPr>
          <w:rFonts w:ascii="Areal" w:hAnsi="Areal"/>
        </w:rPr>
      </w:pPr>
    </w:p>
    <w:p w14:paraId="07FBFA4A" w14:textId="77777777" w:rsidR="007B0260" w:rsidRPr="00261EF2" w:rsidRDefault="007B0260" w:rsidP="00E45D5C">
      <w:pPr>
        <w:jc w:val="both"/>
        <w:rPr>
          <w:rFonts w:ascii="Areal" w:hAnsi="Areal"/>
          <w:b/>
          <w:bCs/>
        </w:rPr>
      </w:pPr>
    </w:p>
    <w:p w14:paraId="4AE28116" w14:textId="77777777" w:rsidR="007B0260" w:rsidRPr="00261EF2" w:rsidRDefault="007B0260" w:rsidP="00E45D5C">
      <w:pPr>
        <w:jc w:val="both"/>
        <w:rPr>
          <w:rFonts w:ascii="Areal" w:hAnsi="Areal"/>
          <w:b/>
          <w:bCs/>
        </w:rPr>
      </w:pPr>
    </w:p>
    <w:p w14:paraId="1CF230A5" w14:textId="77777777" w:rsidR="007B0260" w:rsidRPr="00261EF2" w:rsidRDefault="007B0260" w:rsidP="00E45D5C">
      <w:pPr>
        <w:jc w:val="both"/>
        <w:rPr>
          <w:rFonts w:ascii="Areal" w:hAnsi="Areal"/>
          <w:b/>
          <w:bCs/>
        </w:rPr>
      </w:pPr>
    </w:p>
    <w:p w14:paraId="5DF99DDA" w14:textId="77777777" w:rsidR="007B0260" w:rsidRPr="00261EF2" w:rsidRDefault="007B0260" w:rsidP="00E45D5C">
      <w:pPr>
        <w:jc w:val="both"/>
        <w:rPr>
          <w:rFonts w:ascii="Areal" w:hAnsi="Areal"/>
          <w:b/>
          <w:bCs/>
        </w:rPr>
      </w:pPr>
    </w:p>
    <w:p w14:paraId="72BBEF9C" w14:textId="77777777" w:rsidR="007B0260" w:rsidRPr="00261EF2" w:rsidRDefault="007B0260" w:rsidP="00E45D5C">
      <w:pPr>
        <w:jc w:val="both"/>
        <w:rPr>
          <w:rFonts w:ascii="Areal" w:hAnsi="Areal"/>
          <w:b/>
          <w:bCs/>
        </w:rPr>
      </w:pPr>
    </w:p>
    <w:p w14:paraId="01510507" w14:textId="77777777" w:rsidR="007B0260" w:rsidRPr="00261EF2" w:rsidRDefault="007B0260" w:rsidP="00E45D5C">
      <w:pPr>
        <w:jc w:val="both"/>
        <w:rPr>
          <w:rFonts w:ascii="Areal" w:hAnsi="Areal"/>
          <w:b/>
          <w:bCs/>
        </w:rPr>
      </w:pPr>
    </w:p>
    <w:p w14:paraId="127845F6" w14:textId="77777777" w:rsidR="008E4598" w:rsidRDefault="008E4598" w:rsidP="00E45D5C">
      <w:pPr>
        <w:jc w:val="both"/>
        <w:rPr>
          <w:rFonts w:ascii="Areal" w:hAnsi="Areal"/>
          <w:b/>
          <w:bCs/>
        </w:rPr>
      </w:pPr>
    </w:p>
    <w:p w14:paraId="1965FB03" w14:textId="77777777" w:rsidR="00FD28AC" w:rsidRPr="00261EF2" w:rsidRDefault="00FD28AC" w:rsidP="00E45D5C">
      <w:pPr>
        <w:jc w:val="both"/>
        <w:rPr>
          <w:rFonts w:ascii="Areal" w:hAnsi="Areal"/>
          <w:b/>
          <w:bCs/>
        </w:rPr>
      </w:pPr>
    </w:p>
    <w:p w14:paraId="65D54FF4" w14:textId="6A32BEA8" w:rsidR="007B0260" w:rsidRPr="00261EF2" w:rsidRDefault="00FD28AC" w:rsidP="00E45D5C">
      <w:pPr>
        <w:pStyle w:val="Heading2"/>
        <w:jc w:val="both"/>
        <w:rPr>
          <w:rFonts w:ascii="Areal" w:hAnsi="Areal"/>
          <w:sz w:val="24"/>
          <w:szCs w:val="24"/>
        </w:rPr>
      </w:pPr>
      <w:bookmarkStart w:id="13" w:name="_Toc218628592"/>
      <w:bookmarkStart w:id="14" w:name="_Toc218636075"/>
      <w:r>
        <w:rPr>
          <w:rFonts w:ascii="Areal" w:hAnsi="Areal"/>
          <w:sz w:val="24"/>
          <w:szCs w:val="24"/>
        </w:rPr>
        <w:lastRenderedPageBreak/>
        <w:t>4</w:t>
      </w:r>
      <w:r w:rsidR="002D3EE6" w:rsidRPr="00261EF2">
        <w:rPr>
          <w:rFonts w:ascii="Areal" w:hAnsi="Areal"/>
          <w:sz w:val="24"/>
          <w:szCs w:val="24"/>
        </w:rPr>
        <w:t xml:space="preserve"> </w:t>
      </w:r>
      <w:r w:rsidR="007B0260" w:rsidRPr="00261EF2">
        <w:rPr>
          <w:rFonts w:ascii="Areal" w:hAnsi="Areal"/>
          <w:sz w:val="24"/>
          <w:szCs w:val="24"/>
        </w:rPr>
        <w:t>Conclusio</w:t>
      </w:r>
      <w:r w:rsidR="002D3EE6" w:rsidRPr="00261EF2">
        <w:rPr>
          <w:rFonts w:ascii="Areal" w:hAnsi="Areal"/>
          <w:sz w:val="24"/>
          <w:szCs w:val="24"/>
        </w:rPr>
        <w:t>n</w:t>
      </w:r>
      <w:bookmarkEnd w:id="13"/>
      <w:bookmarkEnd w:id="14"/>
    </w:p>
    <w:p w14:paraId="43693994" w14:textId="77777777" w:rsidR="007B0260" w:rsidRPr="00261EF2" w:rsidRDefault="007B0260" w:rsidP="00E45D5C">
      <w:pPr>
        <w:jc w:val="both"/>
        <w:rPr>
          <w:rFonts w:ascii="Areal" w:hAnsi="Areal"/>
        </w:rPr>
      </w:pPr>
      <w:r w:rsidRPr="00261EF2">
        <w:rPr>
          <w:rFonts w:ascii="Areal" w:hAnsi="Areal"/>
        </w:rPr>
        <w:t>In the UK, SDG 3 and SDG 13 constitute complementary frameworks that will contribute to improving health, wellbeing and sustainability. National and local projects show that climate-informed intervention with a climate perspective that addresses disease prevention can produce health benefits while making environmental targets a reality. But entrenched inequalities, workforce pressures and gaps in evaluation stymie productivity. Greater Manchester demonstrates the power of integrated, place-based models in smoking cessation and social prescribing. To do so, the UK needs to ensure that health and climate policy embeds equity, strong evaluation and long-term investment, making sustainability more about improving wellbeing, rather than simply ensuring sustainable economic growth.</w:t>
      </w:r>
    </w:p>
    <w:p w14:paraId="366C7E62" w14:textId="77777777" w:rsidR="00723EA0" w:rsidRPr="00261EF2" w:rsidRDefault="00723EA0" w:rsidP="00E45D5C">
      <w:pPr>
        <w:jc w:val="both"/>
        <w:rPr>
          <w:rFonts w:ascii="Areal" w:hAnsi="Areal"/>
          <w:b/>
          <w:bCs/>
        </w:rPr>
      </w:pPr>
    </w:p>
    <w:p w14:paraId="7C0DD662" w14:textId="77777777" w:rsidR="00723EA0" w:rsidRPr="00261EF2" w:rsidRDefault="00723EA0" w:rsidP="00E45D5C">
      <w:pPr>
        <w:jc w:val="both"/>
        <w:rPr>
          <w:rFonts w:ascii="Areal" w:hAnsi="Areal"/>
          <w:b/>
          <w:bCs/>
        </w:rPr>
      </w:pPr>
    </w:p>
    <w:p w14:paraId="3934D27D" w14:textId="77777777" w:rsidR="007B0260" w:rsidRPr="00261EF2" w:rsidRDefault="007B0260" w:rsidP="00E45D5C">
      <w:pPr>
        <w:jc w:val="both"/>
        <w:rPr>
          <w:rFonts w:ascii="Areal" w:hAnsi="Areal"/>
          <w:b/>
          <w:bCs/>
        </w:rPr>
      </w:pPr>
    </w:p>
    <w:p w14:paraId="398A35F4" w14:textId="77777777" w:rsidR="007B0260" w:rsidRDefault="007B0260" w:rsidP="00E95C1A">
      <w:pPr>
        <w:rPr>
          <w:b/>
          <w:bCs/>
        </w:rPr>
      </w:pPr>
    </w:p>
    <w:p w14:paraId="12E0C5F4" w14:textId="77777777" w:rsidR="007B0260" w:rsidRDefault="007B0260" w:rsidP="00E95C1A">
      <w:pPr>
        <w:rPr>
          <w:b/>
          <w:bCs/>
        </w:rPr>
      </w:pPr>
    </w:p>
    <w:p w14:paraId="0DA9B2AA" w14:textId="77777777" w:rsidR="007B0260" w:rsidRDefault="007B0260" w:rsidP="00E95C1A">
      <w:pPr>
        <w:rPr>
          <w:b/>
          <w:bCs/>
        </w:rPr>
      </w:pPr>
    </w:p>
    <w:p w14:paraId="7517B5A5" w14:textId="77777777" w:rsidR="007B0260" w:rsidRDefault="007B0260" w:rsidP="00E95C1A">
      <w:pPr>
        <w:rPr>
          <w:b/>
          <w:bCs/>
        </w:rPr>
      </w:pPr>
    </w:p>
    <w:p w14:paraId="0ADDC092" w14:textId="77777777" w:rsidR="007B0260" w:rsidRDefault="007B0260" w:rsidP="00E95C1A">
      <w:pPr>
        <w:rPr>
          <w:b/>
          <w:bCs/>
        </w:rPr>
      </w:pPr>
    </w:p>
    <w:p w14:paraId="18C32F46" w14:textId="77777777" w:rsidR="007B0260" w:rsidRDefault="007B0260" w:rsidP="00E95C1A">
      <w:pPr>
        <w:rPr>
          <w:b/>
          <w:bCs/>
        </w:rPr>
      </w:pPr>
    </w:p>
    <w:p w14:paraId="0010A88F" w14:textId="77777777" w:rsidR="007B0260" w:rsidRDefault="007B0260" w:rsidP="00E95C1A">
      <w:pPr>
        <w:rPr>
          <w:b/>
          <w:bCs/>
        </w:rPr>
      </w:pPr>
    </w:p>
    <w:p w14:paraId="3A737607" w14:textId="77777777" w:rsidR="007B0260" w:rsidRDefault="007B0260" w:rsidP="00E95C1A">
      <w:pPr>
        <w:rPr>
          <w:b/>
          <w:bCs/>
        </w:rPr>
      </w:pPr>
    </w:p>
    <w:p w14:paraId="6D4B3FFE" w14:textId="77777777" w:rsidR="00410EBB" w:rsidRDefault="00410EBB"/>
    <w:p w14:paraId="283A7CB1" w14:textId="77777777" w:rsidR="007A2980" w:rsidRDefault="007A2980"/>
    <w:p w14:paraId="6F4A4500" w14:textId="77777777" w:rsidR="00410EBB" w:rsidRDefault="00410EBB"/>
    <w:p w14:paraId="797CAD8A" w14:textId="77777777" w:rsidR="00452E0C" w:rsidRDefault="00452E0C"/>
    <w:p w14:paraId="0A2676A5" w14:textId="77777777" w:rsidR="00410EBB" w:rsidRDefault="00410EBB"/>
    <w:p w14:paraId="706194F1" w14:textId="77777777" w:rsidR="00410EBB" w:rsidRDefault="00410EBB"/>
    <w:p w14:paraId="2BF130B5" w14:textId="77777777" w:rsidR="00250707" w:rsidRDefault="00250707"/>
    <w:p w14:paraId="479EC734" w14:textId="77777777" w:rsidR="00250707" w:rsidRPr="00250707" w:rsidRDefault="00250707" w:rsidP="00250707">
      <w:pPr>
        <w:jc w:val="both"/>
        <w:rPr>
          <w:rFonts w:ascii="Areal" w:hAnsi="Areal"/>
        </w:rPr>
      </w:pPr>
    </w:p>
    <w:p w14:paraId="76D2019C" w14:textId="6B2340F8" w:rsidR="00410EBB" w:rsidRPr="00250707" w:rsidRDefault="00FD28AC" w:rsidP="00250707">
      <w:pPr>
        <w:pStyle w:val="Heading1"/>
        <w:jc w:val="both"/>
        <w:rPr>
          <w:rFonts w:ascii="Areal" w:hAnsi="Areal"/>
          <w:sz w:val="24"/>
          <w:szCs w:val="24"/>
        </w:rPr>
      </w:pPr>
      <w:bookmarkStart w:id="15" w:name="_Toc218628593"/>
      <w:bookmarkStart w:id="16" w:name="_Toc218636076"/>
      <w:r w:rsidRPr="00250707">
        <w:rPr>
          <w:rFonts w:ascii="Areal" w:hAnsi="Areal"/>
          <w:sz w:val="24"/>
          <w:szCs w:val="24"/>
        </w:rPr>
        <w:lastRenderedPageBreak/>
        <w:t xml:space="preserve">5 </w:t>
      </w:r>
      <w:r w:rsidR="00410EBB" w:rsidRPr="00250707">
        <w:rPr>
          <w:rFonts w:ascii="Areal" w:hAnsi="Areal"/>
          <w:sz w:val="24"/>
          <w:szCs w:val="24"/>
        </w:rPr>
        <w:t>References</w:t>
      </w:r>
      <w:bookmarkEnd w:id="15"/>
      <w:bookmarkEnd w:id="16"/>
      <w:r w:rsidR="00410EBB" w:rsidRPr="00250707">
        <w:rPr>
          <w:rFonts w:ascii="Areal" w:hAnsi="Areal"/>
          <w:sz w:val="24"/>
          <w:szCs w:val="24"/>
        </w:rPr>
        <w:t xml:space="preserve"> </w:t>
      </w:r>
    </w:p>
    <w:p w14:paraId="12F7AFAB" w14:textId="77777777" w:rsidR="00197390" w:rsidRPr="00250707" w:rsidRDefault="00197390" w:rsidP="00250707">
      <w:pPr>
        <w:jc w:val="both"/>
        <w:rPr>
          <w:rFonts w:ascii="Areal" w:hAnsi="Areal"/>
        </w:rPr>
      </w:pPr>
    </w:p>
    <w:p w14:paraId="431AF668" w14:textId="77777777" w:rsidR="00197390" w:rsidRPr="00250707" w:rsidRDefault="00197390" w:rsidP="00250707">
      <w:pPr>
        <w:jc w:val="both"/>
        <w:rPr>
          <w:rFonts w:ascii="Areal" w:hAnsi="Areal"/>
        </w:rPr>
      </w:pPr>
      <w:r w:rsidRPr="00250707">
        <w:rPr>
          <w:rFonts w:ascii="Areal" w:hAnsi="Areal"/>
        </w:rPr>
        <w:t xml:space="preserve">A study of the upscaling of the Social Prescribing Service in Merton. (2021). Available at: https://www.healthydialogues.co.uk/wp-content/uploads/2019/04/Merton-SP-evaluation-report-August-2021-V2.3.pdf?utm_source </w:t>
      </w:r>
      <w:r w:rsidRPr="00250707">
        <w:rPr>
          <w:rFonts w:ascii="Areal" w:hAnsi="Areal"/>
        </w:rPr>
        <w:t>(</w:t>
      </w:r>
      <w:r w:rsidRPr="00250707">
        <w:rPr>
          <w:rFonts w:ascii="Areal" w:hAnsi="Areal"/>
        </w:rPr>
        <w:t>Accessed 20 Nov. 2025</w:t>
      </w:r>
      <w:r w:rsidRPr="00250707">
        <w:rPr>
          <w:rFonts w:ascii="Areal" w:hAnsi="Areal"/>
        </w:rPr>
        <w:t>)</w:t>
      </w:r>
      <w:r w:rsidRPr="00250707">
        <w:rPr>
          <w:rFonts w:ascii="Areal" w:hAnsi="Areal"/>
        </w:rPr>
        <w:t>.</w:t>
      </w:r>
    </w:p>
    <w:p w14:paraId="7C6BD1F6" w14:textId="77777777" w:rsidR="00197390" w:rsidRPr="00250707" w:rsidRDefault="00197390" w:rsidP="00250707">
      <w:pPr>
        <w:jc w:val="both"/>
        <w:rPr>
          <w:rFonts w:ascii="Areal" w:hAnsi="Areal"/>
        </w:rPr>
      </w:pPr>
      <w:r w:rsidRPr="00250707">
        <w:rPr>
          <w:rFonts w:ascii="Areal" w:hAnsi="Areal"/>
        </w:rPr>
        <w:t xml:space="preserve">Bmj.com. (2021). Available at: https://bmjopen.bmj.com/content/13/2/e062383?utm_source </w:t>
      </w:r>
      <w:r w:rsidRPr="00250707">
        <w:rPr>
          <w:rFonts w:ascii="Areal" w:hAnsi="Areal"/>
        </w:rPr>
        <w:t>(</w:t>
      </w:r>
      <w:r w:rsidRPr="00250707">
        <w:rPr>
          <w:rFonts w:ascii="Areal" w:hAnsi="Areal"/>
        </w:rPr>
        <w:t>Accessed 24 Nov. 2025</w:t>
      </w:r>
      <w:r w:rsidRPr="00250707">
        <w:rPr>
          <w:rFonts w:ascii="Areal" w:hAnsi="Areal"/>
        </w:rPr>
        <w:t>)</w:t>
      </w:r>
      <w:r w:rsidRPr="00250707">
        <w:rPr>
          <w:rFonts w:ascii="Areal" w:hAnsi="Areal"/>
        </w:rPr>
        <w:t>.</w:t>
      </w:r>
    </w:p>
    <w:p w14:paraId="4F62D6EF" w14:textId="77777777" w:rsidR="00197390" w:rsidRPr="00250707" w:rsidRDefault="00197390" w:rsidP="00250707">
      <w:pPr>
        <w:jc w:val="both"/>
        <w:rPr>
          <w:rFonts w:ascii="Areal" w:hAnsi="Areal"/>
        </w:rPr>
      </w:pPr>
      <w:r w:rsidRPr="00250707">
        <w:rPr>
          <w:rFonts w:ascii="Areal" w:hAnsi="Areal"/>
        </w:rPr>
        <w:t xml:space="preserve">Carrington, D. (2025). </w:t>
      </w:r>
      <w:r w:rsidRPr="00250707">
        <w:rPr>
          <w:rFonts w:ascii="Areal" w:hAnsi="Areal"/>
          <w:i/>
          <w:iCs/>
        </w:rPr>
        <w:t>Rising heat kills one person a minute worldwide, major report reveals</w:t>
      </w:r>
      <w:r w:rsidRPr="00250707">
        <w:rPr>
          <w:rFonts w:ascii="Areal" w:hAnsi="Areal"/>
        </w:rPr>
        <w:t xml:space="preserve">. the Guardian. Available at: https://www.theguardian.com/environment/2025/oct/29/rising-heat-kills-one-person-a-minute-worldwide-lancet-countdown?utm_source </w:t>
      </w:r>
      <w:r w:rsidRPr="00250707">
        <w:rPr>
          <w:rFonts w:ascii="Areal" w:hAnsi="Areal"/>
        </w:rPr>
        <w:t>(</w:t>
      </w:r>
      <w:r w:rsidRPr="00250707">
        <w:rPr>
          <w:rFonts w:ascii="Areal" w:hAnsi="Areal"/>
        </w:rPr>
        <w:t>Accessed 19 Nov. 2025</w:t>
      </w:r>
      <w:r w:rsidRPr="00250707">
        <w:rPr>
          <w:rFonts w:ascii="Areal" w:hAnsi="Areal"/>
        </w:rPr>
        <w:t>)</w:t>
      </w:r>
      <w:r w:rsidRPr="00250707">
        <w:rPr>
          <w:rFonts w:ascii="Areal" w:hAnsi="Areal"/>
        </w:rPr>
        <w:t>.</w:t>
      </w:r>
    </w:p>
    <w:p w14:paraId="1DDC5F60" w14:textId="77777777" w:rsidR="00197390" w:rsidRPr="00250707" w:rsidRDefault="00197390" w:rsidP="00250707">
      <w:pPr>
        <w:jc w:val="both"/>
        <w:rPr>
          <w:rFonts w:ascii="Areal" w:hAnsi="Areal"/>
        </w:rPr>
      </w:pPr>
      <w:r w:rsidRPr="00250707">
        <w:rPr>
          <w:rFonts w:ascii="Areal" w:hAnsi="Areal"/>
        </w:rPr>
        <w:t xml:space="preserve">Cuijpers, P., Javed, A. and </w:t>
      </w:r>
      <w:proofErr w:type="spellStart"/>
      <w:r w:rsidRPr="00250707">
        <w:rPr>
          <w:rFonts w:ascii="Areal" w:hAnsi="Areal"/>
        </w:rPr>
        <w:t>Bhui</w:t>
      </w:r>
      <w:proofErr w:type="spellEnd"/>
      <w:r w:rsidRPr="00250707">
        <w:rPr>
          <w:rFonts w:ascii="Areal" w:hAnsi="Areal"/>
        </w:rPr>
        <w:t xml:space="preserve">, K. (2023). The WHO World Mental Health Report: a call for action. </w:t>
      </w:r>
      <w:r w:rsidRPr="00250707">
        <w:rPr>
          <w:rFonts w:ascii="Areal" w:hAnsi="Areal"/>
          <w:i/>
          <w:iCs/>
        </w:rPr>
        <w:t>The British Journal of Psychiatry</w:t>
      </w:r>
      <w:r w:rsidRPr="00250707">
        <w:rPr>
          <w:rFonts w:ascii="Areal" w:hAnsi="Areal"/>
        </w:rPr>
        <w:t xml:space="preserve">, [online] 222(6), pp.1–3. </w:t>
      </w:r>
      <w:proofErr w:type="spellStart"/>
      <w:r w:rsidRPr="00250707">
        <w:rPr>
          <w:rFonts w:ascii="Areal" w:hAnsi="Areal"/>
        </w:rPr>
        <w:t>doi:https</w:t>
      </w:r>
      <w:proofErr w:type="spellEnd"/>
      <w:r w:rsidRPr="00250707">
        <w:rPr>
          <w:rFonts w:ascii="Areal" w:hAnsi="Areal"/>
        </w:rPr>
        <w:t>://doi.org/10.1192/bjp.2023.9.</w:t>
      </w:r>
    </w:p>
    <w:p w14:paraId="2A43A378" w14:textId="77777777" w:rsidR="00197390" w:rsidRPr="00250707" w:rsidRDefault="00197390" w:rsidP="00250707">
      <w:pPr>
        <w:jc w:val="both"/>
        <w:rPr>
          <w:rFonts w:ascii="Areal" w:hAnsi="Areal"/>
        </w:rPr>
      </w:pPr>
      <w:r w:rsidRPr="00250707">
        <w:rPr>
          <w:rFonts w:ascii="Areal" w:hAnsi="Areal"/>
        </w:rPr>
        <w:t xml:space="preserve">De Silva, M.J., Breuer, E., Lee, L., Asher, L., Chowdhary, N., Lund, C. and Patel, V. (2014). Theory of Change: a theory-driven approach to enhance the Medical Research Council’s framework for complex interventions. </w:t>
      </w:r>
      <w:r w:rsidRPr="00250707">
        <w:rPr>
          <w:rFonts w:ascii="Areal" w:hAnsi="Areal"/>
          <w:i/>
          <w:iCs/>
        </w:rPr>
        <w:t>Trials</w:t>
      </w:r>
      <w:r w:rsidRPr="00250707">
        <w:rPr>
          <w:rFonts w:ascii="Areal" w:hAnsi="Areal"/>
        </w:rPr>
        <w:t xml:space="preserve">, 15(1). </w:t>
      </w:r>
      <w:proofErr w:type="spellStart"/>
      <w:r w:rsidRPr="00250707">
        <w:rPr>
          <w:rFonts w:ascii="Areal" w:hAnsi="Areal"/>
        </w:rPr>
        <w:t>doi:https</w:t>
      </w:r>
      <w:proofErr w:type="spellEnd"/>
      <w:r w:rsidRPr="00250707">
        <w:rPr>
          <w:rFonts w:ascii="Areal" w:hAnsi="Areal"/>
        </w:rPr>
        <w:t>://doi.org/10.1186/1745-6215-15-267.</w:t>
      </w:r>
    </w:p>
    <w:p w14:paraId="7FE2F1E8" w14:textId="77777777" w:rsidR="00197390" w:rsidRPr="00250707" w:rsidRDefault="00197390" w:rsidP="00250707">
      <w:pPr>
        <w:jc w:val="both"/>
        <w:rPr>
          <w:rFonts w:ascii="Areal" w:hAnsi="Areal"/>
        </w:rPr>
      </w:pPr>
      <w:r w:rsidRPr="00250707">
        <w:rPr>
          <w:rFonts w:ascii="Areal" w:hAnsi="Areal"/>
        </w:rPr>
        <w:t xml:space="preserve">Energy Systems Catapult. (2025). </w:t>
      </w:r>
      <w:r w:rsidRPr="00250707">
        <w:rPr>
          <w:rFonts w:ascii="Areal" w:hAnsi="Areal"/>
          <w:i/>
          <w:iCs/>
        </w:rPr>
        <w:t>Unlocking Clean Energy in Greater Manchester (UCEGM)</w:t>
      </w:r>
      <w:r w:rsidRPr="00250707">
        <w:rPr>
          <w:rFonts w:ascii="Areal" w:hAnsi="Areal"/>
        </w:rPr>
        <w:t xml:space="preserve">. [online] Available at: https://es.catapult.org.uk/project/unlocking-clean-energy-in-greater-manchester/?utm_source </w:t>
      </w:r>
      <w:r w:rsidRPr="00250707">
        <w:rPr>
          <w:rFonts w:ascii="Areal" w:hAnsi="Areal"/>
        </w:rPr>
        <w:t>(</w:t>
      </w:r>
      <w:r w:rsidRPr="00250707">
        <w:rPr>
          <w:rFonts w:ascii="Areal" w:hAnsi="Areal"/>
        </w:rPr>
        <w:t>Accessed 20 Nov. 2025</w:t>
      </w:r>
      <w:r w:rsidRPr="00250707">
        <w:rPr>
          <w:rFonts w:ascii="Areal" w:hAnsi="Areal"/>
        </w:rPr>
        <w:t>)</w:t>
      </w:r>
      <w:r w:rsidRPr="00250707">
        <w:rPr>
          <w:rFonts w:ascii="Areal" w:hAnsi="Areal"/>
        </w:rPr>
        <w:t>.</w:t>
      </w:r>
    </w:p>
    <w:p w14:paraId="40673DC7" w14:textId="77777777" w:rsidR="00197390" w:rsidRPr="00250707" w:rsidRDefault="00197390" w:rsidP="00250707">
      <w:pPr>
        <w:jc w:val="both"/>
        <w:rPr>
          <w:rFonts w:ascii="Areal" w:hAnsi="Areal"/>
        </w:rPr>
      </w:pPr>
      <w:r w:rsidRPr="00250707">
        <w:rPr>
          <w:rFonts w:ascii="Areal" w:hAnsi="Areal"/>
        </w:rPr>
        <w:t xml:space="preserve">England, N. (2018). </w:t>
      </w:r>
      <w:r w:rsidRPr="00250707">
        <w:rPr>
          <w:rFonts w:ascii="Areal" w:hAnsi="Areal"/>
          <w:i/>
          <w:iCs/>
        </w:rPr>
        <w:t xml:space="preserve">NHS England» Social prescribing: reducing non-medical GP appointments and delivering a better service for patients – Brownlow Health @ Princes Park Health Centre, </w:t>
      </w:r>
      <w:proofErr w:type="gramStart"/>
      <w:r w:rsidRPr="00250707">
        <w:rPr>
          <w:rFonts w:ascii="Areal" w:hAnsi="Areal"/>
          <w:i/>
          <w:iCs/>
        </w:rPr>
        <w:t>North West</w:t>
      </w:r>
      <w:proofErr w:type="gramEnd"/>
      <w:r w:rsidRPr="00250707">
        <w:rPr>
          <w:rFonts w:ascii="Areal" w:hAnsi="Areal"/>
        </w:rPr>
        <w:t>.  England.nhs.uk. Available at: https://www.england.nhs.uk/gp/case-studies/social-prescribing-reducing-non-medical-gp-appointments-and-delivering-a-better-service-for-patients-brownlow-health-princes-park-health-centre-north-west/?utm_source</w:t>
      </w:r>
      <w:r w:rsidRPr="00250707">
        <w:rPr>
          <w:rFonts w:ascii="Areal" w:hAnsi="Areal"/>
        </w:rPr>
        <w:t>(</w:t>
      </w:r>
      <w:r w:rsidRPr="00250707">
        <w:rPr>
          <w:rFonts w:ascii="Areal" w:hAnsi="Areal"/>
        </w:rPr>
        <w:t>[Accessed 20 Nov. 2025</w:t>
      </w:r>
      <w:r w:rsidRPr="00250707">
        <w:rPr>
          <w:rFonts w:ascii="Areal" w:hAnsi="Areal"/>
        </w:rPr>
        <w:t>)</w:t>
      </w:r>
      <w:r w:rsidRPr="00250707">
        <w:rPr>
          <w:rFonts w:ascii="Areal" w:hAnsi="Areal"/>
        </w:rPr>
        <w:t>.</w:t>
      </w:r>
    </w:p>
    <w:p w14:paraId="53B9D5BB" w14:textId="77777777" w:rsidR="00197390" w:rsidRPr="00250707" w:rsidRDefault="00197390" w:rsidP="00250707">
      <w:pPr>
        <w:jc w:val="both"/>
        <w:rPr>
          <w:rFonts w:ascii="Areal" w:hAnsi="Areal"/>
        </w:rPr>
      </w:pPr>
      <w:r w:rsidRPr="00250707">
        <w:rPr>
          <w:rFonts w:ascii="Areal" w:hAnsi="Areal"/>
        </w:rPr>
        <w:t xml:space="preserve">England, N. (2020). </w:t>
      </w:r>
      <w:r w:rsidRPr="00250707">
        <w:rPr>
          <w:rFonts w:ascii="Areal" w:hAnsi="Areal"/>
          <w:i/>
          <w:iCs/>
        </w:rPr>
        <w:t>NHS England» Social prescribing – frequently asked questions</w:t>
      </w:r>
      <w:r w:rsidRPr="00250707">
        <w:rPr>
          <w:rFonts w:ascii="Areal" w:hAnsi="Areal"/>
        </w:rPr>
        <w:t xml:space="preserve">. England.nhs.uk. Available at: https://www.england.nhs.uk/personalisedcare/social-prescribing/faqs/?utm_.com#what-makes-a-good-social-prescribing-scheme </w:t>
      </w:r>
      <w:r w:rsidRPr="00250707">
        <w:rPr>
          <w:rFonts w:ascii="Areal" w:hAnsi="Areal"/>
        </w:rPr>
        <w:t>(</w:t>
      </w:r>
      <w:r w:rsidRPr="00250707">
        <w:rPr>
          <w:rFonts w:ascii="Areal" w:hAnsi="Areal"/>
        </w:rPr>
        <w:t>Accessed 20 Nov. 2025</w:t>
      </w:r>
      <w:r w:rsidRPr="00250707">
        <w:rPr>
          <w:rFonts w:ascii="Areal" w:hAnsi="Areal"/>
        </w:rPr>
        <w:t>)</w:t>
      </w:r>
      <w:r w:rsidRPr="00250707">
        <w:rPr>
          <w:rFonts w:ascii="Areal" w:hAnsi="Areal"/>
        </w:rPr>
        <w:t>.</w:t>
      </w:r>
    </w:p>
    <w:p w14:paraId="1B4949FE" w14:textId="77777777" w:rsidR="00197390" w:rsidRPr="00250707" w:rsidRDefault="00197390" w:rsidP="00250707">
      <w:pPr>
        <w:jc w:val="both"/>
        <w:rPr>
          <w:rFonts w:ascii="Areal" w:hAnsi="Areal"/>
        </w:rPr>
      </w:pPr>
      <w:r w:rsidRPr="00250707">
        <w:rPr>
          <w:rFonts w:ascii="Areal" w:hAnsi="Areal"/>
        </w:rPr>
        <w:t xml:space="preserve">Europa.eu. (2018). </w:t>
      </w:r>
      <w:r w:rsidRPr="00250707">
        <w:rPr>
          <w:rFonts w:ascii="Areal" w:hAnsi="Areal"/>
          <w:i/>
          <w:iCs/>
        </w:rPr>
        <w:t>SDG 13: Health and climate action</w:t>
      </w:r>
      <w:r w:rsidRPr="00250707">
        <w:rPr>
          <w:rFonts w:ascii="Areal" w:hAnsi="Areal"/>
        </w:rPr>
        <w:t xml:space="preserve">. Available at: https://climate-adapt.eea.europa.eu/en/metadata/publications/sdg-13-health-and-climate-action?utm_source </w:t>
      </w:r>
      <w:r w:rsidRPr="00250707">
        <w:rPr>
          <w:rFonts w:ascii="Areal" w:hAnsi="Areal"/>
        </w:rPr>
        <w:t>(A</w:t>
      </w:r>
      <w:r w:rsidRPr="00250707">
        <w:rPr>
          <w:rFonts w:ascii="Areal" w:hAnsi="Areal"/>
        </w:rPr>
        <w:t>ccessed 19 Nov. 2025</w:t>
      </w:r>
      <w:r w:rsidRPr="00250707">
        <w:rPr>
          <w:rFonts w:ascii="Areal" w:hAnsi="Areal"/>
        </w:rPr>
        <w:t>)</w:t>
      </w:r>
      <w:r w:rsidRPr="00250707">
        <w:rPr>
          <w:rFonts w:ascii="Areal" w:hAnsi="Areal"/>
        </w:rPr>
        <w:t>.</w:t>
      </w:r>
    </w:p>
    <w:p w14:paraId="65A84DB1" w14:textId="77777777" w:rsidR="00197390" w:rsidRPr="00B1225B" w:rsidRDefault="00197390" w:rsidP="00B1225B">
      <w:pPr>
        <w:jc w:val="both"/>
        <w:rPr>
          <w:rFonts w:ascii="Areal" w:hAnsi="Areal"/>
        </w:rPr>
      </w:pPr>
      <w:r w:rsidRPr="00B1225B">
        <w:rPr>
          <w:rFonts w:ascii="Areal" w:hAnsi="Areal"/>
          <w:lang w:val="en-US"/>
        </w:rPr>
        <w:t xml:space="preserve">Farrier, A., </w:t>
      </w:r>
      <w:proofErr w:type="spellStart"/>
      <w:r w:rsidRPr="00B1225B">
        <w:rPr>
          <w:rFonts w:ascii="Areal" w:hAnsi="Areal"/>
          <w:lang w:val="en-US"/>
        </w:rPr>
        <w:t>Dooris</w:t>
      </w:r>
      <w:proofErr w:type="spellEnd"/>
      <w:r w:rsidRPr="00B1225B">
        <w:rPr>
          <w:rFonts w:ascii="Areal" w:hAnsi="Areal"/>
          <w:lang w:val="en-US"/>
        </w:rPr>
        <w:t xml:space="preserve">, M. and Froggett, L. (2017) ‘Five Ways to Wellbeing: holistic narratives of public health </w:t>
      </w:r>
      <w:proofErr w:type="spellStart"/>
      <w:r w:rsidRPr="00B1225B">
        <w:rPr>
          <w:rFonts w:ascii="Areal" w:hAnsi="Areal"/>
          <w:lang w:val="en-US"/>
        </w:rPr>
        <w:t>programme</w:t>
      </w:r>
      <w:proofErr w:type="spellEnd"/>
      <w:r w:rsidRPr="00B1225B">
        <w:rPr>
          <w:rFonts w:ascii="Areal" w:hAnsi="Areal"/>
          <w:lang w:val="en-US"/>
        </w:rPr>
        <w:t xml:space="preserve"> participants’, </w:t>
      </w:r>
      <w:r w:rsidRPr="00B1225B">
        <w:rPr>
          <w:rFonts w:ascii="Areal" w:hAnsi="Areal"/>
          <w:i/>
          <w:iCs/>
          <w:lang w:val="en-US"/>
        </w:rPr>
        <w:t>Global Health Promotion</w:t>
      </w:r>
      <w:r w:rsidRPr="00B1225B">
        <w:rPr>
          <w:rFonts w:ascii="Areal" w:hAnsi="Areal"/>
          <w:lang w:val="en-US"/>
        </w:rPr>
        <w:t xml:space="preserve">, 26(3), pp.71–79.  </w:t>
      </w:r>
      <w:r w:rsidRPr="00B1225B">
        <w:rPr>
          <w:rFonts w:ascii="Areal" w:hAnsi="Areal"/>
          <w:lang w:val="en-US"/>
        </w:rPr>
        <w:lastRenderedPageBreak/>
        <w:t xml:space="preserve">Available at: https://doi.org/10.1177/1757975917732352. (Accessed: 11 </w:t>
      </w:r>
      <w:r w:rsidRPr="00B1225B">
        <w:rPr>
          <w:rFonts w:ascii="Areal" w:hAnsi="Areal"/>
        </w:rPr>
        <w:t>November 2025).</w:t>
      </w:r>
    </w:p>
    <w:p w14:paraId="04B976E4" w14:textId="77777777" w:rsidR="00197390" w:rsidRDefault="00197390" w:rsidP="00250707">
      <w:pPr>
        <w:jc w:val="both"/>
        <w:rPr>
          <w:rFonts w:ascii="Areal" w:hAnsi="Areal"/>
        </w:rPr>
      </w:pPr>
      <w:r w:rsidRPr="00250707">
        <w:rPr>
          <w:rFonts w:ascii="Areal" w:hAnsi="Areal"/>
        </w:rPr>
        <w:t xml:space="preserve">Fuller, R. (2022). Pollution and health: a Progress Update. </w:t>
      </w:r>
      <w:r w:rsidRPr="00250707">
        <w:rPr>
          <w:rFonts w:ascii="Areal" w:hAnsi="Areal"/>
          <w:i/>
          <w:iCs/>
        </w:rPr>
        <w:t>The Lancet Planetary Health</w:t>
      </w:r>
      <w:r w:rsidRPr="00250707">
        <w:rPr>
          <w:rFonts w:ascii="Areal" w:hAnsi="Areal"/>
        </w:rPr>
        <w:t xml:space="preserve">, [online] 6(6). </w:t>
      </w:r>
      <w:proofErr w:type="spellStart"/>
      <w:r w:rsidRPr="00250707">
        <w:rPr>
          <w:rFonts w:ascii="Areal" w:hAnsi="Areal"/>
        </w:rPr>
        <w:t>doi:https</w:t>
      </w:r>
      <w:proofErr w:type="spellEnd"/>
      <w:r w:rsidRPr="00250707">
        <w:rPr>
          <w:rFonts w:ascii="Areal" w:hAnsi="Areal"/>
        </w:rPr>
        <w:t>://doi.org/10.1016/S2542-5196(22)00090-0.</w:t>
      </w:r>
    </w:p>
    <w:p w14:paraId="5A12B868" w14:textId="77777777" w:rsidR="00197390" w:rsidRPr="00250707" w:rsidRDefault="00197390" w:rsidP="00250707">
      <w:pPr>
        <w:jc w:val="both"/>
        <w:rPr>
          <w:rFonts w:ascii="Areal" w:hAnsi="Areal"/>
        </w:rPr>
      </w:pPr>
      <w:r w:rsidRPr="00250707">
        <w:rPr>
          <w:rFonts w:ascii="Areal" w:hAnsi="Areal"/>
        </w:rPr>
        <w:t xml:space="preserve">Greater Manchester Integrated Care Partnership. (2025). </w:t>
      </w:r>
      <w:r w:rsidRPr="00250707">
        <w:rPr>
          <w:rFonts w:ascii="Areal" w:hAnsi="Areal"/>
          <w:i/>
          <w:iCs/>
        </w:rPr>
        <w:t>GMICP</w:t>
      </w:r>
      <w:r w:rsidRPr="00250707">
        <w:rPr>
          <w:rFonts w:ascii="Areal" w:hAnsi="Areal"/>
        </w:rPr>
        <w:t>. [online] Available at: https://gmintegratedcare.org.uk/greatermanchester-icp/?utm_source [Accessed 20 Nov. 2025].</w:t>
      </w:r>
    </w:p>
    <w:p w14:paraId="1B3954BC" w14:textId="77777777" w:rsidR="00197390" w:rsidRPr="00250707" w:rsidRDefault="00197390" w:rsidP="00250707">
      <w:pPr>
        <w:jc w:val="both"/>
        <w:rPr>
          <w:rFonts w:ascii="Areal" w:hAnsi="Areal"/>
        </w:rPr>
      </w:pPr>
      <w:r w:rsidRPr="00250707">
        <w:rPr>
          <w:rFonts w:ascii="Areal" w:hAnsi="Areal"/>
        </w:rPr>
        <w:t xml:space="preserve">Greener NHS (2022). </w:t>
      </w:r>
      <w:r w:rsidRPr="00250707">
        <w:rPr>
          <w:rFonts w:ascii="Areal" w:hAnsi="Areal"/>
          <w:i/>
          <w:iCs/>
        </w:rPr>
        <w:t>Greener NHS» Delivering a net zero NHS</w:t>
      </w:r>
      <w:r w:rsidRPr="00250707">
        <w:rPr>
          <w:rFonts w:ascii="Areal" w:hAnsi="Areal"/>
        </w:rPr>
        <w:t>. [online] England.nhs.uk. Available at: https://www.england.nhs.uk/greenernhs/a-net-zero-nhs/?utm_source.</w:t>
      </w:r>
    </w:p>
    <w:p w14:paraId="017479CE" w14:textId="77777777" w:rsidR="00197390" w:rsidRPr="00250707" w:rsidRDefault="00197390" w:rsidP="00250707">
      <w:pPr>
        <w:jc w:val="both"/>
        <w:rPr>
          <w:rFonts w:ascii="Areal" w:hAnsi="Areal"/>
        </w:rPr>
      </w:pPr>
      <w:r w:rsidRPr="00250707">
        <w:rPr>
          <w:rFonts w:ascii="Areal" w:hAnsi="Areal"/>
        </w:rPr>
        <w:t xml:space="preserve">Haines, A. and Ebi, K. (2019). The Imperative for Climate Action to Protect Health. </w:t>
      </w:r>
      <w:r w:rsidRPr="00250707">
        <w:rPr>
          <w:rFonts w:ascii="Areal" w:hAnsi="Areal"/>
          <w:i/>
          <w:iCs/>
        </w:rPr>
        <w:t>New England Journal of Medicine</w:t>
      </w:r>
      <w:r w:rsidRPr="00250707">
        <w:rPr>
          <w:rFonts w:ascii="Areal" w:hAnsi="Areal"/>
        </w:rPr>
        <w:t xml:space="preserve">, [online] 380(3), pp.263–273. </w:t>
      </w:r>
      <w:proofErr w:type="spellStart"/>
      <w:r w:rsidRPr="00250707">
        <w:rPr>
          <w:rFonts w:ascii="Areal" w:hAnsi="Areal"/>
        </w:rPr>
        <w:t>doi:https</w:t>
      </w:r>
      <w:proofErr w:type="spellEnd"/>
      <w:r w:rsidRPr="00250707">
        <w:rPr>
          <w:rFonts w:ascii="Areal" w:hAnsi="Areal"/>
        </w:rPr>
        <w:t>://doi.org/10.1056/nejmra1807873.</w:t>
      </w:r>
    </w:p>
    <w:p w14:paraId="6C718E94" w14:textId="77777777" w:rsidR="00197390" w:rsidRPr="00250707" w:rsidRDefault="00197390" w:rsidP="00250707">
      <w:pPr>
        <w:jc w:val="both"/>
        <w:rPr>
          <w:rFonts w:ascii="Areal" w:hAnsi="Areal"/>
        </w:rPr>
      </w:pPr>
      <w:r w:rsidRPr="00250707">
        <w:rPr>
          <w:rFonts w:ascii="Areal" w:hAnsi="Areal"/>
        </w:rPr>
        <w:t>HEALTH IS THE ARGUMENT FOR CLIMATE ACTION COP29 SPECIAL REPORT ON CLIMATE CHANGE AND HEALTH. (n.d.). Available at: https://cdn.who.int/media/docs/default-source/environment-climate-change-and-health/58595-who-cop29-special-report_layout_9web.pdf?utm_source.</w:t>
      </w:r>
    </w:p>
    <w:p w14:paraId="5B77AD31" w14:textId="77777777" w:rsidR="00197390" w:rsidRPr="00250707" w:rsidRDefault="00197390" w:rsidP="00250707">
      <w:pPr>
        <w:jc w:val="both"/>
        <w:rPr>
          <w:rFonts w:ascii="Areal" w:hAnsi="Areal"/>
        </w:rPr>
      </w:pPr>
      <w:r w:rsidRPr="00250707">
        <w:rPr>
          <w:rFonts w:ascii="Areal" w:hAnsi="Areal"/>
        </w:rPr>
        <w:t xml:space="preserve">Lake, C.B., Mishra, A. and Conroy, M. (2023). Embedding a multiple health condition approach across NHS Greater Manchester. </w:t>
      </w:r>
      <w:r w:rsidRPr="00250707">
        <w:rPr>
          <w:rFonts w:ascii="Areal" w:hAnsi="Areal"/>
          <w:i/>
          <w:iCs/>
        </w:rPr>
        <w:t>Future healthcare journal</w:t>
      </w:r>
      <w:r w:rsidRPr="00250707">
        <w:rPr>
          <w:rFonts w:ascii="Areal" w:hAnsi="Areal"/>
        </w:rPr>
        <w:t xml:space="preserve">, 10(3), pp.211–218. </w:t>
      </w:r>
      <w:proofErr w:type="spellStart"/>
      <w:r w:rsidRPr="00250707">
        <w:rPr>
          <w:rFonts w:ascii="Areal" w:hAnsi="Areal"/>
        </w:rPr>
        <w:t>doi:https</w:t>
      </w:r>
      <w:proofErr w:type="spellEnd"/>
      <w:r w:rsidRPr="00250707">
        <w:rPr>
          <w:rFonts w:ascii="Areal" w:hAnsi="Areal"/>
        </w:rPr>
        <w:t>://doi.org/10.7861/fhj.2023-0081.</w:t>
      </w:r>
    </w:p>
    <w:p w14:paraId="193C05B2" w14:textId="77777777" w:rsidR="00197390" w:rsidRDefault="00197390" w:rsidP="00250707">
      <w:pPr>
        <w:jc w:val="both"/>
        <w:rPr>
          <w:rFonts w:ascii="Areal" w:hAnsi="Areal"/>
        </w:rPr>
      </w:pPr>
      <w:r w:rsidRPr="00250707">
        <w:rPr>
          <w:rFonts w:ascii="Areal" w:hAnsi="Areal"/>
        </w:rPr>
        <w:t xml:space="preserve">Lally, C., Mutebi, N., Naulls, S., Mian, S. and Yohanna Sallberg (2025). </w:t>
      </w:r>
      <w:r w:rsidRPr="00250707">
        <w:rPr>
          <w:rFonts w:ascii="Areal" w:hAnsi="Areal"/>
          <w:i/>
          <w:iCs/>
        </w:rPr>
        <w:t>Public health: inequalities and prevention</w:t>
      </w:r>
      <w:r w:rsidRPr="00250707">
        <w:rPr>
          <w:rFonts w:ascii="Areal" w:hAnsi="Areal"/>
        </w:rPr>
        <w:t>. [online] POST. Available at: https://post.parliament.uk/public-health-inequalities-and-prevention/?utm_source [Accessed 19 Nov. 2025].</w:t>
      </w:r>
    </w:p>
    <w:p w14:paraId="2EB34FC9" w14:textId="77777777" w:rsidR="00197390" w:rsidRPr="00250707" w:rsidRDefault="00197390" w:rsidP="00250707">
      <w:pPr>
        <w:jc w:val="both"/>
        <w:rPr>
          <w:rFonts w:ascii="Areal" w:hAnsi="Areal"/>
        </w:rPr>
      </w:pPr>
      <w:r w:rsidRPr="008A29C1">
        <w:rPr>
          <w:rFonts w:ascii="Areal" w:hAnsi="Areal"/>
          <w:lang w:val="en-US"/>
        </w:rPr>
        <w:t xml:space="preserve">Lehman, B.J., David, D.M. and Gruber, J.A. (2017) ‘Rethinking the Biopsychosocial Model of health: Understanding Health as a Dynamic System’, </w:t>
      </w:r>
      <w:r w:rsidRPr="008A29C1">
        <w:rPr>
          <w:rFonts w:ascii="Areal" w:hAnsi="Areal"/>
          <w:i/>
          <w:iCs/>
          <w:lang w:val="en-US"/>
        </w:rPr>
        <w:t>Social and Personality Psychology Compass</w:t>
      </w:r>
      <w:r w:rsidRPr="008A29C1">
        <w:rPr>
          <w:rFonts w:ascii="Areal" w:hAnsi="Areal"/>
          <w:lang w:val="en-US"/>
        </w:rPr>
        <w:t xml:space="preserve">, 11(8), pp.1–4. Available at: </w:t>
      </w:r>
      <w:hyperlink r:id="rId8" w:history="1">
        <w:r w:rsidRPr="008A29C1">
          <w:rPr>
            <w:rStyle w:val="Hyperlink"/>
            <w:rFonts w:ascii="Areal" w:hAnsi="Areal"/>
            <w:lang w:val="en-US"/>
          </w:rPr>
          <w:t>https://doi.org/10.1111/spc3.12328</w:t>
        </w:r>
      </w:hyperlink>
      <w:r w:rsidRPr="008A29C1">
        <w:rPr>
          <w:rFonts w:ascii="Areal" w:hAnsi="Areal"/>
          <w:lang w:val="en-US"/>
        </w:rPr>
        <w:t xml:space="preserve">. (Accessed: 11 </w:t>
      </w:r>
      <w:r w:rsidRPr="008A29C1">
        <w:rPr>
          <w:rFonts w:ascii="Areal" w:hAnsi="Areal"/>
        </w:rPr>
        <w:t>November 2025).</w:t>
      </w:r>
    </w:p>
    <w:p w14:paraId="3008AEDB" w14:textId="77777777" w:rsidR="00197390" w:rsidRPr="00250707" w:rsidRDefault="00197390" w:rsidP="00250707">
      <w:pPr>
        <w:jc w:val="both"/>
        <w:rPr>
          <w:rFonts w:ascii="Areal" w:hAnsi="Areal"/>
        </w:rPr>
      </w:pPr>
      <w:r w:rsidRPr="00250707">
        <w:rPr>
          <w:rFonts w:ascii="Areal" w:hAnsi="Areal"/>
        </w:rPr>
        <w:t xml:space="preserve">Lishani Ramanayake (2025). </w:t>
      </w:r>
      <w:r w:rsidRPr="00250707">
        <w:rPr>
          <w:rFonts w:ascii="Areal" w:hAnsi="Areal"/>
          <w:i/>
          <w:iCs/>
        </w:rPr>
        <w:t>Environmental sustainability in the NHS 10 Year Health Plan: The need for green - OHE</w:t>
      </w:r>
      <w:r w:rsidRPr="00250707">
        <w:rPr>
          <w:rFonts w:ascii="Areal" w:hAnsi="Areal"/>
        </w:rPr>
        <w:t>. [online] OHE - At the forefront of health economics. Available at: https://www.ohe.org/insights/environmental-sustainability-in-the-nhs-10-year-health-plan-the-need-for-green/?utm_source [Accessed 19 Nov. 2025].</w:t>
      </w:r>
    </w:p>
    <w:p w14:paraId="5828E36B" w14:textId="77777777" w:rsidR="00197390" w:rsidRPr="00250707" w:rsidRDefault="00197390" w:rsidP="00250707">
      <w:pPr>
        <w:jc w:val="both"/>
        <w:rPr>
          <w:rFonts w:ascii="Areal" w:hAnsi="Areal"/>
        </w:rPr>
      </w:pPr>
      <w:r w:rsidRPr="00250707">
        <w:rPr>
          <w:rFonts w:ascii="Areal" w:hAnsi="Areal"/>
        </w:rPr>
        <w:t xml:space="preserve">Manchester Metropolitan University. (2025). </w:t>
      </w:r>
      <w:r w:rsidRPr="00250707">
        <w:rPr>
          <w:rFonts w:ascii="Areal" w:hAnsi="Areal"/>
          <w:i/>
          <w:iCs/>
        </w:rPr>
        <w:t>Age-friendly futures explored at World Health Organisation summit co-hosted by the University</w:t>
      </w:r>
      <w:r w:rsidRPr="00250707">
        <w:rPr>
          <w:rFonts w:ascii="Areal" w:hAnsi="Areal"/>
        </w:rPr>
        <w:t>. [online] Available at: https://www.mmu.ac.uk/news-and-events/news/story/age-friendly-futures-explored-world-health-organisation-summit-co-hosted?utm_source [Accessed 19 Nov. 2025].</w:t>
      </w:r>
    </w:p>
    <w:p w14:paraId="33A9743C" w14:textId="77777777" w:rsidR="00197390" w:rsidRPr="00250707" w:rsidRDefault="00197390" w:rsidP="00250707">
      <w:pPr>
        <w:jc w:val="both"/>
        <w:rPr>
          <w:rFonts w:ascii="Areal" w:hAnsi="Areal"/>
        </w:rPr>
      </w:pPr>
      <w:r w:rsidRPr="00250707">
        <w:rPr>
          <w:rFonts w:ascii="Areal" w:hAnsi="Areal"/>
        </w:rPr>
        <w:t xml:space="preserve">Manchester, G. (2025). </w:t>
      </w:r>
      <w:r w:rsidRPr="00250707">
        <w:rPr>
          <w:rFonts w:ascii="Areal" w:hAnsi="Areal"/>
          <w:i/>
          <w:iCs/>
        </w:rPr>
        <w:t>Home</w:t>
      </w:r>
      <w:r w:rsidRPr="00250707">
        <w:rPr>
          <w:rFonts w:ascii="Areal" w:hAnsi="Areal"/>
        </w:rPr>
        <w:t>. [online] Greater Manchester Combined Authority. Available at: https://www.greatermanchester-ca.gov.uk/news/greater-manchester-sets-out-</w:t>
      </w:r>
      <w:r w:rsidRPr="00250707">
        <w:rPr>
          <w:rFonts w:ascii="Areal" w:hAnsi="Areal"/>
        </w:rPr>
        <w:lastRenderedPageBreak/>
        <w:t>concerted-activity-designed-to-decarbonise-the-city-region/?utm_source [Accessed 20 Nov. 2025].</w:t>
      </w:r>
    </w:p>
    <w:p w14:paraId="06DCFF03" w14:textId="77777777" w:rsidR="00197390" w:rsidRPr="00250707" w:rsidRDefault="00197390" w:rsidP="00250707">
      <w:pPr>
        <w:jc w:val="both"/>
        <w:rPr>
          <w:rFonts w:ascii="Areal" w:hAnsi="Areal"/>
        </w:rPr>
      </w:pPr>
      <w:r w:rsidRPr="00250707">
        <w:rPr>
          <w:rFonts w:ascii="Areal" w:hAnsi="Areal"/>
        </w:rPr>
        <w:t xml:space="preserve">Matthies-Wiesler, O. (2021). </w:t>
      </w:r>
      <w:r w:rsidRPr="00250707">
        <w:rPr>
          <w:rFonts w:ascii="Areal" w:hAnsi="Areal"/>
          <w:i/>
          <w:iCs/>
        </w:rPr>
        <w:t>Health and climate action: Policy brief</w:t>
      </w:r>
      <w:r w:rsidRPr="00250707">
        <w:rPr>
          <w:rFonts w:ascii="Areal" w:hAnsi="Areal"/>
        </w:rPr>
        <w:t>. [online] Preventionweb.net. Available at: https://www.preventionweb.net/publication/documents-and-publications/health-and-climate-action-policy-brief?utm_source [Accessed 19 Nov. 2025].</w:t>
      </w:r>
    </w:p>
    <w:p w14:paraId="672FC811" w14:textId="77777777" w:rsidR="00197390" w:rsidRPr="00250707" w:rsidRDefault="00197390" w:rsidP="00250707">
      <w:pPr>
        <w:jc w:val="both"/>
        <w:rPr>
          <w:rFonts w:ascii="Areal" w:hAnsi="Areal"/>
        </w:rPr>
      </w:pPr>
      <w:r w:rsidRPr="00250707">
        <w:rPr>
          <w:rFonts w:ascii="Areal" w:hAnsi="Areal"/>
        </w:rPr>
        <w:t xml:space="preserve">Milner, J., Hamilton, I., Woodcock, J., Williams, M., Davies, M., Wilkinson, P. and Haines, A. (2020). Health benefits of policies to reduce carbon emissions. </w:t>
      </w:r>
      <w:r w:rsidRPr="00250707">
        <w:rPr>
          <w:rFonts w:ascii="Areal" w:hAnsi="Areal"/>
          <w:i/>
          <w:iCs/>
        </w:rPr>
        <w:t>BMJ</w:t>
      </w:r>
      <w:r w:rsidRPr="00250707">
        <w:rPr>
          <w:rFonts w:ascii="Areal" w:hAnsi="Areal"/>
        </w:rPr>
        <w:t xml:space="preserve">, [online] 368, p.l6758. </w:t>
      </w:r>
      <w:proofErr w:type="spellStart"/>
      <w:r w:rsidRPr="00250707">
        <w:rPr>
          <w:rFonts w:ascii="Areal" w:hAnsi="Areal"/>
        </w:rPr>
        <w:t>doi:https</w:t>
      </w:r>
      <w:proofErr w:type="spellEnd"/>
      <w:r w:rsidRPr="00250707">
        <w:rPr>
          <w:rFonts w:ascii="Areal" w:hAnsi="Areal"/>
        </w:rPr>
        <w:t>://doi.org/10.1136/bmj.l6758.</w:t>
      </w:r>
    </w:p>
    <w:p w14:paraId="2F1B13EF" w14:textId="77777777" w:rsidR="00197390" w:rsidRPr="00250707" w:rsidRDefault="00197390" w:rsidP="00250707">
      <w:pPr>
        <w:jc w:val="both"/>
        <w:rPr>
          <w:rFonts w:ascii="Areal" w:hAnsi="Areal"/>
        </w:rPr>
      </w:pPr>
      <w:r w:rsidRPr="00250707">
        <w:rPr>
          <w:rFonts w:ascii="Areal" w:hAnsi="Areal"/>
        </w:rPr>
        <w:t xml:space="preserve">NASP (2022). </w:t>
      </w:r>
      <w:r w:rsidRPr="00250707">
        <w:rPr>
          <w:rFonts w:ascii="Areal" w:hAnsi="Areal"/>
          <w:i/>
          <w:iCs/>
        </w:rPr>
        <w:t>New evidence- National Academy for Social Prescribing</w:t>
      </w:r>
      <w:r w:rsidRPr="00250707">
        <w:rPr>
          <w:rFonts w:ascii="Areal" w:hAnsi="Areal"/>
        </w:rPr>
        <w:t>. [online] NASP. Available at: https://socialprescribingacademy.org.uk/resources/social-prescribing-new-evidence/?utm_source [Accessed 20 Nov. 2025].</w:t>
      </w:r>
    </w:p>
    <w:p w14:paraId="3CD896E9" w14:textId="77777777" w:rsidR="00197390" w:rsidRPr="00250707" w:rsidRDefault="00197390" w:rsidP="00250707">
      <w:pPr>
        <w:jc w:val="both"/>
        <w:rPr>
          <w:rFonts w:ascii="Areal" w:hAnsi="Areal"/>
        </w:rPr>
      </w:pPr>
      <w:r w:rsidRPr="00250707">
        <w:rPr>
          <w:rFonts w:ascii="Areal" w:hAnsi="Areal"/>
        </w:rPr>
        <w:t xml:space="preserve">NASP (2024). </w:t>
      </w:r>
      <w:r w:rsidRPr="00250707">
        <w:rPr>
          <w:rFonts w:ascii="Areal" w:hAnsi="Areal"/>
          <w:i/>
          <w:iCs/>
        </w:rPr>
        <w:t>New report shows impact of social prescribing on health service use and costs - latest news from NASP</w:t>
      </w:r>
      <w:r w:rsidRPr="00250707">
        <w:rPr>
          <w:rFonts w:ascii="Areal" w:hAnsi="Areal"/>
        </w:rPr>
        <w:t>. [online] NASP. Available at: https://socialprescribingacademy.org.uk/resources/new-report-shows-impact-of-social-prescribing-on-health-service-use-and-costs/?utm_source [Accessed 20 Nov. 2025].</w:t>
      </w:r>
    </w:p>
    <w:p w14:paraId="5C222F60" w14:textId="77777777" w:rsidR="00197390" w:rsidRPr="00B1225B" w:rsidRDefault="00197390" w:rsidP="00B1225B">
      <w:pPr>
        <w:jc w:val="both"/>
        <w:rPr>
          <w:rFonts w:ascii="Areal" w:hAnsi="Areal"/>
        </w:rPr>
      </w:pPr>
      <w:r w:rsidRPr="00B1225B">
        <w:rPr>
          <w:rFonts w:ascii="Areal" w:hAnsi="Areal"/>
          <w:lang w:val="en-US"/>
        </w:rPr>
        <w:t xml:space="preserve">NHS England (2019). </w:t>
      </w:r>
      <w:r w:rsidRPr="00B1225B">
        <w:rPr>
          <w:rFonts w:ascii="Areal" w:hAnsi="Areal"/>
          <w:i/>
          <w:iCs/>
          <w:lang w:val="en-US"/>
        </w:rPr>
        <w:t>NHS Long Term Plan</w:t>
      </w:r>
      <w:r w:rsidRPr="00B1225B">
        <w:rPr>
          <w:rFonts w:ascii="Areal" w:hAnsi="Areal"/>
          <w:lang w:val="en-US"/>
        </w:rPr>
        <w:t xml:space="preserve">. Available at: </w:t>
      </w:r>
      <w:hyperlink r:id="rId9" w:history="1">
        <w:r w:rsidRPr="00B1225B">
          <w:rPr>
            <w:rStyle w:val="Hyperlink"/>
            <w:rFonts w:ascii="Areal" w:hAnsi="Areal"/>
            <w:lang w:val="en-US"/>
          </w:rPr>
          <w:t>https://www.longtermplan.nhs.uk</w:t>
        </w:r>
      </w:hyperlink>
      <w:r w:rsidRPr="00B1225B">
        <w:rPr>
          <w:rFonts w:ascii="Areal" w:hAnsi="Areal"/>
          <w:lang w:val="en-US"/>
        </w:rPr>
        <w:t xml:space="preserve"> (Accessed: 7 November 2025).</w:t>
      </w:r>
    </w:p>
    <w:p w14:paraId="268061B3" w14:textId="77777777" w:rsidR="00197390" w:rsidRPr="00250707" w:rsidRDefault="00197390" w:rsidP="00250707">
      <w:pPr>
        <w:jc w:val="both"/>
        <w:rPr>
          <w:rFonts w:ascii="Areal" w:hAnsi="Areal"/>
        </w:rPr>
      </w:pPr>
      <w:r w:rsidRPr="00250707">
        <w:rPr>
          <w:rFonts w:ascii="Areal" w:hAnsi="Areal"/>
        </w:rPr>
        <w:t xml:space="preserve">Nice.org.uk. (2016). </w:t>
      </w:r>
      <w:r w:rsidRPr="00250707">
        <w:rPr>
          <w:rFonts w:ascii="Areal" w:hAnsi="Areal"/>
          <w:i/>
          <w:iCs/>
        </w:rPr>
        <w:t>Recommendations | Community engagement: improving health and wellbeing and reducing health inequalities | Guidance | NICE</w:t>
      </w:r>
      <w:r w:rsidRPr="00250707">
        <w:rPr>
          <w:rFonts w:ascii="Areal" w:hAnsi="Areal"/>
        </w:rPr>
        <w:t>. [online] Available at: https://www.nice.org.uk/guidance/ng44/chapter/recommendations?utm_source [Accessed 24 Nov. 2025].</w:t>
      </w:r>
    </w:p>
    <w:p w14:paraId="2630D21E" w14:textId="77777777" w:rsidR="00197390" w:rsidRPr="00250707" w:rsidRDefault="00197390" w:rsidP="00250707">
      <w:pPr>
        <w:jc w:val="both"/>
        <w:rPr>
          <w:rFonts w:ascii="Areal" w:hAnsi="Areal"/>
        </w:rPr>
      </w:pPr>
      <w:r w:rsidRPr="00250707">
        <w:rPr>
          <w:rFonts w:ascii="Areal" w:hAnsi="Areal"/>
        </w:rPr>
        <w:t xml:space="preserve">Nield, D. (2023). </w:t>
      </w:r>
      <w:r w:rsidRPr="00250707">
        <w:rPr>
          <w:rFonts w:ascii="Areal" w:hAnsi="Areal"/>
          <w:i/>
          <w:iCs/>
        </w:rPr>
        <w:t xml:space="preserve">More Time in Green Spaces Is Linked </w:t>
      </w:r>
      <w:proofErr w:type="gramStart"/>
      <w:r w:rsidRPr="00250707">
        <w:rPr>
          <w:rFonts w:ascii="Areal" w:hAnsi="Areal"/>
          <w:i/>
          <w:iCs/>
        </w:rPr>
        <w:t>With</w:t>
      </w:r>
      <w:proofErr w:type="gramEnd"/>
      <w:r w:rsidRPr="00250707">
        <w:rPr>
          <w:rFonts w:ascii="Areal" w:hAnsi="Areal"/>
          <w:i/>
          <w:iCs/>
        </w:rPr>
        <w:t xml:space="preserve"> Less Use of Prescription Drugs</w:t>
      </w:r>
      <w:r w:rsidRPr="00250707">
        <w:rPr>
          <w:rFonts w:ascii="Areal" w:hAnsi="Areal"/>
        </w:rPr>
        <w:t xml:space="preserve">. [online] </w:t>
      </w:r>
      <w:proofErr w:type="spellStart"/>
      <w:r w:rsidRPr="00250707">
        <w:rPr>
          <w:rFonts w:ascii="Areal" w:hAnsi="Areal"/>
        </w:rPr>
        <w:t>ScienceAlert</w:t>
      </w:r>
      <w:proofErr w:type="spellEnd"/>
      <w:r w:rsidRPr="00250707">
        <w:rPr>
          <w:rFonts w:ascii="Areal" w:hAnsi="Areal"/>
        </w:rPr>
        <w:t>. Available at: https://www.sciencealert.com/more-time-in-green-spaces-is-linked-with-less-use-of-prescription-drugs?utm_source [Accessed 24 Nov. 2025].</w:t>
      </w:r>
    </w:p>
    <w:p w14:paraId="39F98451" w14:textId="77777777" w:rsidR="00197390" w:rsidRPr="00250707" w:rsidRDefault="00197390" w:rsidP="00250707">
      <w:pPr>
        <w:jc w:val="both"/>
        <w:rPr>
          <w:rFonts w:ascii="Areal" w:hAnsi="Areal"/>
        </w:rPr>
      </w:pPr>
      <w:r w:rsidRPr="00250707">
        <w:rPr>
          <w:rFonts w:ascii="Areal" w:hAnsi="Areal"/>
        </w:rPr>
        <w:t>Nunes, A.R., Geddes, O., Karaba, F., Eccles, A., Twohig, H., Atherton, H., Dahlmann, F., Gregg, M., Spencer, R. and Dale, J. (2025). Mobilising Knowledge for General Practice Decarbonisation: Maximising Impact Through a Multi</w:t>
      </w:r>
      <w:r w:rsidRPr="00250707">
        <w:rPr>
          <w:rFonts w:ascii="Areal" w:hAnsi="Areal" w:cs="Cambria Math"/>
        </w:rPr>
        <w:t>‐</w:t>
      </w:r>
      <w:r w:rsidRPr="00250707">
        <w:rPr>
          <w:rFonts w:ascii="Areal" w:hAnsi="Areal"/>
        </w:rPr>
        <w:t xml:space="preserve">Stakeholder Workshop. </w:t>
      </w:r>
      <w:r w:rsidRPr="00250707">
        <w:rPr>
          <w:rFonts w:ascii="Areal" w:hAnsi="Areal"/>
          <w:i/>
          <w:iCs/>
        </w:rPr>
        <w:t>Health Expectations</w:t>
      </w:r>
      <w:r w:rsidRPr="00250707">
        <w:rPr>
          <w:rFonts w:ascii="Areal" w:hAnsi="Areal"/>
        </w:rPr>
        <w:t xml:space="preserve">, 28(6), pp.e70477–e70477. </w:t>
      </w:r>
      <w:proofErr w:type="spellStart"/>
      <w:r w:rsidRPr="00250707">
        <w:rPr>
          <w:rFonts w:ascii="Areal" w:hAnsi="Areal"/>
        </w:rPr>
        <w:t>doi:https</w:t>
      </w:r>
      <w:proofErr w:type="spellEnd"/>
      <w:r w:rsidRPr="00250707">
        <w:rPr>
          <w:rFonts w:ascii="Areal" w:hAnsi="Areal"/>
        </w:rPr>
        <w:t>://doi.org/10.1111/hex.70477.</w:t>
      </w:r>
    </w:p>
    <w:p w14:paraId="3455F2D7" w14:textId="77777777" w:rsidR="00197390" w:rsidRPr="00250707" w:rsidRDefault="00197390" w:rsidP="00250707">
      <w:pPr>
        <w:jc w:val="both"/>
        <w:rPr>
          <w:rFonts w:ascii="Areal" w:hAnsi="Areal"/>
        </w:rPr>
      </w:pPr>
      <w:r w:rsidRPr="00250707">
        <w:rPr>
          <w:rFonts w:ascii="Areal" w:hAnsi="Areal"/>
        </w:rPr>
        <w:t xml:space="preserve">Ons.gov.uk. (2021). </w:t>
      </w:r>
      <w:r w:rsidRPr="00250707">
        <w:rPr>
          <w:rFonts w:ascii="Areal" w:hAnsi="Areal"/>
          <w:i/>
          <w:iCs/>
        </w:rPr>
        <w:t>Health state life expectancies, UK QMI: 2021 to 2023 - Office for National Statistics</w:t>
      </w:r>
      <w:r w:rsidRPr="00250707">
        <w:rPr>
          <w:rFonts w:ascii="Areal" w:hAnsi="Areal"/>
        </w:rPr>
        <w:t>. [online] Available at: https://www.ons.gov.uk/peoplepopulationandcommunity/healthandsocialcare/healthandlifeexpectancies/methodologies/healthstatelifeexpectanciesukqmi2020to2022?utm_source [Accessed 19 Nov. 2025].</w:t>
      </w:r>
    </w:p>
    <w:p w14:paraId="6051ECA8" w14:textId="77777777" w:rsidR="00197390" w:rsidRPr="00250707" w:rsidRDefault="00197390" w:rsidP="00250707">
      <w:pPr>
        <w:jc w:val="both"/>
        <w:rPr>
          <w:rFonts w:ascii="Areal" w:hAnsi="Areal"/>
        </w:rPr>
      </w:pPr>
      <w:r w:rsidRPr="00250707">
        <w:rPr>
          <w:rFonts w:ascii="Areal" w:hAnsi="Areal"/>
        </w:rPr>
        <w:t xml:space="preserve">Ons.gov.uk. (2024). </w:t>
      </w:r>
      <w:r w:rsidRPr="00250707">
        <w:rPr>
          <w:rFonts w:ascii="Areal" w:hAnsi="Areal"/>
          <w:i/>
          <w:iCs/>
        </w:rPr>
        <w:t>Previous releases for Healthy life expectancy in England and Wales - Office for National Statistics</w:t>
      </w:r>
      <w:r w:rsidRPr="00250707">
        <w:rPr>
          <w:rFonts w:ascii="Areal" w:hAnsi="Areal"/>
        </w:rPr>
        <w:t xml:space="preserve">. [online] Available at: </w:t>
      </w:r>
      <w:r w:rsidRPr="00250707">
        <w:rPr>
          <w:rFonts w:ascii="Areal" w:hAnsi="Areal"/>
        </w:rPr>
        <w:lastRenderedPageBreak/>
        <w:t>https://www.ons.gov.uk/peoplepopulationandcommunity/healthandsocialcare/healthandlifeexpectancies/bulletins/healthstatelifeexpectanciesuk/previousreleases?utm_source [Accessed 24 Nov. 2025].</w:t>
      </w:r>
    </w:p>
    <w:p w14:paraId="41F0DEF8" w14:textId="77777777" w:rsidR="00197390" w:rsidRPr="00250707" w:rsidRDefault="00197390" w:rsidP="00250707">
      <w:pPr>
        <w:jc w:val="both"/>
        <w:rPr>
          <w:rFonts w:ascii="Areal" w:hAnsi="Areal"/>
        </w:rPr>
      </w:pPr>
      <w:r w:rsidRPr="00250707">
        <w:rPr>
          <w:rFonts w:ascii="Areal" w:hAnsi="Areal"/>
        </w:rPr>
        <w:t>Parliament.uk. (2015). Available at: https://committees.parliament.uk/writtenevidence/5707/html/?utm_source [Accessed 20 Nov. 2025].</w:t>
      </w:r>
    </w:p>
    <w:p w14:paraId="50A6A630" w14:textId="77777777" w:rsidR="00197390" w:rsidRPr="00250707" w:rsidRDefault="00197390" w:rsidP="00250707">
      <w:pPr>
        <w:jc w:val="both"/>
        <w:rPr>
          <w:rFonts w:ascii="Areal" w:hAnsi="Areal"/>
        </w:rPr>
      </w:pPr>
      <w:r w:rsidRPr="00250707">
        <w:rPr>
          <w:rFonts w:ascii="Areal" w:hAnsi="Areal"/>
        </w:rPr>
        <w:t>Patients first Personal responsibility Passion for excellence Pride in our team Patients first Personal responsibility Passion for excellence Pride in our team. (n.d.). Available at: https://www.ashfordstpeters.info/images/other/ASPH-Green-Plan-Sep-2025.pdf?utm_source [Accessed 24 Nov. 2025].</w:t>
      </w:r>
    </w:p>
    <w:p w14:paraId="24424DF7" w14:textId="77777777" w:rsidR="00197390" w:rsidRPr="00250707" w:rsidRDefault="00197390" w:rsidP="00250707">
      <w:pPr>
        <w:jc w:val="both"/>
        <w:rPr>
          <w:rFonts w:ascii="Areal" w:hAnsi="Areal"/>
        </w:rPr>
      </w:pPr>
      <w:r w:rsidRPr="00250707">
        <w:rPr>
          <w:rFonts w:ascii="Areal" w:hAnsi="Areal"/>
        </w:rPr>
        <w:t xml:space="preserve">Patwary, M.M., Bardhan, M., Browning, M.H.E.M., Astell-Burt, T., van den Bosch, M., Dong, J., </w:t>
      </w:r>
      <w:proofErr w:type="spellStart"/>
      <w:r w:rsidRPr="00250707">
        <w:rPr>
          <w:rFonts w:ascii="Areal" w:hAnsi="Areal"/>
        </w:rPr>
        <w:t>Dzhambov</w:t>
      </w:r>
      <w:proofErr w:type="spellEnd"/>
      <w:r w:rsidRPr="00250707">
        <w:rPr>
          <w:rFonts w:ascii="Areal" w:hAnsi="Areal"/>
        </w:rPr>
        <w:t xml:space="preserve">, A.M., </w:t>
      </w:r>
      <w:proofErr w:type="spellStart"/>
      <w:r w:rsidRPr="00250707">
        <w:rPr>
          <w:rFonts w:ascii="Areal" w:hAnsi="Areal"/>
        </w:rPr>
        <w:t>Dadvand</w:t>
      </w:r>
      <w:proofErr w:type="spellEnd"/>
      <w:r w:rsidRPr="00250707">
        <w:rPr>
          <w:rFonts w:ascii="Areal" w:hAnsi="Areal"/>
        </w:rPr>
        <w:t xml:space="preserve">, P., Fasolino, T., </w:t>
      </w:r>
      <w:proofErr w:type="spellStart"/>
      <w:r w:rsidRPr="00250707">
        <w:rPr>
          <w:rFonts w:ascii="Areal" w:hAnsi="Areal"/>
        </w:rPr>
        <w:t>Markevych</w:t>
      </w:r>
      <w:proofErr w:type="spellEnd"/>
      <w:r w:rsidRPr="00250707">
        <w:rPr>
          <w:rFonts w:ascii="Areal" w:hAnsi="Areal"/>
        </w:rPr>
        <w:t xml:space="preserve">, I., </w:t>
      </w:r>
      <w:proofErr w:type="spellStart"/>
      <w:r w:rsidRPr="00250707">
        <w:rPr>
          <w:rFonts w:ascii="Areal" w:hAnsi="Areal"/>
        </w:rPr>
        <w:t>McAnirlin</w:t>
      </w:r>
      <w:proofErr w:type="spellEnd"/>
      <w:r w:rsidRPr="00250707">
        <w:rPr>
          <w:rFonts w:ascii="Areal" w:hAnsi="Areal"/>
        </w:rPr>
        <w:t xml:space="preserve">, O., </w:t>
      </w:r>
      <w:proofErr w:type="spellStart"/>
      <w:r w:rsidRPr="00250707">
        <w:rPr>
          <w:rFonts w:ascii="Areal" w:hAnsi="Areal"/>
        </w:rPr>
        <w:t>Nieuwenhuijsen</w:t>
      </w:r>
      <w:proofErr w:type="spellEnd"/>
      <w:r w:rsidRPr="00250707">
        <w:rPr>
          <w:rFonts w:ascii="Areal" w:hAnsi="Areal"/>
        </w:rPr>
        <w:t xml:space="preserve">, M.J., White, M.P. and Van Den Eeden, S.K. (2024). The economics of nature’s healing touch: A systematic review and conceptual framework of green space, pharmaceutical prescriptions, and healthcare expenditure associations. </w:t>
      </w:r>
      <w:r w:rsidRPr="00250707">
        <w:rPr>
          <w:rFonts w:ascii="Areal" w:hAnsi="Areal"/>
          <w:i/>
          <w:iCs/>
        </w:rPr>
        <w:t>The Science of the Total Environment</w:t>
      </w:r>
      <w:r w:rsidRPr="00250707">
        <w:rPr>
          <w:rFonts w:ascii="Areal" w:hAnsi="Areal"/>
        </w:rPr>
        <w:t xml:space="preserve">, [online] 914, p.169635. </w:t>
      </w:r>
      <w:proofErr w:type="spellStart"/>
      <w:r w:rsidRPr="00250707">
        <w:rPr>
          <w:rFonts w:ascii="Areal" w:hAnsi="Areal"/>
        </w:rPr>
        <w:t>doi:https</w:t>
      </w:r>
      <w:proofErr w:type="spellEnd"/>
      <w:r w:rsidRPr="00250707">
        <w:rPr>
          <w:rFonts w:ascii="Areal" w:hAnsi="Areal"/>
        </w:rPr>
        <w:t>://doi.org/10.1016/j.scitotenv.2023.169635.</w:t>
      </w:r>
    </w:p>
    <w:p w14:paraId="1EB5BDFF" w14:textId="77777777" w:rsidR="00197390" w:rsidRDefault="00197390" w:rsidP="00250707">
      <w:pPr>
        <w:jc w:val="both"/>
        <w:rPr>
          <w:rFonts w:ascii="Areal" w:hAnsi="Areal"/>
        </w:rPr>
      </w:pPr>
      <w:r w:rsidRPr="00250707">
        <w:rPr>
          <w:rFonts w:ascii="Areal" w:hAnsi="Areal"/>
        </w:rPr>
        <w:t>Rochdale Local Plan Integrated Assessment Scoping Report. (2024). Available at: https://consultations.rochdale.gov.uk/research/proposal-to-update-the-rochdale-local-plan-2024-2/supporting_documents/Rochdale%20Integrated%20Assessment%20Scoping%20Report.pdf?utm_source [Accessed 20 Nov. 2025].</w:t>
      </w:r>
    </w:p>
    <w:p w14:paraId="3D469B21" w14:textId="77777777" w:rsidR="00197390" w:rsidRPr="00250707" w:rsidRDefault="00197390" w:rsidP="00250707">
      <w:pPr>
        <w:jc w:val="both"/>
        <w:rPr>
          <w:rFonts w:ascii="Areal" w:hAnsi="Areal"/>
        </w:rPr>
      </w:pPr>
      <w:r w:rsidRPr="00250707">
        <w:rPr>
          <w:rFonts w:ascii="Areal" w:hAnsi="Areal"/>
        </w:rPr>
        <w:t xml:space="preserve">Romanello, M., Claudia Di Napoli, Green, C., Kennard, H., Lampard, P., Scamman, D., Walawender, M., Ali, Z., Ameli, N., </w:t>
      </w:r>
      <w:proofErr w:type="spellStart"/>
      <w:r w:rsidRPr="00250707">
        <w:rPr>
          <w:rFonts w:ascii="Areal" w:hAnsi="Areal"/>
        </w:rPr>
        <w:t>Ayeb</w:t>
      </w:r>
      <w:proofErr w:type="spellEnd"/>
      <w:r w:rsidRPr="00250707">
        <w:rPr>
          <w:rFonts w:ascii="Areal" w:hAnsi="Areal" w:cs="Cambria Math"/>
        </w:rPr>
        <w:t>‐</w:t>
      </w:r>
      <w:r w:rsidRPr="00250707">
        <w:rPr>
          <w:rFonts w:ascii="Areal" w:hAnsi="Areal"/>
        </w:rPr>
        <w:t xml:space="preserve">Karlsson, S., Beggs, P.J., </w:t>
      </w:r>
      <w:proofErr w:type="spellStart"/>
      <w:r w:rsidRPr="00250707">
        <w:rPr>
          <w:rFonts w:ascii="Areal" w:hAnsi="Areal"/>
        </w:rPr>
        <w:t>Belesova</w:t>
      </w:r>
      <w:proofErr w:type="spellEnd"/>
      <w:r w:rsidRPr="00250707">
        <w:rPr>
          <w:rFonts w:ascii="Areal" w:hAnsi="Areal"/>
        </w:rPr>
        <w:t xml:space="preserve">, K., Lea </w:t>
      </w:r>
      <w:proofErr w:type="spellStart"/>
      <w:r w:rsidRPr="00250707">
        <w:rPr>
          <w:rFonts w:ascii="Areal" w:hAnsi="Areal"/>
        </w:rPr>
        <w:t>Berrang</w:t>
      </w:r>
      <w:proofErr w:type="spellEnd"/>
      <w:r w:rsidRPr="00250707">
        <w:rPr>
          <w:rFonts w:ascii="Areal" w:hAnsi="Areal"/>
        </w:rPr>
        <w:t xml:space="preserve"> Ford, Bowen, K., Cai, W., Callaghan, M., Diarmid Campbell-Lendrum, Chambers, J., Cross, T.J. and Robin, K. (2023). The 2023 report of the Lancet Countdown on health and climate change: the imperative for a health-centred response in a world facing irreversible harms. </w:t>
      </w:r>
      <w:r w:rsidRPr="00250707">
        <w:rPr>
          <w:rFonts w:ascii="Areal" w:hAnsi="Areal"/>
          <w:i/>
          <w:iCs/>
        </w:rPr>
        <w:t>The Lancet</w:t>
      </w:r>
      <w:r w:rsidRPr="00250707">
        <w:rPr>
          <w:rFonts w:ascii="Areal" w:hAnsi="Areal"/>
        </w:rPr>
        <w:t xml:space="preserve">, 402(10419). </w:t>
      </w:r>
      <w:proofErr w:type="spellStart"/>
      <w:r w:rsidRPr="00250707">
        <w:rPr>
          <w:rFonts w:ascii="Areal" w:hAnsi="Areal"/>
        </w:rPr>
        <w:t>doi:https</w:t>
      </w:r>
      <w:proofErr w:type="spellEnd"/>
      <w:r w:rsidRPr="00250707">
        <w:rPr>
          <w:rFonts w:ascii="Areal" w:hAnsi="Areal"/>
        </w:rPr>
        <w:t>://doi.org/10.1016/s0140-6736(23)01859-7.</w:t>
      </w:r>
    </w:p>
    <w:p w14:paraId="58BA235E" w14:textId="77777777" w:rsidR="00197390" w:rsidRPr="00250707" w:rsidRDefault="00197390" w:rsidP="00250707">
      <w:pPr>
        <w:jc w:val="both"/>
        <w:rPr>
          <w:rFonts w:ascii="Areal" w:hAnsi="Areal"/>
        </w:rPr>
      </w:pPr>
      <w:r w:rsidRPr="000C6926">
        <w:rPr>
          <w:rFonts w:ascii="Areal" w:hAnsi="Areal"/>
          <w:lang w:val="en-US"/>
        </w:rPr>
        <w:t xml:space="preserve">Ruggeri, K., Garcia-Garzon, E., Maguire, Á., Matz, S. and Huppert, F.A. (2020) ‘Well-being is more than happiness and life satisfaction: A multidimensional analysis of 21 countries’, </w:t>
      </w:r>
      <w:r w:rsidRPr="000C6926">
        <w:rPr>
          <w:rFonts w:ascii="Areal" w:hAnsi="Areal"/>
          <w:i/>
          <w:iCs/>
          <w:lang w:val="en-US"/>
        </w:rPr>
        <w:t>Health and Quality of Life Outcomes</w:t>
      </w:r>
      <w:r w:rsidRPr="000C6926">
        <w:rPr>
          <w:rFonts w:ascii="Areal" w:hAnsi="Areal"/>
          <w:lang w:val="en-US"/>
        </w:rPr>
        <w:t xml:space="preserve">, 18(192), pp.1–16. Available at: </w:t>
      </w:r>
      <w:hyperlink r:id="rId10" w:history="1">
        <w:r w:rsidRPr="000C6926">
          <w:rPr>
            <w:rStyle w:val="Hyperlink"/>
            <w:rFonts w:ascii="Areal" w:hAnsi="Areal"/>
            <w:lang w:val="en-US"/>
          </w:rPr>
          <w:t>https://doi.org/10.1186/s12955-020-01423-y</w:t>
        </w:r>
      </w:hyperlink>
      <w:r w:rsidRPr="000C6926">
        <w:rPr>
          <w:rFonts w:ascii="Areal" w:hAnsi="Areal"/>
          <w:lang w:val="en-US"/>
        </w:rPr>
        <w:t>. (Accessed: 7 November 2025)</w:t>
      </w:r>
    </w:p>
    <w:p w14:paraId="77EBB9F1" w14:textId="77777777" w:rsidR="00197390" w:rsidRPr="00250707" w:rsidRDefault="00197390" w:rsidP="00250707">
      <w:pPr>
        <w:jc w:val="both"/>
        <w:rPr>
          <w:rFonts w:ascii="Areal" w:hAnsi="Areal"/>
        </w:rPr>
      </w:pPr>
      <w:r w:rsidRPr="00250707">
        <w:rPr>
          <w:rFonts w:ascii="Areal" w:hAnsi="Areal"/>
        </w:rPr>
        <w:t xml:space="preserve">Skillsforcare.org.uk. (2025). </w:t>
      </w:r>
      <w:r w:rsidRPr="00250707">
        <w:rPr>
          <w:rFonts w:ascii="Areal" w:hAnsi="Areal"/>
          <w:i/>
          <w:iCs/>
        </w:rPr>
        <w:t>The ‘State of’ report</w:t>
      </w:r>
      <w:r w:rsidRPr="00250707">
        <w:rPr>
          <w:rFonts w:ascii="Areal" w:hAnsi="Areal"/>
        </w:rPr>
        <w:t>. [online] Available at: https://www.skillsforcare.org.uk/Adult-Social-Care-Workforce-Data/workforceintelligence/Reports-and-visualisations/National-information/The-State-of-report.aspx?utm_source [Accessed 24 Nov. 2025].</w:t>
      </w:r>
    </w:p>
    <w:p w14:paraId="294948DD" w14:textId="77777777" w:rsidR="00197390" w:rsidRPr="00250707" w:rsidRDefault="00197390" w:rsidP="00250707">
      <w:pPr>
        <w:jc w:val="both"/>
        <w:rPr>
          <w:rFonts w:ascii="Areal" w:hAnsi="Areal"/>
        </w:rPr>
      </w:pPr>
      <w:r w:rsidRPr="00250707">
        <w:rPr>
          <w:rFonts w:ascii="Areal" w:hAnsi="Areal"/>
        </w:rPr>
        <w:t>Sustainable Consumption and Production Plan. (2022). Available at: https://gmgreencity.com/wp-content/uploads/2022/07/GM-SCP-Plan-2022-25.pdf?utm_source [Accessed 20 Nov. 2025].</w:t>
      </w:r>
    </w:p>
    <w:p w14:paraId="7B7D18EE" w14:textId="77777777" w:rsidR="00197390" w:rsidRDefault="00197390" w:rsidP="00250707">
      <w:pPr>
        <w:jc w:val="both"/>
        <w:rPr>
          <w:rFonts w:ascii="Areal" w:hAnsi="Areal"/>
        </w:rPr>
      </w:pPr>
      <w:r w:rsidRPr="00250707">
        <w:rPr>
          <w:rFonts w:ascii="Areal" w:hAnsi="Areal"/>
        </w:rPr>
        <w:lastRenderedPageBreak/>
        <w:t xml:space="preserve">The Health Foundation. (2023). </w:t>
      </w:r>
      <w:r w:rsidRPr="00250707">
        <w:rPr>
          <w:rFonts w:ascii="Areal" w:hAnsi="Areal"/>
          <w:i/>
          <w:iCs/>
        </w:rPr>
        <w:t>Health and climate change: complex problems with co-benefits</w:t>
      </w:r>
      <w:r w:rsidRPr="00250707">
        <w:rPr>
          <w:rFonts w:ascii="Areal" w:hAnsi="Areal"/>
        </w:rPr>
        <w:t>. [online] Available at: https://www.health.org.uk/reports-and-analysis/briefings/health-and-climate-change-complex-problems-with-co-benefits?utm_source [Accessed 19 Nov. 2025].</w:t>
      </w:r>
    </w:p>
    <w:p w14:paraId="093249B7" w14:textId="77777777" w:rsidR="00197390" w:rsidRPr="00250707" w:rsidRDefault="00197390" w:rsidP="00250707">
      <w:pPr>
        <w:jc w:val="both"/>
        <w:rPr>
          <w:rFonts w:ascii="Areal" w:hAnsi="Areal"/>
        </w:rPr>
      </w:pPr>
      <w:r w:rsidRPr="00250707">
        <w:rPr>
          <w:rFonts w:ascii="Areal" w:hAnsi="Areal"/>
        </w:rPr>
        <w:t xml:space="preserve">The Health Foundation. (2025). </w:t>
      </w:r>
      <w:r w:rsidRPr="00250707">
        <w:rPr>
          <w:rFonts w:ascii="Areal" w:hAnsi="Areal"/>
          <w:i/>
          <w:iCs/>
        </w:rPr>
        <w:t>Briefings</w:t>
      </w:r>
      <w:r w:rsidRPr="00250707">
        <w:rPr>
          <w:rFonts w:ascii="Areal" w:hAnsi="Areal"/>
        </w:rPr>
        <w:t>. [online] Available at: https://www.health.org.uk/reports-and-analysis/briefings?utm_source [Accessed 24 Nov. 2025].</w:t>
      </w:r>
    </w:p>
    <w:p w14:paraId="6942B0A5" w14:textId="77777777" w:rsidR="00197390" w:rsidRPr="003E370C" w:rsidRDefault="00197390" w:rsidP="003E370C">
      <w:pPr>
        <w:jc w:val="both"/>
        <w:rPr>
          <w:rFonts w:ascii="Areal" w:hAnsi="Areal"/>
        </w:rPr>
      </w:pPr>
      <w:r w:rsidRPr="003E370C">
        <w:rPr>
          <w:rFonts w:ascii="Areal" w:hAnsi="Areal"/>
          <w:lang w:val="en-US"/>
        </w:rPr>
        <w:t xml:space="preserve">The King's Fund (2023). </w:t>
      </w:r>
      <w:r w:rsidRPr="003E370C">
        <w:rPr>
          <w:rFonts w:ascii="Areal" w:hAnsi="Areal"/>
          <w:i/>
          <w:iCs/>
          <w:lang w:val="en-US"/>
        </w:rPr>
        <w:t>The King’s Fund</w:t>
      </w:r>
      <w:r w:rsidRPr="003E370C">
        <w:rPr>
          <w:rFonts w:ascii="Areal" w:hAnsi="Areal"/>
          <w:lang w:val="en-US"/>
        </w:rPr>
        <w:t xml:space="preserve">. Available at: </w:t>
      </w:r>
      <w:hyperlink r:id="rId11" w:history="1">
        <w:r w:rsidRPr="003E370C">
          <w:rPr>
            <w:rStyle w:val="Hyperlink"/>
            <w:rFonts w:ascii="Areal" w:hAnsi="Areal"/>
            <w:lang w:val="en-US"/>
          </w:rPr>
          <w:t>https://www.kingsfund.org.uk</w:t>
        </w:r>
      </w:hyperlink>
      <w:r w:rsidRPr="003E370C">
        <w:rPr>
          <w:rFonts w:ascii="Areal" w:hAnsi="Areal"/>
          <w:lang w:val="en-US"/>
        </w:rPr>
        <w:t xml:space="preserve"> (Accessed: 7 </w:t>
      </w:r>
      <w:r>
        <w:rPr>
          <w:rFonts w:ascii="Areal" w:hAnsi="Areal"/>
          <w:lang w:val="en-US"/>
        </w:rPr>
        <w:t>December</w:t>
      </w:r>
      <w:r w:rsidRPr="003E370C">
        <w:rPr>
          <w:rFonts w:ascii="Areal" w:hAnsi="Areal"/>
          <w:lang w:val="en-US"/>
        </w:rPr>
        <w:t xml:space="preserve"> 2025)</w:t>
      </w:r>
    </w:p>
    <w:p w14:paraId="3E7F8880" w14:textId="77777777" w:rsidR="00197390" w:rsidRPr="00250707" w:rsidRDefault="00197390" w:rsidP="00250707">
      <w:pPr>
        <w:jc w:val="both"/>
        <w:rPr>
          <w:rFonts w:ascii="Areal" w:hAnsi="Areal"/>
        </w:rPr>
      </w:pPr>
      <w:proofErr w:type="spellStart"/>
      <w:r w:rsidRPr="00250707">
        <w:rPr>
          <w:rFonts w:ascii="Areal" w:hAnsi="Areal"/>
        </w:rPr>
        <w:t>Thi</w:t>
      </w:r>
      <w:proofErr w:type="spellEnd"/>
      <w:r w:rsidRPr="00250707">
        <w:rPr>
          <w:rFonts w:ascii="Areal" w:hAnsi="Areal"/>
        </w:rPr>
        <w:t xml:space="preserve">, N., Tran, J. and </w:t>
      </w:r>
      <w:proofErr w:type="spellStart"/>
      <w:r w:rsidRPr="00250707">
        <w:rPr>
          <w:rFonts w:ascii="Areal" w:hAnsi="Areal"/>
        </w:rPr>
        <w:t>Hensher</w:t>
      </w:r>
      <w:proofErr w:type="spellEnd"/>
      <w:r w:rsidRPr="00250707">
        <w:rPr>
          <w:rFonts w:ascii="Areal" w:hAnsi="Areal"/>
        </w:rPr>
        <w:t xml:space="preserve">, M. (2024). Measuring and valuing the health co-benefits of climate change mitigation: a scoping review. </w:t>
      </w:r>
      <w:r w:rsidRPr="00250707">
        <w:rPr>
          <w:rFonts w:ascii="Areal" w:hAnsi="Areal"/>
          <w:i/>
          <w:iCs/>
        </w:rPr>
        <w:t>The Lancet Planetary Health</w:t>
      </w:r>
      <w:r w:rsidRPr="00250707">
        <w:rPr>
          <w:rFonts w:ascii="Areal" w:hAnsi="Areal"/>
        </w:rPr>
        <w:t xml:space="preserve">, [online] 8(6), pp.e402–e409. </w:t>
      </w:r>
      <w:proofErr w:type="spellStart"/>
      <w:r w:rsidRPr="00250707">
        <w:rPr>
          <w:rFonts w:ascii="Areal" w:hAnsi="Areal"/>
        </w:rPr>
        <w:t>doi:https</w:t>
      </w:r>
      <w:proofErr w:type="spellEnd"/>
      <w:r w:rsidRPr="00250707">
        <w:rPr>
          <w:rFonts w:ascii="Areal" w:hAnsi="Areal"/>
        </w:rPr>
        <w:t>://doi.org/10.1016/s2542-5196(24)00095-0.</w:t>
      </w:r>
    </w:p>
    <w:p w14:paraId="3DA4792E" w14:textId="77777777" w:rsidR="00197390" w:rsidRPr="00250707" w:rsidRDefault="00197390" w:rsidP="00250707">
      <w:pPr>
        <w:jc w:val="both"/>
        <w:rPr>
          <w:rFonts w:ascii="Areal" w:hAnsi="Areal"/>
        </w:rPr>
      </w:pPr>
      <w:r w:rsidRPr="00250707">
        <w:rPr>
          <w:rFonts w:ascii="Areal" w:hAnsi="Areal"/>
          <w:lang w:val="en-US"/>
        </w:rPr>
        <w:t xml:space="preserve">Thomson, K., Hillier-Brown, F., Todd, A., McNamara, C., </w:t>
      </w:r>
      <w:proofErr w:type="spellStart"/>
      <w:r w:rsidRPr="00250707">
        <w:rPr>
          <w:rFonts w:ascii="Areal" w:hAnsi="Areal"/>
          <w:lang w:val="en-US"/>
        </w:rPr>
        <w:t>Huijts</w:t>
      </w:r>
      <w:proofErr w:type="spellEnd"/>
      <w:r w:rsidRPr="00250707">
        <w:rPr>
          <w:rFonts w:ascii="Areal" w:hAnsi="Areal"/>
          <w:lang w:val="en-US"/>
        </w:rPr>
        <w:t xml:space="preserve">, T. and Bambra, C. (2018). ‘The effects of public health policies on health inequalities in high-income countries: an umbrella review’, </w:t>
      </w:r>
      <w:r w:rsidRPr="00250707">
        <w:rPr>
          <w:rFonts w:ascii="Areal" w:hAnsi="Areal"/>
          <w:i/>
          <w:iCs/>
          <w:lang w:val="en-US"/>
        </w:rPr>
        <w:t xml:space="preserve">BMC </w:t>
      </w:r>
      <w:r w:rsidRPr="00250707">
        <w:rPr>
          <w:rFonts w:ascii="Areal" w:hAnsi="Areal"/>
          <w:lang w:val="en-US"/>
        </w:rPr>
        <w:t xml:space="preserve">Turunen, H., Sormunen, M., Jourdan, D., von Seelen, J. and Buijs, G. (2017) ‘Health Promoting Schools—a complex approach and a major means to health improvement’, </w:t>
      </w:r>
      <w:r w:rsidRPr="00250707">
        <w:rPr>
          <w:rFonts w:ascii="Areal" w:hAnsi="Areal"/>
          <w:i/>
          <w:iCs/>
          <w:lang w:val="en-US"/>
        </w:rPr>
        <w:t>Health Promotion International</w:t>
      </w:r>
      <w:r w:rsidRPr="00250707">
        <w:rPr>
          <w:rFonts w:ascii="Areal" w:hAnsi="Areal"/>
          <w:lang w:val="en-US"/>
        </w:rPr>
        <w:t xml:space="preserve">, 32(2), pp.177–184. Available at: </w:t>
      </w:r>
      <w:hyperlink r:id="rId12" w:history="1">
        <w:r w:rsidRPr="00250707">
          <w:rPr>
            <w:rStyle w:val="Hyperlink"/>
            <w:rFonts w:ascii="Areal" w:hAnsi="Areal"/>
            <w:lang w:val="en-US"/>
          </w:rPr>
          <w:t>https://doi.org/10.1093/heapro/dax001</w:t>
        </w:r>
      </w:hyperlink>
      <w:r w:rsidRPr="00250707">
        <w:rPr>
          <w:rFonts w:ascii="Areal" w:hAnsi="Areal"/>
          <w:lang w:val="en-US"/>
        </w:rPr>
        <w:t>. (Accessed: 10 November 2025)</w:t>
      </w:r>
    </w:p>
    <w:p w14:paraId="69C9BC04" w14:textId="77777777" w:rsidR="00197390" w:rsidRPr="00250707" w:rsidRDefault="00197390" w:rsidP="00250707">
      <w:pPr>
        <w:jc w:val="both"/>
        <w:rPr>
          <w:rFonts w:ascii="Areal" w:hAnsi="Areal"/>
        </w:rPr>
      </w:pPr>
      <w:r w:rsidRPr="00250707">
        <w:rPr>
          <w:rFonts w:ascii="Areal" w:hAnsi="Areal"/>
        </w:rPr>
        <w:t xml:space="preserve">Unaids.org. (2021). </w:t>
      </w:r>
      <w:r w:rsidRPr="00250707">
        <w:rPr>
          <w:rFonts w:ascii="Areal" w:hAnsi="Areal"/>
          <w:i/>
          <w:iCs/>
        </w:rPr>
        <w:t>Joint Evaluation of the Global Action Plan for Healthy Lives and Well-being for All (SDG 3 GAP) | UNAIDS</w:t>
      </w:r>
      <w:r w:rsidRPr="00250707">
        <w:rPr>
          <w:rFonts w:ascii="Areal" w:hAnsi="Areal"/>
        </w:rPr>
        <w:t>. [online] Available at: https://www.unaids.org/en/resources/documents/2024/report_joint-evaluation-of-sdg3-gap?utm_source [Accessed 19 Nov. 2025].</w:t>
      </w:r>
    </w:p>
    <w:p w14:paraId="7B3ECB47" w14:textId="77777777" w:rsidR="00197390" w:rsidRPr="00250707" w:rsidRDefault="00197390" w:rsidP="00250707">
      <w:pPr>
        <w:jc w:val="both"/>
        <w:rPr>
          <w:rFonts w:ascii="Areal" w:hAnsi="Areal"/>
        </w:rPr>
      </w:pPr>
      <w:r w:rsidRPr="00250707">
        <w:rPr>
          <w:rFonts w:ascii="Areal" w:hAnsi="Areal"/>
          <w:lang w:val="en-US"/>
        </w:rPr>
        <w:t xml:space="preserve">United Nations (2024). </w:t>
      </w:r>
      <w:r w:rsidRPr="00250707">
        <w:rPr>
          <w:rFonts w:ascii="Areal" w:hAnsi="Areal"/>
          <w:i/>
          <w:iCs/>
          <w:lang w:val="en-US"/>
        </w:rPr>
        <w:t>The Sustainable Development Goals Report 2024</w:t>
      </w:r>
      <w:r w:rsidRPr="00250707">
        <w:rPr>
          <w:rFonts w:ascii="Areal" w:hAnsi="Areal"/>
          <w:lang w:val="en-US"/>
        </w:rPr>
        <w:t xml:space="preserve">. Available at: </w:t>
      </w:r>
      <w:hyperlink r:id="rId13" w:history="1">
        <w:r w:rsidRPr="00250707">
          <w:rPr>
            <w:rStyle w:val="Hyperlink"/>
            <w:rFonts w:ascii="Areal" w:hAnsi="Areal"/>
            <w:lang w:val="en-US"/>
          </w:rPr>
          <w:t>https://unstats.un.org/sdgs/report/2024/The-Sustainable-Development-Goals-Report-2024.pdf</w:t>
        </w:r>
      </w:hyperlink>
      <w:r w:rsidRPr="00250707">
        <w:rPr>
          <w:rFonts w:ascii="Areal" w:hAnsi="Areal"/>
          <w:lang w:val="en-US"/>
        </w:rPr>
        <w:t>. (Accessed: 12 November 2025)</w:t>
      </w:r>
    </w:p>
    <w:p w14:paraId="33095D3A" w14:textId="77777777" w:rsidR="00197390" w:rsidRPr="00250707" w:rsidRDefault="00197390" w:rsidP="00250707">
      <w:pPr>
        <w:jc w:val="both"/>
        <w:rPr>
          <w:rFonts w:ascii="Areal" w:hAnsi="Areal"/>
        </w:rPr>
      </w:pPr>
      <w:r w:rsidRPr="00250707">
        <w:rPr>
          <w:rFonts w:ascii="Areal" w:hAnsi="Areal"/>
        </w:rPr>
        <w:t xml:space="preserve">Webster, J. (2024). </w:t>
      </w:r>
      <w:r w:rsidRPr="00250707">
        <w:rPr>
          <w:rFonts w:ascii="Areal" w:hAnsi="Areal"/>
          <w:i/>
          <w:iCs/>
        </w:rPr>
        <w:t>Smoking rates in Greater Manchester hit record low</w:t>
      </w:r>
      <w:r w:rsidRPr="00250707">
        <w:rPr>
          <w:rFonts w:ascii="Areal" w:hAnsi="Areal"/>
        </w:rPr>
        <w:t>. [online] Greater Manchester Integrated Care Partnership. Available at: https://gmintegratedcare.org.uk/health-news/smoking-rates-in-greater-manchester-hit-record-low/?utm_source [Accessed 20 Nov. 2025].</w:t>
      </w:r>
    </w:p>
    <w:p w14:paraId="094A4C6C" w14:textId="77777777" w:rsidR="00197390" w:rsidRPr="00250707" w:rsidRDefault="00197390" w:rsidP="00250707">
      <w:pPr>
        <w:jc w:val="both"/>
        <w:rPr>
          <w:rFonts w:ascii="Areal" w:hAnsi="Areal"/>
        </w:rPr>
      </w:pPr>
      <w:proofErr w:type="spellStart"/>
      <w:r w:rsidRPr="00250707">
        <w:rPr>
          <w:rFonts w:ascii="Areal" w:hAnsi="Areal"/>
        </w:rPr>
        <w:t>Wellcome</w:t>
      </w:r>
      <w:proofErr w:type="spellEnd"/>
      <w:r w:rsidRPr="00250707">
        <w:rPr>
          <w:rFonts w:ascii="Areal" w:hAnsi="Areal"/>
        </w:rPr>
        <w:t xml:space="preserve">. (2022). </w:t>
      </w:r>
      <w:r w:rsidRPr="00250707">
        <w:rPr>
          <w:rFonts w:ascii="Areal" w:hAnsi="Areal"/>
          <w:i/>
          <w:iCs/>
        </w:rPr>
        <w:t xml:space="preserve">Climate and Health Award: Advancing climate mitigation solutions with health co-benefits in low- and middle-income countries - Grant Funding| </w:t>
      </w:r>
      <w:proofErr w:type="spellStart"/>
      <w:r w:rsidRPr="00250707">
        <w:rPr>
          <w:rFonts w:ascii="Areal" w:hAnsi="Areal"/>
          <w:i/>
          <w:iCs/>
        </w:rPr>
        <w:t>Wellcome</w:t>
      </w:r>
      <w:proofErr w:type="spellEnd"/>
      <w:r w:rsidRPr="00250707">
        <w:rPr>
          <w:rFonts w:ascii="Areal" w:hAnsi="Areal"/>
        </w:rPr>
        <w:t xml:space="preserve">. [online] Available at: https://wellcome.org/research-funding/schemes/climate-and-health-award-advancing-climate-mitigation-solutions-health-co?utm_source [Accessed 19 </w:t>
      </w:r>
      <w:r>
        <w:rPr>
          <w:rFonts w:ascii="Areal" w:hAnsi="Areal"/>
        </w:rPr>
        <w:t>December</w:t>
      </w:r>
      <w:r w:rsidRPr="00250707">
        <w:rPr>
          <w:rFonts w:ascii="Areal" w:hAnsi="Areal"/>
        </w:rPr>
        <w:t>. 2025].</w:t>
      </w:r>
    </w:p>
    <w:p w14:paraId="02627041" w14:textId="77777777" w:rsidR="00197390" w:rsidRPr="00250707" w:rsidRDefault="00197390" w:rsidP="00250707">
      <w:pPr>
        <w:jc w:val="both"/>
        <w:rPr>
          <w:rFonts w:ascii="Areal" w:hAnsi="Areal"/>
        </w:rPr>
      </w:pPr>
      <w:r w:rsidRPr="00250707">
        <w:rPr>
          <w:rFonts w:ascii="Areal" w:hAnsi="Areal"/>
        </w:rPr>
        <w:t xml:space="preserve">Wilding, A., </w:t>
      </w:r>
      <w:proofErr w:type="spellStart"/>
      <w:r w:rsidRPr="00250707">
        <w:rPr>
          <w:rFonts w:ascii="Areal" w:hAnsi="Areal"/>
        </w:rPr>
        <w:t>Agboraw</w:t>
      </w:r>
      <w:proofErr w:type="spellEnd"/>
      <w:r w:rsidRPr="00250707">
        <w:rPr>
          <w:rFonts w:ascii="Areal" w:hAnsi="Areal"/>
        </w:rPr>
        <w:t xml:space="preserve">, E., Munford, L., Sutton, M., Wildman, J., Beeson, M., Mercer, S. and Wilson, P. (2025). Have social prescribing referrals reduced appointment pressures on primary care? Evidence from Electronic Healthcare Records. </w:t>
      </w:r>
      <w:r w:rsidRPr="00250707">
        <w:rPr>
          <w:rFonts w:ascii="Areal" w:hAnsi="Areal"/>
          <w:i/>
          <w:iCs/>
        </w:rPr>
        <w:t>British Journal of General Practice</w:t>
      </w:r>
      <w:r w:rsidRPr="00250707">
        <w:rPr>
          <w:rFonts w:ascii="Areal" w:hAnsi="Areal"/>
        </w:rPr>
        <w:t>, 75(</w:t>
      </w:r>
      <w:proofErr w:type="spellStart"/>
      <w:r w:rsidRPr="00250707">
        <w:rPr>
          <w:rFonts w:ascii="Areal" w:hAnsi="Areal"/>
        </w:rPr>
        <w:t>suppl</w:t>
      </w:r>
      <w:proofErr w:type="spellEnd"/>
      <w:r w:rsidRPr="00250707">
        <w:rPr>
          <w:rFonts w:ascii="Areal" w:hAnsi="Areal"/>
        </w:rPr>
        <w:t xml:space="preserve"> 1), p.bjgp25X741633. </w:t>
      </w:r>
      <w:proofErr w:type="spellStart"/>
      <w:r w:rsidRPr="00250707">
        <w:rPr>
          <w:rFonts w:ascii="Areal" w:hAnsi="Areal"/>
        </w:rPr>
        <w:t>doi:https</w:t>
      </w:r>
      <w:proofErr w:type="spellEnd"/>
      <w:r w:rsidRPr="00250707">
        <w:rPr>
          <w:rFonts w:ascii="Areal" w:hAnsi="Areal"/>
        </w:rPr>
        <w:t>://doi.org/10.3399/bjgp25x741633.</w:t>
      </w:r>
    </w:p>
    <w:p w14:paraId="157916C0" w14:textId="77777777" w:rsidR="00197390" w:rsidRPr="00250707" w:rsidRDefault="00197390" w:rsidP="00250707">
      <w:pPr>
        <w:jc w:val="both"/>
        <w:rPr>
          <w:rFonts w:ascii="Areal" w:hAnsi="Areal"/>
        </w:rPr>
      </w:pPr>
      <w:r w:rsidRPr="00250707">
        <w:rPr>
          <w:rFonts w:ascii="Areal" w:hAnsi="Areal"/>
          <w:lang w:val="en-US"/>
        </w:rPr>
        <w:lastRenderedPageBreak/>
        <w:t xml:space="preserve">World (2023). Noncommunicable diseases.  Who.int. Available at: </w:t>
      </w:r>
      <w:hyperlink r:id="rId14" w:history="1">
        <w:r w:rsidRPr="00250707">
          <w:rPr>
            <w:rStyle w:val="Hyperlink"/>
            <w:rFonts w:ascii="Areal" w:hAnsi="Areal"/>
            <w:lang w:val="en-US"/>
          </w:rPr>
          <w:t>https://www.who.int/news-room/fact-sheets/detail/noncommunicable-diseases?utm_source</w:t>
        </w:r>
      </w:hyperlink>
      <w:r w:rsidRPr="00250707">
        <w:rPr>
          <w:rFonts w:ascii="Areal" w:hAnsi="Areal"/>
          <w:lang w:val="en-US"/>
        </w:rPr>
        <w:t>. (Accessed: 1</w:t>
      </w:r>
      <w:r>
        <w:rPr>
          <w:rFonts w:ascii="Areal" w:hAnsi="Areal"/>
          <w:lang w:val="en-US"/>
        </w:rPr>
        <w:t xml:space="preserve"> January </w:t>
      </w:r>
      <w:r w:rsidRPr="00250707">
        <w:rPr>
          <w:rFonts w:ascii="Areal" w:hAnsi="Areal"/>
        </w:rPr>
        <w:t>202</w:t>
      </w:r>
      <w:r>
        <w:rPr>
          <w:rFonts w:ascii="Areal" w:hAnsi="Areal"/>
        </w:rPr>
        <w:t>6</w:t>
      </w:r>
      <w:r w:rsidRPr="00250707">
        <w:rPr>
          <w:rFonts w:ascii="Areal" w:hAnsi="Areal"/>
        </w:rPr>
        <w:t>)</w:t>
      </w:r>
    </w:p>
    <w:p w14:paraId="616A92E0" w14:textId="77777777" w:rsidR="00197390" w:rsidRPr="00250707" w:rsidRDefault="00197390" w:rsidP="00250707">
      <w:pPr>
        <w:jc w:val="both"/>
        <w:rPr>
          <w:rFonts w:ascii="Areal" w:hAnsi="Areal"/>
        </w:rPr>
      </w:pPr>
      <w:r w:rsidRPr="00250707">
        <w:rPr>
          <w:rFonts w:ascii="Areal" w:hAnsi="Areal"/>
          <w:lang w:val="en-US"/>
        </w:rPr>
        <w:t xml:space="preserve">World Health </w:t>
      </w:r>
      <w:proofErr w:type="spellStart"/>
      <w:r w:rsidRPr="00250707">
        <w:rPr>
          <w:rFonts w:ascii="Areal" w:hAnsi="Areal"/>
          <w:lang w:val="en-US"/>
        </w:rPr>
        <w:t>Organisation</w:t>
      </w:r>
      <w:proofErr w:type="spellEnd"/>
      <w:r w:rsidRPr="00250707">
        <w:rPr>
          <w:rFonts w:ascii="Areal" w:hAnsi="Areal"/>
          <w:lang w:val="en-US"/>
        </w:rPr>
        <w:t xml:space="preserve"> (1948). </w:t>
      </w:r>
      <w:r w:rsidRPr="00250707">
        <w:rPr>
          <w:rFonts w:ascii="Areal" w:hAnsi="Areal"/>
          <w:i/>
          <w:iCs/>
          <w:lang w:val="en-US"/>
        </w:rPr>
        <w:t>Constitution of the world health organization</w:t>
      </w:r>
      <w:r w:rsidRPr="00250707">
        <w:rPr>
          <w:rFonts w:ascii="Areal" w:hAnsi="Areal"/>
          <w:lang w:val="en-US"/>
        </w:rPr>
        <w:t xml:space="preserve">. Available at: </w:t>
      </w:r>
      <w:hyperlink r:id="rId15" w:history="1">
        <w:r w:rsidRPr="00250707">
          <w:rPr>
            <w:rStyle w:val="Hyperlink"/>
            <w:rFonts w:ascii="Areal" w:hAnsi="Areal"/>
            <w:lang w:val="en-US"/>
          </w:rPr>
          <w:t>https://www.who.int/about/governance/constitution</w:t>
        </w:r>
      </w:hyperlink>
      <w:r w:rsidRPr="00250707">
        <w:rPr>
          <w:rFonts w:ascii="Areal" w:hAnsi="Areal"/>
          <w:lang w:val="en-US"/>
        </w:rPr>
        <w:t xml:space="preserve"> (Accessed: </w:t>
      </w:r>
      <w:r>
        <w:rPr>
          <w:rFonts w:ascii="Areal" w:hAnsi="Areal"/>
          <w:lang w:val="en-US"/>
        </w:rPr>
        <w:t>2</w:t>
      </w:r>
      <w:r w:rsidRPr="00250707">
        <w:rPr>
          <w:rFonts w:ascii="Areal" w:hAnsi="Areal"/>
          <w:lang w:val="en-US"/>
        </w:rPr>
        <w:t xml:space="preserve"> </w:t>
      </w:r>
      <w:r>
        <w:rPr>
          <w:rFonts w:ascii="Areal" w:hAnsi="Areal"/>
          <w:lang w:val="en-US"/>
        </w:rPr>
        <w:t>January</w:t>
      </w:r>
      <w:r w:rsidRPr="00250707">
        <w:rPr>
          <w:rFonts w:ascii="Areal" w:hAnsi="Areal"/>
          <w:lang w:val="en-US"/>
        </w:rPr>
        <w:t xml:space="preserve"> 202</w:t>
      </w:r>
      <w:r>
        <w:rPr>
          <w:rFonts w:ascii="Areal" w:hAnsi="Areal"/>
          <w:lang w:val="en-US"/>
        </w:rPr>
        <w:t>6</w:t>
      </w:r>
      <w:r w:rsidRPr="00250707">
        <w:rPr>
          <w:rFonts w:ascii="Areal" w:hAnsi="Areal"/>
          <w:lang w:val="en-US"/>
        </w:rPr>
        <w:t>)</w:t>
      </w:r>
    </w:p>
    <w:p w14:paraId="50918506" w14:textId="77777777" w:rsidR="00197390" w:rsidRPr="00250707" w:rsidRDefault="00197390" w:rsidP="00250707">
      <w:pPr>
        <w:jc w:val="both"/>
        <w:rPr>
          <w:rFonts w:ascii="Areal" w:hAnsi="Areal"/>
        </w:rPr>
      </w:pPr>
      <w:r w:rsidRPr="00250707">
        <w:rPr>
          <w:rFonts w:ascii="Areal" w:hAnsi="Areal"/>
        </w:rPr>
        <w:t xml:space="preserve">World Health Organization (2013) </w:t>
      </w:r>
      <w:r w:rsidRPr="00250707">
        <w:rPr>
          <w:rFonts w:ascii="Areal" w:hAnsi="Areal"/>
          <w:i/>
          <w:iCs/>
        </w:rPr>
        <w:t>Health in All Policies: Framework for Country Action.</w:t>
      </w:r>
      <w:r w:rsidRPr="00250707">
        <w:rPr>
          <w:rFonts w:ascii="Areal" w:hAnsi="Areal"/>
        </w:rPr>
        <w:t xml:space="preserve"> Available at: </w:t>
      </w:r>
      <w:hyperlink r:id="rId16" w:history="1">
        <w:r w:rsidRPr="00250707">
          <w:rPr>
            <w:rStyle w:val="Hyperlink"/>
            <w:rFonts w:ascii="Areal" w:hAnsi="Areal"/>
          </w:rPr>
          <w:t>https://www.who.int/publications/i/item/9789241506908</w:t>
        </w:r>
      </w:hyperlink>
      <w:r w:rsidRPr="00250707">
        <w:rPr>
          <w:rFonts w:ascii="Areal" w:hAnsi="Areal"/>
        </w:rPr>
        <w:t xml:space="preserve"> (Accessed: 3 November 2025)</w:t>
      </w:r>
    </w:p>
    <w:p w14:paraId="79A9155D" w14:textId="77777777" w:rsidR="00197390" w:rsidRPr="00250707" w:rsidRDefault="00197390" w:rsidP="00250707">
      <w:pPr>
        <w:jc w:val="both"/>
        <w:rPr>
          <w:rFonts w:ascii="Areal" w:hAnsi="Areal"/>
        </w:rPr>
      </w:pPr>
      <w:r w:rsidRPr="00250707">
        <w:rPr>
          <w:rFonts w:ascii="Areal" w:hAnsi="Areal"/>
        </w:rPr>
        <w:t xml:space="preserve">World Health Organization (2024) </w:t>
      </w:r>
      <w:r w:rsidRPr="00250707">
        <w:rPr>
          <w:rFonts w:ascii="Areal" w:hAnsi="Areal"/>
          <w:i/>
          <w:iCs/>
        </w:rPr>
        <w:t>SDG 3 Global Action Plan.</w:t>
      </w:r>
      <w:r w:rsidRPr="00250707">
        <w:rPr>
          <w:rFonts w:ascii="Areal" w:hAnsi="Areal"/>
        </w:rPr>
        <w:t xml:space="preserve"> Available at: </w:t>
      </w:r>
      <w:hyperlink r:id="rId17" w:history="1">
        <w:r w:rsidRPr="00250707">
          <w:rPr>
            <w:rStyle w:val="Hyperlink"/>
            <w:rFonts w:ascii="Areal" w:hAnsi="Areal"/>
          </w:rPr>
          <w:t>https://www.who.int/initiatives/sdg3-global-action-plan</w:t>
        </w:r>
      </w:hyperlink>
      <w:r w:rsidRPr="00250707">
        <w:rPr>
          <w:rFonts w:ascii="Areal" w:hAnsi="Areal"/>
        </w:rPr>
        <w:t xml:space="preserve"> (Accessed: 3 </w:t>
      </w:r>
      <w:r>
        <w:rPr>
          <w:rFonts w:ascii="Areal" w:hAnsi="Areal"/>
        </w:rPr>
        <w:t>January</w:t>
      </w:r>
      <w:r w:rsidRPr="00250707">
        <w:rPr>
          <w:rFonts w:ascii="Areal" w:hAnsi="Areal"/>
        </w:rPr>
        <w:t xml:space="preserve"> 202</w:t>
      </w:r>
      <w:r>
        <w:rPr>
          <w:rFonts w:ascii="Areal" w:hAnsi="Areal"/>
        </w:rPr>
        <w:t>6</w:t>
      </w:r>
      <w:r w:rsidRPr="00250707">
        <w:rPr>
          <w:rFonts w:ascii="Areal" w:hAnsi="Areal"/>
        </w:rPr>
        <w:t xml:space="preserve">) </w:t>
      </w:r>
    </w:p>
    <w:p w14:paraId="66A576FC" w14:textId="77777777" w:rsidR="00197390" w:rsidRPr="00250707" w:rsidRDefault="00197390" w:rsidP="00250707">
      <w:pPr>
        <w:jc w:val="both"/>
        <w:rPr>
          <w:rFonts w:ascii="Areal" w:hAnsi="Areal"/>
        </w:rPr>
      </w:pPr>
      <w:r w:rsidRPr="00250707">
        <w:rPr>
          <w:rFonts w:ascii="Areal" w:hAnsi="Areal"/>
        </w:rPr>
        <w:t xml:space="preserve">Wyatt, K.M., Lloyd, J.J., Abraham, C., </w:t>
      </w:r>
      <w:proofErr w:type="spellStart"/>
      <w:r w:rsidRPr="00250707">
        <w:rPr>
          <w:rFonts w:ascii="Areal" w:hAnsi="Areal"/>
        </w:rPr>
        <w:t>Creanor</w:t>
      </w:r>
      <w:proofErr w:type="spellEnd"/>
      <w:r w:rsidRPr="00250707">
        <w:rPr>
          <w:rFonts w:ascii="Areal" w:hAnsi="Areal"/>
        </w:rPr>
        <w:t xml:space="preserve">, S., Dean, S., Densham, E., </w:t>
      </w:r>
      <w:proofErr w:type="spellStart"/>
      <w:r w:rsidRPr="00250707">
        <w:rPr>
          <w:rFonts w:ascii="Areal" w:hAnsi="Areal"/>
        </w:rPr>
        <w:t>Daurge</w:t>
      </w:r>
      <w:proofErr w:type="spellEnd"/>
      <w:r w:rsidRPr="00250707">
        <w:rPr>
          <w:rFonts w:ascii="Areal" w:hAnsi="Areal"/>
        </w:rPr>
        <w:t xml:space="preserve">, W., Green, C., </w:t>
      </w:r>
      <w:proofErr w:type="spellStart"/>
      <w:r w:rsidRPr="00250707">
        <w:rPr>
          <w:rFonts w:ascii="Areal" w:hAnsi="Areal"/>
        </w:rPr>
        <w:t>Hillsdon</w:t>
      </w:r>
      <w:proofErr w:type="spellEnd"/>
      <w:r w:rsidRPr="00250707">
        <w:rPr>
          <w:rFonts w:ascii="Areal" w:hAnsi="Areal"/>
        </w:rPr>
        <w:t>, M., Pearson, V., Taylor, R.S., Tomlinson, R. and Logan, S. (2013). The Healthy Lifestyles Programme (</w:t>
      </w:r>
      <w:proofErr w:type="spellStart"/>
      <w:r w:rsidRPr="00250707">
        <w:rPr>
          <w:rFonts w:ascii="Areal" w:hAnsi="Areal"/>
        </w:rPr>
        <w:t>HeLP</w:t>
      </w:r>
      <w:proofErr w:type="spellEnd"/>
      <w:r w:rsidRPr="00250707">
        <w:rPr>
          <w:rFonts w:ascii="Areal" w:hAnsi="Areal"/>
        </w:rPr>
        <w:t xml:space="preserve">), a novel school-based intervention to prevent obesity in school children: study protocol for a randomised controlled trial. </w:t>
      </w:r>
      <w:r w:rsidRPr="00250707">
        <w:rPr>
          <w:rFonts w:ascii="Areal" w:hAnsi="Areal"/>
          <w:i/>
          <w:iCs/>
        </w:rPr>
        <w:t>Trials</w:t>
      </w:r>
      <w:r w:rsidRPr="00250707">
        <w:rPr>
          <w:rFonts w:ascii="Areal" w:hAnsi="Areal"/>
        </w:rPr>
        <w:t xml:space="preserve">, 14(1), p.95. </w:t>
      </w:r>
      <w:proofErr w:type="spellStart"/>
      <w:r w:rsidRPr="00250707">
        <w:rPr>
          <w:rFonts w:ascii="Areal" w:hAnsi="Areal"/>
        </w:rPr>
        <w:t>doi:https</w:t>
      </w:r>
      <w:proofErr w:type="spellEnd"/>
      <w:r w:rsidRPr="00250707">
        <w:rPr>
          <w:rFonts w:ascii="Areal" w:hAnsi="Areal"/>
        </w:rPr>
        <w:t>://doi.org/10.1186/1745-6215-14-95.</w:t>
      </w:r>
    </w:p>
    <w:sectPr w:rsidR="00197390" w:rsidRPr="00250707" w:rsidSect="00A103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eal">
    <w:altName w:val="Cambria"/>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F5EEC"/>
    <w:multiLevelType w:val="multilevel"/>
    <w:tmpl w:val="BD5AB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7C35A9"/>
    <w:multiLevelType w:val="multilevel"/>
    <w:tmpl w:val="ACA48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4B488C"/>
    <w:multiLevelType w:val="multilevel"/>
    <w:tmpl w:val="CE227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793B1A"/>
    <w:multiLevelType w:val="multilevel"/>
    <w:tmpl w:val="15DABA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2552058">
    <w:abstractNumId w:val="2"/>
  </w:num>
  <w:num w:numId="2" w16cid:durableId="65692755">
    <w:abstractNumId w:val="1"/>
  </w:num>
  <w:num w:numId="3" w16cid:durableId="924996091">
    <w:abstractNumId w:val="0"/>
  </w:num>
  <w:num w:numId="4" w16cid:durableId="2748713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C1A"/>
    <w:rsid w:val="000024BC"/>
    <w:rsid w:val="0001230D"/>
    <w:rsid w:val="00030CD6"/>
    <w:rsid w:val="000519A2"/>
    <w:rsid w:val="000859D8"/>
    <w:rsid w:val="000A7E77"/>
    <w:rsid w:val="000B22F3"/>
    <w:rsid w:val="000C6926"/>
    <w:rsid w:val="001229BD"/>
    <w:rsid w:val="00130FF8"/>
    <w:rsid w:val="00143461"/>
    <w:rsid w:val="0016323E"/>
    <w:rsid w:val="00177A90"/>
    <w:rsid w:val="00197390"/>
    <w:rsid w:val="001C6F0E"/>
    <w:rsid w:val="001E4542"/>
    <w:rsid w:val="001E49F0"/>
    <w:rsid w:val="001E637B"/>
    <w:rsid w:val="001E6A13"/>
    <w:rsid w:val="001F7D63"/>
    <w:rsid w:val="00215A22"/>
    <w:rsid w:val="00230922"/>
    <w:rsid w:val="0023135F"/>
    <w:rsid w:val="00232365"/>
    <w:rsid w:val="00250707"/>
    <w:rsid w:val="00261EF2"/>
    <w:rsid w:val="002817BF"/>
    <w:rsid w:val="00285C6F"/>
    <w:rsid w:val="002B4E35"/>
    <w:rsid w:val="002D3EE6"/>
    <w:rsid w:val="00312A0F"/>
    <w:rsid w:val="00317075"/>
    <w:rsid w:val="003173BB"/>
    <w:rsid w:val="00323312"/>
    <w:rsid w:val="00335CCD"/>
    <w:rsid w:val="003613C1"/>
    <w:rsid w:val="00372152"/>
    <w:rsid w:val="00374F8B"/>
    <w:rsid w:val="00386244"/>
    <w:rsid w:val="003B1E8B"/>
    <w:rsid w:val="003D7BD7"/>
    <w:rsid w:val="003E370C"/>
    <w:rsid w:val="00410EBB"/>
    <w:rsid w:val="00411D28"/>
    <w:rsid w:val="0043045B"/>
    <w:rsid w:val="00444CAA"/>
    <w:rsid w:val="004517B6"/>
    <w:rsid w:val="00452E0C"/>
    <w:rsid w:val="00456B08"/>
    <w:rsid w:val="00474E0E"/>
    <w:rsid w:val="004818CC"/>
    <w:rsid w:val="00487BFE"/>
    <w:rsid w:val="004C2AA6"/>
    <w:rsid w:val="004D006C"/>
    <w:rsid w:val="004D7D9C"/>
    <w:rsid w:val="004E6F6A"/>
    <w:rsid w:val="00502699"/>
    <w:rsid w:val="0052414E"/>
    <w:rsid w:val="00541246"/>
    <w:rsid w:val="005440A2"/>
    <w:rsid w:val="00580644"/>
    <w:rsid w:val="005B3BC2"/>
    <w:rsid w:val="005C409C"/>
    <w:rsid w:val="005C65A0"/>
    <w:rsid w:val="005E5035"/>
    <w:rsid w:val="00606D5A"/>
    <w:rsid w:val="006073E2"/>
    <w:rsid w:val="0064290C"/>
    <w:rsid w:val="0068233F"/>
    <w:rsid w:val="0069270B"/>
    <w:rsid w:val="0069634A"/>
    <w:rsid w:val="006A209A"/>
    <w:rsid w:val="006C7B6A"/>
    <w:rsid w:val="006E16E8"/>
    <w:rsid w:val="006E4434"/>
    <w:rsid w:val="006F1417"/>
    <w:rsid w:val="006F74B0"/>
    <w:rsid w:val="0070571D"/>
    <w:rsid w:val="00723EA0"/>
    <w:rsid w:val="00724E83"/>
    <w:rsid w:val="00771DB0"/>
    <w:rsid w:val="00786540"/>
    <w:rsid w:val="007A2980"/>
    <w:rsid w:val="007A5450"/>
    <w:rsid w:val="007B0260"/>
    <w:rsid w:val="007B1E7D"/>
    <w:rsid w:val="007E0C0E"/>
    <w:rsid w:val="00890CA1"/>
    <w:rsid w:val="00891897"/>
    <w:rsid w:val="008A29C1"/>
    <w:rsid w:val="008C3E98"/>
    <w:rsid w:val="008E4598"/>
    <w:rsid w:val="00917AD6"/>
    <w:rsid w:val="00950D64"/>
    <w:rsid w:val="0095741A"/>
    <w:rsid w:val="009720BE"/>
    <w:rsid w:val="00987410"/>
    <w:rsid w:val="009B466E"/>
    <w:rsid w:val="009D0FE5"/>
    <w:rsid w:val="009E5905"/>
    <w:rsid w:val="00A10383"/>
    <w:rsid w:val="00A34DC2"/>
    <w:rsid w:val="00A63548"/>
    <w:rsid w:val="00A70494"/>
    <w:rsid w:val="00A75C29"/>
    <w:rsid w:val="00A76745"/>
    <w:rsid w:val="00AC2C3B"/>
    <w:rsid w:val="00AD3033"/>
    <w:rsid w:val="00AF29E8"/>
    <w:rsid w:val="00B1225B"/>
    <w:rsid w:val="00B24B3A"/>
    <w:rsid w:val="00BA6368"/>
    <w:rsid w:val="00BC3730"/>
    <w:rsid w:val="00BF08C6"/>
    <w:rsid w:val="00BF3F20"/>
    <w:rsid w:val="00BF4B8C"/>
    <w:rsid w:val="00BF626E"/>
    <w:rsid w:val="00C20A88"/>
    <w:rsid w:val="00C3495E"/>
    <w:rsid w:val="00C65A76"/>
    <w:rsid w:val="00CA322F"/>
    <w:rsid w:val="00CC0890"/>
    <w:rsid w:val="00CC4A3F"/>
    <w:rsid w:val="00CF7FDF"/>
    <w:rsid w:val="00D07270"/>
    <w:rsid w:val="00D12B9B"/>
    <w:rsid w:val="00D16D1D"/>
    <w:rsid w:val="00D21039"/>
    <w:rsid w:val="00D34B03"/>
    <w:rsid w:val="00D44384"/>
    <w:rsid w:val="00D5240C"/>
    <w:rsid w:val="00D569D6"/>
    <w:rsid w:val="00D577A5"/>
    <w:rsid w:val="00D80DD4"/>
    <w:rsid w:val="00DA48D0"/>
    <w:rsid w:val="00DC4296"/>
    <w:rsid w:val="00DE744F"/>
    <w:rsid w:val="00E0381F"/>
    <w:rsid w:val="00E06CBB"/>
    <w:rsid w:val="00E32C61"/>
    <w:rsid w:val="00E3793A"/>
    <w:rsid w:val="00E45D5C"/>
    <w:rsid w:val="00E46BA8"/>
    <w:rsid w:val="00E73B78"/>
    <w:rsid w:val="00E82709"/>
    <w:rsid w:val="00E877CF"/>
    <w:rsid w:val="00E95C1A"/>
    <w:rsid w:val="00E97C4D"/>
    <w:rsid w:val="00EA37DD"/>
    <w:rsid w:val="00EA4F2C"/>
    <w:rsid w:val="00EB6074"/>
    <w:rsid w:val="00F074CF"/>
    <w:rsid w:val="00F30C3D"/>
    <w:rsid w:val="00F475C3"/>
    <w:rsid w:val="00FB025C"/>
    <w:rsid w:val="00FC6F04"/>
    <w:rsid w:val="00FC7A5C"/>
    <w:rsid w:val="00FD28AC"/>
    <w:rsid w:val="00FF1505"/>
    <w:rsid w:val="00FF3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0F84EE"/>
  <w15:chartTrackingRefBased/>
  <w15:docId w15:val="{9FEC1D33-727A-4B40-A924-994398165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5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C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5C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C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C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C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C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C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TOC 1.1"/>
    <w:next w:val="Heading1"/>
    <w:link w:val="TOC1Char"/>
    <w:autoRedefine/>
    <w:uiPriority w:val="39"/>
    <w:unhideWhenUsed/>
    <w:qFormat/>
    <w:rsid w:val="005440A2"/>
    <w:pPr>
      <w:tabs>
        <w:tab w:val="right" w:leader="dot" w:pos="9016"/>
      </w:tabs>
      <w:spacing w:before="120" w:after="0"/>
    </w:pPr>
    <w:rPr>
      <w:rFonts w:ascii="Arial" w:hAnsi="Arial"/>
      <w:bCs/>
      <w:iCs/>
      <w:noProof/>
      <w:color w:val="000000" w:themeColor="text1"/>
    </w:rPr>
  </w:style>
  <w:style w:type="character" w:customStyle="1" w:styleId="TOC1Char">
    <w:name w:val="TOC 1 Char"/>
    <w:aliases w:val="TOC 1.1 Char"/>
    <w:basedOn w:val="DefaultParagraphFont"/>
    <w:link w:val="TOC1"/>
    <w:uiPriority w:val="39"/>
    <w:rsid w:val="005440A2"/>
    <w:rPr>
      <w:rFonts w:ascii="Arial" w:hAnsi="Arial"/>
      <w:bCs/>
      <w:iCs/>
      <w:noProof/>
      <w:color w:val="000000" w:themeColor="text1"/>
    </w:rPr>
  </w:style>
  <w:style w:type="character" w:customStyle="1" w:styleId="Heading1Char">
    <w:name w:val="Heading 1 Char"/>
    <w:basedOn w:val="DefaultParagraphFont"/>
    <w:link w:val="Heading1"/>
    <w:uiPriority w:val="9"/>
    <w:rsid w:val="00544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5C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C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5C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C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C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C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C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C1A"/>
    <w:rPr>
      <w:rFonts w:eastAsiaTheme="majorEastAsia" w:cstheme="majorBidi"/>
      <w:color w:val="272727" w:themeColor="text1" w:themeTint="D8"/>
    </w:rPr>
  </w:style>
  <w:style w:type="paragraph" w:styleId="Title">
    <w:name w:val="Title"/>
    <w:basedOn w:val="Normal"/>
    <w:next w:val="Normal"/>
    <w:link w:val="TitleChar"/>
    <w:uiPriority w:val="10"/>
    <w:qFormat/>
    <w:rsid w:val="00E95C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C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C1A"/>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E95C1A"/>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E95C1A"/>
    <w:pPr>
      <w:spacing w:before="160"/>
      <w:jc w:val="center"/>
    </w:pPr>
    <w:rPr>
      <w:i/>
      <w:iCs/>
      <w:color w:val="000000" w:themeColor="text1"/>
    </w:rPr>
  </w:style>
  <w:style w:type="character" w:customStyle="1" w:styleId="QuoteChar">
    <w:name w:val="Quote Char"/>
    <w:basedOn w:val="DefaultParagraphFont"/>
    <w:link w:val="Quote"/>
    <w:uiPriority w:val="29"/>
    <w:rsid w:val="00E95C1A"/>
    <w:rPr>
      <w:i/>
      <w:iCs/>
      <w:color w:val="000000" w:themeColor="text1"/>
    </w:rPr>
  </w:style>
  <w:style w:type="paragraph" w:styleId="ListParagraph">
    <w:name w:val="List Paragraph"/>
    <w:basedOn w:val="Normal"/>
    <w:uiPriority w:val="34"/>
    <w:qFormat/>
    <w:rsid w:val="00E95C1A"/>
    <w:pPr>
      <w:ind w:left="720"/>
      <w:contextualSpacing/>
    </w:pPr>
  </w:style>
  <w:style w:type="character" w:styleId="IntenseEmphasis">
    <w:name w:val="Intense Emphasis"/>
    <w:basedOn w:val="DefaultParagraphFont"/>
    <w:uiPriority w:val="21"/>
    <w:qFormat/>
    <w:rsid w:val="00E95C1A"/>
    <w:rPr>
      <w:i/>
      <w:iCs/>
      <w:color w:val="0F4761" w:themeColor="accent1" w:themeShade="BF"/>
    </w:rPr>
  </w:style>
  <w:style w:type="paragraph" w:styleId="IntenseQuote">
    <w:name w:val="Intense Quote"/>
    <w:basedOn w:val="Normal"/>
    <w:next w:val="Normal"/>
    <w:link w:val="IntenseQuoteChar"/>
    <w:uiPriority w:val="30"/>
    <w:qFormat/>
    <w:rsid w:val="00E95C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C1A"/>
    <w:rPr>
      <w:i/>
      <w:iCs/>
      <w:color w:val="0F4761" w:themeColor="accent1" w:themeShade="BF"/>
    </w:rPr>
  </w:style>
  <w:style w:type="character" w:styleId="IntenseReference">
    <w:name w:val="Intense Reference"/>
    <w:basedOn w:val="DefaultParagraphFont"/>
    <w:uiPriority w:val="32"/>
    <w:qFormat/>
    <w:rsid w:val="00E95C1A"/>
    <w:rPr>
      <w:b/>
      <w:bCs/>
      <w:smallCaps/>
      <w:color w:val="0F4761" w:themeColor="accent1" w:themeShade="BF"/>
      <w:spacing w:val="5"/>
    </w:rPr>
  </w:style>
  <w:style w:type="character" w:styleId="Hyperlink">
    <w:name w:val="Hyperlink"/>
    <w:basedOn w:val="DefaultParagraphFont"/>
    <w:uiPriority w:val="99"/>
    <w:unhideWhenUsed/>
    <w:rsid w:val="00E95C1A"/>
    <w:rPr>
      <w:color w:val="467886" w:themeColor="hyperlink"/>
      <w:u w:val="single"/>
    </w:rPr>
  </w:style>
  <w:style w:type="character" w:styleId="UnresolvedMention">
    <w:name w:val="Unresolved Mention"/>
    <w:basedOn w:val="DefaultParagraphFont"/>
    <w:uiPriority w:val="99"/>
    <w:semiHidden/>
    <w:unhideWhenUsed/>
    <w:rsid w:val="00E95C1A"/>
    <w:rPr>
      <w:color w:val="605E5C"/>
      <w:shd w:val="clear" w:color="auto" w:fill="E1DFDD"/>
    </w:rPr>
  </w:style>
  <w:style w:type="character" w:styleId="FollowedHyperlink">
    <w:name w:val="FollowedHyperlink"/>
    <w:basedOn w:val="DefaultParagraphFont"/>
    <w:uiPriority w:val="99"/>
    <w:semiHidden/>
    <w:unhideWhenUsed/>
    <w:rsid w:val="00030CD6"/>
    <w:rPr>
      <w:color w:val="96607D" w:themeColor="followedHyperlink"/>
      <w:u w:val="single"/>
    </w:rPr>
  </w:style>
  <w:style w:type="paragraph" w:styleId="TOCHeading">
    <w:name w:val="TOC Heading"/>
    <w:basedOn w:val="Heading1"/>
    <w:next w:val="Normal"/>
    <w:uiPriority w:val="39"/>
    <w:unhideWhenUsed/>
    <w:qFormat/>
    <w:rsid w:val="0023092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43461"/>
    <w:pPr>
      <w:spacing w:after="100"/>
      <w:ind w:left="240"/>
    </w:pPr>
  </w:style>
  <w:style w:type="paragraph" w:styleId="NoSpacing">
    <w:name w:val="No Spacing"/>
    <w:link w:val="NoSpacingChar"/>
    <w:uiPriority w:val="1"/>
    <w:qFormat/>
    <w:rsid w:val="00A1038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1038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spc3.12328" TargetMode="External"/><Relationship Id="rId13" Type="http://schemas.openxmlformats.org/officeDocument/2006/relationships/hyperlink" Target="https://unstats.un.org/sdgs/report/2024/The-Sustainable-Development-Goals-Report-2024.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93/heapro/dax001" TargetMode="External"/><Relationship Id="rId17" Type="http://schemas.openxmlformats.org/officeDocument/2006/relationships/hyperlink" Target="https://www.who.int/initiatives/sdg3-global-action-plan?utm_source=chatgpt.com" TargetMode="External"/><Relationship Id="rId2" Type="http://schemas.openxmlformats.org/officeDocument/2006/relationships/numbering" Target="numbering.xml"/><Relationship Id="rId16" Type="http://schemas.openxmlformats.org/officeDocument/2006/relationships/hyperlink" Target="https://www.who.int/publications/i/item/9789241506908?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kingsfund.org.uk/" TargetMode="External"/><Relationship Id="rId5" Type="http://schemas.openxmlformats.org/officeDocument/2006/relationships/webSettings" Target="webSettings.xml"/><Relationship Id="rId15" Type="http://schemas.openxmlformats.org/officeDocument/2006/relationships/hyperlink" Target="https://www.who.int/about/governance/constitution" TargetMode="External"/><Relationship Id="rId10" Type="http://schemas.openxmlformats.org/officeDocument/2006/relationships/hyperlink" Target="https://doi.org/10.1186/s12955-020-01423-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ongtermplan.nhs.uk/" TargetMode="External"/><Relationship Id="rId14" Type="http://schemas.openxmlformats.org/officeDocument/2006/relationships/hyperlink" Target="https://www.who.int/news-room/fact-sheets/detail/noncommunicable-diseases?utm_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2220883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4706</Words>
  <Characters>29654</Characters>
  <Application>Microsoft Office Word</Application>
  <DocSecurity>0</DocSecurity>
  <Lines>520</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This paper analyses Health, Wellbeing and Sustainable Development Policies (SDG 3 and SDG 13) with an emphasis on Local Health and Wellbeing strategies.</dc:title>
  <dc:subject>Modul code: BMHP6030</dc:subject>
  <dc:creator>Patience Edo</dc:creator>
  <cp:keywords/>
  <dc:description/>
  <cp:lastModifiedBy>Patience Edo</cp:lastModifiedBy>
  <cp:revision>2</cp:revision>
  <dcterms:created xsi:type="dcterms:W3CDTF">2026-01-06T23:59:00Z</dcterms:created>
  <dcterms:modified xsi:type="dcterms:W3CDTF">2026-01-06T23:59:00Z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55a32d19-a79b-4073-b8bc-75522be9ff17</vt:lpwstr>
  </property>
</Properties>
</file>