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w:t>
      </w:r>
      <w:proofErr w:type="spellStart"/>
      <w:r w:rsidR="00792181">
        <w:rPr>
          <w:b/>
          <w:color w:val="auto"/>
          <w:sz w:val="40"/>
        </w:rPr>
        <w:t>DHEP</w:t>
      </w:r>
      <w:proofErr w:type="spellEnd"/>
      <w:r w:rsidR="00792181">
        <w:rPr>
          <w:b/>
          <w:color w:val="auto"/>
          <w:sz w:val="40"/>
        </w:rPr>
        <w:t>)</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proofErr w:type="spellStart"/>
      <w:r w:rsidRPr="007B491F">
        <w:rPr>
          <w:b/>
          <w:color w:val="auto"/>
          <w:sz w:val="36"/>
        </w:rPr>
        <w:t>UWTSD</w:t>
      </w:r>
      <w:proofErr w:type="spellEnd"/>
      <w:r w:rsidRPr="007B491F">
        <w:rPr>
          <w:b/>
          <w:color w:val="auto"/>
          <w:sz w:val="36"/>
        </w:rPr>
        <w:t>)</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68706C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116F4B">
              <w:rPr>
                <w:b/>
                <w:color w:val="auto"/>
                <w:sz w:val="32"/>
              </w:rPr>
              <w:t xml:space="preserve"> Jasmin Amy Pugh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2D5F09BD" w:rsidR="00575A8F" w:rsidRDefault="00116F4B" w:rsidP="00E6298B">
            <w:pPr>
              <w:overflowPunct/>
              <w:autoSpaceDE/>
              <w:autoSpaceDN/>
              <w:adjustRightInd/>
              <w:ind w:right="107"/>
              <w:textAlignment w:val="auto"/>
              <w:rPr>
                <w:b/>
                <w:color w:val="auto"/>
                <w:sz w:val="32"/>
              </w:rPr>
            </w:pPr>
            <w:r>
              <w:rPr>
                <w:b/>
                <w:color w:val="auto"/>
                <w:sz w:val="32"/>
              </w:rPr>
              <w:t>2131912</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w:t>
      </w:r>
      <w:proofErr w:type="spellStart"/>
      <w:r w:rsidRPr="00616D7F">
        <w:rPr>
          <w:b/>
          <w:i/>
          <w:color w:val="auto"/>
          <w:sz w:val="24"/>
        </w:rPr>
        <w:t>DHEP</w:t>
      </w:r>
      <w:proofErr w:type="spellEnd"/>
      <w:r w:rsidRPr="00616D7F">
        <w:rPr>
          <w:b/>
          <w:i/>
          <w:color w:val="auto"/>
          <w:sz w:val="24"/>
        </w:rPr>
        <w:t xml:space="preserve">)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712D4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w:t>
      </w:r>
      <w:proofErr w:type="gramStart"/>
      <w:r w:rsidRPr="7560A895">
        <w:rPr>
          <w:rFonts w:eastAsia="Arial"/>
          <w:color w:val="000000" w:themeColor="text1"/>
          <w:sz w:val="24"/>
          <w:szCs w:val="24"/>
        </w:rPr>
        <w:t>victims</w:t>
      </w:r>
      <w:proofErr w:type="gramEnd"/>
      <w:r w:rsidRPr="7560A895">
        <w:rPr>
          <w:rFonts w:eastAsia="Arial"/>
          <w:color w:val="000000" w:themeColor="text1"/>
          <w:sz w:val="24"/>
          <w:szCs w:val="24"/>
        </w:rPr>
        <w:t xml:space="preserve">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2045C9DD" w14:textId="654B4647" w:rsidR="00AD120B" w:rsidRDefault="00AD120B" w:rsidP="00AD120B">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AD120B">
        <w:rPr>
          <w:rFonts w:asciiTheme="minorHAnsi" w:eastAsiaTheme="minorHAnsi" w:hAnsiTheme="minorHAnsi" w:cstheme="minorBidi"/>
          <w:color w:val="auto"/>
          <w:sz w:val="24"/>
          <w:szCs w:val="24"/>
          <w:lang w:eastAsia="en-US"/>
        </w:rPr>
        <w:t xml:space="preserve">Throughout my six months of training, I have faced many challenges both physically and mentally, through practical work and written work. It has been a very stressful and challenging six months, however, by using different coping strategies, I was able to manage my stress levels and keep myself healthy both physically and mentally. </w:t>
      </w:r>
    </w:p>
    <w:p w14:paraId="305DDACF" w14:textId="77777777" w:rsidR="00AD120B" w:rsidRPr="00AD120B" w:rsidRDefault="00AD120B" w:rsidP="00AD120B">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AD120B">
        <w:rPr>
          <w:rFonts w:asciiTheme="minorHAnsi" w:eastAsiaTheme="minorHAnsi" w:hAnsiTheme="minorHAnsi" w:cstheme="minorBidi"/>
          <w:color w:val="auto"/>
          <w:sz w:val="24"/>
          <w:szCs w:val="24"/>
          <w:lang w:eastAsia="en-US"/>
        </w:rPr>
        <w:t xml:space="preserve">Stress is defined as being the bodies way of reacting to being under pressure or feeling threatened. It tends to occur when we are put in a situation or a set of circumstances that we feel we </w:t>
      </w:r>
      <w:proofErr w:type="spellStart"/>
      <w:r w:rsidRPr="00AD120B">
        <w:rPr>
          <w:rFonts w:asciiTheme="minorHAnsi" w:eastAsiaTheme="minorHAnsi" w:hAnsiTheme="minorHAnsi" w:cstheme="minorBidi"/>
          <w:color w:val="auto"/>
          <w:sz w:val="24"/>
          <w:szCs w:val="24"/>
          <w:lang w:eastAsia="en-US"/>
        </w:rPr>
        <w:t>can not</w:t>
      </w:r>
      <w:proofErr w:type="spellEnd"/>
      <w:r w:rsidRPr="00AD120B">
        <w:rPr>
          <w:rFonts w:asciiTheme="minorHAnsi" w:eastAsiaTheme="minorHAnsi" w:hAnsiTheme="minorHAnsi" w:cstheme="minorBidi"/>
          <w:color w:val="auto"/>
          <w:sz w:val="24"/>
          <w:szCs w:val="24"/>
          <w:lang w:eastAsia="en-US"/>
        </w:rPr>
        <w:t xml:space="preserve"> manage or control (Mind, 2022). Symptoms of stress can vary from person to person; however, some typical symptoms of stress would include decreased energy, depression, acne, headaches, digestive issues, chronic pain, rapid heartbeat, appetite changes and sweating (Link, 2021). </w:t>
      </w:r>
    </w:p>
    <w:p w14:paraId="1BA00188" w14:textId="77777777" w:rsidR="00AD120B" w:rsidRPr="00AD120B" w:rsidRDefault="00AD120B" w:rsidP="00AD120B">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AD120B">
        <w:rPr>
          <w:rFonts w:asciiTheme="minorHAnsi" w:eastAsiaTheme="minorHAnsi" w:hAnsiTheme="minorHAnsi" w:cstheme="minorBidi"/>
          <w:color w:val="auto"/>
          <w:sz w:val="24"/>
          <w:szCs w:val="24"/>
          <w:lang w:eastAsia="en-US"/>
        </w:rPr>
        <w:t>In response to stress over time, our bodies can develop resilience, meaning we have the ability to cope with and respond to the stresses we come across in every-day life, and can recover from setbacks that we may face. Individuals with resilience do not face less stress or grief, but they tend to be better at coping with it by using healthy mechanisms and skills to handle the difficult and stressful situations they are faced with (Cherry, 2022). Many qualities and characteristics of a resilient individual would include commitment, recognition of limits, viewing change as a challenge or opportunity, patience, optimism, faith and having personal or collective goals (</w:t>
      </w:r>
      <w:proofErr w:type="spellStart"/>
      <w:r w:rsidRPr="00AD120B">
        <w:rPr>
          <w:rFonts w:asciiTheme="minorHAnsi" w:eastAsiaTheme="minorHAnsi" w:hAnsiTheme="minorHAnsi" w:cstheme="minorBidi"/>
          <w:color w:val="auto"/>
          <w:sz w:val="24"/>
          <w:szCs w:val="24"/>
          <w:lang w:eastAsia="en-US"/>
        </w:rPr>
        <w:t>Riopel</w:t>
      </w:r>
      <w:proofErr w:type="spellEnd"/>
      <w:r w:rsidRPr="00AD120B">
        <w:rPr>
          <w:rFonts w:asciiTheme="minorHAnsi" w:eastAsiaTheme="minorHAnsi" w:hAnsiTheme="minorHAnsi" w:cstheme="minorBidi"/>
          <w:color w:val="auto"/>
          <w:sz w:val="24"/>
          <w:szCs w:val="24"/>
          <w:lang w:eastAsia="en-US"/>
        </w:rPr>
        <w:t xml:space="preserve">, 2019). </w:t>
      </w:r>
    </w:p>
    <w:p w14:paraId="64677913" w14:textId="148E8532" w:rsidR="00AD120B" w:rsidRPr="00AD120B" w:rsidRDefault="00AD120B" w:rsidP="00AD120B">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AD120B">
        <w:rPr>
          <w:rFonts w:asciiTheme="minorHAnsi" w:eastAsiaTheme="minorHAnsi" w:hAnsiTheme="minorHAnsi" w:cstheme="minorBidi"/>
          <w:color w:val="auto"/>
          <w:sz w:val="24"/>
          <w:szCs w:val="24"/>
          <w:lang w:eastAsia="en-US"/>
        </w:rPr>
        <w:t>One coping strategy I have developed which has helped me</w:t>
      </w:r>
      <w:r w:rsidR="00116F4B">
        <w:rPr>
          <w:rFonts w:asciiTheme="minorHAnsi" w:eastAsiaTheme="minorHAnsi" w:hAnsiTheme="minorHAnsi" w:cstheme="minorBidi"/>
          <w:color w:val="auto"/>
          <w:sz w:val="24"/>
          <w:szCs w:val="24"/>
          <w:lang w:eastAsia="en-US"/>
        </w:rPr>
        <w:t xml:space="preserve"> significant amounts</w:t>
      </w:r>
      <w:r w:rsidRPr="00AD120B">
        <w:rPr>
          <w:rFonts w:asciiTheme="minorHAnsi" w:eastAsiaTheme="minorHAnsi" w:hAnsiTheme="minorHAnsi" w:cstheme="minorBidi"/>
          <w:color w:val="auto"/>
          <w:sz w:val="24"/>
          <w:szCs w:val="24"/>
          <w:lang w:eastAsia="en-US"/>
        </w:rPr>
        <w:t xml:space="preserve"> both mentally and physically is going to the gym and weightlifting. For me, this has been crucial in ensuring I keep on top of my mental and physical health, and more importantly ensuring I do something outside of work which I enjoy and that makes me happy. Weightlifting is proven to increase endorphins within </w:t>
      </w:r>
      <w:r w:rsidRPr="00AD120B">
        <w:rPr>
          <w:rFonts w:asciiTheme="minorHAnsi" w:eastAsiaTheme="minorHAnsi" w:hAnsiTheme="minorHAnsi" w:cstheme="minorBidi"/>
          <w:color w:val="auto"/>
          <w:sz w:val="24"/>
          <w:szCs w:val="24"/>
          <w:lang w:eastAsia="en-US"/>
        </w:rPr>
        <w:lastRenderedPageBreak/>
        <w:t xml:space="preserve">the body, improve self- confidence, reduce symptoms of depression and anxiety, increase sleep quality, boost self- </w:t>
      </w:r>
      <w:proofErr w:type="gramStart"/>
      <w:r w:rsidRPr="00AD120B">
        <w:rPr>
          <w:rFonts w:asciiTheme="minorHAnsi" w:eastAsiaTheme="minorHAnsi" w:hAnsiTheme="minorHAnsi" w:cstheme="minorBidi"/>
          <w:color w:val="auto"/>
          <w:sz w:val="24"/>
          <w:szCs w:val="24"/>
          <w:lang w:eastAsia="en-US"/>
        </w:rPr>
        <w:t>esteem</w:t>
      </w:r>
      <w:proofErr w:type="gramEnd"/>
      <w:r w:rsidRPr="00AD120B">
        <w:rPr>
          <w:rFonts w:asciiTheme="minorHAnsi" w:eastAsiaTheme="minorHAnsi" w:hAnsiTheme="minorHAnsi" w:cstheme="minorBidi"/>
          <w:color w:val="auto"/>
          <w:sz w:val="24"/>
          <w:szCs w:val="24"/>
          <w:lang w:eastAsia="en-US"/>
        </w:rPr>
        <w:t xml:space="preserve"> and relieves stress-induced muscle tension (Kite, 2022). Weightlifting has helped me hugely throughout my 6 months of training as it has helped me relieve exam stress and everyday pressure that I felt, as well as increasing my confidence within myself.  </w:t>
      </w:r>
    </w:p>
    <w:p w14:paraId="709CB05B" w14:textId="5A18DC5A" w:rsidR="00AD120B" w:rsidRDefault="00AD120B" w:rsidP="00AD120B">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AD120B">
        <w:rPr>
          <w:rFonts w:asciiTheme="minorHAnsi" w:eastAsiaTheme="minorHAnsi" w:hAnsiTheme="minorHAnsi" w:cstheme="minorBidi"/>
          <w:color w:val="auto"/>
          <w:sz w:val="24"/>
          <w:szCs w:val="24"/>
          <w:lang w:eastAsia="en-US"/>
        </w:rPr>
        <w:t xml:space="preserve">The second coping strategy I developed is running, again this is a strategy that has helped me both mentally and physically. Running is proven to boost endorphins, improves energy, improves cardiovascular health, decreases depression and anxiety, and reduces blood pressure (Lam, 2018). Running helped me </w:t>
      </w:r>
      <w:r w:rsidR="00116F4B">
        <w:rPr>
          <w:rFonts w:asciiTheme="minorHAnsi" w:eastAsiaTheme="minorHAnsi" w:hAnsiTheme="minorHAnsi" w:cstheme="minorBidi"/>
          <w:color w:val="auto"/>
          <w:sz w:val="24"/>
          <w:szCs w:val="24"/>
          <w:lang w:eastAsia="en-US"/>
        </w:rPr>
        <w:t xml:space="preserve">a lot </w:t>
      </w:r>
      <w:r w:rsidRPr="00AD120B">
        <w:rPr>
          <w:rFonts w:asciiTheme="minorHAnsi" w:eastAsiaTheme="minorHAnsi" w:hAnsiTheme="minorHAnsi" w:cstheme="minorBidi"/>
          <w:color w:val="auto"/>
          <w:sz w:val="24"/>
          <w:szCs w:val="24"/>
          <w:lang w:eastAsia="en-US"/>
        </w:rPr>
        <w:t xml:space="preserve">throughout the past 6 months as it is something that that does not require massive amounts of time, and when trying to balance revision, work life, social life and exercise, time was not on my side and therefore going for small runs in the morning before my shift was ideal. </w:t>
      </w:r>
    </w:p>
    <w:p w14:paraId="47277F71" w14:textId="77777777" w:rsidR="00AD120B" w:rsidRPr="00AD120B" w:rsidRDefault="00AD120B" w:rsidP="00AD120B">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p>
    <w:p w14:paraId="462686D3" w14:textId="3A5941F9" w:rsidR="00AD120B" w:rsidRDefault="00AD120B" w:rsidP="00AD120B">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AD120B">
        <w:rPr>
          <w:rFonts w:asciiTheme="minorHAnsi" w:eastAsiaTheme="minorHAnsi" w:hAnsiTheme="minorHAnsi" w:cstheme="minorBidi"/>
          <w:color w:val="auto"/>
          <w:sz w:val="24"/>
          <w:szCs w:val="24"/>
          <w:lang w:eastAsia="en-US"/>
        </w:rPr>
        <w:t xml:space="preserve">Both coping strategies are very similar as they are both forms of exercise and therefore the benefits both have a lot in common. However, the effects are quite different, cardio is proven to burn more calories than weightlifting, although weightlifting is said to build muscle and therefore burns more calories when at rest (Tinsley, 2017). The effects and feelings from weightlifting and cardio are quite generalised, however, everyone is </w:t>
      </w:r>
      <w:proofErr w:type="gramStart"/>
      <w:r w:rsidRPr="00AD120B">
        <w:rPr>
          <w:rFonts w:asciiTheme="minorHAnsi" w:eastAsiaTheme="minorHAnsi" w:hAnsiTheme="minorHAnsi" w:cstheme="minorBidi"/>
          <w:color w:val="auto"/>
          <w:sz w:val="24"/>
          <w:szCs w:val="24"/>
          <w:lang w:eastAsia="en-US"/>
        </w:rPr>
        <w:t>different</w:t>
      </w:r>
      <w:proofErr w:type="gramEnd"/>
      <w:r w:rsidRPr="00AD120B">
        <w:rPr>
          <w:rFonts w:asciiTheme="minorHAnsi" w:eastAsiaTheme="minorHAnsi" w:hAnsiTheme="minorHAnsi" w:cstheme="minorBidi"/>
          <w:color w:val="auto"/>
          <w:sz w:val="24"/>
          <w:szCs w:val="24"/>
          <w:lang w:eastAsia="en-US"/>
        </w:rPr>
        <w:t xml:space="preserve"> and some people may feel differently towards it, although I know that weightlifting makes me feel in control and makes me feel strong, and cardio gives me a sense of freedom and happiness. </w:t>
      </w:r>
    </w:p>
    <w:p w14:paraId="0D44D0F7" w14:textId="77777777" w:rsidR="00AD120B" w:rsidRPr="00AD120B" w:rsidRDefault="00AD120B" w:rsidP="00AD120B">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p>
    <w:p w14:paraId="4F0F188E" w14:textId="7B08DD52" w:rsidR="00AD120B" w:rsidRDefault="00AD120B" w:rsidP="00AD120B">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AD120B">
        <w:rPr>
          <w:rFonts w:asciiTheme="minorHAnsi" w:eastAsiaTheme="minorHAnsi" w:hAnsiTheme="minorHAnsi" w:cstheme="minorBidi"/>
          <w:color w:val="auto"/>
          <w:sz w:val="24"/>
          <w:szCs w:val="24"/>
          <w:lang w:eastAsia="en-US"/>
        </w:rPr>
        <w:t>It is proven that incorporating both cardio and weightlifting into a healthy and balanced diet can maximise your routine. Cardio is an aerobic exercise and therefore is important as it helps the heart pump blood more efficiently, therefore leading to lower blood pressure and can reduce heart disease (</w:t>
      </w:r>
      <w:proofErr w:type="spellStart"/>
      <w:r w:rsidRPr="00AD120B">
        <w:rPr>
          <w:rFonts w:asciiTheme="minorHAnsi" w:eastAsiaTheme="minorHAnsi" w:hAnsiTheme="minorHAnsi" w:cstheme="minorBidi"/>
          <w:color w:val="auto"/>
          <w:sz w:val="24"/>
          <w:szCs w:val="24"/>
          <w:lang w:eastAsia="en-US"/>
        </w:rPr>
        <w:t>Spraul</w:t>
      </w:r>
      <w:proofErr w:type="spellEnd"/>
      <w:r w:rsidRPr="00AD120B">
        <w:rPr>
          <w:rFonts w:asciiTheme="minorHAnsi" w:eastAsiaTheme="minorHAnsi" w:hAnsiTheme="minorHAnsi" w:cstheme="minorBidi"/>
          <w:color w:val="auto"/>
          <w:sz w:val="24"/>
          <w:szCs w:val="24"/>
          <w:lang w:eastAsia="en-US"/>
        </w:rPr>
        <w:t xml:space="preserve">, 2020). Essentially, both cardio and weightlifting come hand in hand and getting a good balance between the two has meant I felt motivated, energised, mentally and physically healthy, and happier within myself throughout my 6 months of training.  </w:t>
      </w:r>
    </w:p>
    <w:p w14:paraId="1E1F8E6C" w14:textId="77777777" w:rsidR="00AD120B" w:rsidRPr="00AD120B" w:rsidRDefault="00AD120B" w:rsidP="00AD120B">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p>
    <w:p w14:paraId="112DD981" w14:textId="77777777" w:rsidR="00AD120B" w:rsidRPr="00AD120B" w:rsidRDefault="00AD120B" w:rsidP="00AD120B">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AD120B">
        <w:rPr>
          <w:rFonts w:asciiTheme="minorHAnsi" w:eastAsiaTheme="minorHAnsi" w:hAnsiTheme="minorHAnsi" w:cstheme="minorBidi"/>
          <w:color w:val="auto"/>
          <w:sz w:val="24"/>
          <w:szCs w:val="24"/>
          <w:lang w:eastAsia="en-US"/>
        </w:rPr>
        <w:t xml:space="preserve">Listening to music is another coping strategy which I also find effective which I do whilst relaxing and again whilst weightlifting and running. Listening to music is proven to help your mood, relieve </w:t>
      </w:r>
      <w:r w:rsidRPr="00AD120B">
        <w:rPr>
          <w:rFonts w:asciiTheme="minorHAnsi" w:eastAsiaTheme="minorHAnsi" w:hAnsiTheme="minorHAnsi" w:cstheme="minorBidi"/>
          <w:color w:val="auto"/>
          <w:sz w:val="24"/>
          <w:szCs w:val="24"/>
          <w:lang w:eastAsia="en-US"/>
        </w:rPr>
        <w:lastRenderedPageBreak/>
        <w:t xml:space="preserve">stress, improve memory, boost intelligence, enhances cognitive performance, and boost productivity and creativity (Hitching, 2022). </w:t>
      </w:r>
    </w:p>
    <w:p w14:paraId="26FDDC24" w14:textId="77777777" w:rsidR="00AD120B" w:rsidRPr="00AD120B" w:rsidRDefault="00AD120B" w:rsidP="00AD120B">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AD120B">
        <w:rPr>
          <w:rFonts w:asciiTheme="minorHAnsi" w:eastAsiaTheme="minorHAnsi" w:hAnsiTheme="minorHAnsi" w:cstheme="minorBidi"/>
          <w:color w:val="auto"/>
          <w:sz w:val="24"/>
          <w:szCs w:val="24"/>
          <w:lang w:eastAsia="en-US"/>
        </w:rPr>
        <w:t xml:space="preserve">As much as I enjoyed my initial six months of training, it was very physically and mentally draining, some days more than others, and so the coping mechanisms above were no appropriate on the days that I felt extremely exhausted, and so I had to adapt to this by finding a coping mechanism that I could use, that didn’t require too much energy. About a month into my training, I decided to try meditation, this helped me massively as it de-stressed me and allowed me time to myself to relax, which I may not have had otherwise. Meditation is proven to reduce stress, anxiety and depression, lower blood pressure and improve memory (Chowdhury, 2019). It is also said to regulate mood and improve sleep, which was vital when working long hours (Mejia, 2022). Meditation is similar to the coping strategies mentioned above as they all relieve stress and reduce blood pressure, however it is different as it does not require a lot of energy or physical movement (Thorpe and Link ,2020). </w:t>
      </w:r>
    </w:p>
    <w:p w14:paraId="0590AAF8" w14:textId="2F4B72B9" w:rsidR="00FF7784" w:rsidRPr="00AD120B" w:rsidRDefault="00AD120B" w:rsidP="00AD120B">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AD120B">
        <w:rPr>
          <w:rFonts w:asciiTheme="minorHAnsi" w:eastAsiaTheme="minorHAnsi" w:hAnsiTheme="minorHAnsi" w:cstheme="minorBidi"/>
          <w:color w:val="auto"/>
          <w:sz w:val="24"/>
          <w:szCs w:val="24"/>
          <w:lang w:eastAsia="en-US"/>
        </w:rPr>
        <w:t>To conclude, these coping mechanisms have helped me keep healthy both physically and mentally throughout my training period. Even if I did not have a lot of time to spend on a walk/run, in the gym or meditating, I found even the smallest amount of time spent doing one of those strategies, was enough to ensure I stayed on track and manage my stress correctly. For me, these coping strategies are realistic and are sustainable and can be applied throughout my career. Finding coping strategies that work for yourself can be trial and error, what works for me, may not work for others and vice versa, and therefore it is vital to try new things and find out what suites your personality best. Being so passionate about the gym and exercise gives me something to focus on outside of work, which helps me switch off when I need to. Setting myself goals in this aspect of life is something I thoroughly enjoy doing and it helps me massively with stress relief and ensuring I keep on top of my mental health. Recognising that this job is a</w:t>
      </w:r>
      <w:r w:rsidR="00116F4B">
        <w:rPr>
          <w:rFonts w:asciiTheme="minorHAnsi" w:eastAsiaTheme="minorHAnsi" w:hAnsiTheme="minorHAnsi" w:cstheme="minorBidi"/>
          <w:color w:val="auto"/>
          <w:sz w:val="24"/>
          <w:szCs w:val="24"/>
          <w:lang w:eastAsia="en-US"/>
        </w:rPr>
        <w:t>n extremely</w:t>
      </w:r>
      <w:r w:rsidRPr="00AD120B">
        <w:rPr>
          <w:rFonts w:asciiTheme="minorHAnsi" w:eastAsiaTheme="minorHAnsi" w:hAnsiTheme="minorHAnsi" w:cstheme="minorBidi"/>
          <w:color w:val="auto"/>
          <w:sz w:val="24"/>
          <w:szCs w:val="24"/>
          <w:lang w:eastAsia="en-US"/>
        </w:rPr>
        <w:t xml:space="preserve"> stressful job is vital and putting measures in place to manage that stress is crucial in ensuring my health and wellbeing is well looked after. </w:t>
      </w:r>
    </w:p>
    <w:p w14:paraId="19FBAC4F" w14:textId="77777777" w:rsidR="00FF7784" w:rsidRPr="00270EEB" w:rsidRDefault="00FF7784" w:rsidP="00E6298B">
      <w:pPr>
        <w:ind w:right="107"/>
        <w:jc w:val="both"/>
        <w:rPr>
          <w:sz w:val="24"/>
          <w:szCs w:val="24"/>
        </w:rPr>
      </w:pPr>
    </w:p>
    <w:p w14:paraId="7975B969" w14:textId="0B81B518" w:rsidR="00FF7784" w:rsidRPr="00AD120B" w:rsidRDefault="00AD120B" w:rsidP="00E6298B">
      <w:pPr>
        <w:ind w:right="107"/>
        <w:jc w:val="both"/>
        <w:rPr>
          <w:b/>
          <w:bCs/>
          <w:sz w:val="24"/>
          <w:szCs w:val="24"/>
        </w:rPr>
      </w:pPr>
      <w:r w:rsidRPr="00AD120B">
        <w:rPr>
          <w:b/>
          <w:bCs/>
          <w:sz w:val="24"/>
          <w:szCs w:val="24"/>
        </w:rPr>
        <w:t>WORD COUNT: 108</w:t>
      </w:r>
      <w:r w:rsidR="00116F4B">
        <w:rPr>
          <w:b/>
          <w:bCs/>
          <w:sz w:val="24"/>
          <w:szCs w:val="24"/>
        </w:rPr>
        <w:t>2</w:t>
      </w: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AD120B">
      <w:pPr>
        <w:ind w:right="107"/>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AD120B" w:rsidRDefault="00AA666E" w:rsidP="00AD120B">
      <w:pPr>
        <w:spacing w:line="360" w:lineRule="auto"/>
        <w:ind w:right="107"/>
        <w:jc w:val="both"/>
        <w:rPr>
          <w:sz w:val="24"/>
          <w:szCs w:val="24"/>
        </w:rPr>
      </w:pPr>
    </w:p>
    <w:p w14:paraId="0F23D299" w14:textId="7CEA5113"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 xml:space="preserve">In this task I will be using the Gibbs Reflective model, which consists of a description, feelings, evaluation, </w:t>
      </w:r>
      <w:proofErr w:type="gramStart"/>
      <w:r w:rsidRPr="00AD120B">
        <w:rPr>
          <w:rStyle w:val="normaltextrun"/>
          <w:rFonts w:ascii="Calibri" w:hAnsi="Calibri" w:cs="Calibri"/>
        </w:rPr>
        <w:t>conclusions</w:t>
      </w:r>
      <w:proofErr w:type="gramEnd"/>
      <w:r w:rsidRPr="00AD120B">
        <w:rPr>
          <w:rStyle w:val="normaltextrun"/>
          <w:rFonts w:ascii="Calibri" w:hAnsi="Calibri" w:cs="Calibri"/>
        </w:rPr>
        <w:t xml:space="preserve"> and actions. I will be looking at an incident that I have attended during my role as a police officer, and I will be highlighting any cultural, language and ethnic issues that I came across in attendance.</w:t>
      </w:r>
      <w:r w:rsidRPr="00AD120B">
        <w:rPr>
          <w:rStyle w:val="eop"/>
          <w:rFonts w:ascii="Calibri" w:hAnsi="Calibri" w:cs="Calibri"/>
        </w:rPr>
        <w:t> </w:t>
      </w:r>
    </w:p>
    <w:p w14:paraId="44353B8A"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6C52F70B" w14:textId="4939FDDD"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 xml:space="preserve">Furthermore, I will be discussing how communication skills had an impact on the outcome of this incident and I will be using The </w:t>
      </w:r>
      <w:proofErr w:type="spellStart"/>
      <w:r w:rsidRPr="00AD120B">
        <w:rPr>
          <w:rStyle w:val="normaltextrun"/>
          <w:rFonts w:ascii="Calibri" w:hAnsi="Calibri" w:cs="Calibri"/>
        </w:rPr>
        <w:t>Betaris</w:t>
      </w:r>
      <w:proofErr w:type="spellEnd"/>
      <w:r w:rsidRPr="00AD120B">
        <w:rPr>
          <w:rStyle w:val="normaltextrun"/>
          <w:rFonts w:ascii="Calibri" w:hAnsi="Calibri" w:cs="Calibri"/>
        </w:rPr>
        <w:t xml:space="preserve"> Box model to discuss how our attitude and behaviour has a direct impact on the attitudes and behaviours of the people around us. At the end of this essay, I will use the Gibbs Reflective Model to discuss what went well when handling this incident, and what I would do better or change next time. </w:t>
      </w:r>
      <w:r w:rsidRPr="00AD120B">
        <w:rPr>
          <w:rStyle w:val="eop"/>
          <w:rFonts w:ascii="Calibri" w:hAnsi="Calibri" w:cs="Calibri"/>
        </w:rPr>
        <w:t> </w:t>
      </w:r>
    </w:p>
    <w:p w14:paraId="50CCF43B"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45DC5B6E" w14:textId="61C25951"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 xml:space="preserve">The incident I will assess and discuss is an incident I attended was a call to a group of individuals allegedly fighting and arguing in the street, it was reported that one individual had a knife in their presence. The incident was described as extremely hostile, and it was stated that the atmosphere </w:t>
      </w:r>
      <w:r w:rsidRPr="00AD120B">
        <w:rPr>
          <w:rStyle w:val="normaltextrun"/>
          <w:rFonts w:ascii="Calibri" w:hAnsi="Calibri" w:cs="Calibri"/>
        </w:rPr>
        <w:lastRenderedPageBreak/>
        <w:t>was very intimidating and aggressive. The call was made by a concerned member of the public who was passing by at the time of the incident. </w:t>
      </w:r>
      <w:r w:rsidRPr="00AD120B">
        <w:rPr>
          <w:rStyle w:val="eop"/>
          <w:rFonts w:ascii="Calibri" w:hAnsi="Calibri" w:cs="Calibri"/>
        </w:rPr>
        <w:t> </w:t>
      </w:r>
    </w:p>
    <w:p w14:paraId="77E9691D"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3C846B14" w14:textId="0A91D19B"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Myself and my colleagues were sent to a call that was reported by a member of the public, and was said to be a large fight, with one individual involved, allegedly carrying a knife.</w:t>
      </w:r>
      <w:r w:rsidRPr="00AD120B">
        <w:rPr>
          <w:rStyle w:val="eop"/>
          <w:rFonts w:ascii="Calibri" w:hAnsi="Calibri" w:cs="Calibri"/>
        </w:rPr>
        <w:t> </w:t>
      </w:r>
    </w:p>
    <w:p w14:paraId="1722ECEB"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3F0CADC4" w14:textId="507284EE"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Whilst on route to the call, with the limited information that I had, I went through the National Decision-Making Model. Firstly, beginning with gathering information and intelligence, and then assessing the threat and risk, before developing a working strategy (College of Policing, 2022). Due to this being my first call involving conflict, I felt very nervous due to the unknown of what I was going to be dealing with. Continuing with the National Decision-Making Model, I considered powers and policy that could be used for finding someone in possession of a knife and I identified options and contingences for if an individual did have a knife (College of Policing, 2022). The main power I identified was arresting for possession of a bladed article in a public place, which is covered under Section 139 of the Criminal Justice Act (Gov UK, 2022). </w:t>
      </w:r>
      <w:r w:rsidRPr="00AD120B">
        <w:rPr>
          <w:rStyle w:val="eop"/>
          <w:rFonts w:ascii="Calibri" w:hAnsi="Calibri" w:cs="Calibri"/>
        </w:rPr>
        <w:t> </w:t>
      </w:r>
    </w:p>
    <w:p w14:paraId="546280FE"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64730753" w14:textId="61FB64A4"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Due to the nature and seriousness of the call, upon arrival myself and my colleague arrived in a very heightened state. As we had a description of the male said to be carrying a knife, he was our main priority as he was potentially our biggest threat. Upon arrival, using the description we were given we immediately located the male who was said to be carrying a knife, and handcuffed him, for the safety of ourselves and themselves, also so they did not escape.</w:t>
      </w:r>
      <w:r w:rsidRPr="00AD120B">
        <w:rPr>
          <w:rStyle w:val="eop"/>
          <w:rFonts w:ascii="Calibri" w:hAnsi="Calibri" w:cs="Calibri"/>
        </w:rPr>
        <w:t> </w:t>
      </w:r>
    </w:p>
    <w:p w14:paraId="0450D5A7"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2BECF42A" w14:textId="2C2114A0"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Handcuffing before arrest can mainly be justified through 3 aspects; prevent the suspect tampering with evidence, prevent suspect injuring themselves or others and prevent suspect from escaping. Using handcuffs is also classed as a use of force which is covered under Section 117, Police and Criminal Evidence Act 1984 (Gov UK, 2022).  </w:t>
      </w:r>
      <w:r w:rsidRPr="00AD120B">
        <w:rPr>
          <w:rStyle w:val="eop"/>
          <w:rFonts w:ascii="Calibri" w:hAnsi="Calibri" w:cs="Calibri"/>
        </w:rPr>
        <w:t> </w:t>
      </w:r>
    </w:p>
    <w:p w14:paraId="0C21175E"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3C5FB025"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r w:rsidRPr="00AD120B">
        <w:rPr>
          <w:rStyle w:val="normaltextrun"/>
          <w:rFonts w:ascii="Calibri" w:hAnsi="Calibri" w:cs="Calibri"/>
        </w:rPr>
        <w:t xml:space="preserve">I conducted a search of the individual under Section 1 PACE 1984, to prove or disprove the allegation of being in possession of a knife. Before conducting the search, I took the male through the elements to make the search lawful. I went through </w:t>
      </w:r>
      <w:proofErr w:type="spellStart"/>
      <w:r w:rsidRPr="00AD120B">
        <w:rPr>
          <w:rStyle w:val="normaltextrun"/>
          <w:rFonts w:ascii="Calibri" w:hAnsi="Calibri" w:cs="Calibri"/>
        </w:rPr>
        <w:t>GOWISELY</w:t>
      </w:r>
      <w:proofErr w:type="spellEnd"/>
      <w:r w:rsidRPr="00AD120B">
        <w:rPr>
          <w:rStyle w:val="normaltextrun"/>
          <w:rFonts w:ascii="Calibri" w:hAnsi="Calibri" w:cs="Calibri"/>
        </w:rPr>
        <w:t xml:space="preserve"> with the male I began with informing the individual that he was detained for the purpose of a search, and what item I was </w:t>
      </w:r>
      <w:r w:rsidRPr="00AD120B">
        <w:rPr>
          <w:rStyle w:val="normaltextrun"/>
          <w:rFonts w:ascii="Calibri" w:hAnsi="Calibri" w:cs="Calibri"/>
        </w:rPr>
        <w:lastRenderedPageBreak/>
        <w:t xml:space="preserve">looking for. </w:t>
      </w:r>
      <w:proofErr w:type="spellStart"/>
      <w:r w:rsidRPr="00AD120B">
        <w:rPr>
          <w:rStyle w:val="normaltextrun"/>
          <w:rFonts w:ascii="Calibri" w:hAnsi="Calibri" w:cs="Calibri"/>
        </w:rPr>
        <w:t>GOWISELY</w:t>
      </w:r>
      <w:proofErr w:type="spellEnd"/>
      <w:r w:rsidRPr="00AD120B">
        <w:rPr>
          <w:rStyle w:val="normaltextrun"/>
          <w:rFonts w:ascii="Calibri" w:hAnsi="Calibri" w:cs="Calibri"/>
        </w:rPr>
        <w:t xml:space="preserve"> is an acronym used by police to cover legal points that must be told to an individual before searching them, the acronym consists of; </w:t>
      </w:r>
      <w:r w:rsidRPr="00AD120B">
        <w:rPr>
          <w:rStyle w:val="eop"/>
          <w:rFonts w:ascii="Calibri" w:hAnsi="Calibri" w:cs="Calibri"/>
        </w:rPr>
        <w:t> </w:t>
      </w:r>
    </w:p>
    <w:p w14:paraId="3DF560D2" w14:textId="4C175446"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Grounds for the search, object that is being searched for, Warrant card to be presented if officer is in plain clothes, identification officer must show to prove they are a police officer, Station that the officer is attached to, Entitlement to a citizen to a copy of the search, Legal powers that give the officer the right to stop search, and YOU, to inform them they are being detained for the purpose of a search (Turner, 2013). </w:t>
      </w:r>
      <w:r w:rsidRPr="00AD120B">
        <w:rPr>
          <w:rStyle w:val="eop"/>
          <w:rFonts w:ascii="Calibri" w:hAnsi="Calibri" w:cs="Calibri"/>
        </w:rPr>
        <w:t> </w:t>
      </w:r>
    </w:p>
    <w:p w14:paraId="3608CC49"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099028EA"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r w:rsidRPr="00AD120B">
        <w:rPr>
          <w:rStyle w:val="normaltextrun"/>
          <w:rFonts w:ascii="Calibri" w:hAnsi="Calibri" w:cs="Calibri"/>
        </w:rPr>
        <w:t xml:space="preserve">Grounds to a search can be justified through the acronym ‘SHACKS’. This pneumonic stands for seen, heard, actions, conversations, </w:t>
      </w:r>
      <w:proofErr w:type="gramStart"/>
      <w:r w:rsidRPr="00AD120B">
        <w:rPr>
          <w:rStyle w:val="normaltextrun"/>
          <w:rFonts w:ascii="Calibri" w:hAnsi="Calibri" w:cs="Calibri"/>
        </w:rPr>
        <w:t>knowledge</w:t>
      </w:r>
      <w:proofErr w:type="gramEnd"/>
      <w:r w:rsidRPr="00AD120B">
        <w:rPr>
          <w:rStyle w:val="normaltextrun"/>
          <w:rFonts w:ascii="Calibri" w:hAnsi="Calibri" w:cs="Calibri"/>
        </w:rPr>
        <w:t xml:space="preserve"> and smell (Met Police, 2009).  In this instance, I had knowledge via the control room that the individual was potentially in a possession of a knife, due to this and officer safety, I had requested a person check on this individual, which again heightened my suspicions due to the individual having previous convictions for possession of a bladed article. </w:t>
      </w:r>
      <w:r w:rsidRPr="00AD120B">
        <w:rPr>
          <w:rStyle w:val="eop"/>
          <w:rFonts w:ascii="Calibri" w:hAnsi="Calibri" w:cs="Calibri"/>
        </w:rPr>
        <w:t> </w:t>
      </w:r>
    </w:p>
    <w:p w14:paraId="7A7E5D90" w14:textId="363E696D"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Due to being in possession of a knife, I arrested the individual in line with Code G of Police and Criminal Evidence Act 1984 (Gov UK, 2022). This code is covered under Section 24 of PACE 1984 (Gov UK,2022).  The necessity for the arrest was for a prompt and effective investigation and to prevent physical harm being caused to any person (Binning, 2017). </w:t>
      </w:r>
      <w:r w:rsidRPr="00AD120B">
        <w:rPr>
          <w:rStyle w:val="eop"/>
          <w:rFonts w:ascii="Calibri" w:hAnsi="Calibri" w:cs="Calibri"/>
        </w:rPr>
        <w:t> </w:t>
      </w:r>
    </w:p>
    <w:p w14:paraId="135F5A49"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5CD8653B" w14:textId="5D48FB41"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When I seized the bladed article, I seized it under Section 19 PACE, which is legislation that allows officers to seize any items relating to an offence, to prevent them being concealed, lost, damaged, altered or destroyed (Gov UK, 2022). </w:t>
      </w:r>
      <w:r w:rsidRPr="00AD120B">
        <w:rPr>
          <w:rStyle w:val="eop"/>
          <w:rFonts w:ascii="Calibri" w:hAnsi="Calibri" w:cs="Calibri"/>
        </w:rPr>
        <w:t> </w:t>
      </w:r>
    </w:p>
    <w:p w14:paraId="53DBE71F"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74B07574" w14:textId="46772BCE"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 xml:space="preserve">When dealing with this case, I used the Betari Box Model in attempt to break the heightened atmosphere. Betari’s Box Model is a model that demonstrates how people are affected by the way we respond to them, and it indicates that if you change and adapt your behaviour and attitude towards them, then they will change their behaviour and attitude towards you (Bhasin, 2020). For example, in this case, the suspects behaviour began very hostile and tense when we first approached him. However, once I began to talk in a calm and approachable manner, the atmosphere and tone soon began to lower. Betari’s box highlights a that negative attitude can trigger negative responses in others (Farmer, 2019).  This is absolutely crucial when dealing with incidents because it is important not to antagonise or provoke any suspects as we do not know </w:t>
      </w:r>
      <w:r w:rsidRPr="00AD120B">
        <w:rPr>
          <w:rStyle w:val="normaltextrun"/>
          <w:rFonts w:ascii="Calibri" w:hAnsi="Calibri" w:cs="Calibri"/>
        </w:rPr>
        <w:lastRenderedPageBreak/>
        <w:t>what they are capable of or what weapons they may have on them. This is important for the safety and wellbeing of ourselves, them, and everyone around them. </w:t>
      </w:r>
      <w:r w:rsidRPr="00AD120B">
        <w:rPr>
          <w:rStyle w:val="eop"/>
          <w:rFonts w:ascii="Calibri" w:hAnsi="Calibri" w:cs="Calibri"/>
        </w:rPr>
        <w:t> </w:t>
      </w:r>
    </w:p>
    <w:p w14:paraId="64D86935"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3096C7FF"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r w:rsidRPr="00AD120B">
        <w:rPr>
          <w:rStyle w:val="normaltextrun"/>
          <w:rFonts w:ascii="Calibri" w:hAnsi="Calibri" w:cs="Calibri"/>
        </w:rPr>
        <w:t>Had I been more aware and given this potential suspect a chance to explain himself before arresting him, I would have figured that he is actually a Sikh, who at the time had on him a Kirpan, which is a small sword that Sikh’s are supposed to have on their possession at all times, as part of their religion (Schwartz, 2011). </w:t>
      </w:r>
      <w:r w:rsidRPr="00AD120B">
        <w:rPr>
          <w:rStyle w:val="eop"/>
          <w:rFonts w:ascii="Calibri" w:hAnsi="Calibri" w:cs="Calibri"/>
        </w:rPr>
        <w:t> </w:t>
      </w:r>
    </w:p>
    <w:p w14:paraId="238347FF"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r w:rsidRPr="00AD120B">
        <w:rPr>
          <w:rStyle w:val="normaltextrun"/>
          <w:rFonts w:ascii="Calibri" w:hAnsi="Calibri" w:cs="Calibri"/>
        </w:rPr>
        <w:t>In Sikhism, there are 5k’s which are taken together to symbolise that the Sikh who is wearing them, has dedicated themselves to a life of devotion and submission to the guru. The 5K’s are physical symbols that are worn by Sikh’s who have been initiated into the Khalsa (BBC, 2009). </w:t>
      </w:r>
      <w:r w:rsidRPr="00AD120B">
        <w:rPr>
          <w:rStyle w:val="eop"/>
          <w:rFonts w:ascii="Calibri" w:hAnsi="Calibri" w:cs="Calibri"/>
        </w:rPr>
        <w:t> </w:t>
      </w:r>
    </w:p>
    <w:p w14:paraId="7E6DCA9D" w14:textId="6C8A316F"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The 5 Ks include; Kesh (uncut hair), Kara (a steel bracelet), Kanga (a wooden comb), Kaccha - also spelt, Kachh, Kachera (cotton underwear), Kirpan (steel sword) (</w:t>
      </w:r>
      <w:proofErr w:type="spellStart"/>
      <w:r w:rsidRPr="00AD120B">
        <w:rPr>
          <w:rStyle w:val="normaltextrun"/>
          <w:rFonts w:ascii="Calibri" w:hAnsi="Calibri" w:cs="Calibri"/>
        </w:rPr>
        <w:t>GNKC</w:t>
      </w:r>
      <w:proofErr w:type="spellEnd"/>
      <w:r w:rsidRPr="00AD120B">
        <w:rPr>
          <w:rStyle w:val="normaltextrun"/>
          <w:rFonts w:ascii="Calibri" w:hAnsi="Calibri" w:cs="Calibri"/>
        </w:rPr>
        <w:t>, 2019). </w:t>
      </w:r>
      <w:r w:rsidRPr="00AD120B">
        <w:rPr>
          <w:rStyle w:val="eop"/>
          <w:rFonts w:ascii="Calibri" w:hAnsi="Calibri" w:cs="Calibri"/>
        </w:rPr>
        <w:t> </w:t>
      </w:r>
    </w:p>
    <w:p w14:paraId="0C9769B0"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5502E617" w14:textId="27BE29E1"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When reflecting on this incident, I will be using the Gibbs Reflective Model to evaluate and reflect on different aspects of the incident. Gibbs Reflective Model is a cyclical reflective model that can be used to give a person structure when learning from experiences. It essentially breaks up the experience into 6 different categories to make it easier to reflect on, these categories include; Description, Feelings, Evaluation, Analysis, Conclusion and Action Plan (University of Edinburgh, 2022). </w:t>
      </w:r>
      <w:r w:rsidRPr="00AD120B">
        <w:rPr>
          <w:rStyle w:val="eop"/>
          <w:rFonts w:ascii="Calibri" w:hAnsi="Calibri" w:cs="Calibri"/>
        </w:rPr>
        <w:t> </w:t>
      </w:r>
    </w:p>
    <w:p w14:paraId="45596545"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6B41E056" w14:textId="118EDB51"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This incident was a huge experience and learning curve for me as it was one of the first incidents that I attended so inevitably there will be a few things that I would change. </w:t>
      </w:r>
      <w:r w:rsidRPr="00AD120B">
        <w:rPr>
          <w:rStyle w:val="eop"/>
          <w:rFonts w:ascii="Calibri" w:hAnsi="Calibri" w:cs="Calibri"/>
        </w:rPr>
        <w:t> </w:t>
      </w:r>
    </w:p>
    <w:p w14:paraId="30805E56"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5948373B" w14:textId="47AFCDA7"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When describing the incident, I would say that it was very chaotic and something that I did not have a lot of time to think about before attending the scene. </w:t>
      </w:r>
      <w:r w:rsidRPr="00AD120B">
        <w:rPr>
          <w:rStyle w:val="eop"/>
          <w:rFonts w:ascii="Calibri" w:hAnsi="Calibri" w:cs="Calibri"/>
        </w:rPr>
        <w:t> </w:t>
      </w:r>
    </w:p>
    <w:p w14:paraId="3E71534A"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427BB32B"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r w:rsidRPr="00AD120B">
        <w:rPr>
          <w:rStyle w:val="normaltextrun"/>
          <w:rFonts w:ascii="Calibri" w:hAnsi="Calibri" w:cs="Calibri"/>
        </w:rPr>
        <w:t>At the time, my thoughts and feelings were a mixture of both positive and negative. I felt under a huge amount of pressure, especially due to the call we received stating that someone is carrying a knife. I felt nervous as to what I would be dealing with, but also quite excited to be dealing with it. </w:t>
      </w:r>
      <w:r w:rsidRPr="00AD120B">
        <w:rPr>
          <w:rStyle w:val="eop"/>
          <w:rFonts w:ascii="Calibri" w:hAnsi="Calibri" w:cs="Calibri"/>
        </w:rPr>
        <w:t> </w:t>
      </w:r>
    </w:p>
    <w:p w14:paraId="1E953F35" w14:textId="1C950CA3"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lastRenderedPageBreak/>
        <w:t>When evaluating the experience, I would say that a lot of things went well, but there were a few things that I would change, however due to it being one of my first calls, I would criticise myself fairly but ensure that I do not make excuses for any mistakes I make. </w:t>
      </w:r>
      <w:r w:rsidRPr="00AD120B">
        <w:rPr>
          <w:rStyle w:val="eop"/>
          <w:rFonts w:ascii="Calibri" w:hAnsi="Calibri" w:cs="Calibri"/>
        </w:rPr>
        <w:t> </w:t>
      </w:r>
    </w:p>
    <w:p w14:paraId="1D127906"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5EA68BC6"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r w:rsidRPr="00AD120B">
        <w:rPr>
          <w:rStyle w:val="normaltextrun"/>
          <w:rFonts w:ascii="Calibri" w:hAnsi="Calibri" w:cs="Calibri"/>
        </w:rPr>
        <w:t>When analysing the incident, I feel that had I taken a bit more time before rushing into it, I could have dealt with it better. However, I am very much aware that when we receive a call where an offensive weapon or bladed article is involved, we do not have time to waste. </w:t>
      </w:r>
      <w:r w:rsidRPr="00AD120B">
        <w:rPr>
          <w:rStyle w:val="eop"/>
          <w:rFonts w:ascii="Calibri" w:hAnsi="Calibri" w:cs="Calibri"/>
        </w:rPr>
        <w:t> </w:t>
      </w:r>
    </w:p>
    <w:p w14:paraId="364D1B9F"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r w:rsidRPr="00AD120B">
        <w:rPr>
          <w:rStyle w:val="normaltextrun"/>
          <w:rFonts w:ascii="Calibri" w:hAnsi="Calibri" w:cs="Calibri"/>
        </w:rPr>
        <w:t>In conclusion, I took a lot away from this experience. Firstly, is not to rush into incidents, this is because it could have escalated and ended up with me being injured or hurt, whereas if I assess the surroundings and circumstances first then I may be more aware of the consequences of rushing into things.</w:t>
      </w:r>
      <w:r w:rsidRPr="00AD120B">
        <w:rPr>
          <w:rStyle w:val="eop"/>
          <w:rFonts w:ascii="Calibri" w:hAnsi="Calibri" w:cs="Calibri"/>
        </w:rPr>
        <w:t> </w:t>
      </w:r>
    </w:p>
    <w:p w14:paraId="472983CB" w14:textId="446EEDB1"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One thing that I would do differently next time is not to go straight into arrest and consider things like ethnicity and culture, and potentially any reasonable excuses that they are carrying a weapon with them. The definition of the offence of possession of a bladed article in a public place is stated under Section 139 of the Criminal Justice Act 1988, being defined as “having an offensive weapon in a public place, without lawful authority or reasonable excuse and having an article with a blade or sharply pointed in a public place without lawful authority or good reason” (Gov UK, 2022). </w:t>
      </w:r>
      <w:r w:rsidRPr="00AD120B">
        <w:rPr>
          <w:rStyle w:val="eop"/>
          <w:rFonts w:ascii="Calibri" w:hAnsi="Calibri" w:cs="Calibri"/>
        </w:rPr>
        <w:t> </w:t>
      </w:r>
    </w:p>
    <w:p w14:paraId="6EA18BA5"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1EB1E534" w14:textId="30C69274"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 xml:space="preserve">Reasonable excuses for possession of a bladed article in a public place include Lawful authority, e.g., a police officer in possession of a bladed article after seizing it, for use at work </w:t>
      </w:r>
      <w:proofErr w:type="gramStart"/>
      <w:r w:rsidRPr="00AD120B">
        <w:rPr>
          <w:rStyle w:val="normaltextrun"/>
          <w:rFonts w:ascii="Calibri" w:hAnsi="Calibri" w:cs="Calibri"/>
        </w:rPr>
        <w:t>e.g.</w:t>
      </w:r>
      <w:proofErr w:type="gramEnd"/>
      <w:r w:rsidRPr="00AD120B">
        <w:rPr>
          <w:rStyle w:val="normaltextrun"/>
          <w:rFonts w:ascii="Calibri" w:hAnsi="Calibri" w:cs="Calibri"/>
        </w:rPr>
        <w:t xml:space="preserve"> a chef carrying knives, religious reasons e.g. a Sikh carrying a Kirpan, and finally part of any national costume e.g. Scots carrying a skean dhu (Bryant R and Bryant S, 2019). </w:t>
      </w:r>
      <w:r w:rsidRPr="00AD120B">
        <w:rPr>
          <w:rStyle w:val="eop"/>
          <w:rFonts w:ascii="Calibri" w:hAnsi="Calibri" w:cs="Calibri"/>
        </w:rPr>
        <w:t> </w:t>
      </w:r>
    </w:p>
    <w:p w14:paraId="4CED3DF6"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29B2C94B" w14:textId="493B991F"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Had I been more educated on different ethnicities and cultures, I could have saved the humiliation that the individual must have felt when being arrested. If I had been more educated on these cultures and religions, I could have also displayed a more understanding approach towards the individual, as this incident could have made them feel quite isolated and not understood or valued. </w:t>
      </w:r>
      <w:r w:rsidRPr="00AD120B">
        <w:rPr>
          <w:rStyle w:val="eop"/>
          <w:rFonts w:ascii="Calibri" w:hAnsi="Calibri" w:cs="Calibri"/>
        </w:rPr>
        <w:t> </w:t>
      </w:r>
    </w:p>
    <w:p w14:paraId="0E6E1920"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4AE10E13" w14:textId="0268081C" w:rsidR="00AD120B" w:rsidRDefault="00AD120B" w:rsidP="00AD120B">
      <w:pPr>
        <w:pStyle w:val="paragraph"/>
        <w:spacing w:before="0" w:beforeAutospacing="0" w:after="0" w:afterAutospacing="0" w:line="360" w:lineRule="auto"/>
        <w:textAlignment w:val="baseline"/>
        <w:rPr>
          <w:rStyle w:val="eop"/>
          <w:rFonts w:ascii="Calibri" w:hAnsi="Calibri" w:cs="Calibri"/>
        </w:rPr>
      </w:pPr>
      <w:r w:rsidRPr="00AD120B">
        <w:rPr>
          <w:rStyle w:val="normaltextrun"/>
          <w:rFonts w:ascii="Calibri" w:hAnsi="Calibri" w:cs="Calibri"/>
        </w:rPr>
        <w:t xml:space="preserve">Furthermore, if I had knowledge about the 5K’s, I could have potentially continued the search for the remaining items and made the connection that the Kirpan was part of the culture, meaning I </w:t>
      </w:r>
      <w:r w:rsidRPr="00AD120B">
        <w:rPr>
          <w:rStyle w:val="normaltextrun"/>
          <w:rFonts w:ascii="Calibri" w:hAnsi="Calibri" w:cs="Calibri"/>
        </w:rPr>
        <w:lastRenderedPageBreak/>
        <w:t>would have realised it was worn for culture and religion, before making the arrest. The de-arrest was made under Section 30, Police and Criminal Evidence Act 1984, with the definition being “a person who has been arrested under any act of law at a place other than a police station, shall be released before reaching a police station if a constable is satisfied that there are no grounds for keeping him under arrest” (College of Policing, 2022). </w:t>
      </w:r>
      <w:r w:rsidRPr="00AD120B">
        <w:rPr>
          <w:rStyle w:val="eop"/>
          <w:rFonts w:ascii="Calibri" w:hAnsi="Calibri" w:cs="Calibri"/>
        </w:rPr>
        <w:t> </w:t>
      </w:r>
    </w:p>
    <w:p w14:paraId="6C0BD956" w14:textId="1D9D96CE" w:rsidR="00245595" w:rsidRDefault="00245595" w:rsidP="00AD120B">
      <w:pPr>
        <w:pStyle w:val="paragraph"/>
        <w:spacing w:before="0" w:beforeAutospacing="0" w:after="0" w:afterAutospacing="0" w:line="360" w:lineRule="auto"/>
        <w:textAlignment w:val="baseline"/>
        <w:rPr>
          <w:rStyle w:val="eop"/>
          <w:rFonts w:ascii="Calibri" w:hAnsi="Calibri" w:cs="Calibri"/>
        </w:rPr>
      </w:pPr>
    </w:p>
    <w:p w14:paraId="41AF303B" w14:textId="188FCE6C" w:rsidR="00245595" w:rsidRDefault="00245595" w:rsidP="00AD120B">
      <w:pPr>
        <w:pStyle w:val="paragraph"/>
        <w:spacing w:before="0" w:beforeAutospacing="0" w:after="0" w:afterAutospacing="0" w:line="360" w:lineRule="auto"/>
        <w:textAlignment w:val="baseline"/>
        <w:rPr>
          <w:rStyle w:val="eop"/>
          <w:rFonts w:ascii="Calibri" w:hAnsi="Calibri" w:cs="Calibri"/>
        </w:rPr>
      </w:pPr>
      <w:r w:rsidRPr="00245595">
        <w:rPr>
          <w:rStyle w:val="eop"/>
          <w:rFonts w:ascii="Calibri" w:hAnsi="Calibri" w:cs="Calibri"/>
        </w:rPr>
        <w:t xml:space="preserve">This incident will always be a difficult one to reflect on as potentially due to the hostile environment I did the right thing, as if I had waited too long and someone got hurt then it would be my fault for not stepping in sooner. However, if I had waited and then learnt that this bladed article was part of this </w:t>
      </w:r>
      <w:proofErr w:type="gramStart"/>
      <w:r w:rsidRPr="00245595">
        <w:rPr>
          <w:rStyle w:val="eop"/>
          <w:rFonts w:ascii="Calibri" w:hAnsi="Calibri" w:cs="Calibri"/>
        </w:rPr>
        <w:t>individuals</w:t>
      </w:r>
      <w:proofErr w:type="gramEnd"/>
      <w:r w:rsidRPr="00245595">
        <w:rPr>
          <w:rStyle w:val="eop"/>
          <w:rFonts w:ascii="Calibri" w:hAnsi="Calibri" w:cs="Calibri"/>
        </w:rPr>
        <w:t xml:space="preserve"> religion, it could have prevent him from potentially feeling humiliated in this incident.</w:t>
      </w:r>
    </w:p>
    <w:p w14:paraId="30FBDC35"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p>
    <w:p w14:paraId="36E5C1D9" w14:textId="77777777" w:rsidR="00AD120B" w:rsidRPr="00AD120B" w:rsidRDefault="00AD120B" w:rsidP="00AD120B">
      <w:pPr>
        <w:pStyle w:val="paragraph"/>
        <w:spacing w:before="0" w:beforeAutospacing="0" w:after="0" w:afterAutospacing="0" w:line="360" w:lineRule="auto"/>
        <w:textAlignment w:val="baseline"/>
        <w:rPr>
          <w:rFonts w:ascii="Segoe UI" w:hAnsi="Segoe UI" w:cs="Segoe UI"/>
        </w:rPr>
      </w:pPr>
      <w:r w:rsidRPr="00AD120B">
        <w:rPr>
          <w:rStyle w:val="normaltextrun"/>
          <w:rFonts w:ascii="Calibri" w:hAnsi="Calibri" w:cs="Calibri"/>
        </w:rPr>
        <w:t>In terms of an action plan moving forward, I will develop my knowledge on different cultures and ethnicities and try to get a better understanding on their beliefs and lifestyles. This is something that has not really occurred to me until this incident and therefore, educating myself on different cultures and religions will prevent any misunderstandings from occurring in the future. I will educate myself by reading books and doing research into different ethnicities and develop my knowledge on their beliefs and how they live their lives. I could also speak to individuals in the force from different ethnic backgrounds to get education from them and first-hand knowledge. </w:t>
      </w:r>
      <w:r w:rsidRPr="00AD120B">
        <w:rPr>
          <w:rStyle w:val="eop"/>
          <w:rFonts w:ascii="Calibri" w:hAnsi="Calibri" w:cs="Calibri"/>
        </w:rPr>
        <w:t> </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1CA4BF1A" w:rsidR="008B28E7" w:rsidRPr="00AD120B" w:rsidRDefault="00AD120B" w:rsidP="00E6298B">
      <w:pPr>
        <w:ind w:right="107"/>
        <w:jc w:val="both"/>
        <w:rPr>
          <w:b/>
          <w:bCs/>
          <w:sz w:val="24"/>
          <w:szCs w:val="24"/>
        </w:rPr>
      </w:pPr>
      <w:r w:rsidRPr="00AD120B">
        <w:rPr>
          <w:b/>
          <w:bCs/>
          <w:sz w:val="24"/>
          <w:szCs w:val="24"/>
        </w:rPr>
        <w:t xml:space="preserve">WORD COUNT: </w:t>
      </w:r>
      <w:r w:rsidR="00245595">
        <w:rPr>
          <w:b/>
          <w:bCs/>
          <w:sz w:val="24"/>
          <w:szCs w:val="24"/>
        </w:rPr>
        <w:t>2067</w:t>
      </w: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4642DF36" w:rsidR="00112751" w:rsidRDefault="00112751" w:rsidP="00E6298B">
      <w:pPr>
        <w:ind w:right="107"/>
        <w:jc w:val="both"/>
        <w:rPr>
          <w:b/>
          <w:sz w:val="24"/>
          <w:szCs w:val="24"/>
        </w:rPr>
      </w:pPr>
      <w:r w:rsidRPr="00450C83">
        <w:rPr>
          <w:b/>
          <w:sz w:val="24"/>
          <w:szCs w:val="24"/>
        </w:rPr>
        <w:t>ANSWER:</w:t>
      </w:r>
    </w:p>
    <w:p w14:paraId="0E79F595" w14:textId="491FA090" w:rsidR="006C2214" w:rsidRDefault="006C2214" w:rsidP="00E6298B">
      <w:pPr>
        <w:ind w:right="107"/>
        <w:jc w:val="both"/>
        <w:rPr>
          <w:b/>
          <w:sz w:val="24"/>
          <w:szCs w:val="24"/>
        </w:rPr>
      </w:pPr>
    </w:p>
    <w:p w14:paraId="73515D29"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This task will explore an incident that I have attended during the initial few months of my career. I will be examining a domestic violence incident that I dealt with, and I will be explaining how I used the victims code of practice to support the victim. I will be reflecting on this incident, and I will be using Gibbs Reflective Model to reflect on my performance, highlighting my strengths and weaknesses and stating what I would do differently next time. </w:t>
      </w:r>
    </w:p>
    <w:p w14:paraId="136FE868"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I attended an emergency call of an ongoing disturbance coming from inside a dwelling. Whilst on route to the call, I was going through the National Decision-Making Model to determine a plan of action. However, the information was quite limited, so this was difficult. The National Decision-Making model is a model consisting of six key elements, these consist of; Code of Ethics, gather information and intelligence, assess </w:t>
      </w:r>
      <w:proofErr w:type="gramStart"/>
      <w:r w:rsidRPr="006C2214">
        <w:rPr>
          <w:rFonts w:asciiTheme="minorHAnsi" w:eastAsiaTheme="minorHAnsi" w:hAnsiTheme="minorHAnsi" w:cstheme="minorBidi"/>
          <w:color w:val="auto"/>
          <w:sz w:val="24"/>
          <w:szCs w:val="24"/>
          <w:lang w:eastAsia="en-US"/>
        </w:rPr>
        <w:t>threat</w:t>
      </w:r>
      <w:proofErr w:type="gramEnd"/>
      <w:r w:rsidRPr="006C2214">
        <w:rPr>
          <w:rFonts w:asciiTheme="minorHAnsi" w:eastAsiaTheme="minorHAnsi" w:hAnsiTheme="minorHAnsi" w:cstheme="minorBidi"/>
          <w:color w:val="auto"/>
          <w:sz w:val="24"/>
          <w:szCs w:val="24"/>
          <w:lang w:eastAsia="en-US"/>
        </w:rPr>
        <w:t xml:space="preserve"> and risk and develop a working strategy, consider powers and policy, identify options and contingencies and take action and review what happened (College of Policing, 2022). Each of these elements provides a different area for focus and consideration, however they all come together to make a code of ethics (College of Policing, 2022). </w:t>
      </w:r>
    </w:p>
    <w:p w14:paraId="473390A8"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lastRenderedPageBreak/>
        <w:t xml:space="preserve">Upon arrival, I activated my body worn camera. This is crucial as everything is documented and it can be played back if necessary. The videos captured on my body worn camera are obtained under the Data Protection Act 2018 (Gov, UK 2022). The Data Protection Act is an act designed to ensure that data, </w:t>
      </w:r>
      <w:proofErr w:type="gramStart"/>
      <w:r w:rsidRPr="006C2214">
        <w:rPr>
          <w:rFonts w:asciiTheme="minorHAnsi" w:eastAsiaTheme="minorHAnsi" w:hAnsiTheme="minorHAnsi" w:cstheme="minorBidi"/>
          <w:color w:val="auto"/>
          <w:sz w:val="24"/>
          <w:szCs w:val="24"/>
          <w:lang w:eastAsia="en-US"/>
        </w:rPr>
        <w:t>information</w:t>
      </w:r>
      <w:proofErr w:type="gramEnd"/>
      <w:r w:rsidRPr="006C2214">
        <w:rPr>
          <w:rFonts w:asciiTheme="minorHAnsi" w:eastAsiaTheme="minorHAnsi" w:hAnsiTheme="minorHAnsi" w:cstheme="minorBidi"/>
          <w:color w:val="auto"/>
          <w:sz w:val="24"/>
          <w:szCs w:val="24"/>
          <w:lang w:eastAsia="en-US"/>
        </w:rPr>
        <w:t xml:space="preserve"> and footage that is collected, is for legitimate purpose only (Walker, 2022). </w:t>
      </w:r>
    </w:p>
    <w:p w14:paraId="204163AF"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There was a lot of commotion and shouting, and therefore it was hard to establish exactly what had happened. Due to it being 2 individuals who are partners, it was necessary to separate both parties immediately. When arriving to this incident, I felt quite confident as I have attended numerous domestic incidents, however each one comes with different circumstances and therefore it was important to not become complacent. </w:t>
      </w:r>
    </w:p>
    <w:p w14:paraId="079A0493"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In this instance, I was speaking with the male, meanwhile my colleague was speaking in a different room to the female. It is critical to separate both parties as it lessens intimidation and can make a victim feel safer and more likely to disclose information rather than if their partner was in the same room, it would be highly unlikely that they would disclose something that their partner had done. </w:t>
      </w:r>
    </w:p>
    <w:p w14:paraId="3AAE2045"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My unconscious bias took over in these circumstances as we did not have much information whilst on route to the call, but as it was a domestic call my brain automatically assumed that the female would have probably been the victim, however it was only when I spoke with the male to ascertain circumstances surrounding the incident, I realised that he in fact was the victim. Unconscious bias is stereotypes and prejudices that individuals have about certain situations or groups of people that they are not consciously aware of having. These different types of biases may exist toward people of different sexual orientations, various ethnic groups, several different races, gender identities, physical abilities and many more (Xu, 2022). </w:t>
      </w:r>
    </w:p>
    <w:p w14:paraId="4518B8A1"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This was a learning point for me as it put things into perspective for me, and upon reflecting on the incident I realised not to go into a situation narrow minded, and to always be able to see that there are two sides to every story. </w:t>
      </w:r>
    </w:p>
    <w:p w14:paraId="606FCFDA"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Dealing with domestic cases is crucially important and safeguarding issues must be addressed. Following on from safeguarding victims, there are numerous things that must be completed by attending officers, such as taking a statement, submitting a PPN for the victim if they wish so, completed victim codes on the updates, victim focus referral form and completing a 10-point domestic violence action plan for the victim. </w:t>
      </w:r>
    </w:p>
    <w:p w14:paraId="3C85D675"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lastRenderedPageBreak/>
        <w:t xml:space="preserve">Whilst discussing the incident with the male victim, I explained thoroughly about Domestic Violence Protection Notices (DVPN) and Domestic Violence Protection Order (DVPO) and asked whether this is a route that he would like to go down. </w:t>
      </w:r>
    </w:p>
    <w:p w14:paraId="75810E6F"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A DVPN is a protection notice that can be put in place when it is necessary to protect the associated person from violence or the threat of violence by the perpetrator. In regard to a DVPN, the perpetrator must be over 18 years old and there must be reasonable grounds for believing that the perpetrator has been violent or has threatened violence towards the victim (College of Policing, 2022). Furthermore, a DVPN is an emergency non-molestation and eviction notice that can be issued by the police. A DVPN prevents mistreatment of the victim and forces the potential perpetrator to leave the property for 48 hours (College of Policing, 2022)</w:t>
      </w:r>
    </w:p>
    <w:p w14:paraId="7313A08C"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DVPN’s and DVPO’s work together as after a DVPN is served, police can then make an application for a DVPO to be put in place for the victim. This will be made within 24 hours of the DVPN being issued (Hardy, 2018). </w:t>
      </w:r>
    </w:p>
    <w:p w14:paraId="53030E2C"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A DVPO is a protection order against domestic violence which is required to protect the alleged victim from further violence/ threats of violence from the perpetrator. A DVPO can last for between 14 – 28 days (Hardy, 2018). Additionally, a breach of a DVPN or a DVPO is an arrestable offence which can lead to being fined or imprisoned or both (Gov UK, 2016). </w:t>
      </w:r>
    </w:p>
    <w:p w14:paraId="37439CCE"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In this instance, the victim initially did not want to put a DVPN or DVPO in place, however when explained that this can be an effective way to have time away from the perpetrator, the victim decided that it may be a good strategy to put in place for the safety of himself. </w:t>
      </w:r>
    </w:p>
    <w:p w14:paraId="37E3571D"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Domestic abuse can come in many different forms, and it is important to remember that there does not need to be visible injuries for domestic abuse to be taking place as it can include; Psychological abuse, physical abuse, sexual abuse, financial </w:t>
      </w:r>
      <w:proofErr w:type="gramStart"/>
      <w:r w:rsidRPr="006C2214">
        <w:rPr>
          <w:rFonts w:asciiTheme="minorHAnsi" w:eastAsiaTheme="minorHAnsi" w:hAnsiTheme="minorHAnsi" w:cstheme="minorBidi"/>
          <w:color w:val="auto"/>
          <w:sz w:val="24"/>
          <w:szCs w:val="24"/>
          <w:lang w:eastAsia="en-US"/>
        </w:rPr>
        <w:t>abuse</w:t>
      </w:r>
      <w:proofErr w:type="gramEnd"/>
      <w:r w:rsidRPr="006C2214">
        <w:rPr>
          <w:rFonts w:asciiTheme="minorHAnsi" w:eastAsiaTheme="minorHAnsi" w:hAnsiTheme="minorHAnsi" w:cstheme="minorBidi"/>
          <w:color w:val="auto"/>
          <w:sz w:val="24"/>
          <w:szCs w:val="24"/>
          <w:lang w:eastAsia="en-US"/>
        </w:rPr>
        <w:t xml:space="preserve"> and emotional abuse (Gupta, 2022). </w:t>
      </w:r>
    </w:p>
    <w:p w14:paraId="2791C9EE"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In this incident, there were no visible injuries, however when speaking with the victim, there was signs of emotional and financial abuse ongoing between him and his partner. </w:t>
      </w:r>
    </w:p>
    <w:p w14:paraId="1EFC7380"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After these signs were shown, myself and my colleague made an arrest for domestic abuse and coercive control, this arrest was made under Section 24 of the Police and Criminal Evidence Act 1984, under Code G (Gov UK, 2022). Coercive control is a type of control used in domestic cases, whereby the perpetrator will use tactics, such as limiting access to money or monitoring the victims </w:t>
      </w:r>
      <w:r w:rsidRPr="006C2214">
        <w:rPr>
          <w:rFonts w:asciiTheme="minorHAnsi" w:eastAsiaTheme="minorHAnsi" w:hAnsiTheme="minorHAnsi" w:cstheme="minorBidi"/>
          <w:color w:val="auto"/>
          <w:sz w:val="24"/>
          <w:szCs w:val="24"/>
          <w:lang w:eastAsia="en-US"/>
        </w:rPr>
        <w:lastRenderedPageBreak/>
        <w:t xml:space="preserve">communication </w:t>
      </w:r>
      <w:proofErr w:type="gramStart"/>
      <w:r w:rsidRPr="006C2214">
        <w:rPr>
          <w:rFonts w:asciiTheme="minorHAnsi" w:eastAsiaTheme="minorHAnsi" w:hAnsiTheme="minorHAnsi" w:cstheme="minorBidi"/>
          <w:color w:val="auto"/>
          <w:sz w:val="24"/>
          <w:szCs w:val="24"/>
          <w:lang w:eastAsia="en-US"/>
        </w:rPr>
        <w:t>etc..</w:t>
      </w:r>
      <w:proofErr w:type="gramEnd"/>
      <w:r w:rsidRPr="006C2214">
        <w:rPr>
          <w:rFonts w:asciiTheme="minorHAnsi" w:eastAsiaTheme="minorHAnsi" w:hAnsiTheme="minorHAnsi" w:cstheme="minorBidi"/>
          <w:color w:val="auto"/>
          <w:sz w:val="24"/>
          <w:szCs w:val="24"/>
          <w:lang w:eastAsia="en-US"/>
        </w:rPr>
        <w:t xml:space="preserve"> as a way to control them (Legg and Lamothe, 2019). As this is not always visible, it can be a lot harder to prove. </w:t>
      </w:r>
    </w:p>
    <w:p w14:paraId="55E7A647"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In terms of the victim’s codes of practice, this is always used in any incident where there is a victim involved, types of things this can include is; Treating victims with respect, sensitivity, compassion and dignity, respecting victims choices, having their privacy respected by service providers in line with relevant privacy and data protection laws and having services provided to victims to assist them and their family to fully understand and interact with the criminal justice process (Gov UK, 2021).</w:t>
      </w:r>
    </w:p>
    <w:p w14:paraId="32E2D526"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In this incident, there were no language or cultural issues, however if there were, I would have been in contact with a translator who could have assisted me and my colleague in establishing details from the incident. </w:t>
      </w:r>
    </w:p>
    <w:p w14:paraId="4317E719"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One of the support networks offered to domestic abuse victims is a Live Fear Free scheme. Live Fear Free is scheme set up to help domestic abuse victims, it is a 24-hour service, it is free of charge, and it offers support and advice to domestic abuse victims. As well as helping domestic abuse victims, it also helps victims of slavery, sexual violence, honour-based violence and forced marriage, and female genital mutilation (Gov Wales, 2022). </w:t>
      </w:r>
    </w:p>
    <w:p w14:paraId="07099130"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DASH questions are discussed with domestic abuse victims to assess the level of risk posed to them. DASH stands for Domestic Abuse, Stalking and harassment and Honour based violence. This strategy came about after there was an agreement that a more proactive risk-based approach was needed to be assessed to keep victims safe. A review of serious domestic abuse cases showed a lack of understanding and training regarding identifying the level of risk to the victim. It also showed insufficient sharing of information between relevant parties, as well as failure to manage the intelligence. Furthermore, highlighting a failure to make links across public protection and perpetrators re-offending and becoming serial offenders (Staunton, 2022). </w:t>
      </w:r>
    </w:p>
    <w:p w14:paraId="15138F85"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Once the level of risk to a domestic abuse victim is identified, depending on the level of risk, there is often </w:t>
      </w:r>
      <w:proofErr w:type="spellStart"/>
      <w:r w:rsidRPr="006C2214">
        <w:rPr>
          <w:rFonts w:asciiTheme="minorHAnsi" w:eastAsiaTheme="minorHAnsi" w:hAnsiTheme="minorHAnsi" w:cstheme="minorBidi"/>
          <w:color w:val="auto"/>
          <w:sz w:val="24"/>
          <w:szCs w:val="24"/>
          <w:lang w:eastAsia="en-US"/>
        </w:rPr>
        <w:t>MARAC</w:t>
      </w:r>
      <w:proofErr w:type="spellEnd"/>
      <w:r w:rsidRPr="006C2214">
        <w:rPr>
          <w:rFonts w:asciiTheme="minorHAnsi" w:eastAsiaTheme="minorHAnsi" w:hAnsiTheme="minorHAnsi" w:cstheme="minorBidi"/>
          <w:color w:val="auto"/>
          <w:sz w:val="24"/>
          <w:szCs w:val="24"/>
          <w:lang w:eastAsia="en-US"/>
        </w:rPr>
        <w:t xml:space="preserve"> referrals, this tends to be for </w:t>
      </w:r>
      <w:proofErr w:type="gramStart"/>
      <w:r w:rsidRPr="006C2214">
        <w:rPr>
          <w:rFonts w:asciiTheme="minorHAnsi" w:eastAsiaTheme="minorHAnsi" w:hAnsiTheme="minorHAnsi" w:cstheme="minorBidi"/>
          <w:color w:val="auto"/>
          <w:sz w:val="24"/>
          <w:szCs w:val="24"/>
          <w:lang w:eastAsia="en-US"/>
        </w:rPr>
        <w:t>high risk</w:t>
      </w:r>
      <w:proofErr w:type="gramEnd"/>
      <w:r w:rsidRPr="006C2214">
        <w:rPr>
          <w:rFonts w:asciiTheme="minorHAnsi" w:eastAsiaTheme="minorHAnsi" w:hAnsiTheme="minorHAnsi" w:cstheme="minorBidi"/>
          <w:color w:val="auto"/>
          <w:sz w:val="24"/>
          <w:szCs w:val="24"/>
          <w:lang w:eastAsia="en-US"/>
        </w:rPr>
        <w:t xml:space="preserve"> victims.  </w:t>
      </w:r>
      <w:proofErr w:type="spellStart"/>
      <w:r w:rsidRPr="006C2214">
        <w:rPr>
          <w:rFonts w:asciiTheme="minorHAnsi" w:eastAsiaTheme="minorHAnsi" w:hAnsiTheme="minorHAnsi" w:cstheme="minorBidi"/>
          <w:color w:val="auto"/>
          <w:sz w:val="24"/>
          <w:szCs w:val="24"/>
          <w:lang w:eastAsia="en-US"/>
        </w:rPr>
        <w:t>MARAC</w:t>
      </w:r>
      <w:proofErr w:type="spellEnd"/>
      <w:r w:rsidRPr="006C2214">
        <w:rPr>
          <w:rFonts w:asciiTheme="minorHAnsi" w:eastAsiaTheme="minorHAnsi" w:hAnsiTheme="minorHAnsi" w:cstheme="minorBidi"/>
          <w:color w:val="auto"/>
          <w:sz w:val="24"/>
          <w:szCs w:val="24"/>
          <w:lang w:eastAsia="en-US"/>
        </w:rPr>
        <w:t xml:space="preserve"> referrals is a </w:t>
      </w:r>
      <w:proofErr w:type="spellStart"/>
      <w:r w:rsidRPr="006C2214">
        <w:rPr>
          <w:rFonts w:asciiTheme="minorHAnsi" w:eastAsiaTheme="minorHAnsi" w:hAnsiTheme="minorHAnsi" w:cstheme="minorBidi"/>
          <w:color w:val="auto"/>
          <w:sz w:val="24"/>
          <w:szCs w:val="24"/>
          <w:lang w:eastAsia="en-US"/>
        </w:rPr>
        <w:t>Multi Agency</w:t>
      </w:r>
      <w:proofErr w:type="spellEnd"/>
      <w:r w:rsidRPr="006C2214">
        <w:rPr>
          <w:rFonts w:asciiTheme="minorHAnsi" w:eastAsiaTheme="minorHAnsi" w:hAnsiTheme="minorHAnsi" w:cstheme="minorBidi"/>
          <w:color w:val="auto"/>
          <w:sz w:val="24"/>
          <w:szCs w:val="24"/>
          <w:lang w:eastAsia="en-US"/>
        </w:rPr>
        <w:t xml:space="preserve"> Risk Assessment Conference, which is a meeting where information is shared regarding the highest risk domestic abuse cases (Safe Lives, 2014). This information is shared between numerous different representatives, such as local police, child protection, probation, Independent Domestic Violence Advisors (</w:t>
      </w:r>
      <w:proofErr w:type="spellStart"/>
      <w:r w:rsidRPr="006C2214">
        <w:rPr>
          <w:rFonts w:asciiTheme="minorHAnsi" w:eastAsiaTheme="minorHAnsi" w:hAnsiTheme="minorHAnsi" w:cstheme="minorBidi"/>
          <w:color w:val="auto"/>
          <w:sz w:val="24"/>
          <w:szCs w:val="24"/>
          <w:lang w:eastAsia="en-US"/>
        </w:rPr>
        <w:t>IDVA’S</w:t>
      </w:r>
      <w:proofErr w:type="spellEnd"/>
      <w:r w:rsidRPr="006C2214">
        <w:rPr>
          <w:rFonts w:asciiTheme="minorHAnsi" w:eastAsiaTheme="minorHAnsi" w:hAnsiTheme="minorHAnsi" w:cstheme="minorBidi"/>
          <w:color w:val="auto"/>
          <w:sz w:val="24"/>
          <w:szCs w:val="24"/>
          <w:lang w:eastAsia="en-US"/>
        </w:rPr>
        <w:t xml:space="preserve">), housing practitioners and many other specialists from the statutory and </w:t>
      </w:r>
      <w:r w:rsidRPr="006C2214">
        <w:rPr>
          <w:rFonts w:asciiTheme="minorHAnsi" w:eastAsiaTheme="minorHAnsi" w:hAnsiTheme="minorHAnsi" w:cstheme="minorBidi"/>
          <w:color w:val="auto"/>
          <w:sz w:val="24"/>
          <w:szCs w:val="24"/>
          <w:lang w:eastAsia="en-US"/>
        </w:rPr>
        <w:lastRenderedPageBreak/>
        <w:t xml:space="preserve">voluntary sectors. After sharing the relevant information about a domestic abuse victim, several representatives will then discuss different options, looking for ways to increase the safety of the victim, they will then turn these options into action plans accordingly. The primary focus for this service is to safeguard domestic abuse victims as much as they possibly can (Safe Lives, 2014). </w:t>
      </w:r>
    </w:p>
    <w:p w14:paraId="2A7593D2"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When reflecting on this incident, my one criticism to myself would be to not be narrow minded and go into situations with an open mind. I say this because when I heard the call over the radio for a domestic, my unconscious bias took over, however when I read the initial call information, I realised that it was actually a male who was the victim.</w:t>
      </w:r>
    </w:p>
    <w:p w14:paraId="7BB4A319"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However, asides from this, I think I handled it well, myself and my colleague were able to separate both parties and take accounts from them, we were able to identify any offences and arrest based on this information. I provided the victim with a lot of support and advice schemes there, and I also made victim contact regularly, to give him information and updates on the case, and to just check that they were okay and if they had any questions, I was more than happy to help. </w:t>
      </w:r>
    </w:p>
    <w:p w14:paraId="5BE1DEAE" w14:textId="77777777" w:rsidR="006C2214" w:rsidRPr="006C2214" w:rsidRDefault="006C2214" w:rsidP="006C2214">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6C2214">
        <w:rPr>
          <w:rFonts w:asciiTheme="minorHAnsi" w:eastAsiaTheme="minorHAnsi" w:hAnsiTheme="minorHAnsi" w:cstheme="minorBidi"/>
          <w:color w:val="auto"/>
          <w:sz w:val="24"/>
          <w:szCs w:val="24"/>
          <w:lang w:eastAsia="en-US"/>
        </w:rPr>
        <w:t xml:space="preserve">To conclude, this essay has reflected upon an incident that I have attended since being out on response. Domestic abuse is one of the more regular calls that we have, and the rules and procedures are changing regularly so it is vital for myself and my colleagues to keep ourselves updated on any changes so that we can help keep victims safe and away from harm. The victim’s code has been discussed and DVPN’s and DVPO’s have been highlighted, explaining what they do and their use in domestic abuse incidents. </w:t>
      </w:r>
    </w:p>
    <w:p w14:paraId="5D5F835C" w14:textId="6857C024" w:rsidR="006C2214" w:rsidRPr="006C2214" w:rsidRDefault="006C2214" w:rsidP="00E6298B">
      <w:pPr>
        <w:ind w:right="107"/>
        <w:jc w:val="both"/>
        <w:rPr>
          <w:b/>
          <w:sz w:val="24"/>
          <w:szCs w:val="24"/>
        </w:rPr>
      </w:pPr>
      <w:r w:rsidRPr="006C2214">
        <w:rPr>
          <w:b/>
          <w:sz w:val="24"/>
          <w:szCs w:val="24"/>
        </w:rPr>
        <w:t>WORD COUNT: 1803</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w:t>
            </w:r>
            <w:proofErr w:type="spellStart"/>
            <w:r w:rsidRPr="21777531">
              <w:rPr>
                <w:color w:val="000000" w:themeColor="text1"/>
                <w:sz w:val="24"/>
                <w:szCs w:val="24"/>
              </w:rPr>
              <w:t>CPIA</w:t>
            </w:r>
            <w:proofErr w:type="spellEnd"/>
            <w:r w:rsidRPr="21777531">
              <w:rPr>
                <w:color w:val="000000" w:themeColor="text1"/>
                <w:sz w:val="24"/>
                <w:szCs w:val="24"/>
              </w:rPr>
              <w:t xml:space="preserve">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110E0A5B"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In this essay, I will be discussing a police incident that I have attended since being out on division. I will be discussing how I used the National Decision- Making Model to determine my decision making in this incident. Furthermore, I will be talking about the Code of Ethics, and highlight how this had an impact on the decisions I have made.  I will also be using this incident to review my responsibilities regarding the provision of the Criminal Procedures and Investigations Act 1996. </w:t>
      </w:r>
      <w:r>
        <w:rPr>
          <w:rStyle w:val="eop"/>
          <w:rFonts w:ascii="Calibri" w:hAnsi="Calibri" w:cs="Calibri"/>
        </w:rPr>
        <w:t> </w:t>
      </w:r>
    </w:p>
    <w:p w14:paraId="62AFEDF8"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This incident is a call that was received by control room for an immediate response to an alleged attempt armed robbery with a firearm. Immediately, myself and my colleague were on high alerts due to the circumstances of the call. Due to the severity of the call, myself and another 3 team members were dispatched, and due to the location of it, and the fact it required immediate response, it took us approximately 3 minutes to get there.    </w:t>
      </w:r>
      <w:r>
        <w:rPr>
          <w:rStyle w:val="eop"/>
          <w:rFonts w:ascii="Calibri" w:hAnsi="Calibri" w:cs="Calibri"/>
        </w:rPr>
        <w:t> </w:t>
      </w:r>
    </w:p>
    <w:p w14:paraId="124923AE"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In terms of my use of the National Decision-Making Model (NDM) in this example, it was used and applied to assist me with my decision making. The National Decision-Making Model is a model used for decision making, and can be applied to any incident, whether it was planned or spontaneous (College of Policing, 2022). </w:t>
      </w:r>
      <w:r>
        <w:rPr>
          <w:rStyle w:val="eop"/>
          <w:rFonts w:ascii="Calibri" w:hAnsi="Calibri" w:cs="Calibri"/>
        </w:rPr>
        <w:t> </w:t>
      </w:r>
    </w:p>
    <w:p w14:paraId="1AEA82DC"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lastRenderedPageBreak/>
        <w:t xml:space="preserve">This model is crucial for bringing structure and explanations for decisions made, whether by an individual or a team. The National Decision-Making Model is made up of six elements, these include; Code of Ethics, gather information and intelligence, assess threat and risk and develop a working strategy, </w:t>
      </w:r>
      <w:proofErr w:type="gramStart"/>
      <w:r>
        <w:rPr>
          <w:rStyle w:val="normaltextrun"/>
          <w:rFonts w:ascii="Calibri" w:hAnsi="Calibri" w:cs="Calibri"/>
        </w:rPr>
        <w:t>Consider</w:t>
      </w:r>
      <w:proofErr w:type="gramEnd"/>
      <w:r>
        <w:rPr>
          <w:rStyle w:val="normaltextrun"/>
          <w:rFonts w:ascii="Calibri" w:hAnsi="Calibri" w:cs="Calibri"/>
        </w:rPr>
        <w:t xml:space="preserve"> powers and policy, Identify options and contingencies, Take action and review what happened (Sullivan, 2017). </w:t>
      </w:r>
      <w:r>
        <w:rPr>
          <w:rStyle w:val="eop"/>
          <w:rFonts w:ascii="Calibri" w:hAnsi="Calibri" w:cs="Calibri"/>
        </w:rPr>
        <w:t> </w:t>
      </w:r>
    </w:p>
    <w:p w14:paraId="31AAF1B0"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When on route to the incident, it was critical to gather as much information as possible, however this was quite limited and vague as we only had the information from the initial call, and the control room did not know much more.  </w:t>
      </w:r>
      <w:r>
        <w:rPr>
          <w:rStyle w:val="eop"/>
          <w:rFonts w:ascii="Calibri" w:hAnsi="Calibri" w:cs="Calibri"/>
        </w:rPr>
        <w:t> </w:t>
      </w:r>
    </w:p>
    <w:p w14:paraId="0606B685"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Assessing the threat was critical due to the information received that a firearm has been present in this incident. I had to think of the potential fact that the suspect may still be on the scene, and the firearms may be discarded somewhere, meaning it could have been accessible to anyone.  </w:t>
      </w:r>
      <w:r>
        <w:rPr>
          <w:rStyle w:val="eop"/>
          <w:rFonts w:ascii="Calibri" w:hAnsi="Calibri" w:cs="Calibri"/>
        </w:rPr>
        <w:t> </w:t>
      </w:r>
    </w:p>
    <w:p w14:paraId="4A94CE07"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As this call was a very dynamic situation with the information continuously changing, I utilised the NDM again to re-assess the options available to me. In this incident, as the suspect had left the scene, my main priority was to check that all victims were okay, no one was harmed, and then going on to take a quick first account as I was aware that the suspect could potentially still be in the area.  </w:t>
      </w:r>
      <w:r>
        <w:rPr>
          <w:rStyle w:val="eop"/>
          <w:rFonts w:ascii="Calibri" w:hAnsi="Calibri" w:cs="Calibri"/>
        </w:rPr>
        <w:t> </w:t>
      </w:r>
    </w:p>
    <w:p w14:paraId="49B0C7D9"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Due to the circumstances and the mention of a firearm, firearms were given full authority to this incident and a Stop and search 60 Criminal Justice and Public Order Act 1994 was put into place. This is a piece of legislation that allows officers to conduct a stop and search on anyone in a specified area, without needing to have any suspicions, to search for dangerous instruments or offensive weapons (Gov UK, 2022).  </w:t>
      </w:r>
      <w:r>
        <w:rPr>
          <w:rStyle w:val="eop"/>
          <w:rFonts w:ascii="Calibri" w:hAnsi="Calibri" w:cs="Calibri"/>
        </w:rPr>
        <w:t> </w:t>
      </w:r>
    </w:p>
    <w:p w14:paraId="1DEF997D"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Within the NDM, there is a code of ethics which is used in all incidents to ensure that they are dealt with appropriately and fairly, to ensure the best service and treatment to individuals. The code of ethics include; accountability, fairness, honesty, integrity, leadership, objectivity, openness, respect, and selflessness. </w:t>
      </w:r>
      <w:r>
        <w:rPr>
          <w:rStyle w:val="eop"/>
          <w:rFonts w:ascii="Calibri" w:hAnsi="Calibri" w:cs="Calibri"/>
        </w:rPr>
        <w:t> </w:t>
      </w:r>
    </w:p>
    <w:p w14:paraId="0BE01918"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The NDM is a simple but effective model to use, and can come naturally to individuals, even when under intense pressure. Personally, I find sometimes my adrenaline takes over and I do not think about the NDM when having to make a decision fast, however, if I step back in a situation and evaluate it, then naturally the NDM can be processed before making a decision. </w:t>
      </w:r>
      <w:r>
        <w:rPr>
          <w:rStyle w:val="eop"/>
          <w:rFonts w:ascii="Calibri" w:hAnsi="Calibri" w:cs="Calibri"/>
        </w:rPr>
        <w:t> </w:t>
      </w:r>
    </w:p>
    <w:p w14:paraId="2F2F688A"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 xml:space="preserve">My main priorities and responsibilities in this incident were to ensure that everyone at the scene was safe and there was no further risk or exposure to harm. Once everyone was safe and first accounts were taken, along with personal details of witnesses and victims, the next priority was to </w:t>
      </w:r>
      <w:r>
        <w:rPr>
          <w:rStyle w:val="normaltextrun"/>
          <w:rFonts w:ascii="Calibri" w:hAnsi="Calibri" w:cs="Calibri"/>
        </w:rPr>
        <w:lastRenderedPageBreak/>
        <w:t xml:space="preserve">locate the suspect. However, there were firearms units looking for the male, whilst response officer </w:t>
      </w:r>
      <w:proofErr w:type="gramStart"/>
      <w:r>
        <w:rPr>
          <w:rStyle w:val="normaltextrun"/>
          <w:rFonts w:ascii="Calibri" w:hAnsi="Calibri" w:cs="Calibri"/>
        </w:rPr>
        <w:t>were</w:t>
      </w:r>
      <w:proofErr w:type="gramEnd"/>
      <w:r>
        <w:rPr>
          <w:rStyle w:val="normaltextrun"/>
          <w:rFonts w:ascii="Calibri" w:hAnsi="Calibri" w:cs="Calibri"/>
        </w:rPr>
        <w:t xml:space="preserve"> taking details from everyone at scene. </w:t>
      </w:r>
      <w:r>
        <w:rPr>
          <w:rStyle w:val="eop"/>
          <w:rFonts w:ascii="Calibri" w:hAnsi="Calibri" w:cs="Calibri"/>
        </w:rPr>
        <w:t> </w:t>
      </w:r>
    </w:p>
    <w:p w14:paraId="48CA4029"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Myself and my colleagues began to look for the suspect by conducting CCTV enquiries. There were a few public venues in the area, including pubs and cafes, with CCTV cameras on the outside. We started with these venues in an attempt to identify what direction the suspect went in. Due to the time being late at night, the café was closed, however the details and location of the café were taken for the handover package for the next team on to go and do CCTV enquiries there. </w:t>
      </w:r>
      <w:r>
        <w:rPr>
          <w:rStyle w:val="eop"/>
          <w:rFonts w:ascii="Calibri" w:hAnsi="Calibri" w:cs="Calibri"/>
        </w:rPr>
        <w:t> </w:t>
      </w:r>
    </w:p>
    <w:p w14:paraId="120C506B"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These enquiries were positive as there was 2 CCTV cameras on two different pubs showing us what direction the suspect went in. As I was watching this footage, I was liaising with firearms, pointing them in the direction which the suspect went. Once viewed, arrangements were made to retrieve the CCTV footage to be able to use as evidence and to put to the suspect during interview. </w:t>
      </w:r>
      <w:r>
        <w:rPr>
          <w:rStyle w:val="eop"/>
          <w:rFonts w:ascii="Calibri" w:hAnsi="Calibri" w:cs="Calibri"/>
        </w:rPr>
        <w:t> </w:t>
      </w:r>
    </w:p>
    <w:p w14:paraId="7D75E572"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 xml:space="preserve">This CCTV footage was retrieved by a police power, the Management of Police Information act 2005. This is a power that allows police to retrieve any material that could be deemed evidential in any incident or case. This can refer to any physical property, digital data or media that can be downloaded or recovered. This could refer to mobile phones, </w:t>
      </w:r>
      <w:proofErr w:type="gramStart"/>
      <w:r>
        <w:rPr>
          <w:rStyle w:val="normaltextrun"/>
          <w:rFonts w:ascii="Calibri" w:hAnsi="Calibri" w:cs="Calibri"/>
        </w:rPr>
        <w:t>CCTV</w:t>
      </w:r>
      <w:proofErr w:type="gramEnd"/>
      <w:r>
        <w:rPr>
          <w:rStyle w:val="normaltextrun"/>
          <w:rFonts w:ascii="Calibri" w:hAnsi="Calibri" w:cs="Calibri"/>
        </w:rPr>
        <w:t xml:space="preserve"> and body-worn video footage. This act can apply to both digital and physical evidence (College of Policing, 2022). </w:t>
      </w:r>
      <w:r>
        <w:rPr>
          <w:rStyle w:val="eop"/>
          <w:rFonts w:ascii="Calibri" w:hAnsi="Calibri" w:cs="Calibri"/>
        </w:rPr>
        <w:t> </w:t>
      </w:r>
    </w:p>
    <w:p w14:paraId="2EF038AE"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I also retrieved CCTV from the area, which was more circumstantial than evidence, it placed the suspect in the area at the time of the incident. This CCTV footage became unused evidential material was examined and reviewed, before being given to the need for disposal under the Criminal Procedure and Investigations Act 1996 (College of Policing, 2022). </w:t>
      </w:r>
      <w:r>
        <w:rPr>
          <w:rStyle w:val="eop"/>
          <w:rFonts w:ascii="Calibri" w:hAnsi="Calibri" w:cs="Calibri"/>
        </w:rPr>
        <w:t> </w:t>
      </w:r>
    </w:p>
    <w:p w14:paraId="50BB4533"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 xml:space="preserve">House to house enquiries were also conducted at this time, looking for any potential witnesses of the incident. </w:t>
      </w:r>
      <w:proofErr w:type="gramStart"/>
      <w:r>
        <w:rPr>
          <w:rStyle w:val="normaltextrun"/>
          <w:rFonts w:ascii="Calibri" w:hAnsi="Calibri" w:cs="Calibri"/>
        </w:rPr>
        <w:t>However</w:t>
      </w:r>
      <w:proofErr w:type="gramEnd"/>
      <w:r>
        <w:rPr>
          <w:rStyle w:val="normaltextrun"/>
          <w:rFonts w:ascii="Calibri" w:hAnsi="Calibri" w:cs="Calibri"/>
        </w:rPr>
        <w:t xml:space="preserve"> the outcome of this was negative due to the time being late, there was not many answers on the doors, and the ones who did answer had not seen anything. </w:t>
      </w:r>
      <w:r>
        <w:rPr>
          <w:rStyle w:val="eop"/>
          <w:rFonts w:ascii="Calibri" w:hAnsi="Calibri" w:cs="Calibri"/>
        </w:rPr>
        <w:t> </w:t>
      </w:r>
    </w:p>
    <w:p w14:paraId="3B5A9523"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It was not long after retrieving the CCTV footage, that the firearms units managed to locate the suspect and detained him. A stop search was conducted on the male, grounds being that he matched the description taken from witnesses of the incident. The stop search was conducted under Section 60 of the Criminal Justice and Public Order Act 1994. Section 60 does not require any suspicion, as it covers a specific area and anyone in that area </w:t>
      </w:r>
      <w:r>
        <w:rPr>
          <w:rStyle w:val="eop"/>
          <w:rFonts w:ascii="Calibri" w:hAnsi="Calibri" w:cs="Calibri"/>
        </w:rPr>
        <w:t> </w:t>
      </w:r>
    </w:p>
    <w:p w14:paraId="1D1830DD"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The male was arrested for possession of a firearm with intent to cause fear of violence. </w:t>
      </w:r>
      <w:r>
        <w:rPr>
          <w:rStyle w:val="eop"/>
          <w:rFonts w:ascii="Calibri" w:hAnsi="Calibri" w:cs="Calibri"/>
        </w:rPr>
        <w:t> </w:t>
      </w:r>
    </w:p>
    <w:p w14:paraId="44175D42"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 xml:space="preserve">This offence is covered under section 16A of the Firearms Act 1968, stating that it is an offence for a person to have in his possession any firearm or imitation firearm with intent to cause or to enable </w:t>
      </w:r>
      <w:r>
        <w:rPr>
          <w:rStyle w:val="normaltextrun"/>
          <w:rFonts w:ascii="Calibri" w:hAnsi="Calibri" w:cs="Calibri"/>
        </w:rPr>
        <w:lastRenderedPageBreak/>
        <w:t>another person to believe that unlawful violence will be used against him or another person (Gov UK, 2022). </w:t>
      </w:r>
      <w:r>
        <w:rPr>
          <w:rStyle w:val="eop"/>
          <w:rFonts w:ascii="Calibri" w:hAnsi="Calibri" w:cs="Calibri"/>
        </w:rPr>
        <w:t> </w:t>
      </w:r>
    </w:p>
    <w:p w14:paraId="4F61980C"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The definition of a firearm is covered under The Firearms Act 1968 and states a firearm is a lethal barrelled weapon, a prohibited weapon, or an accessory to a lethal barrelled weapon or a prohibited weapon where the accessory is intended or modified to reduce the sound or flash caused by firing the weapon (CPS, 2020). </w:t>
      </w:r>
      <w:r>
        <w:rPr>
          <w:rStyle w:val="eop"/>
          <w:rFonts w:ascii="Calibri" w:hAnsi="Calibri" w:cs="Calibri"/>
        </w:rPr>
        <w:t> </w:t>
      </w:r>
    </w:p>
    <w:p w14:paraId="6E12F3DA" w14:textId="4FDCD956" w:rsidR="006C2214" w:rsidRDefault="006C2214" w:rsidP="006C2214">
      <w:pPr>
        <w:pStyle w:val="paragraph"/>
        <w:spacing w:before="0" w:beforeAutospacing="0" w:after="0" w:afterAutospacing="0" w:line="360" w:lineRule="auto"/>
        <w:textAlignment w:val="baseline"/>
        <w:rPr>
          <w:rStyle w:val="eop"/>
          <w:rFonts w:ascii="Calibri" w:hAnsi="Calibri" w:cs="Calibri"/>
        </w:rPr>
      </w:pPr>
      <w:r>
        <w:rPr>
          <w:rStyle w:val="normaltextrun"/>
          <w:rFonts w:ascii="Calibri" w:hAnsi="Calibri" w:cs="Calibri"/>
        </w:rPr>
        <w:t>Upon reflection to this incident, I will be using the Gibbs Reflective Model to structure my reflection, highlighting what went well, what didn’t go so well and what could be improved for next time. Gibbs reflective cycle is used for personal reflective writing, it can also be applicable to group work and situations where an individual has worked together as part of a team (Adeani et al, 2020). Gibbs reflective model allows knowledge whilst using experiential knowledge from previous reflections and experience (Brame, 2011). </w:t>
      </w:r>
      <w:r>
        <w:rPr>
          <w:rStyle w:val="eop"/>
          <w:rFonts w:ascii="Calibri" w:hAnsi="Calibri" w:cs="Calibri"/>
        </w:rPr>
        <w:t> </w:t>
      </w:r>
    </w:p>
    <w:p w14:paraId="668A9394"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p>
    <w:p w14:paraId="6821D6D2" w14:textId="6D4C7EB6" w:rsidR="006C2214" w:rsidRDefault="006C2214" w:rsidP="006C2214">
      <w:pPr>
        <w:pStyle w:val="paragraph"/>
        <w:spacing w:before="0" w:beforeAutospacing="0" w:after="0" w:afterAutospacing="0" w:line="360" w:lineRule="auto"/>
        <w:textAlignment w:val="baseline"/>
        <w:rPr>
          <w:rStyle w:val="eop"/>
          <w:rFonts w:ascii="Calibri" w:hAnsi="Calibri" w:cs="Calibri"/>
        </w:rPr>
      </w:pPr>
      <w:r>
        <w:rPr>
          <w:rStyle w:val="normaltextrun"/>
          <w:rFonts w:ascii="Calibri" w:hAnsi="Calibri" w:cs="Calibri"/>
        </w:rPr>
        <w:t xml:space="preserve">The Gibbs reflection model is made up of 6 different stages, these include; description, feelings, evaluation, analysis, </w:t>
      </w:r>
      <w:proofErr w:type="gramStart"/>
      <w:r>
        <w:rPr>
          <w:rStyle w:val="normaltextrun"/>
          <w:rFonts w:ascii="Calibri" w:hAnsi="Calibri" w:cs="Calibri"/>
        </w:rPr>
        <w:t>conclusion</w:t>
      </w:r>
      <w:proofErr w:type="gramEnd"/>
      <w:r>
        <w:rPr>
          <w:rStyle w:val="normaltextrun"/>
          <w:rFonts w:ascii="Calibri" w:hAnsi="Calibri" w:cs="Calibri"/>
        </w:rPr>
        <w:t xml:space="preserve"> and an action plan (University of Cumbria, 2020). </w:t>
      </w:r>
      <w:r>
        <w:rPr>
          <w:rStyle w:val="eop"/>
          <w:rFonts w:ascii="Calibri" w:hAnsi="Calibri" w:cs="Calibri"/>
        </w:rPr>
        <w:t> </w:t>
      </w:r>
    </w:p>
    <w:p w14:paraId="2AA6062D"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p>
    <w:p w14:paraId="753B3464" w14:textId="3E47C224" w:rsidR="006C2214" w:rsidRDefault="006C2214" w:rsidP="006C2214">
      <w:pPr>
        <w:pStyle w:val="paragraph"/>
        <w:spacing w:before="0" w:beforeAutospacing="0" w:after="0" w:afterAutospacing="0" w:line="360" w:lineRule="auto"/>
        <w:textAlignment w:val="baseline"/>
        <w:rPr>
          <w:rStyle w:val="eop"/>
          <w:rFonts w:ascii="Calibri" w:hAnsi="Calibri" w:cs="Calibri"/>
        </w:rPr>
      </w:pPr>
      <w:r>
        <w:rPr>
          <w:rStyle w:val="normaltextrun"/>
          <w:rFonts w:ascii="Calibri" w:hAnsi="Calibri" w:cs="Calibri"/>
        </w:rPr>
        <w:t>My thoughts and feelings at the time of the incident were very mixed, I felt nervous about what I was going to be dealing with, however due to having so many colleagues and other units attached to the same call, I felt confident in the fact I was not alone. My adrenaline was heightened, and I was very alert. I try not to feel fear when going to calls as it can affect my behaviour, however sometimes it is inevitable and human nature to feel that way. Feeling fear can trigger different types of responses in the human body (</w:t>
      </w:r>
      <w:proofErr w:type="spellStart"/>
      <w:r>
        <w:rPr>
          <w:rStyle w:val="normaltextrun"/>
          <w:rFonts w:ascii="Calibri" w:hAnsi="Calibri" w:cs="Calibri"/>
        </w:rPr>
        <w:t>Javanbakht</w:t>
      </w:r>
      <w:proofErr w:type="spellEnd"/>
      <w:r>
        <w:rPr>
          <w:rStyle w:val="normaltextrun"/>
          <w:rFonts w:ascii="Calibri" w:hAnsi="Calibri" w:cs="Calibri"/>
        </w:rPr>
        <w:t xml:space="preserve"> and Saab, 2017). </w:t>
      </w:r>
      <w:r>
        <w:rPr>
          <w:rStyle w:val="eop"/>
          <w:rFonts w:ascii="Calibri" w:hAnsi="Calibri" w:cs="Calibri"/>
        </w:rPr>
        <w:t> </w:t>
      </w:r>
    </w:p>
    <w:p w14:paraId="61EFB817"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p>
    <w:p w14:paraId="7B55D510" w14:textId="44764277" w:rsidR="006C2214" w:rsidRDefault="006C2214" w:rsidP="006C2214">
      <w:pPr>
        <w:pStyle w:val="paragraph"/>
        <w:spacing w:before="0" w:beforeAutospacing="0" w:after="0" w:afterAutospacing="0" w:line="360" w:lineRule="auto"/>
        <w:textAlignment w:val="baseline"/>
        <w:rPr>
          <w:rStyle w:val="eop"/>
          <w:rFonts w:ascii="Calibri" w:hAnsi="Calibri" w:cs="Calibri"/>
        </w:rPr>
      </w:pPr>
      <w:r>
        <w:rPr>
          <w:rStyle w:val="normaltextrun"/>
          <w:rFonts w:ascii="Calibri" w:hAnsi="Calibri" w:cs="Calibri"/>
        </w:rPr>
        <w:t xml:space="preserve">There is a commonly known term called the ‘5 F’s’ which refers to the responses in the human body; Fight, flight, freeze, </w:t>
      </w:r>
      <w:proofErr w:type="gramStart"/>
      <w:r>
        <w:rPr>
          <w:rStyle w:val="normaltextrun"/>
          <w:rFonts w:ascii="Calibri" w:hAnsi="Calibri" w:cs="Calibri"/>
        </w:rPr>
        <w:t>flop</w:t>
      </w:r>
      <w:proofErr w:type="gramEnd"/>
      <w:r>
        <w:rPr>
          <w:rStyle w:val="normaltextrun"/>
          <w:rFonts w:ascii="Calibri" w:hAnsi="Calibri" w:cs="Calibri"/>
        </w:rPr>
        <w:t xml:space="preserve"> and friend. (Geary, 2007). </w:t>
      </w:r>
      <w:r>
        <w:rPr>
          <w:rStyle w:val="eop"/>
          <w:rFonts w:ascii="Calibri" w:hAnsi="Calibri" w:cs="Calibri"/>
        </w:rPr>
        <w:t> </w:t>
      </w:r>
    </w:p>
    <w:p w14:paraId="07E0AF98"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p>
    <w:p w14:paraId="26DBC704"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For me, my response to this was a fight, due to the risk of threat and harm, I knew how urgent it was to locate this male. Although understandably nervous when approaching the scene, I will always appear confident from the outside because I need the public to maintain the trust from the public when conducting my duties and responsibilities, as one of my main responsibilities is to protect the public. </w:t>
      </w:r>
      <w:r>
        <w:rPr>
          <w:rStyle w:val="eop"/>
          <w:rFonts w:ascii="Calibri" w:hAnsi="Calibri" w:cs="Calibri"/>
        </w:rPr>
        <w:t> </w:t>
      </w:r>
    </w:p>
    <w:p w14:paraId="586EB633" w14:textId="51BCFDF5" w:rsidR="006C2214" w:rsidRDefault="006C2214" w:rsidP="006C2214">
      <w:pPr>
        <w:pStyle w:val="paragraph"/>
        <w:spacing w:before="0" w:beforeAutospacing="0" w:after="0" w:afterAutospacing="0" w:line="360" w:lineRule="auto"/>
        <w:textAlignment w:val="baseline"/>
        <w:rPr>
          <w:rStyle w:val="eop"/>
          <w:rFonts w:ascii="Calibri" w:hAnsi="Calibri" w:cs="Calibri"/>
        </w:rPr>
      </w:pPr>
      <w:r>
        <w:rPr>
          <w:rStyle w:val="normaltextrun"/>
          <w:rFonts w:ascii="Calibri" w:hAnsi="Calibri" w:cs="Calibri"/>
        </w:rPr>
        <w:lastRenderedPageBreak/>
        <w:t>I think the teamwork within this incident was a huge success as different departments liaised with each other and managed to locate the male. Teamwork is critical in policing incidents as they often require a lot of communication and tactics. </w:t>
      </w:r>
      <w:r>
        <w:rPr>
          <w:rStyle w:val="eop"/>
          <w:rFonts w:ascii="Calibri" w:hAnsi="Calibri" w:cs="Calibri"/>
        </w:rPr>
        <w:t> </w:t>
      </w:r>
    </w:p>
    <w:p w14:paraId="5A67927E"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p>
    <w:p w14:paraId="2A50A2E3" w14:textId="526BDA97" w:rsidR="006C2214" w:rsidRDefault="006C2214" w:rsidP="006C2214">
      <w:pPr>
        <w:pStyle w:val="paragraph"/>
        <w:spacing w:before="0" w:beforeAutospacing="0" w:after="0" w:afterAutospacing="0" w:line="360" w:lineRule="auto"/>
        <w:textAlignment w:val="baseline"/>
        <w:rPr>
          <w:rStyle w:val="eop"/>
          <w:rFonts w:ascii="Calibri" w:hAnsi="Calibri" w:cs="Calibri"/>
        </w:rPr>
      </w:pPr>
      <w:r>
        <w:rPr>
          <w:rStyle w:val="normaltextrun"/>
          <w:rFonts w:ascii="Calibri" w:hAnsi="Calibri" w:cs="Calibri"/>
        </w:rPr>
        <w:t>In conclusion, I think I did well in this incident, taking into consideration the circumstances. Due to the severity of the incident, time was not in our favour and the risk was huge. I was able to process the information and act upon it straight away. I was able to work as part of a team and liaise with other police departments to locate the male. If I was to do anything differently, I would try to slow down and try not to do too many things at once. Speak to one person at a time and gather information from victims and witnesses individually. As in this instance I found myself trying to juggle too many responsibilities at once when I should have just done one thing at a time and save any confusion. </w:t>
      </w:r>
      <w:r>
        <w:rPr>
          <w:rStyle w:val="eop"/>
          <w:rFonts w:ascii="Calibri" w:hAnsi="Calibri" w:cs="Calibri"/>
        </w:rPr>
        <w:t> </w:t>
      </w:r>
    </w:p>
    <w:p w14:paraId="0EADC580"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p>
    <w:p w14:paraId="7285A891" w14:textId="77777777" w:rsid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I found I was able to channel and control my emotions and feelings and did not let them show. I was able to empathise with victims and witnesses and talk to them in a calm and controlled manner, however I was able to hide the fact that in my mind I knew this was quite a scary incident that could have turned out very differently. Being able to channel my emotions is vitally important because throughout my career I will be attending incidents that are going to cause fear, upset and a variety of different emotions. However, I am there to investigate and help and support victims and witnesses, so being able to remain calm on the surface is critical in this job role. Being able to remain calm is again crucial as it can provide reassurance to victims and witnesses and can bring the heightened atmosphere down when needed, and it can also bring stress levels down. </w:t>
      </w:r>
      <w:r>
        <w:rPr>
          <w:rStyle w:val="eop"/>
          <w:rFonts w:ascii="Calibri" w:hAnsi="Calibri" w:cs="Calibri"/>
        </w:rPr>
        <w:t> </w:t>
      </w:r>
    </w:p>
    <w:p w14:paraId="5E21F8DD" w14:textId="3B7E6F88" w:rsidR="00025650" w:rsidRPr="006C2214" w:rsidRDefault="006C2214" w:rsidP="006C221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rPr>
        <w:t xml:space="preserve">This essay has highlighted a real-life example that I have experienced in my job role, and explored what went well, what did not go so well and what I would do differently next time. It has also explained the procedures and thought processes behind any decisions made in this incident. It has discussed the </w:t>
      </w:r>
      <w:proofErr w:type="gramStart"/>
      <w:r>
        <w:rPr>
          <w:rStyle w:val="normaltextrun"/>
          <w:rFonts w:ascii="Calibri" w:hAnsi="Calibri" w:cs="Calibri"/>
        </w:rPr>
        <w:t>NDM</w:t>
      </w:r>
      <w:proofErr w:type="gramEnd"/>
      <w:r>
        <w:rPr>
          <w:rStyle w:val="normaltextrun"/>
          <w:rFonts w:ascii="Calibri" w:hAnsi="Calibri" w:cs="Calibri"/>
        </w:rPr>
        <w:t xml:space="preserve"> and Gibbs Reflective Model has been used to structure my personal reflection on this incident. </w:t>
      </w:r>
      <w:r>
        <w:rPr>
          <w:rStyle w:val="eop"/>
          <w:rFonts w:ascii="Calibri" w:hAnsi="Calibri" w:cs="Calibri"/>
        </w:rPr>
        <w:t> </w:t>
      </w: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0F44356E" w:rsidR="00025650" w:rsidRPr="00AD120B" w:rsidRDefault="00AD120B" w:rsidP="00E6298B">
      <w:pPr>
        <w:ind w:right="107"/>
        <w:jc w:val="both"/>
        <w:rPr>
          <w:b/>
          <w:bCs/>
          <w:sz w:val="24"/>
          <w:szCs w:val="24"/>
        </w:rPr>
      </w:pPr>
      <w:r w:rsidRPr="00AD120B">
        <w:rPr>
          <w:b/>
          <w:bCs/>
          <w:sz w:val="24"/>
          <w:szCs w:val="24"/>
        </w:rPr>
        <w:t>WORD COUNT: 1963</w:t>
      </w: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10A67854" w:rsidR="00575A8F" w:rsidRPr="00270EEB" w:rsidRDefault="006C2214" w:rsidP="00E6298B">
            <w:pPr>
              <w:ind w:right="107"/>
              <w:jc w:val="both"/>
              <w:rPr>
                <w:sz w:val="24"/>
                <w:szCs w:val="24"/>
              </w:rPr>
            </w:pPr>
            <w:r w:rsidRPr="006C2214">
              <w:rPr>
                <w:sz w:val="24"/>
                <w:szCs w:val="24"/>
              </w:rPr>
              <w:t>I wish to improve my confidence when dealing with conflict situations</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016D4063" w:rsidR="00575A8F" w:rsidRPr="00270EEB" w:rsidRDefault="006C2214" w:rsidP="00E6298B">
            <w:pPr>
              <w:ind w:right="107"/>
              <w:jc w:val="both"/>
              <w:rPr>
                <w:sz w:val="24"/>
                <w:szCs w:val="24"/>
              </w:rPr>
            </w:pPr>
            <w:r w:rsidRPr="006C2214">
              <w:rPr>
                <w:sz w:val="24"/>
                <w:szCs w:val="24"/>
              </w:rPr>
              <w:t>I will achieve this by getting</w:t>
            </w:r>
            <w:r>
              <w:rPr>
                <w:sz w:val="24"/>
                <w:szCs w:val="24"/>
              </w:rPr>
              <w:t xml:space="preserve"> </w:t>
            </w:r>
            <w:r w:rsidRPr="006C2214">
              <w:rPr>
                <w:sz w:val="24"/>
                <w:szCs w:val="24"/>
              </w:rPr>
              <w:t>more involved in the incidents involving conflict, and putting myself forward to go to more calls that potentially will bring conflict</w:t>
            </w:r>
          </w:p>
        </w:tc>
        <w:tc>
          <w:tcPr>
            <w:tcW w:w="2426" w:type="dxa"/>
            <w:shd w:val="clear" w:color="auto" w:fill="auto"/>
          </w:tcPr>
          <w:p w14:paraId="6F2EF39C" w14:textId="5BDF8C09" w:rsidR="00575A8F" w:rsidRPr="00270EEB" w:rsidRDefault="006C2214" w:rsidP="00E6298B">
            <w:pPr>
              <w:ind w:right="107"/>
              <w:jc w:val="both"/>
              <w:rPr>
                <w:sz w:val="24"/>
                <w:szCs w:val="24"/>
              </w:rPr>
            </w:pPr>
            <w:r w:rsidRPr="006C2214">
              <w:rPr>
                <w:sz w:val="24"/>
                <w:szCs w:val="24"/>
              </w:rPr>
              <w:t>My team could provide support to me when trying to achieve this by encouraging me and allowing me to go to the calls, and given me the confidence to get involved</w:t>
            </w:r>
          </w:p>
        </w:tc>
        <w:tc>
          <w:tcPr>
            <w:tcW w:w="2426" w:type="dxa"/>
            <w:shd w:val="clear" w:color="auto" w:fill="auto"/>
          </w:tcPr>
          <w:p w14:paraId="3851D535" w14:textId="687C5CF9" w:rsidR="28A9B94D" w:rsidRDefault="006C2214" w:rsidP="28A9B94D">
            <w:pPr>
              <w:jc w:val="both"/>
              <w:rPr>
                <w:sz w:val="24"/>
                <w:szCs w:val="24"/>
              </w:rPr>
            </w:pPr>
            <w:r w:rsidRPr="006C2214">
              <w:rPr>
                <w:sz w:val="24"/>
                <w:szCs w:val="24"/>
              </w:rPr>
              <w:t xml:space="preserve">I wish to achieve this by the end of my </w:t>
            </w:r>
            <w:r>
              <w:rPr>
                <w:sz w:val="24"/>
                <w:szCs w:val="24"/>
              </w:rPr>
              <w:t xml:space="preserve">first year, therefore approximately March 2023.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40AB6F32" w:rsidR="00575A8F" w:rsidRPr="00270EEB" w:rsidRDefault="006C2214" w:rsidP="00E6298B">
            <w:pPr>
              <w:ind w:right="107"/>
              <w:jc w:val="both"/>
              <w:rPr>
                <w:sz w:val="24"/>
                <w:szCs w:val="24"/>
              </w:rPr>
            </w:pPr>
            <w:r w:rsidRPr="006C2214">
              <w:rPr>
                <w:sz w:val="24"/>
                <w:szCs w:val="24"/>
              </w:rPr>
              <w:t>Improve case files</w:t>
            </w: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4283908A" w:rsidR="00575A8F" w:rsidRPr="00270EEB" w:rsidRDefault="006C2214" w:rsidP="00E6298B">
            <w:pPr>
              <w:ind w:right="107"/>
              <w:jc w:val="both"/>
              <w:rPr>
                <w:sz w:val="24"/>
                <w:szCs w:val="24"/>
              </w:rPr>
            </w:pPr>
            <w:r w:rsidRPr="006C2214">
              <w:rPr>
                <w:sz w:val="24"/>
                <w:szCs w:val="24"/>
              </w:rPr>
              <w:t>I will do this by getting attachments with the hub and practice doing them. I could also watch over a colleague doing theirs and offer to assist so I get more experience with them.</w:t>
            </w:r>
          </w:p>
        </w:tc>
        <w:tc>
          <w:tcPr>
            <w:tcW w:w="2426" w:type="dxa"/>
            <w:shd w:val="clear" w:color="auto" w:fill="auto"/>
          </w:tcPr>
          <w:p w14:paraId="7A4C9A77" w14:textId="1B70C346" w:rsidR="00575A8F" w:rsidRPr="00270EEB" w:rsidRDefault="006C2214" w:rsidP="00E6298B">
            <w:pPr>
              <w:ind w:right="107"/>
              <w:jc w:val="both"/>
              <w:rPr>
                <w:sz w:val="24"/>
                <w:szCs w:val="24"/>
              </w:rPr>
            </w:pPr>
            <w:r w:rsidRPr="006C2214">
              <w:rPr>
                <w:sz w:val="24"/>
                <w:szCs w:val="24"/>
              </w:rPr>
              <w:t xml:space="preserve">Get experience from a hub tutor and ask my colleagues to let me know when their doing a file so that I can look at the actions they take and take notes. </w:t>
            </w:r>
            <w:proofErr w:type="gramStart"/>
            <w:r w:rsidRPr="006C2214">
              <w:rPr>
                <w:sz w:val="24"/>
                <w:szCs w:val="24"/>
              </w:rPr>
              <w:t>Also</w:t>
            </w:r>
            <w:proofErr w:type="gramEnd"/>
            <w:r w:rsidRPr="006C2214">
              <w:rPr>
                <w:sz w:val="24"/>
                <w:szCs w:val="24"/>
              </w:rPr>
              <w:t xml:space="preserve"> when I have a file to do, I can ask my colleagues to help me to ensure that I include everything and don’t miss anything out, giving me good practice for when I get more case files in the future.</w:t>
            </w:r>
          </w:p>
        </w:tc>
        <w:tc>
          <w:tcPr>
            <w:tcW w:w="2426" w:type="dxa"/>
            <w:shd w:val="clear" w:color="auto" w:fill="auto"/>
          </w:tcPr>
          <w:p w14:paraId="003BC03B" w14:textId="15F36933" w:rsidR="28A9B94D" w:rsidRDefault="006C2214" w:rsidP="28A9B94D">
            <w:pPr>
              <w:jc w:val="both"/>
              <w:rPr>
                <w:sz w:val="24"/>
                <w:szCs w:val="24"/>
              </w:rPr>
            </w:pPr>
            <w:r w:rsidRPr="006C2214">
              <w:rPr>
                <w:sz w:val="24"/>
                <w:szCs w:val="24"/>
              </w:rPr>
              <w:t xml:space="preserve">I wish to improve </w:t>
            </w:r>
            <w:proofErr w:type="spellStart"/>
            <w:r w:rsidRPr="006C2214">
              <w:rPr>
                <w:sz w:val="24"/>
                <w:szCs w:val="24"/>
              </w:rPr>
              <w:t>n</w:t>
            </w:r>
            <w:proofErr w:type="spellEnd"/>
            <w:r w:rsidRPr="006C2214">
              <w:rPr>
                <w:sz w:val="24"/>
                <w:szCs w:val="24"/>
              </w:rPr>
              <w:t xml:space="preserve"> my case files by the time I finish my tutorship so within approximately 10-12 weeks’ time. However, I know that case files do not always come around so if it is not achieved by then, I wish to improve it as soon as practicably possible. By approximately 26th December 2022.</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6CB68427" w14:textId="77777777" w:rsidR="006C2214" w:rsidRPr="006C2214" w:rsidRDefault="006C2214" w:rsidP="006C2214">
            <w:pPr>
              <w:ind w:right="107"/>
              <w:jc w:val="both"/>
              <w:rPr>
                <w:sz w:val="24"/>
                <w:szCs w:val="24"/>
              </w:rPr>
            </w:pPr>
          </w:p>
          <w:p w14:paraId="4E491004" w14:textId="30F8B598" w:rsidR="00575A8F" w:rsidRPr="00270EEB" w:rsidRDefault="006C2214" w:rsidP="006C2214">
            <w:pPr>
              <w:ind w:right="107"/>
              <w:jc w:val="both"/>
              <w:rPr>
                <w:sz w:val="24"/>
                <w:szCs w:val="24"/>
              </w:rPr>
            </w:pPr>
            <w:r w:rsidRPr="006C2214">
              <w:rPr>
                <w:sz w:val="24"/>
                <w:szCs w:val="24"/>
              </w:rPr>
              <w:lastRenderedPageBreak/>
              <w:t>I wish to improve on my interviewing skills</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EE48CFB" w:rsidR="00575A8F" w:rsidRPr="00270EEB" w:rsidRDefault="006C2214" w:rsidP="00E6298B">
            <w:pPr>
              <w:ind w:right="107"/>
              <w:jc w:val="both"/>
              <w:rPr>
                <w:sz w:val="24"/>
                <w:szCs w:val="24"/>
              </w:rPr>
            </w:pPr>
            <w:r w:rsidRPr="006C2214">
              <w:rPr>
                <w:sz w:val="24"/>
                <w:szCs w:val="24"/>
              </w:rPr>
              <w:lastRenderedPageBreak/>
              <w:t xml:space="preserve">I will do this by volunteering to lead interviews and be the second jockey for interviews that my colleagues are </w:t>
            </w:r>
            <w:r w:rsidRPr="006C2214">
              <w:rPr>
                <w:sz w:val="24"/>
                <w:szCs w:val="24"/>
              </w:rPr>
              <w:lastRenderedPageBreak/>
              <w:t xml:space="preserve">leading. I could also listen back on interview recordings that I have done, to be able to identify any strengths and weaknesses and work on these in the future. Furthermore, I could listen to </w:t>
            </w:r>
            <w:proofErr w:type="gramStart"/>
            <w:r w:rsidRPr="006C2214">
              <w:rPr>
                <w:sz w:val="24"/>
                <w:szCs w:val="24"/>
              </w:rPr>
              <w:t>colleagues</w:t>
            </w:r>
            <w:proofErr w:type="gramEnd"/>
            <w:r w:rsidRPr="006C2214">
              <w:rPr>
                <w:sz w:val="24"/>
                <w:szCs w:val="24"/>
              </w:rPr>
              <w:t xml:space="preserve"> interview tapes to be able to pick up good tips and potentially identify any mistakes to ensure I don’t make the same mistakes.</w:t>
            </w:r>
          </w:p>
        </w:tc>
        <w:tc>
          <w:tcPr>
            <w:tcW w:w="2426" w:type="dxa"/>
            <w:shd w:val="clear" w:color="auto" w:fill="auto"/>
          </w:tcPr>
          <w:p w14:paraId="76B2A824" w14:textId="73782BD4" w:rsidR="00575A8F" w:rsidRPr="00270EEB" w:rsidRDefault="006C2214" w:rsidP="00E6298B">
            <w:pPr>
              <w:ind w:right="107"/>
              <w:jc w:val="both"/>
              <w:rPr>
                <w:sz w:val="24"/>
                <w:szCs w:val="24"/>
              </w:rPr>
            </w:pPr>
            <w:r w:rsidRPr="006C2214">
              <w:rPr>
                <w:sz w:val="24"/>
                <w:szCs w:val="24"/>
              </w:rPr>
              <w:lastRenderedPageBreak/>
              <w:t xml:space="preserve">My colleagues could support me in this by allowing me to be second jockey for their interviews, </w:t>
            </w:r>
            <w:r w:rsidRPr="006C2214">
              <w:rPr>
                <w:sz w:val="24"/>
                <w:szCs w:val="24"/>
              </w:rPr>
              <w:lastRenderedPageBreak/>
              <w:t>and giving me hints and tips</w:t>
            </w:r>
          </w:p>
        </w:tc>
        <w:tc>
          <w:tcPr>
            <w:tcW w:w="2426" w:type="dxa"/>
            <w:shd w:val="clear" w:color="auto" w:fill="auto"/>
          </w:tcPr>
          <w:p w14:paraId="185B2EE5" w14:textId="0EFEDA29" w:rsidR="28A9B94D" w:rsidRDefault="006C2214" w:rsidP="28A9B94D">
            <w:pPr>
              <w:jc w:val="both"/>
              <w:rPr>
                <w:sz w:val="24"/>
                <w:szCs w:val="24"/>
              </w:rPr>
            </w:pPr>
            <w:r>
              <w:rPr>
                <w:sz w:val="24"/>
                <w:szCs w:val="24"/>
              </w:rPr>
              <w:lastRenderedPageBreak/>
              <w:t>I wish to do this by the end of my first year</w:t>
            </w:r>
            <w:r w:rsidR="00116F4B">
              <w:rPr>
                <w:sz w:val="24"/>
                <w:szCs w:val="24"/>
              </w:rPr>
              <w:t xml:space="preserve"> in my career</w:t>
            </w:r>
            <w:r>
              <w:rPr>
                <w:sz w:val="24"/>
                <w:szCs w:val="24"/>
              </w:rPr>
              <w:t xml:space="preserve">, approximately March 2023.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5B2A6EE"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r w:rsidRPr="00116F4B">
        <w:rPr>
          <w:rFonts w:asciiTheme="minorHAnsi" w:eastAsiaTheme="minorHAnsi" w:hAnsiTheme="minorHAnsi" w:cstheme="minorBidi"/>
          <w:color w:val="auto"/>
          <w:sz w:val="22"/>
          <w:szCs w:val="22"/>
          <w:u w:val="single"/>
          <w:lang w:eastAsia="en-US"/>
        </w:rPr>
        <w:t xml:space="preserve">Task 1 </w:t>
      </w:r>
    </w:p>
    <w:p w14:paraId="41BAEEEC"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Mind, 2022, Stress, accessed at: </w:t>
      </w:r>
      <w:hyperlink r:id="rId20" w:history="1">
        <w:r w:rsidRPr="00116F4B">
          <w:rPr>
            <w:rFonts w:asciiTheme="minorHAnsi" w:eastAsiaTheme="minorHAnsi" w:hAnsiTheme="minorHAnsi" w:cstheme="minorBidi"/>
            <w:color w:val="0563C1" w:themeColor="hyperlink"/>
            <w:sz w:val="22"/>
            <w:szCs w:val="22"/>
            <w:u w:val="single"/>
            <w:lang w:eastAsia="en-US"/>
          </w:rPr>
          <w:t>https://www.mind.org.uk/information-support/types-of-mental-health-problems/stress/what-is-stress/</w:t>
        </w:r>
      </w:hyperlink>
      <w:r w:rsidRPr="00116F4B">
        <w:rPr>
          <w:rFonts w:asciiTheme="minorHAnsi" w:eastAsiaTheme="minorHAnsi" w:hAnsiTheme="minorHAnsi" w:cstheme="minorBidi"/>
          <w:color w:val="auto"/>
          <w:sz w:val="22"/>
          <w:szCs w:val="22"/>
          <w:lang w:eastAsia="en-US"/>
        </w:rPr>
        <w:t xml:space="preserve"> Accessed on: 29.09.2022</w:t>
      </w:r>
    </w:p>
    <w:p w14:paraId="3B6CB43E"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Link R, 2021, The Signs and Symptoms of Too Much Stress, accessed at: </w:t>
      </w:r>
      <w:hyperlink r:id="rId21" w:history="1">
        <w:r w:rsidRPr="00116F4B">
          <w:rPr>
            <w:rFonts w:asciiTheme="minorHAnsi" w:eastAsiaTheme="minorHAnsi" w:hAnsiTheme="minorHAnsi" w:cstheme="minorBidi"/>
            <w:color w:val="0563C1" w:themeColor="hyperlink"/>
            <w:sz w:val="22"/>
            <w:szCs w:val="22"/>
            <w:u w:val="single"/>
            <w:lang w:eastAsia="en-US"/>
          </w:rPr>
          <w:t>https://www.healthline.com/nutrition/symptoms-of-stress</w:t>
        </w:r>
      </w:hyperlink>
      <w:r w:rsidRPr="00116F4B">
        <w:rPr>
          <w:rFonts w:asciiTheme="minorHAnsi" w:eastAsiaTheme="minorHAnsi" w:hAnsiTheme="minorHAnsi" w:cstheme="minorBidi"/>
          <w:color w:val="auto"/>
          <w:sz w:val="22"/>
          <w:szCs w:val="22"/>
          <w:lang w:eastAsia="en-US"/>
        </w:rPr>
        <w:t xml:space="preserve"> Accessed on: 29.09.2022</w:t>
      </w:r>
    </w:p>
    <w:p w14:paraId="544B8690"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Cherry K, 2022, What Is </w:t>
      </w:r>
      <w:proofErr w:type="gramStart"/>
      <w:r w:rsidRPr="00116F4B">
        <w:rPr>
          <w:rFonts w:asciiTheme="minorHAnsi" w:eastAsiaTheme="minorHAnsi" w:hAnsiTheme="minorHAnsi" w:cstheme="minorBidi"/>
          <w:color w:val="auto"/>
          <w:sz w:val="22"/>
          <w:szCs w:val="22"/>
          <w:lang w:eastAsia="en-US"/>
        </w:rPr>
        <w:t>Resilience?,</w:t>
      </w:r>
      <w:proofErr w:type="gramEnd"/>
      <w:r w:rsidRPr="00116F4B">
        <w:rPr>
          <w:rFonts w:asciiTheme="minorHAnsi" w:eastAsiaTheme="minorHAnsi" w:hAnsiTheme="minorHAnsi" w:cstheme="minorBidi"/>
          <w:color w:val="auto"/>
          <w:sz w:val="22"/>
          <w:szCs w:val="22"/>
          <w:lang w:eastAsia="en-US"/>
        </w:rPr>
        <w:t xml:space="preserve"> accessed at: </w:t>
      </w:r>
      <w:hyperlink r:id="rId22" w:history="1">
        <w:r w:rsidRPr="00116F4B">
          <w:rPr>
            <w:rFonts w:asciiTheme="minorHAnsi" w:eastAsiaTheme="minorHAnsi" w:hAnsiTheme="minorHAnsi" w:cstheme="minorBidi"/>
            <w:color w:val="0563C1" w:themeColor="hyperlink"/>
            <w:sz w:val="22"/>
            <w:szCs w:val="22"/>
            <w:u w:val="single"/>
            <w:lang w:eastAsia="en-US"/>
          </w:rPr>
          <w:t>https://www.verywellmind.com/what-is-resilience-2795059</w:t>
        </w:r>
      </w:hyperlink>
      <w:r w:rsidRPr="00116F4B">
        <w:rPr>
          <w:rFonts w:asciiTheme="minorHAnsi" w:eastAsiaTheme="minorHAnsi" w:hAnsiTheme="minorHAnsi" w:cstheme="minorBidi"/>
          <w:color w:val="auto"/>
          <w:sz w:val="22"/>
          <w:szCs w:val="22"/>
          <w:lang w:eastAsia="en-US"/>
        </w:rPr>
        <w:t xml:space="preserve"> Accessed on: 29.09.2022</w:t>
      </w:r>
    </w:p>
    <w:p w14:paraId="70762C8F"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116F4B">
        <w:rPr>
          <w:rFonts w:asciiTheme="minorHAnsi" w:eastAsiaTheme="minorHAnsi" w:hAnsiTheme="minorHAnsi" w:cstheme="minorBidi"/>
          <w:color w:val="auto"/>
          <w:sz w:val="22"/>
          <w:szCs w:val="22"/>
          <w:lang w:eastAsia="en-US"/>
        </w:rPr>
        <w:t>Riopel</w:t>
      </w:r>
      <w:proofErr w:type="spellEnd"/>
      <w:r w:rsidRPr="00116F4B">
        <w:rPr>
          <w:rFonts w:asciiTheme="minorHAnsi" w:eastAsiaTheme="minorHAnsi" w:hAnsiTheme="minorHAnsi" w:cstheme="minorBidi"/>
          <w:color w:val="auto"/>
          <w:sz w:val="22"/>
          <w:szCs w:val="22"/>
          <w:lang w:eastAsia="en-US"/>
        </w:rPr>
        <w:t xml:space="preserve"> L, 2019, Resilience Examples: What Key Skills Make You </w:t>
      </w:r>
      <w:proofErr w:type="gramStart"/>
      <w:r w:rsidRPr="00116F4B">
        <w:rPr>
          <w:rFonts w:asciiTheme="minorHAnsi" w:eastAsiaTheme="minorHAnsi" w:hAnsiTheme="minorHAnsi" w:cstheme="minorBidi"/>
          <w:color w:val="auto"/>
          <w:sz w:val="22"/>
          <w:szCs w:val="22"/>
          <w:lang w:eastAsia="en-US"/>
        </w:rPr>
        <w:t>Resilient?,</w:t>
      </w:r>
      <w:proofErr w:type="gramEnd"/>
      <w:r w:rsidRPr="00116F4B">
        <w:rPr>
          <w:rFonts w:asciiTheme="minorHAnsi" w:eastAsiaTheme="minorHAnsi" w:hAnsiTheme="minorHAnsi" w:cstheme="minorBidi"/>
          <w:color w:val="auto"/>
          <w:sz w:val="22"/>
          <w:szCs w:val="22"/>
          <w:lang w:eastAsia="en-US"/>
        </w:rPr>
        <w:t xml:space="preserve"> accessed at: </w:t>
      </w:r>
      <w:hyperlink r:id="rId23" w:history="1">
        <w:r w:rsidRPr="00116F4B">
          <w:rPr>
            <w:rFonts w:asciiTheme="minorHAnsi" w:eastAsiaTheme="minorHAnsi" w:hAnsiTheme="minorHAnsi" w:cstheme="minorBidi"/>
            <w:color w:val="0563C1" w:themeColor="hyperlink"/>
            <w:sz w:val="22"/>
            <w:szCs w:val="22"/>
            <w:u w:val="single"/>
            <w:lang w:eastAsia="en-US"/>
          </w:rPr>
          <w:t>https://positivepsychology.com/resilience-skills/</w:t>
        </w:r>
      </w:hyperlink>
      <w:r w:rsidRPr="00116F4B">
        <w:rPr>
          <w:rFonts w:asciiTheme="minorHAnsi" w:eastAsiaTheme="minorHAnsi" w:hAnsiTheme="minorHAnsi" w:cstheme="minorBidi"/>
          <w:color w:val="auto"/>
          <w:sz w:val="22"/>
          <w:szCs w:val="22"/>
          <w:lang w:eastAsia="en-US"/>
        </w:rPr>
        <w:t xml:space="preserve"> Accessed on: 29.09.2022</w:t>
      </w:r>
    </w:p>
    <w:p w14:paraId="00985986"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Kite L, 2022, How Weightlifting &amp; Strength Training Can Relieve Stress, accessed at: </w:t>
      </w:r>
      <w:hyperlink r:id="rId24" w:history="1">
        <w:r w:rsidRPr="00116F4B">
          <w:rPr>
            <w:rFonts w:asciiTheme="minorHAnsi" w:eastAsiaTheme="minorHAnsi" w:hAnsiTheme="minorHAnsi" w:cstheme="minorBidi"/>
            <w:color w:val="0563C1" w:themeColor="hyperlink"/>
            <w:sz w:val="22"/>
            <w:szCs w:val="22"/>
            <w:u w:val="single"/>
            <w:lang w:eastAsia="en-US"/>
          </w:rPr>
          <w:t>https://musclesquad.com/blogs/weight-lifting-strength-training/how-strength-training-can-relieve-stress</w:t>
        </w:r>
      </w:hyperlink>
      <w:r w:rsidRPr="00116F4B">
        <w:rPr>
          <w:rFonts w:asciiTheme="minorHAnsi" w:eastAsiaTheme="minorHAnsi" w:hAnsiTheme="minorHAnsi" w:cstheme="minorBidi"/>
          <w:color w:val="auto"/>
          <w:sz w:val="22"/>
          <w:szCs w:val="22"/>
          <w:lang w:eastAsia="en-US"/>
        </w:rPr>
        <w:t xml:space="preserve"> Accessed on: 29.09.2022</w:t>
      </w:r>
    </w:p>
    <w:p w14:paraId="6FAF089F"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Lam C, 2018, Exercise As Therapy: 5 Ways Running Helps De-Stress Your Life, accessed at: </w:t>
      </w:r>
      <w:hyperlink r:id="rId25" w:history="1">
        <w:r w:rsidRPr="00116F4B">
          <w:rPr>
            <w:rFonts w:asciiTheme="minorHAnsi" w:eastAsiaTheme="minorHAnsi" w:hAnsiTheme="minorHAnsi" w:cstheme="minorBidi"/>
            <w:color w:val="0563C1" w:themeColor="hyperlink"/>
            <w:sz w:val="22"/>
            <w:szCs w:val="22"/>
            <w:u w:val="single"/>
            <w:lang w:eastAsia="en-US"/>
          </w:rPr>
          <w:t>https://www.runsociety.com/highlight/exercise-as-therapy-5-ways-running-helps-de-stress-your-life/</w:t>
        </w:r>
      </w:hyperlink>
      <w:r w:rsidRPr="00116F4B">
        <w:rPr>
          <w:rFonts w:asciiTheme="minorHAnsi" w:eastAsiaTheme="minorHAnsi" w:hAnsiTheme="minorHAnsi" w:cstheme="minorBidi"/>
          <w:color w:val="auto"/>
          <w:sz w:val="22"/>
          <w:szCs w:val="22"/>
          <w:lang w:eastAsia="en-US"/>
        </w:rPr>
        <w:t xml:space="preserve"> Accessed on: 29.09.2022</w:t>
      </w:r>
    </w:p>
    <w:p w14:paraId="28EABCA4"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Tinsley G, 2017, Cardio vs. Weight Lifting: Which Is Better for Weight </w:t>
      </w:r>
      <w:proofErr w:type="gramStart"/>
      <w:r w:rsidRPr="00116F4B">
        <w:rPr>
          <w:rFonts w:asciiTheme="minorHAnsi" w:eastAsiaTheme="minorHAnsi" w:hAnsiTheme="minorHAnsi" w:cstheme="minorBidi"/>
          <w:color w:val="auto"/>
          <w:sz w:val="22"/>
          <w:szCs w:val="22"/>
          <w:lang w:eastAsia="en-US"/>
        </w:rPr>
        <w:t>Loss?,</w:t>
      </w:r>
      <w:proofErr w:type="gramEnd"/>
      <w:r w:rsidRPr="00116F4B">
        <w:rPr>
          <w:rFonts w:asciiTheme="minorHAnsi" w:eastAsiaTheme="minorHAnsi" w:hAnsiTheme="minorHAnsi" w:cstheme="minorBidi"/>
          <w:color w:val="auto"/>
          <w:sz w:val="22"/>
          <w:szCs w:val="22"/>
          <w:lang w:eastAsia="en-US"/>
        </w:rPr>
        <w:t xml:space="preserve"> accessed at: </w:t>
      </w:r>
      <w:hyperlink r:id="rId26" w:history="1">
        <w:r w:rsidRPr="00116F4B">
          <w:rPr>
            <w:rFonts w:asciiTheme="minorHAnsi" w:eastAsiaTheme="minorHAnsi" w:hAnsiTheme="minorHAnsi" w:cstheme="minorBidi"/>
            <w:color w:val="0563C1" w:themeColor="hyperlink"/>
            <w:sz w:val="22"/>
            <w:szCs w:val="22"/>
            <w:u w:val="single"/>
            <w:lang w:eastAsia="en-US"/>
          </w:rPr>
          <w:t>https://www.healthline.com/nutrition/cardio-vs-weights-for-weight-loss</w:t>
        </w:r>
      </w:hyperlink>
      <w:r w:rsidRPr="00116F4B">
        <w:rPr>
          <w:rFonts w:asciiTheme="minorHAnsi" w:eastAsiaTheme="minorHAnsi" w:hAnsiTheme="minorHAnsi" w:cstheme="minorBidi"/>
          <w:color w:val="auto"/>
          <w:sz w:val="22"/>
          <w:szCs w:val="22"/>
          <w:lang w:eastAsia="en-US"/>
        </w:rPr>
        <w:t xml:space="preserve"> Accessed on: 29.09.2022</w:t>
      </w:r>
    </w:p>
    <w:p w14:paraId="5053AEC7"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116F4B">
        <w:rPr>
          <w:rFonts w:asciiTheme="minorHAnsi" w:eastAsiaTheme="minorHAnsi" w:hAnsiTheme="minorHAnsi" w:cstheme="minorBidi"/>
          <w:color w:val="auto"/>
          <w:sz w:val="22"/>
          <w:szCs w:val="22"/>
          <w:lang w:eastAsia="en-US"/>
        </w:rPr>
        <w:t>Spraul</w:t>
      </w:r>
      <w:proofErr w:type="spellEnd"/>
      <w:r w:rsidRPr="00116F4B">
        <w:rPr>
          <w:rFonts w:asciiTheme="minorHAnsi" w:eastAsiaTheme="minorHAnsi" w:hAnsiTheme="minorHAnsi" w:cstheme="minorBidi"/>
          <w:color w:val="auto"/>
          <w:sz w:val="22"/>
          <w:szCs w:val="22"/>
          <w:lang w:eastAsia="en-US"/>
        </w:rPr>
        <w:t xml:space="preserve"> T, 2020, HOW SHOULD I MIX WEIGHT TRAINING AND </w:t>
      </w:r>
      <w:proofErr w:type="gramStart"/>
      <w:r w:rsidRPr="00116F4B">
        <w:rPr>
          <w:rFonts w:asciiTheme="minorHAnsi" w:eastAsiaTheme="minorHAnsi" w:hAnsiTheme="minorHAnsi" w:cstheme="minorBidi"/>
          <w:color w:val="auto"/>
          <w:sz w:val="22"/>
          <w:szCs w:val="22"/>
          <w:lang w:eastAsia="en-US"/>
        </w:rPr>
        <w:t>CARDIO?,</w:t>
      </w:r>
      <w:proofErr w:type="gramEnd"/>
      <w:r w:rsidRPr="00116F4B">
        <w:rPr>
          <w:rFonts w:asciiTheme="minorHAnsi" w:eastAsiaTheme="minorHAnsi" w:hAnsiTheme="minorHAnsi" w:cstheme="minorBidi"/>
          <w:color w:val="auto"/>
          <w:sz w:val="22"/>
          <w:szCs w:val="22"/>
          <w:lang w:eastAsia="en-US"/>
        </w:rPr>
        <w:t xml:space="preserve"> accessed at: </w:t>
      </w:r>
      <w:hyperlink r:id="rId27" w:history="1">
        <w:r w:rsidRPr="00116F4B">
          <w:rPr>
            <w:rFonts w:asciiTheme="minorHAnsi" w:eastAsiaTheme="minorHAnsi" w:hAnsiTheme="minorHAnsi" w:cstheme="minorBidi"/>
            <w:color w:val="0563C1" w:themeColor="hyperlink"/>
            <w:sz w:val="22"/>
            <w:szCs w:val="22"/>
            <w:u w:val="single"/>
            <w:lang w:eastAsia="en-US"/>
          </w:rPr>
          <w:t>https://www.exercise.com/learn/how-should-i-mix-weight-training-and-cardio/</w:t>
        </w:r>
      </w:hyperlink>
      <w:r w:rsidRPr="00116F4B">
        <w:rPr>
          <w:rFonts w:asciiTheme="minorHAnsi" w:eastAsiaTheme="minorHAnsi" w:hAnsiTheme="minorHAnsi" w:cstheme="minorBidi"/>
          <w:color w:val="auto"/>
          <w:sz w:val="22"/>
          <w:szCs w:val="22"/>
          <w:lang w:eastAsia="en-US"/>
        </w:rPr>
        <w:t xml:space="preserve"> Accessed on: 29.09.2022</w:t>
      </w:r>
    </w:p>
    <w:p w14:paraId="3564E1E8"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Hitching R, 2022, 7 BENEFITS OF LISTENING TO MUSIC FOR YOUR MIND &amp; MOOD, accessed at: </w:t>
      </w:r>
      <w:hyperlink r:id="rId28" w:history="1">
        <w:r w:rsidRPr="00116F4B">
          <w:rPr>
            <w:rFonts w:asciiTheme="minorHAnsi" w:eastAsiaTheme="minorHAnsi" w:hAnsiTheme="minorHAnsi" w:cstheme="minorBidi"/>
            <w:color w:val="0563C1" w:themeColor="hyperlink"/>
            <w:sz w:val="22"/>
            <w:szCs w:val="22"/>
            <w:u w:val="single"/>
            <w:lang w:eastAsia="en-US"/>
          </w:rPr>
          <w:t>https://www.humnutrition.com/blog/benefits-of-listening-to-music/</w:t>
        </w:r>
      </w:hyperlink>
      <w:r w:rsidRPr="00116F4B">
        <w:rPr>
          <w:rFonts w:asciiTheme="minorHAnsi" w:eastAsiaTheme="minorHAnsi" w:hAnsiTheme="minorHAnsi" w:cstheme="minorBidi"/>
          <w:color w:val="auto"/>
          <w:sz w:val="22"/>
          <w:szCs w:val="22"/>
          <w:lang w:eastAsia="en-US"/>
        </w:rPr>
        <w:t xml:space="preserve"> Accessed on: 29/09/2022</w:t>
      </w:r>
    </w:p>
    <w:p w14:paraId="7A3B6468"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Chowdhury </w:t>
      </w:r>
      <w:proofErr w:type="spellStart"/>
      <w:r w:rsidRPr="00116F4B">
        <w:rPr>
          <w:rFonts w:asciiTheme="minorHAnsi" w:eastAsiaTheme="minorHAnsi" w:hAnsiTheme="minorHAnsi" w:cstheme="minorBidi"/>
          <w:color w:val="auto"/>
          <w:sz w:val="22"/>
          <w:szCs w:val="22"/>
          <w:lang w:eastAsia="en-US"/>
        </w:rPr>
        <w:t>M.R</w:t>
      </w:r>
      <w:proofErr w:type="spellEnd"/>
      <w:r w:rsidRPr="00116F4B">
        <w:rPr>
          <w:rFonts w:asciiTheme="minorHAnsi" w:eastAsiaTheme="minorHAnsi" w:hAnsiTheme="minorHAnsi" w:cstheme="minorBidi"/>
          <w:color w:val="auto"/>
          <w:sz w:val="22"/>
          <w:szCs w:val="22"/>
          <w:lang w:eastAsia="en-US"/>
        </w:rPr>
        <w:t xml:space="preserve">, 2019, 16 Health Benefits of Daily Meditation According to Science, accessed at: </w:t>
      </w:r>
      <w:hyperlink r:id="rId29" w:history="1">
        <w:r w:rsidRPr="00116F4B">
          <w:rPr>
            <w:rFonts w:asciiTheme="minorHAnsi" w:eastAsiaTheme="minorHAnsi" w:hAnsiTheme="minorHAnsi" w:cstheme="minorBidi"/>
            <w:color w:val="0563C1" w:themeColor="hyperlink"/>
            <w:sz w:val="22"/>
            <w:szCs w:val="22"/>
            <w:u w:val="single"/>
            <w:lang w:eastAsia="en-US"/>
          </w:rPr>
          <w:t>https://positivepsychology.com/benefits-of-meditation/</w:t>
        </w:r>
      </w:hyperlink>
      <w:r w:rsidRPr="00116F4B">
        <w:rPr>
          <w:rFonts w:asciiTheme="minorHAnsi" w:eastAsiaTheme="minorHAnsi" w:hAnsiTheme="minorHAnsi" w:cstheme="minorBidi"/>
          <w:color w:val="auto"/>
          <w:sz w:val="22"/>
          <w:szCs w:val="22"/>
          <w:lang w:eastAsia="en-US"/>
        </w:rPr>
        <w:t xml:space="preserve"> Accessed on: 14/10/2022</w:t>
      </w:r>
    </w:p>
    <w:p w14:paraId="5387F5E5"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Mejia Z, 2022, 10 Science-Backed Benefits </w:t>
      </w:r>
      <w:proofErr w:type="gramStart"/>
      <w:r w:rsidRPr="00116F4B">
        <w:rPr>
          <w:rFonts w:asciiTheme="minorHAnsi" w:eastAsiaTheme="minorHAnsi" w:hAnsiTheme="minorHAnsi" w:cstheme="minorBidi"/>
          <w:color w:val="auto"/>
          <w:sz w:val="22"/>
          <w:szCs w:val="22"/>
          <w:lang w:eastAsia="en-US"/>
        </w:rPr>
        <w:t>Of</w:t>
      </w:r>
      <w:proofErr w:type="gramEnd"/>
      <w:r w:rsidRPr="00116F4B">
        <w:rPr>
          <w:rFonts w:asciiTheme="minorHAnsi" w:eastAsiaTheme="minorHAnsi" w:hAnsiTheme="minorHAnsi" w:cstheme="minorBidi"/>
          <w:color w:val="auto"/>
          <w:sz w:val="22"/>
          <w:szCs w:val="22"/>
          <w:lang w:eastAsia="en-US"/>
        </w:rPr>
        <w:t xml:space="preserve"> Meditation, accessed at: </w:t>
      </w:r>
      <w:hyperlink r:id="rId30" w:history="1">
        <w:r w:rsidRPr="00116F4B">
          <w:rPr>
            <w:rFonts w:asciiTheme="minorHAnsi" w:eastAsiaTheme="minorHAnsi" w:hAnsiTheme="minorHAnsi" w:cstheme="minorBidi"/>
            <w:color w:val="0563C1" w:themeColor="hyperlink"/>
            <w:sz w:val="22"/>
            <w:szCs w:val="22"/>
            <w:u w:val="single"/>
            <w:lang w:eastAsia="en-US"/>
          </w:rPr>
          <w:t>https://www.forbes.com/health/mind/benefits-of-meditation/</w:t>
        </w:r>
      </w:hyperlink>
      <w:r w:rsidRPr="00116F4B">
        <w:rPr>
          <w:rFonts w:asciiTheme="minorHAnsi" w:eastAsiaTheme="minorHAnsi" w:hAnsiTheme="minorHAnsi" w:cstheme="minorBidi"/>
          <w:color w:val="auto"/>
          <w:sz w:val="22"/>
          <w:szCs w:val="22"/>
          <w:lang w:eastAsia="en-US"/>
        </w:rPr>
        <w:t xml:space="preserve"> Accessed on: 14/10/2022</w:t>
      </w:r>
    </w:p>
    <w:p w14:paraId="21F145CF"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Thorpe M and Link R, 2020, 12 Science-Based Benefits of Meditation, accessed at: </w:t>
      </w:r>
      <w:hyperlink r:id="rId31" w:history="1">
        <w:r w:rsidRPr="00116F4B">
          <w:rPr>
            <w:rFonts w:asciiTheme="minorHAnsi" w:eastAsiaTheme="minorHAnsi" w:hAnsiTheme="minorHAnsi" w:cstheme="minorBidi"/>
            <w:color w:val="0563C1" w:themeColor="hyperlink"/>
            <w:sz w:val="22"/>
            <w:szCs w:val="22"/>
            <w:u w:val="single"/>
            <w:lang w:eastAsia="en-US"/>
          </w:rPr>
          <w:t>https://www.healthline.com/nutrition/12-benefits-of-meditation</w:t>
        </w:r>
      </w:hyperlink>
      <w:r w:rsidRPr="00116F4B">
        <w:rPr>
          <w:rFonts w:asciiTheme="minorHAnsi" w:eastAsiaTheme="minorHAnsi" w:hAnsiTheme="minorHAnsi" w:cstheme="minorBidi"/>
          <w:color w:val="auto"/>
          <w:sz w:val="22"/>
          <w:szCs w:val="22"/>
          <w:lang w:eastAsia="en-US"/>
        </w:rPr>
        <w:t xml:space="preserve"> Accessed on: 14/20/2022</w:t>
      </w:r>
    </w:p>
    <w:p w14:paraId="400FD417"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A48518B"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36D1D83"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C11E02B"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4D1803A"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4310A2A"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85F9F9C"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77AFFE9"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r w:rsidRPr="00116F4B">
        <w:rPr>
          <w:rFonts w:asciiTheme="minorHAnsi" w:eastAsiaTheme="minorHAnsi" w:hAnsiTheme="minorHAnsi" w:cstheme="minorBidi"/>
          <w:color w:val="auto"/>
          <w:sz w:val="22"/>
          <w:szCs w:val="22"/>
          <w:u w:val="single"/>
          <w:lang w:eastAsia="en-US"/>
        </w:rPr>
        <w:t>Task 2</w:t>
      </w:r>
    </w:p>
    <w:p w14:paraId="54B8581F"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College of Policing, 2022, National Decision Model, accessed at: </w:t>
      </w:r>
      <w:hyperlink r:id="rId32" w:history="1">
        <w:r w:rsidRPr="00116F4B">
          <w:rPr>
            <w:rFonts w:asciiTheme="minorHAnsi" w:eastAsiaTheme="minorHAnsi" w:hAnsiTheme="minorHAnsi" w:cstheme="minorBidi"/>
            <w:color w:val="0563C1" w:themeColor="hyperlink"/>
            <w:sz w:val="22"/>
            <w:szCs w:val="22"/>
            <w:u w:val="single"/>
            <w:lang w:eastAsia="en-US"/>
          </w:rPr>
          <w:t>https://www.college.police.uk/app/national-decision-model/national-decision-model</w:t>
        </w:r>
      </w:hyperlink>
      <w:r w:rsidRPr="00116F4B">
        <w:rPr>
          <w:rFonts w:asciiTheme="minorHAnsi" w:eastAsiaTheme="minorHAnsi" w:hAnsiTheme="minorHAnsi" w:cstheme="minorBidi"/>
          <w:color w:val="auto"/>
          <w:sz w:val="22"/>
          <w:szCs w:val="22"/>
          <w:lang w:eastAsia="en-US"/>
        </w:rPr>
        <w:t xml:space="preserve">  Accessed on: 27/10/2022</w:t>
      </w:r>
    </w:p>
    <w:p w14:paraId="3F198C3B"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Gov UK, 2022, Police and Criminal Evidence Act 1984, accessed at: </w:t>
      </w:r>
      <w:hyperlink r:id="rId33" w:history="1">
        <w:r w:rsidRPr="00116F4B">
          <w:rPr>
            <w:rFonts w:asciiTheme="minorHAnsi" w:eastAsiaTheme="minorHAnsi" w:hAnsiTheme="minorHAnsi" w:cstheme="minorBidi"/>
            <w:color w:val="0563C1" w:themeColor="hyperlink"/>
            <w:sz w:val="22"/>
            <w:szCs w:val="22"/>
            <w:u w:val="single"/>
            <w:lang w:eastAsia="en-US"/>
          </w:rPr>
          <w:t>https://www.legislation.gov.uk/ukpga/1984/60/section/117</w:t>
        </w:r>
      </w:hyperlink>
      <w:r w:rsidRPr="00116F4B">
        <w:rPr>
          <w:rFonts w:asciiTheme="minorHAnsi" w:eastAsiaTheme="minorHAnsi" w:hAnsiTheme="minorHAnsi" w:cstheme="minorBidi"/>
          <w:color w:val="auto"/>
          <w:sz w:val="22"/>
          <w:szCs w:val="22"/>
          <w:lang w:eastAsia="en-US"/>
        </w:rPr>
        <w:t xml:space="preserve">   Accessed on 27/10/2022</w:t>
      </w:r>
    </w:p>
    <w:p w14:paraId="52258DA5"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Gov UK, 2022, REVISED CODE OF PRACTICE FOR THE STATUTORY POWER OF ARREST BY POLICE OFFICERS, accessed at: </w:t>
      </w:r>
      <w:hyperlink r:id="rId34" w:history="1">
        <w:r w:rsidRPr="00116F4B">
          <w:rPr>
            <w:rFonts w:asciiTheme="minorHAnsi" w:eastAsiaTheme="minorHAnsi" w:hAnsiTheme="minorHAnsi" w:cstheme="minorBidi"/>
            <w:color w:val="0563C1" w:themeColor="hyperlink"/>
            <w:sz w:val="22"/>
            <w:szCs w:val="22"/>
            <w:u w:val="single"/>
            <w:lang w:eastAsia="en-US"/>
          </w:rPr>
          <w:t>https://assets.publishing.service.gov.uk/government/uploads/system/uploads/attachment_data/file/903814/pace-code-g-2012.pdf</w:t>
        </w:r>
      </w:hyperlink>
      <w:r w:rsidRPr="00116F4B">
        <w:rPr>
          <w:rFonts w:asciiTheme="minorHAnsi" w:eastAsiaTheme="minorHAnsi" w:hAnsiTheme="minorHAnsi" w:cstheme="minorBidi"/>
          <w:color w:val="auto"/>
          <w:sz w:val="22"/>
          <w:szCs w:val="22"/>
          <w:lang w:eastAsia="en-US"/>
        </w:rPr>
        <w:t xml:space="preserve">  Accessed on: 27/10/2022</w:t>
      </w:r>
    </w:p>
    <w:p w14:paraId="05B7E775"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The university of Edinburgh, 2022, Gibbs' Reflective Cycle, accessed at: </w:t>
      </w:r>
      <w:hyperlink r:id="rId35" w:history="1">
        <w:r w:rsidRPr="00116F4B">
          <w:rPr>
            <w:rFonts w:asciiTheme="minorHAnsi" w:eastAsiaTheme="minorHAnsi" w:hAnsiTheme="minorHAnsi" w:cstheme="minorBidi"/>
            <w:color w:val="0563C1" w:themeColor="hyperlink"/>
            <w:sz w:val="22"/>
            <w:szCs w:val="22"/>
            <w:u w:val="single"/>
            <w:lang w:eastAsia="en-US"/>
          </w:rPr>
          <w:t>https://www.ed.ac.uk/reflection/reflectors-toolkit/reflecting-on-experience/gibbs-reflective-cycle</w:t>
        </w:r>
      </w:hyperlink>
      <w:r w:rsidRPr="00116F4B">
        <w:rPr>
          <w:rFonts w:asciiTheme="minorHAnsi" w:eastAsiaTheme="minorHAnsi" w:hAnsiTheme="minorHAnsi" w:cstheme="minorBidi"/>
          <w:color w:val="auto"/>
          <w:sz w:val="22"/>
          <w:szCs w:val="22"/>
          <w:lang w:eastAsia="en-US"/>
        </w:rPr>
        <w:t xml:space="preserve"> Accessed on: 03/11/2022</w:t>
      </w:r>
    </w:p>
    <w:p w14:paraId="7B373849"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Bryant R and Bryant S, 2019, Blackstone’s Handbook for Policing Students, Oxford, accessed on: 03/11/2022</w:t>
      </w:r>
    </w:p>
    <w:p w14:paraId="10773EFC"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Gov UK, 2022, Criminal Justice Act 1988, accessed at:  </w:t>
      </w:r>
      <w:hyperlink r:id="rId36" w:history="1">
        <w:r w:rsidRPr="00116F4B">
          <w:rPr>
            <w:rFonts w:asciiTheme="minorHAnsi" w:eastAsiaTheme="minorHAnsi" w:hAnsiTheme="minorHAnsi" w:cstheme="minorBidi"/>
            <w:color w:val="0563C1" w:themeColor="hyperlink"/>
            <w:sz w:val="22"/>
            <w:szCs w:val="22"/>
            <w:u w:val="single"/>
            <w:lang w:eastAsia="en-US"/>
          </w:rPr>
          <w:t>https://www.legislation.gov.uk/ukpga/1988/33/section/139</w:t>
        </w:r>
      </w:hyperlink>
      <w:r w:rsidRPr="00116F4B">
        <w:rPr>
          <w:rFonts w:asciiTheme="minorHAnsi" w:eastAsiaTheme="minorHAnsi" w:hAnsiTheme="minorHAnsi" w:cstheme="minorBidi"/>
          <w:color w:val="auto"/>
          <w:sz w:val="22"/>
          <w:szCs w:val="22"/>
          <w:lang w:eastAsia="en-US"/>
        </w:rPr>
        <w:t xml:space="preserve"> Accessed on: 03/11/2022 </w:t>
      </w:r>
    </w:p>
    <w:p w14:paraId="49B803C4"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BBC, 2009, The Five Ks, accessed at: </w:t>
      </w:r>
      <w:hyperlink r:id="rId37" w:history="1">
        <w:r w:rsidRPr="00116F4B">
          <w:rPr>
            <w:rFonts w:asciiTheme="minorHAnsi" w:eastAsiaTheme="minorHAnsi" w:hAnsiTheme="minorHAnsi" w:cstheme="minorBidi"/>
            <w:color w:val="0563C1" w:themeColor="hyperlink"/>
            <w:sz w:val="22"/>
            <w:szCs w:val="22"/>
            <w:u w:val="single"/>
            <w:lang w:eastAsia="en-US"/>
          </w:rPr>
          <w:t>https://www.bbc.co.uk/religion/religions/sikhism/customs/fiveks.shtml</w:t>
        </w:r>
      </w:hyperlink>
      <w:r w:rsidRPr="00116F4B">
        <w:rPr>
          <w:rFonts w:asciiTheme="minorHAnsi" w:eastAsiaTheme="minorHAnsi" w:hAnsiTheme="minorHAnsi" w:cstheme="minorBidi"/>
          <w:color w:val="auto"/>
          <w:sz w:val="22"/>
          <w:szCs w:val="22"/>
          <w:lang w:eastAsia="en-US"/>
        </w:rPr>
        <w:t xml:space="preserve"> Accessed on: 03/11/2022</w:t>
      </w:r>
    </w:p>
    <w:p w14:paraId="33755537"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College of Policing, 2022, Response, </w:t>
      </w:r>
      <w:proofErr w:type="gramStart"/>
      <w:r w:rsidRPr="00116F4B">
        <w:rPr>
          <w:rFonts w:asciiTheme="minorHAnsi" w:eastAsiaTheme="minorHAnsi" w:hAnsiTheme="minorHAnsi" w:cstheme="minorBidi"/>
          <w:color w:val="auto"/>
          <w:sz w:val="22"/>
          <w:szCs w:val="22"/>
          <w:lang w:eastAsia="en-US"/>
        </w:rPr>
        <w:t>arrest</w:t>
      </w:r>
      <w:proofErr w:type="gramEnd"/>
      <w:r w:rsidRPr="00116F4B">
        <w:rPr>
          <w:rFonts w:asciiTheme="minorHAnsi" w:eastAsiaTheme="minorHAnsi" w:hAnsiTheme="minorHAnsi" w:cstheme="minorBidi"/>
          <w:color w:val="auto"/>
          <w:sz w:val="22"/>
          <w:szCs w:val="22"/>
          <w:lang w:eastAsia="en-US"/>
        </w:rPr>
        <w:t xml:space="preserve"> and detention, accessed at: </w:t>
      </w:r>
      <w:hyperlink r:id="rId38" w:history="1">
        <w:r w:rsidRPr="00116F4B">
          <w:rPr>
            <w:rFonts w:asciiTheme="minorHAnsi" w:eastAsiaTheme="minorHAnsi" w:hAnsiTheme="minorHAnsi" w:cstheme="minorBidi"/>
            <w:color w:val="0563C1" w:themeColor="hyperlink"/>
            <w:sz w:val="22"/>
            <w:szCs w:val="22"/>
            <w:u w:val="single"/>
            <w:lang w:eastAsia="en-US"/>
          </w:rPr>
          <w:t>https://www.college.police.uk/app/detention-and-custody/response-arrest-and-detention</w:t>
        </w:r>
      </w:hyperlink>
      <w:r w:rsidRPr="00116F4B">
        <w:rPr>
          <w:rFonts w:asciiTheme="minorHAnsi" w:eastAsiaTheme="minorHAnsi" w:hAnsiTheme="minorHAnsi" w:cstheme="minorBidi"/>
          <w:color w:val="auto"/>
          <w:sz w:val="22"/>
          <w:szCs w:val="22"/>
          <w:lang w:eastAsia="en-US"/>
        </w:rPr>
        <w:t xml:space="preserve"> Accessed on: 03/11/2022</w:t>
      </w:r>
    </w:p>
    <w:p w14:paraId="3752DEBF"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Turner R, 2013, </w:t>
      </w:r>
      <w:proofErr w:type="spellStart"/>
      <w:proofErr w:type="gramStart"/>
      <w:r w:rsidRPr="00116F4B">
        <w:rPr>
          <w:rFonts w:asciiTheme="minorHAnsi" w:eastAsiaTheme="minorHAnsi" w:hAnsiTheme="minorHAnsi" w:cstheme="minorBidi"/>
          <w:color w:val="auto"/>
          <w:sz w:val="22"/>
          <w:szCs w:val="22"/>
          <w:lang w:eastAsia="en-US"/>
        </w:rPr>
        <w:t>GOWISELY</w:t>
      </w:r>
      <w:proofErr w:type="spellEnd"/>
      <w:r w:rsidRPr="00116F4B">
        <w:rPr>
          <w:rFonts w:asciiTheme="minorHAnsi" w:eastAsiaTheme="minorHAnsi" w:hAnsiTheme="minorHAnsi" w:cstheme="minorBidi"/>
          <w:color w:val="auto"/>
          <w:sz w:val="22"/>
          <w:szCs w:val="22"/>
          <w:lang w:eastAsia="en-US"/>
        </w:rPr>
        <w:t>!,</w:t>
      </w:r>
      <w:proofErr w:type="gramEnd"/>
      <w:r w:rsidRPr="00116F4B">
        <w:rPr>
          <w:rFonts w:asciiTheme="minorHAnsi" w:eastAsiaTheme="minorHAnsi" w:hAnsiTheme="minorHAnsi" w:cstheme="minorBidi"/>
          <w:color w:val="auto"/>
          <w:sz w:val="22"/>
          <w:szCs w:val="22"/>
          <w:lang w:eastAsia="en-US"/>
        </w:rPr>
        <w:t xml:space="preserve"> accessed at: </w:t>
      </w:r>
      <w:hyperlink r:id="rId39" w:history="1">
        <w:r w:rsidRPr="00116F4B">
          <w:rPr>
            <w:rFonts w:asciiTheme="minorHAnsi" w:eastAsiaTheme="minorHAnsi" w:hAnsiTheme="minorHAnsi" w:cstheme="minorBidi"/>
            <w:color w:val="0563C1" w:themeColor="hyperlink"/>
            <w:sz w:val="22"/>
            <w:szCs w:val="22"/>
            <w:u w:val="single"/>
            <w:lang w:eastAsia="en-US"/>
          </w:rPr>
          <w:t>https://www.shoutoutuk.org/2013/03/28/gowisely/</w:t>
        </w:r>
      </w:hyperlink>
      <w:r w:rsidRPr="00116F4B">
        <w:rPr>
          <w:rFonts w:asciiTheme="minorHAnsi" w:eastAsiaTheme="minorHAnsi" w:hAnsiTheme="minorHAnsi" w:cstheme="minorBidi"/>
          <w:color w:val="auto"/>
          <w:sz w:val="22"/>
          <w:szCs w:val="22"/>
          <w:lang w:eastAsia="en-US"/>
        </w:rPr>
        <w:t xml:space="preserve"> Accessed on: 06/11/2022</w:t>
      </w:r>
    </w:p>
    <w:p w14:paraId="01380EF8"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Metropolitan Police, 2009, Search Powers Prior to Arrest-Standard Operating Procedures, accessed at: </w:t>
      </w:r>
      <w:hyperlink r:id="rId40" w:history="1">
        <w:r w:rsidRPr="00116F4B">
          <w:rPr>
            <w:rFonts w:asciiTheme="minorHAnsi" w:eastAsiaTheme="minorHAnsi" w:hAnsiTheme="minorHAnsi" w:cstheme="minorBidi"/>
            <w:color w:val="0563C1" w:themeColor="hyperlink"/>
            <w:sz w:val="22"/>
            <w:szCs w:val="22"/>
            <w:u w:val="single"/>
            <w:lang w:eastAsia="en-US"/>
          </w:rPr>
          <w:t>https://www.met.police.uk/SysSiteAssets/foi-media/metropolitan-police/policies/search-powers-prior-to-arrest-standard-operating-procedure-sop</w:t>
        </w:r>
      </w:hyperlink>
      <w:r w:rsidRPr="00116F4B">
        <w:rPr>
          <w:rFonts w:asciiTheme="minorHAnsi" w:eastAsiaTheme="minorHAnsi" w:hAnsiTheme="minorHAnsi" w:cstheme="minorBidi"/>
          <w:color w:val="auto"/>
          <w:sz w:val="22"/>
          <w:szCs w:val="22"/>
          <w:lang w:eastAsia="en-US"/>
        </w:rPr>
        <w:t xml:space="preserve"> Accessed on: 06/11/2022</w:t>
      </w:r>
    </w:p>
    <w:p w14:paraId="5EA301CE"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Gov UK, 2022, PACE Code G 2012, accessed at: </w:t>
      </w:r>
      <w:hyperlink r:id="rId41" w:history="1">
        <w:r w:rsidRPr="00116F4B">
          <w:rPr>
            <w:rFonts w:asciiTheme="minorHAnsi" w:eastAsiaTheme="minorHAnsi" w:hAnsiTheme="minorHAnsi" w:cstheme="minorBidi"/>
            <w:color w:val="0563C1" w:themeColor="hyperlink"/>
            <w:sz w:val="22"/>
            <w:szCs w:val="22"/>
            <w:u w:val="single"/>
            <w:lang w:eastAsia="en-US"/>
          </w:rPr>
          <w:t>https://www.gov.uk/government/publications/pace-code-g-2012</w:t>
        </w:r>
      </w:hyperlink>
      <w:r w:rsidRPr="00116F4B">
        <w:rPr>
          <w:rFonts w:asciiTheme="minorHAnsi" w:eastAsiaTheme="minorHAnsi" w:hAnsiTheme="minorHAnsi" w:cstheme="minorBidi"/>
          <w:color w:val="auto"/>
          <w:sz w:val="22"/>
          <w:szCs w:val="22"/>
          <w:lang w:eastAsia="en-US"/>
        </w:rPr>
        <w:t xml:space="preserve"> Accessed on:06/11/2022</w:t>
      </w:r>
    </w:p>
    <w:p w14:paraId="2E892124"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Binning C, 2017, Necessity of arrest – an opportunity </w:t>
      </w:r>
      <w:proofErr w:type="gramStart"/>
      <w:r w:rsidRPr="00116F4B">
        <w:rPr>
          <w:rFonts w:asciiTheme="minorHAnsi" w:eastAsiaTheme="minorHAnsi" w:hAnsiTheme="minorHAnsi" w:cstheme="minorBidi"/>
          <w:color w:val="auto"/>
          <w:sz w:val="22"/>
          <w:szCs w:val="22"/>
          <w:lang w:eastAsia="en-US"/>
        </w:rPr>
        <w:t>missed?,</w:t>
      </w:r>
      <w:proofErr w:type="gramEnd"/>
      <w:r w:rsidRPr="00116F4B">
        <w:rPr>
          <w:rFonts w:asciiTheme="minorHAnsi" w:eastAsiaTheme="minorHAnsi" w:hAnsiTheme="minorHAnsi" w:cstheme="minorBidi"/>
          <w:color w:val="auto"/>
          <w:sz w:val="22"/>
          <w:szCs w:val="22"/>
          <w:lang w:eastAsia="en-US"/>
        </w:rPr>
        <w:t xml:space="preserve"> accessed at: </w:t>
      </w:r>
      <w:hyperlink r:id="rId42" w:history="1">
        <w:r w:rsidRPr="00116F4B">
          <w:rPr>
            <w:rFonts w:asciiTheme="minorHAnsi" w:eastAsiaTheme="minorHAnsi" w:hAnsiTheme="minorHAnsi" w:cstheme="minorBidi"/>
            <w:color w:val="0563C1" w:themeColor="hyperlink"/>
            <w:sz w:val="22"/>
            <w:szCs w:val="22"/>
            <w:u w:val="single"/>
            <w:lang w:eastAsia="en-US"/>
          </w:rPr>
          <w:t>https://corkerbinning.com/necessity-of-arrest-an-opportunity-missed/</w:t>
        </w:r>
      </w:hyperlink>
      <w:r w:rsidRPr="00116F4B">
        <w:rPr>
          <w:rFonts w:asciiTheme="minorHAnsi" w:eastAsiaTheme="minorHAnsi" w:hAnsiTheme="minorHAnsi" w:cstheme="minorBidi"/>
          <w:color w:val="auto"/>
          <w:sz w:val="22"/>
          <w:szCs w:val="22"/>
          <w:lang w:eastAsia="en-US"/>
        </w:rPr>
        <w:t xml:space="preserve"> Accessed on: 08/11/2022</w:t>
      </w:r>
    </w:p>
    <w:p w14:paraId="5DC93732"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Gov UK, 2022, Police and Criminal Evidence Act 1984, accessed at: </w:t>
      </w:r>
      <w:hyperlink r:id="rId43" w:history="1">
        <w:r w:rsidRPr="00116F4B">
          <w:rPr>
            <w:rFonts w:asciiTheme="minorHAnsi" w:eastAsiaTheme="minorHAnsi" w:hAnsiTheme="minorHAnsi" w:cstheme="minorBidi"/>
            <w:color w:val="0563C1" w:themeColor="hyperlink"/>
            <w:sz w:val="22"/>
            <w:szCs w:val="22"/>
            <w:u w:val="single"/>
            <w:lang w:eastAsia="en-US"/>
          </w:rPr>
          <w:t>https://www.legislation.gov.uk/ukpga/1984/60/section/19/2007-09-01</w:t>
        </w:r>
      </w:hyperlink>
      <w:r w:rsidRPr="00116F4B">
        <w:rPr>
          <w:rFonts w:asciiTheme="minorHAnsi" w:eastAsiaTheme="minorHAnsi" w:hAnsiTheme="minorHAnsi" w:cstheme="minorBidi"/>
          <w:color w:val="auto"/>
          <w:sz w:val="22"/>
          <w:szCs w:val="22"/>
          <w:lang w:eastAsia="en-US"/>
        </w:rPr>
        <w:t xml:space="preserve"> Accessed on: 08/11/2022</w:t>
      </w:r>
    </w:p>
    <w:p w14:paraId="0B576032"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Bhasin H, 2020, What is Betari Box Model and How to Break the Cycle of Conflict, accessed at: </w:t>
      </w:r>
      <w:hyperlink r:id="rId44" w:history="1">
        <w:r w:rsidRPr="00116F4B">
          <w:rPr>
            <w:rFonts w:asciiTheme="minorHAnsi" w:eastAsiaTheme="minorHAnsi" w:hAnsiTheme="minorHAnsi" w:cstheme="minorBidi"/>
            <w:color w:val="0563C1" w:themeColor="hyperlink"/>
            <w:sz w:val="22"/>
            <w:szCs w:val="22"/>
            <w:u w:val="single"/>
            <w:lang w:eastAsia="en-US"/>
          </w:rPr>
          <w:t>https://www.marketing91.com/betari-box/</w:t>
        </w:r>
      </w:hyperlink>
      <w:r w:rsidRPr="00116F4B">
        <w:rPr>
          <w:rFonts w:asciiTheme="minorHAnsi" w:eastAsiaTheme="minorHAnsi" w:hAnsiTheme="minorHAnsi" w:cstheme="minorBidi"/>
          <w:color w:val="auto"/>
          <w:sz w:val="22"/>
          <w:szCs w:val="22"/>
          <w:lang w:eastAsia="en-US"/>
        </w:rPr>
        <w:t xml:space="preserve"> Accessed on: 08/11/2022</w:t>
      </w:r>
    </w:p>
    <w:p w14:paraId="32120846"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Farmer C, 2019, What is the Betari/</w:t>
      </w:r>
      <w:proofErr w:type="spellStart"/>
      <w:r w:rsidRPr="00116F4B">
        <w:rPr>
          <w:rFonts w:asciiTheme="minorHAnsi" w:eastAsiaTheme="minorHAnsi" w:hAnsiTheme="minorHAnsi" w:cstheme="minorBidi"/>
          <w:color w:val="auto"/>
          <w:sz w:val="22"/>
          <w:szCs w:val="22"/>
          <w:lang w:eastAsia="en-US"/>
        </w:rPr>
        <w:t>Betaris</w:t>
      </w:r>
      <w:proofErr w:type="spellEnd"/>
      <w:r w:rsidRPr="00116F4B">
        <w:rPr>
          <w:rFonts w:asciiTheme="minorHAnsi" w:eastAsiaTheme="minorHAnsi" w:hAnsiTheme="minorHAnsi" w:cstheme="minorBidi"/>
          <w:color w:val="auto"/>
          <w:sz w:val="22"/>
          <w:szCs w:val="22"/>
          <w:lang w:eastAsia="en-US"/>
        </w:rPr>
        <w:t xml:space="preserve"> Box? Accessed at: </w:t>
      </w:r>
      <w:hyperlink r:id="rId45" w:history="1">
        <w:r w:rsidRPr="00116F4B">
          <w:rPr>
            <w:rFonts w:asciiTheme="minorHAnsi" w:eastAsiaTheme="minorHAnsi" w:hAnsiTheme="minorHAnsi" w:cstheme="minorBidi"/>
            <w:color w:val="0563C1" w:themeColor="hyperlink"/>
            <w:sz w:val="22"/>
            <w:szCs w:val="22"/>
            <w:u w:val="single"/>
            <w:lang w:eastAsia="en-US"/>
          </w:rPr>
          <w:t>https://corporatecoachgroup.com/blog/what-is-the-betari-box</w:t>
        </w:r>
      </w:hyperlink>
      <w:r w:rsidRPr="00116F4B">
        <w:rPr>
          <w:rFonts w:asciiTheme="minorHAnsi" w:eastAsiaTheme="minorHAnsi" w:hAnsiTheme="minorHAnsi" w:cstheme="minorBidi"/>
          <w:color w:val="auto"/>
          <w:sz w:val="22"/>
          <w:szCs w:val="22"/>
          <w:lang w:eastAsia="en-US"/>
        </w:rPr>
        <w:t xml:space="preserve"> Accessed on: 08/11/2022</w:t>
      </w:r>
    </w:p>
    <w:p w14:paraId="78D4426A"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Schwartz D, 2011, What is a kirpan? Accessed at: </w:t>
      </w:r>
      <w:hyperlink r:id="rId46" w:history="1">
        <w:r w:rsidRPr="00116F4B">
          <w:rPr>
            <w:rFonts w:asciiTheme="minorHAnsi" w:eastAsiaTheme="minorHAnsi" w:hAnsiTheme="minorHAnsi" w:cstheme="minorBidi"/>
            <w:color w:val="0563C1" w:themeColor="hyperlink"/>
            <w:sz w:val="22"/>
            <w:szCs w:val="22"/>
            <w:u w:val="single"/>
            <w:lang w:eastAsia="en-US"/>
          </w:rPr>
          <w:t>https://www.cbc.ca/news/canada/what-is-a-kirpan-1.1101486</w:t>
        </w:r>
      </w:hyperlink>
      <w:r w:rsidRPr="00116F4B">
        <w:rPr>
          <w:rFonts w:asciiTheme="minorHAnsi" w:eastAsiaTheme="minorHAnsi" w:hAnsiTheme="minorHAnsi" w:cstheme="minorBidi"/>
          <w:color w:val="auto"/>
          <w:sz w:val="22"/>
          <w:szCs w:val="22"/>
          <w:lang w:eastAsia="en-US"/>
        </w:rPr>
        <w:t xml:space="preserve"> Accessed on: 09/11/2022</w:t>
      </w:r>
    </w:p>
    <w:p w14:paraId="0204C650"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r w:rsidRPr="00116F4B">
        <w:rPr>
          <w:rFonts w:asciiTheme="minorHAnsi" w:eastAsiaTheme="minorHAnsi" w:hAnsiTheme="minorHAnsi" w:cstheme="minorBidi"/>
          <w:color w:val="auto"/>
          <w:sz w:val="22"/>
          <w:szCs w:val="22"/>
          <w:u w:val="single"/>
          <w:lang w:eastAsia="en-US"/>
        </w:rPr>
        <w:t xml:space="preserve">Task 3 </w:t>
      </w:r>
    </w:p>
    <w:p w14:paraId="0C388A76"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lastRenderedPageBreak/>
        <w:t xml:space="preserve">College of Policing, 2022, National decision model, accessed at: </w:t>
      </w:r>
      <w:hyperlink r:id="rId47">
        <w:r w:rsidRPr="00116F4B">
          <w:rPr>
            <w:rFonts w:asciiTheme="minorHAnsi" w:eastAsiaTheme="minorHAnsi" w:hAnsiTheme="minorHAnsi" w:cstheme="minorBidi"/>
            <w:color w:val="0563C1" w:themeColor="hyperlink"/>
            <w:sz w:val="22"/>
            <w:szCs w:val="22"/>
            <w:u w:val="single"/>
            <w:lang w:eastAsia="en-US"/>
          </w:rPr>
          <w:t>https://www.college.police.uk/app/national-decision-model/national-decision-model?highlight=national%20decision%20model</w:t>
        </w:r>
      </w:hyperlink>
      <w:r w:rsidRPr="00116F4B">
        <w:rPr>
          <w:rFonts w:asciiTheme="minorHAnsi" w:eastAsiaTheme="minorHAnsi" w:hAnsiTheme="minorHAnsi" w:cstheme="minorBidi"/>
          <w:color w:val="auto"/>
          <w:sz w:val="22"/>
          <w:szCs w:val="22"/>
          <w:lang w:eastAsia="en-US"/>
        </w:rPr>
        <w:t xml:space="preserve"> Accessed on: 16/12/2022</w:t>
      </w:r>
    </w:p>
    <w:p w14:paraId="70248877"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eastAsia="Arial"/>
          <w:color w:val="auto"/>
          <w:sz w:val="22"/>
          <w:szCs w:val="22"/>
          <w:lang w:eastAsia="en-US"/>
        </w:rPr>
        <w:t xml:space="preserve">Gov UK, 2022, </w:t>
      </w:r>
      <w:r w:rsidRPr="00116F4B">
        <w:rPr>
          <w:rFonts w:eastAsia="Arial"/>
          <w:color w:val="000000" w:themeColor="text1"/>
          <w:sz w:val="22"/>
          <w:szCs w:val="22"/>
          <w:lang w:eastAsia="en-US"/>
        </w:rPr>
        <w:t xml:space="preserve">Data Protection Act 2018, accessed at: </w:t>
      </w:r>
      <w:hyperlink r:id="rId48">
        <w:r w:rsidRPr="00116F4B">
          <w:rPr>
            <w:rFonts w:asciiTheme="minorHAnsi" w:eastAsiaTheme="minorHAnsi" w:hAnsiTheme="minorHAnsi" w:cstheme="minorBidi"/>
            <w:color w:val="0563C1" w:themeColor="hyperlink"/>
            <w:sz w:val="22"/>
            <w:szCs w:val="22"/>
            <w:u w:val="single"/>
            <w:lang w:eastAsia="en-US"/>
          </w:rPr>
          <w:t>Data Protection Act 2018 (legislation.gov.uk)</w:t>
        </w:r>
      </w:hyperlink>
      <w:r w:rsidRPr="00116F4B">
        <w:rPr>
          <w:rFonts w:asciiTheme="minorHAnsi" w:eastAsiaTheme="minorHAnsi" w:hAnsiTheme="minorHAnsi" w:cstheme="minorBidi"/>
          <w:color w:val="auto"/>
          <w:sz w:val="22"/>
          <w:szCs w:val="22"/>
          <w:lang w:eastAsia="en-US"/>
        </w:rPr>
        <w:t xml:space="preserve"> Accessed on: 27/12/2022</w:t>
      </w:r>
    </w:p>
    <w:p w14:paraId="44942585" w14:textId="77777777" w:rsidR="00116F4B" w:rsidRPr="00116F4B" w:rsidRDefault="00116F4B" w:rsidP="00116F4B">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116F4B">
        <w:rPr>
          <w:rFonts w:asciiTheme="minorHAnsi" w:eastAsiaTheme="minorHAnsi" w:hAnsiTheme="minorHAnsi" w:cstheme="minorBidi"/>
          <w:color w:val="auto"/>
          <w:sz w:val="22"/>
          <w:szCs w:val="22"/>
          <w:lang w:eastAsia="en-US"/>
        </w:rPr>
        <w:t xml:space="preserve">Walker D, 2022, What is the Data Protection Act 2018?, accessed at: </w:t>
      </w:r>
      <w:hyperlink r:id="rId49">
        <w:r w:rsidRPr="00116F4B">
          <w:rPr>
            <w:rFonts w:ascii="Calibri" w:eastAsia="Calibri" w:hAnsi="Calibri" w:cs="Calibri"/>
            <w:color w:val="0563C1" w:themeColor="hyperlink"/>
            <w:sz w:val="22"/>
            <w:szCs w:val="22"/>
            <w:u w:val="single"/>
            <w:lang w:eastAsia="en-US"/>
          </w:rPr>
          <w:t>What is the Data Protection Act 2018? | IT PRO</w:t>
        </w:r>
      </w:hyperlink>
      <w:r w:rsidRPr="00116F4B">
        <w:rPr>
          <w:rFonts w:ascii="Calibri" w:eastAsia="Calibri" w:hAnsi="Calibri" w:cs="Calibri"/>
          <w:color w:val="auto"/>
          <w:sz w:val="22"/>
          <w:szCs w:val="22"/>
          <w:lang w:eastAsia="en-US"/>
        </w:rPr>
        <w:t xml:space="preserve"> Accessed on: 27/12/2022</w:t>
      </w:r>
    </w:p>
    <w:p w14:paraId="02704A65" w14:textId="77777777" w:rsidR="00116F4B" w:rsidRPr="00116F4B" w:rsidRDefault="00116F4B" w:rsidP="00116F4B">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116F4B">
        <w:rPr>
          <w:rFonts w:ascii="Calibri" w:eastAsia="Calibri" w:hAnsi="Calibri" w:cs="Calibri"/>
          <w:color w:val="auto"/>
          <w:sz w:val="22"/>
          <w:szCs w:val="22"/>
          <w:lang w:eastAsia="en-US"/>
        </w:rPr>
        <w:t xml:space="preserve">Xu T, 2022, 16 Unconscious Bias Examples and How to Avoid Them in the Workplace, accessed at: </w:t>
      </w:r>
      <w:hyperlink r:id="rId50" w:history="1">
        <w:r w:rsidRPr="00116F4B">
          <w:rPr>
            <w:rFonts w:ascii="Calibri" w:eastAsia="Calibri" w:hAnsi="Calibri" w:cs="Calibri"/>
            <w:color w:val="0563C1" w:themeColor="hyperlink"/>
            <w:sz w:val="22"/>
            <w:szCs w:val="22"/>
            <w:u w:val="single"/>
            <w:lang w:eastAsia="en-US"/>
          </w:rPr>
          <w:t>https://builtin.com/diversity-inclusion/unconscious-bias-examples</w:t>
        </w:r>
      </w:hyperlink>
      <w:r w:rsidRPr="00116F4B">
        <w:rPr>
          <w:rFonts w:ascii="Calibri" w:eastAsia="Calibri" w:hAnsi="Calibri" w:cs="Calibri"/>
          <w:color w:val="auto"/>
          <w:sz w:val="22"/>
          <w:szCs w:val="22"/>
          <w:lang w:eastAsia="en-US"/>
        </w:rPr>
        <w:t xml:space="preserve"> Accessed on: 30/12/2022</w:t>
      </w:r>
    </w:p>
    <w:p w14:paraId="28E2A776" w14:textId="77777777" w:rsidR="00116F4B" w:rsidRPr="00116F4B" w:rsidRDefault="00116F4B" w:rsidP="00116F4B">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116F4B">
        <w:rPr>
          <w:rFonts w:ascii="Calibri" w:eastAsia="Calibri" w:hAnsi="Calibri" w:cs="Calibri"/>
          <w:color w:val="auto"/>
          <w:sz w:val="22"/>
          <w:szCs w:val="22"/>
          <w:lang w:eastAsia="en-US"/>
        </w:rPr>
        <w:t xml:space="preserve">College of Policing, 2022, Using domestic violence protection notices and domestic violence protection orders to make victims safer, accessed at: </w:t>
      </w:r>
      <w:hyperlink r:id="rId51" w:history="1">
        <w:r w:rsidRPr="00116F4B">
          <w:rPr>
            <w:rFonts w:ascii="Calibri" w:eastAsia="Calibri" w:hAnsi="Calibri" w:cs="Calibri"/>
            <w:color w:val="0563C1" w:themeColor="hyperlink"/>
            <w:sz w:val="22"/>
            <w:szCs w:val="22"/>
            <w:u w:val="single"/>
            <w:lang w:eastAsia="en-US"/>
          </w:rPr>
          <w:t>https://www.college.police.uk/app/major-investigation-and-public-protection/domestic-abuse/using-domestic-violence-protection-notices-and-domestic-violence-protection-orders-make-victims-safer</w:t>
        </w:r>
      </w:hyperlink>
      <w:r w:rsidRPr="00116F4B">
        <w:rPr>
          <w:rFonts w:ascii="Calibri" w:eastAsia="Calibri" w:hAnsi="Calibri" w:cs="Calibri"/>
          <w:color w:val="auto"/>
          <w:sz w:val="22"/>
          <w:szCs w:val="22"/>
          <w:lang w:eastAsia="en-US"/>
        </w:rPr>
        <w:t xml:space="preserve"> Accessed on: 30/12/2022</w:t>
      </w:r>
    </w:p>
    <w:p w14:paraId="1A3F1823"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Hardy R, 2018, Domestic violence protection notices and orders: what social workers need to know, accessed at: </w:t>
      </w:r>
      <w:hyperlink r:id="rId52" w:history="1">
        <w:r w:rsidRPr="00116F4B">
          <w:rPr>
            <w:rFonts w:asciiTheme="minorHAnsi" w:eastAsiaTheme="minorHAnsi" w:hAnsiTheme="minorHAnsi" w:cstheme="minorBidi"/>
            <w:color w:val="0563C1" w:themeColor="hyperlink"/>
            <w:sz w:val="22"/>
            <w:szCs w:val="22"/>
            <w:u w:val="single"/>
            <w:lang w:eastAsia="en-US"/>
          </w:rPr>
          <w:t>https://www.communitycare.co.uk/2018/11/15/domestic-violence-protection-notices-orders-social-workers-need-know/</w:t>
        </w:r>
      </w:hyperlink>
      <w:r w:rsidRPr="00116F4B">
        <w:rPr>
          <w:rFonts w:asciiTheme="minorHAnsi" w:eastAsiaTheme="minorHAnsi" w:hAnsiTheme="minorHAnsi" w:cstheme="minorBidi"/>
          <w:color w:val="auto"/>
          <w:sz w:val="22"/>
          <w:szCs w:val="22"/>
          <w:lang w:eastAsia="en-US"/>
        </w:rPr>
        <w:t xml:space="preserve"> Accessed on: 30/12/2022</w:t>
      </w:r>
    </w:p>
    <w:p w14:paraId="018DBF06"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Gov UK, 2016, Domestic Violence Protection Orders (DVPO), accessed at: </w:t>
      </w:r>
      <w:hyperlink r:id="rId53" w:history="1">
        <w:r w:rsidRPr="00116F4B">
          <w:rPr>
            <w:rFonts w:asciiTheme="minorHAnsi" w:eastAsiaTheme="minorHAnsi" w:hAnsiTheme="minorHAnsi" w:cstheme="minorBidi"/>
            <w:color w:val="0563C1" w:themeColor="hyperlink"/>
            <w:sz w:val="22"/>
            <w:szCs w:val="22"/>
            <w:u w:val="single"/>
            <w:lang w:eastAsia="en-US"/>
          </w:rPr>
          <w:t>https://assets.publishing.service.gov.uk/government/uploads/system/uploads/attachment_data/file/506148/2016-03-08_DVPO_report_for_publication.pdf</w:t>
        </w:r>
      </w:hyperlink>
      <w:r w:rsidRPr="00116F4B">
        <w:rPr>
          <w:rFonts w:asciiTheme="minorHAnsi" w:eastAsiaTheme="minorHAnsi" w:hAnsiTheme="minorHAnsi" w:cstheme="minorBidi"/>
          <w:color w:val="auto"/>
          <w:sz w:val="22"/>
          <w:szCs w:val="22"/>
          <w:lang w:eastAsia="en-US"/>
        </w:rPr>
        <w:t xml:space="preserve"> Accessed on: 31/12/2022</w:t>
      </w:r>
    </w:p>
    <w:p w14:paraId="35E60785"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Gupta S, 2022, What Is Domestic </w:t>
      </w:r>
      <w:proofErr w:type="gramStart"/>
      <w:r w:rsidRPr="00116F4B">
        <w:rPr>
          <w:rFonts w:asciiTheme="minorHAnsi" w:eastAsiaTheme="minorHAnsi" w:hAnsiTheme="minorHAnsi" w:cstheme="minorBidi"/>
          <w:color w:val="auto"/>
          <w:sz w:val="22"/>
          <w:szCs w:val="22"/>
          <w:lang w:eastAsia="en-US"/>
        </w:rPr>
        <w:t>Abuse?,</w:t>
      </w:r>
      <w:proofErr w:type="gramEnd"/>
      <w:r w:rsidRPr="00116F4B">
        <w:rPr>
          <w:rFonts w:asciiTheme="minorHAnsi" w:eastAsiaTheme="minorHAnsi" w:hAnsiTheme="minorHAnsi" w:cstheme="minorBidi"/>
          <w:color w:val="auto"/>
          <w:sz w:val="22"/>
          <w:szCs w:val="22"/>
          <w:lang w:eastAsia="en-US"/>
        </w:rPr>
        <w:t xml:space="preserve"> accessed at: </w:t>
      </w:r>
      <w:hyperlink r:id="rId54" w:history="1">
        <w:r w:rsidRPr="00116F4B">
          <w:rPr>
            <w:rFonts w:asciiTheme="minorHAnsi" w:eastAsiaTheme="minorHAnsi" w:hAnsiTheme="minorHAnsi" w:cstheme="minorBidi"/>
            <w:color w:val="0563C1" w:themeColor="hyperlink"/>
            <w:sz w:val="22"/>
            <w:szCs w:val="22"/>
            <w:u w:val="single"/>
            <w:lang w:eastAsia="en-US"/>
          </w:rPr>
          <w:t>https://www.verywellmind.com/domestic-abuse-types-causes-and-impact-5324104</w:t>
        </w:r>
      </w:hyperlink>
      <w:r w:rsidRPr="00116F4B">
        <w:rPr>
          <w:rFonts w:asciiTheme="minorHAnsi" w:eastAsiaTheme="minorHAnsi" w:hAnsiTheme="minorHAnsi" w:cstheme="minorBidi"/>
          <w:color w:val="auto"/>
          <w:sz w:val="22"/>
          <w:szCs w:val="22"/>
          <w:lang w:eastAsia="en-US"/>
        </w:rPr>
        <w:t xml:space="preserve"> Accessed on: 31/12/2022</w:t>
      </w:r>
    </w:p>
    <w:p w14:paraId="54BB57F3"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Gov UK, 2012, PACE Code G 2012, accessed at: </w:t>
      </w:r>
      <w:hyperlink r:id="rId55" w:history="1">
        <w:r w:rsidRPr="00116F4B">
          <w:rPr>
            <w:rFonts w:asciiTheme="minorHAnsi" w:eastAsiaTheme="minorHAnsi" w:hAnsiTheme="minorHAnsi" w:cstheme="minorBidi"/>
            <w:color w:val="0563C1" w:themeColor="hyperlink"/>
            <w:sz w:val="22"/>
            <w:szCs w:val="22"/>
            <w:u w:val="single"/>
            <w:lang w:eastAsia="en-US"/>
          </w:rPr>
          <w:t>https://www.gov.uk/government/publications/pace-code-g-2012</w:t>
        </w:r>
      </w:hyperlink>
      <w:r w:rsidRPr="00116F4B">
        <w:rPr>
          <w:rFonts w:asciiTheme="minorHAnsi" w:eastAsiaTheme="minorHAnsi" w:hAnsiTheme="minorHAnsi" w:cstheme="minorBidi"/>
          <w:color w:val="auto"/>
          <w:sz w:val="22"/>
          <w:szCs w:val="22"/>
          <w:lang w:eastAsia="en-US"/>
        </w:rPr>
        <w:t xml:space="preserve"> Accessed on: 01/01/2023</w:t>
      </w:r>
    </w:p>
    <w:p w14:paraId="3229FA64"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Gov UK, 2021, Code of Practice for Victims of Crime in England and Wales (Victim's Code), accessed at: </w:t>
      </w:r>
      <w:hyperlink r:id="rId56" w:history="1">
        <w:r w:rsidRPr="00116F4B">
          <w:rPr>
            <w:rFonts w:asciiTheme="minorHAnsi" w:eastAsiaTheme="minorHAnsi" w:hAnsiTheme="minorHAnsi" w:cstheme="minorBidi"/>
            <w:color w:val="0563C1" w:themeColor="hyperlink"/>
            <w:sz w:val="22"/>
            <w:szCs w:val="22"/>
            <w:u w:val="single"/>
            <w:lang w:eastAsia="en-US"/>
          </w:rPr>
          <w:t>https://www.gov.uk/government/publications/the-code-of-practice-for-victims-of-crime/code-of-practice-for-victims-of-crime-in-england-and-wales-victims-code</w:t>
        </w:r>
      </w:hyperlink>
      <w:r w:rsidRPr="00116F4B">
        <w:rPr>
          <w:rFonts w:asciiTheme="minorHAnsi" w:eastAsiaTheme="minorHAnsi" w:hAnsiTheme="minorHAnsi" w:cstheme="minorBidi"/>
          <w:color w:val="auto"/>
          <w:sz w:val="22"/>
          <w:szCs w:val="22"/>
          <w:lang w:eastAsia="en-US"/>
        </w:rPr>
        <w:t xml:space="preserve"> Accessed on: 01/01/2023</w:t>
      </w:r>
    </w:p>
    <w:p w14:paraId="0F77A480"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Gov Wales, 2022, Providing help and advice about violence against women, domestic </w:t>
      </w:r>
      <w:proofErr w:type="gramStart"/>
      <w:r w:rsidRPr="00116F4B">
        <w:rPr>
          <w:rFonts w:asciiTheme="minorHAnsi" w:eastAsiaTheme="minorHAnsi" w:hAnsiTheme="minorHAnsi" w:cstheme="minorBidi"/>
          <w:color w:val="auto"/>
          <w:sz w:val="22"/>
          <w:szCs w:val="22"/>
          <w:lang w:eastAsia="en-US"/>
        </w:rPr>
        <w:t>abuse</w:t>
      </w:r>
      <w:proofErr w:type="gramEnd"/>
      <w:r w:rsidRPr="00116F4B">
        <w:rPr>
          <w:rFonts w:asciiTheme="minorHAnsi" w:eastAsiaTheme="minorHAnsi" w:hAnsiTheme="minorHAnsi" w:cstheme="minorBidi"/>
          <w:color w:val="auto"/>
          <w:sz w:val="22"/>
          <w:szCs w:val="22"/>
          <w:lang w:eastAsia="en-US"/>
        </w:rPr>
        <w:t xml:space="preserve"> and sexual violence, accessed at: </w:t>
      </w:r>
      <w:hyperlink r:id="rId57" w:history="1">
        <w:r w:rsidRPr="00116F4B">
          <w:rPr>
            <w:rFonts w:asciiTheme="minorHAnsi" w:eastAsiaTheme="minorHAnsi" w:hAnsiTheme="minorHAnsi" w:cstheme="minorBidi"/>
            <w:color w:val="0563C1" w:themeColor="hyperlink"/>
            <w:sz w:val="22"/>
            <w:szCs w:val="22"/>
            <w:u w:val="single"/>
            <w:lang w:eastAsia="en-US"/>
          </w:rPr>
          <w:t>https://www.gov.wales/live-fear-free</w:t>
        </w:r>
      </w:hyperlink>
      <w:r w:rsidRPr="00116F4B">
        <w:rPr>
          <w:rFonts w:asciiTheme="minorHAnsi" w:eastAsiaTheme="minorHAnsi" w:hAnsiTheme="minorHAnsi" w:cstheme="minorBidi"/>
          <w:color w:val="auto"/>
          <w:sz w:val="22"/>
          <w:szCs w:val="22"/>
          <w:lang w:eastAsia="en-US"/>
        </w:rPr>
        <w:t xml:space="preserve"> Accessed on: 01/01/2023</w:t>
      </w:r>
    </w:p>
    <w:p w14:paraId="7BEE71A0"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Staunton W, 2022, “DASH” – Domestic Abuse, Stalking and Harassment, accessed at: </w:t>
      </w:r>
      <w:hyperlink r:id="rId58" w:history="1">
        <w:r w:rsidRPr="00116F4B">
          <w:rPr>
            <w:rFonts w:asciiTheme="minorHAnsi" w:eastAsiaTheme="minorHAnsi" w:hAnsiTheme="minorHAnsi" w:cstheme="minorBidi"/>
            <w:color w:val="0563C1" w:themeColor="hyperlink"/>
            <w:sz w:val="22"/>
            <w:szCs w:val="22"/>
            <w:u w:val="single"/>
            <w:lang w:eastAsia="en-US"/>
          </w:rPr>
          <w:t>https://centralchambers.co.uk/dash_and_domestic_abuse/</w:t>
        </w:r>
      </w:hyperlink>
      <w:r w:rsidRPr="00116F4B">
        <w:rPr>
          <w:rFonts w:asciiTheme="minorHAnsi" w:eastAsiaTheme="minorHAnsi" w:hAnsiTheme="minorHAnsi" w:cstheme="minorBidi"/>
          <w:color w:val="auto"/>
          <w:sz w:val="22"/>
          <w:szCs w:val="22"/>
          <w:lang w:eastAsia="en-US"/>
        </w:rPr>
        <w:t xml:space="preserve"> Accessed on: 01/01/2023</w:t>
      </w:r>
    </w:p>
    <w:p w14:paraId="058A10FF"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Timothy J Legg and Lamothe C, 2019, How to Recognize Coercive Control, accessed at: </w:t>
      </w:r>
      <w:hyperlink r:id="rId59" w:history="1">
        <w:r w:rsidRPr="00116F4B">
          <w:rPr>
            <w:rFonts w:asciiTheme="minorHAnsi" w:eastAsiaTheme="minorHAnsi" w:hAnsiTheme="minorHAnsi" w:cstheme="minorBidi"/>
            <w:color w:val="0563C1" w:themeColor="hyperlink"/>
            <w:sz w:val="22"/>
            <w:szCs w:val="22"/>
            <w:u w:val="single"/>
            <w:lang w:eastAsia="en-US"/>
          </w:rPr>
          <w:t>https://www.healthline.com/health/coercive-control</w:t>
        </w:r>
      </w:hyperlink>
      <w:r w:rsidRPr="00116F4B">
        <w:rPr>
          <w:rFonts w:asciiTheme="minorHAnsi" w:eastAsiaTheme="minorHAnsi" w:hAnsiTheme="minorHAnsi" w:cstheme="minorBidi"/>
          <w:color w:val="auto"/>
          <w:sz w:val="22"/>
          <w:szCs w:val="22"/>
          <w:lang w:eastAsia="en-US"/>
        </w:rPr>
        <w:t xml:space="preserve"> Accessed on: 01/01/2023</w:t>
      </w:r>
    </w:p>
    <w:p w14:paraId="1CBAC282"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Safe Lives, 2014, Multi-Agency Risk Assessment Conferences (</w:t>
      </w:r>
      <w:proofErr w:type="spellStart"/>
      <w:r w:rsidRPr="00116F4B">
        <w:rPr>
          <w:rFonts w:asciiTheme="minorHAnsi" w:eastAsiaTheme="minorHAnsi" w:hAnsiTheme="minorHAnsi" w:cstheme="minorBidi"/>
          <w:color w:val="auto"/>
          <w:sz w:val="22"/>
          <w:szCs w:val="22"/>
          <w:lang w:eastAsia="en-US"/>
        </w:rPr>
        <w:t>MARAC</w:t>
      </w:r>
      <w:proofErr w:type="spellEnd"/>
      <w:r w:rsidRPr="00116F4B">
        <w:rPr>
          <w:rFonts w:asciiTheme="minorHAnsi" w:eastAsiaTheme="minorHAnsi" w:hAnsiTheme="minorHAnsi" w:cstheme="minorBidi"/>
          <w:color w:val="auto"/>
          <w:sz w:val="22"/>
          <w:szCs w:val="22"/>
          <w:lang w:eastAsia="en-US"/>
        </w:rPr>
        <w:t xml:space="preserve">), accessed at: </w:t>
      </w:r>
      <w:hyperlink r:id="rId60" w:history="1">
        <w:r w:rsidRPr="00116F4B">
          <w:rPr>
            <w:rFonts w:asciiTheme="minorHAnsi" w:eastAsiaTheme="minorHAnsi" w:hAnsiTheme="minorHAnsi" w:cstheme="minorBidi"/>
            <w:color w:val="0563C1" w:themeColor="hyperlink"/>
            <w:sz w:val="22"/>
            <w:szCs w:val="22"/>
            <w:u w:val="single"/>
            <w:lang w:eastAsia="en-US"/>
          </w:rPr>
          <w:t>https://safelives.org.uk/sites/default/files/resources/MARAC%20FAQs%20General%20FINAL.pdf</w:t>
        </w:r>
      </w:hyperlink>
      <w:r w:rsidRPr="00116F4B">
        <w:rPr>
          <w:rFonts w:asciiTheme="minorHAnsi" w:eastAsiaTheme="minorHAnsi" w:hAnsiTheme="minorHAnsi" w:cstheme="minorBidi"/>
          <w:color w:val="auto"/>
          <w:sz w:val="22"/>
          <w:szCs w:val="22"/>
          <w:lang w:eastAsia="en-US"/>
        </w:rPr>
        <w:t xml:space="preserve"> Accessed on: 02/01/2023</w:t>
      </w:r>
    </w:p>
    <w:p w14:paraId="43C4ADB9"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p>
    <w:p w14:paraId="6B496A65"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p>
    <w:p w14:paraId="7A839CE0"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r w:rsidRPr="00116F4B">
        <w:rPr>
          <w:rFonts w:asciiTheme="minorHAnsi" w:eastAsiaTheme="minorHAnsi" w:hAnsiTheme="minorHAnsi" w:cstheme="minorBidi"/>
          <w:color w:val="auto"/>
          <w:sz w:val="22"/>
          <w:szCs w:val="22"/>
          <w:u w:val="single"/>
          <w:lang w:eastAsia="en-US"/>
        </w:rPr>
        <w:t>Task 4</w:t>
      </w:r>
    </w:p>
    <w:p w14:paraId="262624B4"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College of Policing, 2022, National decision model, accessed on: 20/10/2022, accessed at: </w:t>
      </w:r>
      <w:hyperlink r:id="rId61" w:history="1">
        <w:r w:rsidRPr="00116F4B">
          <w:rPr>
            <w:rFonts w:asciiTheme="minorHAnsi" w:eastAsiaTheme="minorHAnsi" w:hAnsiTheme="minorHAnsi" w:cstheme="minorBidi"/>
            <w:color w:val="0563C1" w:themeColor="hyperlink"/>
            <w:sz w:val="22"/>
            <w:szCs w:val="22"/>
            <w:u w:val="single"/>
            <w:lang w:eastAsia="en-US"/>
          </w:rPr>
          <w:t>https://www.college.police.uk/app/national-decision-model/national-decision-model?highlight=national%20decision%20model</w:t>
        </w:r>
      </w:hyperlink>
      <w:r w:rsidRPr="00116F4B">
        <w:rPr>
          <w:rFonts w:asciiTheme="minorHAnsi" w:eastAsiaTheme="minorHAnsi" w:hAnsiTheme="minorHAnsi" w:cstheme="minorBidi"/>
          <w:color w:val="auto"/>
          <w:sz w:val="22"/>
          <w:szCs w:val="22"/>
          <w:lang w:eastAsia="en-US"/>
        </w:rPr>
        <w:t xml:space="preserve"> </w:t>
      </w:r>
    </w:p>
    <w:p w14:paraId="205AD373"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lastRenderedPageBreak/>
        <w:t xml:space="preserve">Sullivan C, 2017, Interoperability of the National </w:t>
      </w:r>
      <w:proofErr w:type="gramStart"/>
      <w:r w:rsidRPr="00116F4B">
        <w:rPr>
          <w:rFonts w:asciiTheme="minorHAnsi" w:eastAsiaTheme="minorHAnsi" w:hAnsiTheme="minorHAnsi" w:cstheme="minorBidi"/>
          <w:color w:val="auto"/>
          <w:sz w:val="22"/>
          <w:szCs w:val="22"/>
          <w:lang w:eastAsia="en-US"/>
        </w:rPr>
        <w:t>Decision Making</w:t>
      </w:r>
      <w:proofErr w:type="gramEnd"/>
      <w:r w:rsidRPr="00116F4B">
        <w:rPr>
          <w:rFonts w:asciiTheme="minorHAnsi" w:eastAsiaTheme="minorHAnsi" w:hAnsiTheme="minorHAnsi" w:cstheme="minorBidi"/>
          <w:color w:val="auto"/>
          <w:sz w:val="22"/>
          <w:szCs w:val="22"/>
          <w:lang w:eastAsia="en-US"/>
        </w:rPr>
        <w:t xml:space="preserve"> Model, accessed on: 20/10/2022, accessed at: </w:t>
      </w:r>
      <w:hyperlink r:id="rId62" w:history="1">
        <w:r w:rsidRPr="00116F4B">
          <w:rPr>
            <w:rFonts w:asciiTheme="minorHAnsi" w:eastAsiaTheme="minorHAnsi" w:hAnsiTheme="minorHAnsi" w:cstheme="minorBidi"/>
            <w:color w:val="0563C1" w:themeColor="hyperlink"/>
            <w:sz w:val="22"/>
            <w:szCs w:val="22"/>
            <w:u w:val="single"/>
            <w:lang w:eastAsia="en-US"/>
          </w:rPr>
          <w:t>https://www.empac.org.uk/interoperability-national-decision-making-model/</w:t>
        </w:r>
      </w:hyperlink>
      <w:r w:rsidRPr="00116F4B">
        <w:rPr>
          <w:rFonts w:asciiTheme="minorHAnsi" w:eastAsiaTheme="minorHAnsi" w:hAnsiTheme="minorHAnsi" w:cstheme="minorBidi"/>
          <w:color w:val="auto"/>
          <w:sz w:val="22"/>
          <w:szCs w:val="22"/>
          <w:lang w:eastAsia="en-US"/>
        </w:rPr>
        <w:t xml:space="preserve"> </w:t>
      </w:r>
    </w:p>
    <w:p w14:paraId="576EB63F"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Gov UK, 2022, Stop and search section 60 relaxation: equality impact assessment (accessible), accessed at: </w:t>
      </w:r>
      <w:hyperlink r:id="rId63" w:history="1">
        <w:r w:rsidRPr="00116F4B">
          <w:rPr>
            <w:rFonts w:asciiTheme="minorHAnsi" w:eastAsiaTheme="minorHAnsi" w:hAnsiTheme="minorHAnsi" w:cstheme="minorBidi"/>
            <w:color w:val="0563C1" w:themeColor="hyperlink"/>
            <w:sz w:val="22"/>
            <w:szCs w:val="22"/>
            <w:u w:val="single"/>
            <w:lang w:eastAsia="en-US"/>
          </w:rPr>
          <w:t>https://www.gov.uk/government/publications/stop-and-search-section-60-relaxation-equality-impact-assessment/stop-and-search-section-60-relaxation-equality-impact-assessment-accessible</w:t>
        </w:r>
      </w:hyperlink>
      <w:r w:rsidRPr="00116F4B">
        <w:rPr>
          <w:rFonts w:asciiTheme="minorHAnsi" w:eastAsiaTheme="minorHAnsi" w:hAnsiTheme="minorHAnsi" w:cstheme="minorBidi"/>
          <w:color w:val="auto"/>
          <w:sz w:val="22"/>
          <w:szCs w:val="22"/>
          <w:lang w:eastAsia="en-US"/>
        </w:rPr>
        <w:t xml:space="preserve"> Accessed on: 18/11/2022</w:t>
      </w:r>
    </w:p>
    <w:p w14:paraId="4D527610"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College of Policing, 2022, Retention, review and disposal, accessed at: </w:t>
      </w:r>
      <w:hyperlink r:id="rId64" w:history="1">
        <w:r w:rsidRPr="00116F4B">
          <w:rPr>
            <w:rFonts w:asciiTheme="minorHAnsi" w:eastAsiaTheme="minorHAnsi" w:hAnsiTheme="minorHAnsi" w:cstheme="minorBidi"/>
            <w:color w:val="0563C1" w:themeColor="hyperlink"/>
            <w:sz w:val="22"/>
            <w:szCs w:val="22"/>
            <w:u w:val="single"/>
            <w:lang w:eastAsia="en-US"/>
          </w:rPr>
          <w:t>https://www.college.police.uk/app/information-management/management-police-information/retention-review-and-disposal</w:t>
        </w:r>
      </w:hyperlink>
      <w:r w:rsidRPr="00116F4B">
        <w:rPr>
          <w:rFonts w:asciiTheme="minorHAnsi" w:eastAsiaTheme="minorHAnsi" w:hAnsiTheme="minorHAnsi" w:cstheme="minorBidi"/>
          <w:color w:val="auto"/>
          <w:sz w:val="22"/>
          <w:szCs w:val="22"/>
          <w:lang w:eastAsia="en-US"/>
        </w:rPr>
        <w:t xml:space="preserve"> Accessed on: 26/11/2022</w:t>
      </w:r>
    </w:p>
    <w:p w14:paraId="6F882238"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CPS, 2020, Firearms, accessed at: </w:t>
      </w:r>
      <w:hyperlink r:id="rId65" w:history="1">
        <w:r w:rsidRPr="00116F4B">
          <w:rPr>
            <w:rFonts w:asciiTheme="minorHAnsi" w:eastAsiaTheme="minorHAnsi" w:hAnsiTheme="minorHAnsi" w:cstheme="minorBidi"/>
            <w:color w:val="0563C1" w:themeColor="hyperlink"/>
            <w:sz w:val="22"/>
            <w:szCs w:val="22"/>
            <w:u w:val="single"/>
            <w:lang w:eastAsia="en-US"/>
          </w:rPr>
          <w:t>https://www.cps.gov.uk/legal-guidance/firearms</w:t>
        </w:r>
      </w:hyperlink>
      <w:r w:rsidRPr="00116F4B">
        <w:rPr>
          <w:rFonts w:asciiTheme="minorHAnsi" w:eastAsiaTheme="minorHAnsi" w:hAnsiTheme="minorHAnsi" w:cstheme="minorBidi"/>
          <w:color w:val="auto"/>
          <w:sz w:val="22"/>
          <w:szCs w:val="22"/>
          <w:lang w:eastAsia="en-US"/>
        </w:rPr>
        <w:t xml:space="preserve"> Accessed on: 27/11/2022</w:t>
      </w:r>
    </w:p>
    <w:p w14:paraId="5495B973"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Gov UK, 2022, Firearms Act 1968, accessed at: </w:t>
      </w:r>
      <w:hyperlink r:id="rId66" w:history="1">
        <w:r w:rsidRPr="00116F4B">
          <w:rPr>
            <w:rFonts w:asciiTheme="minorHAnsi" w:eastAsiaTheme="minorHAnsi" w:hAnsiTheme="minorHAnsi" w:cstheme="minorBidi"/>
            <w:color w:val="0563C1" w:themeColor="hyperlink"/>
            <w:sz w:val="22"/>
            <w:szCs w:val="22"/>
            <w:u w:val="single"/>
            <w:lang w:eastAsia="en-US"/>
          </w:rPr>
          <w:t>https://www.legislation.gov.uk/ukpga/1968/27/section/16A</w:t>
        </w:r>
      </w:hyperlink>
      <w:r w:rsidRPr="00116F4B">
        <w:rPr>
          <w:rFonts w:asciiTheme="minorHAnsi" w:eastAsiaTheme="minorHAnsi" w:hAnsiTheme="minorHAnsi" w:cstheme="minorBidi"/>
          <w:color w:val="auto"/>
          <w:sz w:val="22"/>
          <w:szCs w:val="22"/>
          <w:lang w:eastAsia="en-US"/>
        </w:rPr>
        <w:t xml:space="preserve"> Accessed on: 27/11/2022 </w:t>
      </w:r>
    </w:p>
    <w:p w14:paraId="0EF85B67"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Adeani </w:t>
      </w:r>
      <w:proofErr w:type="spellStart"/>
      <w:r w:rsidRPr="00116F4B">
        <w:rPr>
          <w:rFonts w:asciiTheme="minorHAnsi" w:eastAsiaTheme="minorHAnsi" w:hAnsiTheme="minorHAnsi" w:cstheme="minorBidi"/>
          <w:color w:val="auto"/>
          <w:sz w:val="22"/>
          <w:szCs w:val="22"/>
          <w:lang w:eastAsia="en-US"/>
        </w:rPr>
        <w:t>I.S</w:t>
      </w:r>
      <w:proofErr w:type="spellEnd"/>
      <w:r w:rsidRPr="00116F4B">
        <w:rPr>
          <w:rFonts w:asciiTheme="minorHAnsi" w:eastAsiaTheme="minorHAnsi" w:hAnsiTheme="minorHAnsi" w:cstheme="minorBidi"/>
          <w:color w:val="auto"/>
          <w:sz w:val="22"/>
          <w:szCs w:val="22"/>
          <w:lang w:eastAsia="en-US"/>
        </w:rPr>
        <w:t xml:space="preserve">, Febriani </w:t>
      </w:r>
      <w:proofErr w:type="spellStart"/>
      <w:r w:rsidRPr="00116F4B">
        <w:rPr>
          <w:rFonts w:asciiTheme="minorHAnsi" w:eastAsiaTheme="minorHAnsi" w:hAnsiTheme="minorHAnsi" w:cstheme="minorBidi"/>
          <w:color w:val="auto"/>
          <w:sz w:val="22"/>
          <w:szCs w:val="22"/>
          <w:lang w:eastAsia="en-US"/>
        </w:rPr>
        <w:t>R.B</w:t>
      </w:r>
      <w:proofErr w:type="spellEnd"/>
      <w:r w:rsidRPr="00116F4B">
        <w:rPr>
          <w:rFonts w:asciiTheme="minorHAnsi" w:eastAsiaTheme="minorHAnsi" w:hAnsiTheme="minorHAnsi" w:cstheme="minorBidi"/>
          <w:color w:val="auto"/>
          <w:sz w:val="22"/>
          <w:szCs w:val="22"/>
          <w:lang w:eastAsia="en-US"/>
        </w:rPr>
        <w:t xml:space="preserve"> and Syafryadin S, 2020, USING GIBBS</w:t>
      </w:r>
      <w:r w:rsidRPr="00116F4B">
        <w:rPr>
          <w:rFonts w:ascii="Tahoma" w:eastAsiaTheme="minorHAnsi" w:hAnsi="Tahoma" w:cs="Tahoma"/>
          <w:color w:val="auto"/>
          <w:sz w:val="22"/>
          <w:szCs w:val="22"/>
          <w:lang w:eastAsia="en-US"/>
        </w:rPr>
        <w:t>�</w:t>
      </w:r>
      <w:r w:rsidRPr="00116F4B">
        <w:rPr>
          <w:rFonts w:asciiTheme="minorHAnsi" w:eastAsiaTheme="minorHAnsi" w:hAnsiTheme="minorHAnsi" w:cstheme="minorBidi"/>
          <w:color w:val="auto"/>
          <w:sz w:val="22"/>
          <w:szCs w:val="22"/>
          <w:lang w:eastAsia="en-US"/>
        </w:rPr>
        <w:t xml:space="preserve"> REFLECTIVE CYCLE IN MAKING REFLECTIONS OF LITERARY ANALYSIS, Vol 6, pp 139-148, Universitas Kuningan, accessed at: </w:t>
      </w:r>
      <w:hyperlink r:id="rId67" w:history="1">
        <w:r w:rsidRPr="00116F4B">
          <w:rPr>
            <w:rFonts w:asciiTheme="minorHAnsi" w:eastAsiaTheme="minorHAnsi" w:hAnsiTheme="minorHAnsi" w:cstheme="minorBidi"/>
            <w:color w:val="0563C1" w:themeColor="hyperlink"/>
            <w:sz w:val="22"/>
            <w:szCs w:val="22"/>
            <w:u w:val="single"/>
            <w:lang w:eastAsia="en-US"/>
          </w:rPr>
          <w:t>https://doaj.org/article/0fa42bc4d0764ec2893c4b5dfaaa3a4d</w:t>
        </w:r>
      </w:hyperlink>
      <w:r w:rsidRPr="00116F4B">
        <w:rPr>
          <w:rFonts w:asciiTheme="minorHAnsi" w:eastAsiaTheme="minorHAnsi" w:hAnsiTheme="minorHAnsi" w:cstheme="minorBidi"/>
          <w:color w:val="auto"/>
          <w:sz w:val="22"/>
          <w:szCs w:val="22"/>
          <w:lang w:eastAsia="en-US"/>
        </w:rPr>
        <w:t xml:space="preserve"> Accessed on: 27/11/2022</w:t>
      </w:r>
    </w:p>
    <w:p w14:paraId="68D74419"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Brame K, 2011, The Advanced Scrub Practitioner Role: A Student's Reflection, Vol 21, issue 4, accessed at: </w:t>
      </w:r>
      <w:hyperlink r:id="rId68" w:history="1">
        <w:r w:rsidRPr="00116F4B">
          <w:rPr>
            <w:rFonts w:asciiTheme="minorHAnsi" w:eastAsiaTheme="minorHAnsi" w:hAnsiTheme="minorHAnsi" w:cstheme="minorBidi"/>
            <w:color w:val="0563C1" w:themeColor="hyperlink"/>
            <w:sz w:val="22"/>
            <w:szCs w:val="22"/>
            <w:u w:val="single"/>
            <w:lang w:eastAsia="en-US"/>
          </w:rPr>
          <w:t>https://journals-sagepub-com.ezproxy.uwtsd.ac.uk/doi/abs/10.1177/175045891102100401</w:t>
        </w:r>
      </w:hyperlink>
      <w:r w:rsidRPr="00116F4B">
        <w:rPr>
          <w:rFonts w:asciiTheme="minorHAnsi" w:eastAsiaTheme="minorHAnsi" w:hAnsiTheme="minorHAnsi" w:cstheme="minorBidi"/>
          <w:color w:val="auto"/>
          <w:sz w:val="22"/>
          <w:szCs w:val="22"/>
          <w:lang w:eastAsia="en-US"/>
        </w:rPr>
        <w:t xml:space="preserve"> Accessed on: 27/11/2022</w:t>
      </w:r>
    </w:p>
    <w:p w14:paraId="255C7070"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University of Cumbria, 2020, Gibbs’ reflective cycle, accessed at: </w:t>
      </w:r>
      <w:hyperlink r:id="rId69" w:history="1">
        <w:r w:rsidRPr="00116F4B">
          <w:rPr>
            <w:rFonts w:asciiTheme="minorHAnsi" w:eastAsiaTheme="minorHAnsi" w:hAnsiTheme="minorHAnsi" w:cstheme="minorBidi"/>
            <w:color w:val="0563C1" w:themeColor="hyperlink"/>
            <w:sz w:val="22"/>
            <w:szCs w:val="22"/>
            <w:u w:val="single"/>
            <w:lang w:eastAsia="en-US"/>
          </w:rPr>
          <w:t>https://my.cumbria.ac.uk/media/MyCumbria/Documents/ReflectiveCycleGibbs.pdf</w:t>
        </w:r>
      </w:hyperlink>
      <w:r w:rsidRPr="00116F4B">
        <w:rPr>
          <w:rFonts w:asciiTheme="minorHAnsi" w:eastAsiaTheme="minorHAnsi" w:hAnsiTheme="minorHAnsi" w:cstheme="minorBidi"/>
          <w:color w:val="auto"/>
          <w:sz w:val="22"/>
          <w:szCs w:val="22"/>
          <w:lang w:eastAsia="en-US"/>
        </w:rPr>
        <w:t xml:space="preserve"> Accessed on: 27/11/2022</w:t>
      </w:r>
    </w:p>
    <w:p w14:paraId="66524E1B"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116F4B">
        <w:rPr>
          <w:rFonts w:asciiTheme="minorHAnsi" w:eastAsiaTheme="minorHAnsi" w:hAnsiTheme="minorHAnsi" w:cstheme="minorBidi"/>
          <w:color w:val="auto"/>
          <w:sz w:val="22"/>
          <w:szCs w:val="22"/>
          <w:lang w:eastAsia="en-US"/>
        </w:rPr>
        <w:t>Javanbakht</w:t>
      </w:r>
      <w:proofErr w:type="spellEnd"/>
      <w:r w:rsidRPr="00116F4B">
        <w:rPr>
          <w:rFonts w:asciiTheme="minorHAnsi" w:eastAsiaTheme="minorHAnsi" w:hAnsiTheme="minorHAnsi" w:cstheme="minorBidi"/>
          <w:color w:val="auto"/>
          <w:sz w:val="22"/>
          <w:szCs w:val="22"/>
          <w:lang w:eastAsia="en-US"/>
        </w:rPr>
        <w:t xml:space="preserve"> A and Saab L, 2017, What Happens in the Brain When We Feel Fear, accessed at: </w:t>
      </w:r>
      <w:hyperlink r:id="rId70" w:history="1">
        <w:r w:rsidRPr="00116F4B">
          <w:rPr>
            <w:rFonts w:asciiTheme="minorHAnsi" w:eastAsiaTheme="minorHAnsi" w:hAnsiTheme="minorHAnsi" w:cstheme="minorBidi"/>
            <w:color w:val="0563C1" w:themeColor="hyperlink"/>
            <w:sz w:val="22"/>
            <w:szCs w:val="22"/>
            <w:u w:val="single"/>
            <w:lang w:eastAsia="en-US"/>
          </w:rPr>
          <w:t>https://www.smithsonianmag.com/science-nature/what-happens-brain-feel-fear-180966992/</w:t>
        </w:r>
      </w:hyperlink>
      <w:r w:rsidRPr="00116F4B">
        <w:rPr>
          <w:rFonts w:asciiTheme="minorHAnsi" w:eastAsiaTheme="minorHAnsi" w:hAnsiTheme="minorHAnsi" w:cstheme="minorBidi"/>
          <w:color w:val="auto"/>
          <w:sz w:val="22"/>
          <w:szCs w:val="22"/>
          <w:lang w:eastAsia="en-US"/>
        </w:rPr>
        <w:t xml:space="preserve"> Accessed on: 27/11/2022</w:t>
      </w:r>
    </w:p>
    <w:p w14:paraId="7E8B3E57" w14:textId="77777777" w:rsidR="00116F4B" w:rsidRPr="00116F4B" w:rsidRDefault="00116F4B" w:rsidP="00116F4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116F4B">
        <w:rPr>
          <w:rFonts w:asciiTheme="minorHAnsi" w:eastAsiaTheme="minorHAnsi" w:hAnsiTheme="minorHAnsi" w:cstheme="minorBidi"/>
          <w:color w:val="auto"/>
          <w:sz w:val="22"/>
          <w:szCs w:val="22"/>
          <w:lang w:eastAsia="en-US"/>
        </w:rPr>
        <w:t xml:space="preserve">Geary D, 2007, Fight-or-Flight Response, Encyclopedia of Social Psychology, Vol.1, p.351-352, accessed at: </w:t>
      </w:r>
      <w:hyperlink r:id="rId71" w:history="1">
        <w:r w:rsidRPr="00116F4B">
          <w:rPr>
            <w:rFonts w:asciiTheme="minorHAnsi" w:eastAsiaTheme="minorHAnsi" w:hAnsiTheme="minorHAnsi" w:cstheme="minorBidi"/>
            <w:color w:val="0563C1" w:themeColor="hyperlink"/>
            <w:sz w:val="22"/>
            <w:szCs w:val="22"/>
            <w:u w:val="single"/>
            <w:lang w:eastAsia="en-US"/>
          </w:rPr>
          <w:t>https://sk-sagepub-com.ezproxy.uwtsd.ac.uk/reference/socialpsychology</w:t>
        </w:r>
      </w:hyperlink>
      <w:r w:rsidRPr="00116F4B">
        <w:rPr>
          <w:rFonts w:asciiTheme="minorHAnsi" w:eastAsiaTheme="minorHAnsi" w:hAnsiTheme="minorHAnsi" w:cstheme="minorBidi"/>
          <w:color w:val="auto"/>
          <w:sz w:val="22"/>
          <w:szCs w:val="22"/>
          <w:lang w:eastAsia="en-US"/>
        </w:rPr>
        <w:t xml:space="preserve"> Accessed on:27/11/2022</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7281FBB" w14:textId="77777777" w:rsidR="00AC4637"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508EDDFA" w14:textId="18A899FC" w:rsidR="00116F4B" w:rsidRPr="00294868" w:rsidRDefault="00116F4B"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116F4B" w:rsidRPr="00294868" w:rsidSect="005463F1">
          <w:pgSz w:w="11906" w:h="16838" w:code="9"/>
          <w:pgMar w:top="1021" w:right="1080" w:bottom="1021" w:left="1080" w:header="720" w:footer="720" w:gutter="0"/>
          <w:cols w:space="720"/>
          <w:docGrid w:linePitch="272"/>
        </w:sect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lastRenderedPageBreak/>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FFC219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116F4B">
        <w:rPr>
          <w:rFonts w:eastAsia="Arial"/>
          <w:color w:val="000000" w:themeColor="text1"/>
          <w:sz w:val="24"/>
          <w:szCs w:val="24"/>
          <w:highlight w:val="yellow"/>
        </w:rPr>
        <w:t xml:space="preserve"> Jasmin Amy Pugh</w:t>
      </w:r>
    </w:p>
    <w:p w14:paraId="5A951FC3" w14:textId="567E0F34" w:rsidR="641A9DDA" w:rsidRDefault="641A9DDA" w:rsidP="366F6C5C">
      <w:pPr>
        <w:jc w:val="both"/>
        <w:rPr>
          <w:color w:val="000000" w:themeColor="text1"/>
          <w:sz w:val="24"/>
          <w:szCs w:val="24"/>
          <w:highlight w:val="yellow"/>
        </w:rPr>
      </w:pPr>
    </w:p>
    <w:p w14:paraId="0C5B59A2" w14:textId="4F8411B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116F4B">
        <w:rPr>
          <w:rFonts w:eastAsia="Arial"/>
          <w:color w:val="000000" w:themeColor="text1"/>
          <w:sz w:val="24"/>
          <w:szCs w:val="24"/>
          <w:highlight w:val="yellow"/>
        </w:rPr>
        <w:t xml:space="preserve"> 02/01/2023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16F4B"/>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45595"/>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214"/>
    <w:rsid w:val="006C2EB5"/>
    <w:rsid w:val="006C7CA5"/>
    <w:rsid w:val="006D18A3"/>
    <w:rsid w:val="006D4550"/>
    <w:rsid w:val="006D5970"/>
    <w:rsid w:val="006E481E"/>
    <w:rsid w:val="006E795F"/>
    <w:rsid w:val="00700249"/>
    <w:rsid w:val="0070604C"/>
    <w:rsid w:val="007069CD"/>
    <w:rsid w:val="00711A70"/>
    <w:rsid w:val="00712D47"/>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120B"/>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1433"/>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6C221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6C2214"/>
  </w:style>
  <w:style w:type="character" w:customStyle="1" w:styleId="eop">
    <w:name w:val="eop"/>
    <w:basedOn w:val="DefaultParagraphFont"/>
    <w:rsid w:val="006C2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159169">
      <w:bodyDiv w:val="1"/>
      <w:marLeft w:val="0"/>
      <w:marRight w:val="0"/>
      <w:marTop w:val="0"/>
      <w:marBottom w:val="0"/>
      <w:divBdr>
        <w:top w:val="none" w:sz="0" w:space="0" w:color="auto"/>
        <w:left w:val="none" w:sz="0" w:space="0" w:color="auto"/>
        <w:bottom w:val="none" w:sz="0" w:space="0" w:color="auto"/>
        <w:right w:val="none" w:sz="0" w:space="0" w:color="auto"/>
      </w:divBdr>
      <w:divsChild>
        <w:div w:id="1876961136">
          <w:marLeft w:val="0"/>
          <w:marRight w:val="0"/>
          <w:marTop w:val="0"/>
          <w:marBottom w:val="0"/>
          <w:divBdr>
            <w:top w:val="none" w:sz="0" w:space="0" w:color="auto"/>
            <w:left w:val="none" w:sz="0" w:space="0" w:color="auto"/>
            <w:bottom w:val="none" w:sz="0" w:space="0" w:color="auto"/>
            <w:right w:val="none" w:sz="0" w:space="0" w:color="auto"/>
          </w:divBdr>
        </w:div>
        <w:div w:id="1980458539">
          <w:marLeft w:val="0"/>
          <w:marRight w:val="0"/>
          <w:marTop w:val="0"/>
          <w:marBottom w:val="0"/>
          <w:divBdr>
            <w:top w:val="none" w:sz="0" w:space="0" w:color="auto"/>
            <w:left w:val="none" w:sz="0" w:space="0" w:color="auto"/>
            <w:bottom w:val="none" w:sz="0" w:space="0" w:color="auto"/>
            <w:right w:val="none" w:sz="0" w:space="0" w:color="auto"/>
          </w:divBdr>
        </w:div>
        <w:div w:id="547495827">
          <w:marLeft w:val="0"/>
          <w:marRight w:val="0"/>
          <w:marTop w:val="0"/>
          <w:marBottom w:val="0"/>
          <w:divBdr>
            <w:top w:val="none" w:sz="0" w:space="0" w:color="auto"/>
            <w:left w:val="none" w:sz="0" w:space="0" w:color="auto"/>
            <w:bottom w:val="none" w:sz="0" w:space="0" w:color="auto"/>
            <w:right w:val="none" w:sz="0" w:space="0" w:color="auto"/>
          </w:divBdr>
        </w:div>
        <w:div w:id="1643537605">
          <w:marLeft w:val="0"/>
          <w:marRight w:val="0"/>
          <w:marTop w:val="0"/>
          <w:marBottom w:val="0"/>
          <w:divBdr>
            <w:top w:val="none" w:sz="0" w:space="0" w:color="auto"/>
            <w:left w:val="none" w:sz="0" w:space="0" w:color="auto"/>
            <w:bottom w:val="none" w:sz="0" w:space="0" w:color="auto"/>
            <w:right w:val="none" w:sz="0" w:space="0" w:color="auto"/>
          </w:divBdr>
        </w:div>
        <w:div w:id="306012610">
          <w:marLeft w:val="0"/>
          <w:marRight w:val="0"/>
          <w:marTop w:val="0"/>
          <w:marBottom w:val="0"/>
          <w:divBdr>
            <w:top w:val="none" w:sz="0" w:space="0" w:color="auto"/>
            <w:left w:val="none" w:sz="0" w:space="0" w:color="auto"/>
            <w:bottom w:val="none" w:sz="0" w:space="0" w:color="auto"/>
            <w:right w:val="none" w:sz="0" w:space="0" w:color="auto"/>
          </w:divBdr>
        </w:div>
        <w:div w:id="1971206864">
          <w:marLeft w:val="0"/>
          <w:marRight w:val="0"/>
          <w:marTop w:val="0"/>
          <w:marBottom w:val="0"/>
          <w:divBdr>
            <w:top w:val="none" w:sz="0" w:space="0" w:color="auto"/>
            <w:left w:val="none" w:sz="0" w:space="0" w:color="auto"/>
            <w:bottom w:val="none" w:sz="0" w:space="0" w:color="auto"/>
            <w:right w:val="none" w:sz="0" w:space="0" w:color="auto"/>
          </w:divBdr>
        </w:div>
        <w:div w:id="1325820933">
          <w:marLeft w:val="0"/>
          <w:marRight w:val="0"/>
          <w:marTop w:val="0"/>
          <w:marBottom w:val="0"/>
          <w:divBdr>
            <w:top w:val="none" w:sz="0" w:space="0" w:color="auto"/>
            <w:left w:val="none" w:sz="0" w:space="0" w:color="auto"/>
            <w:bottom w:val="none" w:sz="0" w:space="0" w:color="auto"/>
            <w:right w:val="none" w:sz="0" w:space="0" w:color="auto"/>
          </w:divBdr>
        </w:div>
        <w:div w:id="333067582">
          <w:marLeft w:val="0"/>
          <w:marRight w:val="0"/>
          <w:marTop w:val="0"/>
          <w:marBottom w:val="0"/>
          <w:divBdr>
            <w:top w:val="none" w:sz="0" w:space="0" w:color="auto"/>
            <w:left w:val="none" w:sz="0" w:space="0" w:color="auto"/>
            <w:bottom w:val="none" w:sz="0" w:space="0" w:color="auto"/>
            <w:right w:val="none" w:sz="0" w:space="0" w:color="auto"/>
          </w:divBdr>
        </w:div>
        <w:div w:id="629045580">
          <w:marLeft w:val="0"/>
          <w:marRight w:val="0"/>
          <w:marTop w:val="0"/>
          <w:marBottom w:val="0"/>
          <w:divBdr>
            <w:top w:val="none" w:sz="0" w:space="0" w:color="auto"/>
            <w:left w:val="none" w:sz="0" w:space="0" w:color="auto"/>
            <w:bottom w:val="none" w:sz="0" w:space="0" w:color="auto"/>
            <w:right w:val="none" w:sz="0" w:space="0" w:color="auto"/>
          </w:divBdr>
        </w:div>
        <w:div w:id="161286330">
          <w:marLeft w:val="0"/>
          <w:marRight w:val="0"/>
          <w:marTop w:val="0"/>
          <w:marBottom w:val="0"/>
          <w:divBdr>
            <w:top w:val="none" w:sz="0" w:space="0" w:color="auto"/>
            <w:left w:val="none" w:sz="0" w:space="0" w:color="auto"/>
            <w:bottom w:val="none" w:sz="0" w:space="0" w:color="auto"/>
            <w:right w:val="none" w:sz="0" w:space="0" w:color="auto"/>
          </w:divBdr>
        </w:div>
        <w:div w:id="1095515110">
          <w:marLeft w:val="0"/>
          <w:marRight w:val="0"/>
          <w:marTop w:val="0"/>
          <w:marBottom w:val="0"/>
          <w:divBdr>
            <w:top w:val="none" w:sz="0" w:space="0" w:color="auto"/>
            <w:left w:val="none" w:sz="0" w:space="0" w:color="auto"/>
            <w:bottom w:val="none" w:sz="0" w:space="0" w:color="auto"/>
            <w:right w:val="none" w:sz="0" w:space="0" w:color="auto"/>
          </w:divBdr>
        </w:div>
        <w:div w:id="190069643">
          <w:marLeft w:val="0"/>
          <w:marRight w:val="0"/>
          <w:marTop w:val="0"/>
          <w:marBottom w:val="0"/>
          <w:divBdr>
            <w:top w:val="none" w:sz="0" w:space="0" w:color="auto"/>
            <w:left w:val="none" w:sz="0" w:space="0" w:color="auto"/>
            <w:bottom w:val="none" w:sz="0" w:space="0" w:color="auto"/>
            <w:right w:val="none" w:sz="0" w:space="0" w:color="auto"/>
          </w:divBdr>
        </w:div>
        <w:div w:id="1259096728">
          <w:marLeft w:val="0"/>
          <w:marRight w:val="0"/>
          <w:marTop w:val="0"/>
          <w:marBottom w:val="0"/>
          <w:divBdr>
            <w:top w:val="none" w:sz="0" w:space="0" w:color="auto"/>
            <w:left w:val="none" w:sz="0" w:space="0" w:color="auto"/>
            <w:bottom w:val="none" w:sz="0" w:space="0" w:color="auto"/>
            <w:right w:val="none" w:sz="0" w:space="0" w:color="auto"/>
          </w:divBdr>
        </w:div>
        <w:div w:id="1324553317">
          <w:marLeft w:val="0"/>
          <w:marRight w:val="0"/>
          <w:marTop w:val="0"/>
          <w:marBottom w:val="0"/>
          <w:divBdr>
            <w:top w:val="none" w:sz="0" w:space="0" w:color="auto"/>
            <w:left w:val="none" w:sz="0" w:space="0" w:color="auto"/>
            <w:bottom w:val="none" w:sz="0" w:space="0" w:color="auto"/>
            <w:right w:val="none" w:sz="0" w:space="0" w:color="auto"/>
          </w:divBdr>
        </w:div>
        <w:div w:id="60908615">
          <w:marLeft w:val="0"/>
          <w:marRight w:val="0"/>
          <w:marTop w:val="0"/>
          <w:marBottom w:val="0"/>
          <w:divBdr>
            <w:top w:val="none" w:sz="0" w:space="0" w:color="auto"/>
            <w:left w:val="none" w:sz="0" w:space="0" w:color="auto"/>
            <w:bottom w:val="none" w:sz="0" w:space="0" w:color="auto"/>
            <w:right w:val="none" w:sz="0" w:space="0" w:color="auto"/>
          </w:divBdr>
        </w:div>
        <w:div w:id="177164546">
          <w:marLeft w:val="0"/>
          <w:marRight w:val="0"/>
          <w:marTop w:val="0"/>
          <w:marBottom w:val="0"/>
          <w:divBdr>
            <w:top w:val="none" w:sz="0" w:space="0" w:color="auto"/>
            <w:left w:val="none" w:sz="0" w:space="0" w:color="auto"/>
            <w:bottom w:val="none" w:sz="0" w:space="0" w:color="auto"/>
            <w:right w:val="none" w:sz="0" w:space="0" w:color="auto"/>
          </w:divBdr>
        </w:div>
        <w:div w:id="1495605545">
          <w:marLeft w:val="0"/>
          <w:marRight w:val="0"/>
          <w:marTop w:val="0"/>
          <w:marBottom w:val="0"/>
          <w:divBdr>
            <w:top w:val="none" w:sz="0" w:space="0" w:color="auto"/>
            <w:left w:val="none" w:sz="0" w:space="0" w:color="auto"/>
            <w:bottom w:val="none" w:sz="0" w:space="0" w:color="auto"/>
            <w:right w:val="none" w:sz="0" w:space="0" w:color="auto"/>
          </w:divBdr>
        </w:div>
        <w:div w:id="623736543">
          <w:marLeft w:val="0"/>
          <w:marRight w:val="0"/>
          <w:marTop w:val="0"/>
          <w:marBottom w:val="0"/>
          <w:divBdr>
            <w:top w:val="none" w:sz="0" w:space="0" w:color="auto"/>
            <w:left w:val="none" w:sz="0" w:space="0" w:color="auto"/>
            <w:bottom w:val="none" w:sz="0" w:space="0" w:color="auto"/>
            <w:right w:val="none" w:sz="0" w:space="0" w:color="auto"/>
          </w:divBdr>
        </w:div>
        <w:div w:id="1787187950">
          <w:marLeft w:val="0"/>
          <w:marRight w:val="0"/>
          <w:marTop w:val="0"/>
          <w:marBottom w:val="0"/>
          <w:divBdr>
            <w:top w:val="none" w:sz="0" w:space="0" w:color="auto"/>
            <w:left w:val="none" w:sz="0" w:space="0" w:color="auto"/>
            <w:bottom w:val="none" w:sz="0" w:space="0" w:color="auto"/>
            <w:right w:val="none" w:sz="0" w:space="0" w:color="auto"/>
          </w:divBdr>
        </w:div>
        <w:div w:id="227082480">
          <w:marLeft w:val="0"/>
          <w:marRight w:val="0"/>
          <w:marTop w:val="0"/>
          <w:marBottom w:val="0"/>
          <w:divBdr>
            <w:top w:val="none" w:sz="0" w:space="0" w:color="auto"/>
            <w:left w:val="none" w:sz="0" w:space="0" w:color="auto"/>
            <w:bottom w:val="none" w:sz="0" w:space="0" w:color="auto"/>
            <w:right w:val="none" w:sz="0" w:space="0" w:color="auto"/>
          </w:divBdr>
        </w:div>
        <w:div w:id="2081172269">
          <w:marLeft w:val="0"/>
          <w:marRight w:val="0"/>
          <w:marTop w:val="0"/>
          <w:marBottom w:val="0"/>
          <w:divBdr>
            <w:top w:val="none" w:sz="0" w:space="0" w:color="auto"/>
            <w:left w:val="none" w:sz="0" w:space="0" w:color="auto"/>
            <w:bottom w:val="none" w:sz="0" w:space="0" w:color="auto"/>
            <w:right w:val="none" w:sz="0" w:space="0" w:color="auto"/>
          </w:divBdr>
        </w:div>
        <w:div w:id="1606962836">
          <w:marLeft w:val="0"/>
          <w:marRight w:val="0"/>
          <w:marTop w:val="0"/>
          <w:marBottom w:val="0"/>
          <w:divBdr>
            <w:top w:val="none" w:sz="0" w:space="0" w:color="auto"/>
            <w:left w:val="none" w:sz="0" w:space="0" w:color="auto"/>
            <w:bottom w:val="none" w:sz="0" w:space="0" w:color="auto"/>
            <w:right w:val="none" w:sz="0" w:space="0" w:color="auto"/>
          </w:divBdr>
        </w:div>
        <w:div w:id="884870841">
          <w:marLeft w:val="0"/>
          <w:marRight w:val="0"/>
          <w:marTop w:val="0"/>
          <w:marBottom w:val="0"/>
          <w:divBdr>
            <w:top w:val="none" w:sz="0" w:space="0" w:color="auto"/>
            <w:left w:val="none" w:sz="0" w:space="0" w:color="auto"/>
            <w:bottom w:val="none" w:sz="0" w:space="0" w:color="auto"/>
            <w:right w:val="none" w:sz="0" w:space="0" w:color="auto"/>
          </w:divBdr>
        </w:div>
        <w:div w:id="1513766134">
          <w:marLeft w:val="0"/>
          <w:marRight w:val="0"/>
          <w:marTop w:val="0"/>
          <w:marBottom w:val="0"/>
          <w:divBdr>
            <w:top w:val="none" w:sz="0" w:space="0" w:color="auto"/>
            <w:left w:val="none" w:sz="0" w:space="0" w:color="auto"/>
            <w:bottom w:val="none" w:sz="0" w:space="0" w:color="auto"/>
            <w:right w:val="none" w:sz="0" w:space="0" w:color="auto"/>
          </w:divBdr>
        </w:div>
        <w:div w:id="1160999372">
          <w:marLeft w:val="0"/>
          <w:marRight w:val="0"/>
          <w:marTop w:val="0"/>
          <w:marBottom w:val="0"/>
          <w:divBdr>
            <w:top w:val="none" w:sz="0" w:space="0" w:color="auto"/>
            <w:left w:val="none" w:sz="0" w:space="0" w:color="auto"/>
            <w:bottom w:val="none" w:sz="0" w:space="0" w:color="auto"/>
            <w:right w:val="none" w:sz="0" w:space="0" w:color="auto"/>
          </w:divBdr>
        </w:div>
        <w:div w:id="1245531478">
          <w:marLeft w:val="0"/>
          <w:marRight w:val="0"/>
          <w:marTop w:val="0"/>
          <w:marBottom w:val="0"/>
          <w:divBdr>
            <w:top w:val="none" w:sz="0" w:space="0" w:color="auto"/>
            <w:left w:val="none" w:sz="0" w:space="0" w:color="auto"/>
            <w:bottom w:val="none" w:sz="0" w:space="0" w:color="auto"/>
            <w:right w:val="none" w:sz="0" w:space="0" w:color="auto"/>
          </w:divBdr>
        </w:div>
        <w:div w:id="1796212969">
          <w:marLeft w:val="0"/>
          <w:marRight w:val="0"/>
          <w:marTop w:val="0"/>
          <w:marBottom w:val="0"/>
          <w:divBdr>
            <w:top w:val="none" w:sz="0" w:space="0" w:color="auto"/>
            <w:left w:val="none" w:sz="0" w:space="0" w:color="auto"/>
            <w:bottom w:val="none" w:sz="0" w:space="0" w:color="auto"/>
            <w:right w:val="none" w:sz="0" w:space="0" w:color="auto"/>
          </w:divBdr>
        </w:div>
        <w:div w:id="1346437814">
          <w:marLeft w:val="0"/>
          <w:marRight w:val="0"/>
          <w:marTop w:val="0"/>
          <w:marBottom w:val="0"/>
          <w:divBdr>
            <w:top w:val="none" w:sz="0" w:space="0" w:color="auto"/>
            <w:left w:val="none" w:sz="0" w:space="0" w:color="auto"/>
            <w:bottom w:val="none" w:sz="0" w:space="0" w:color="auto"/>
            <w:right w:val="none" w:sz="0" w:space="0" w:color="auto"/>
          </w:divBdr>
        </w:div>
        <w:div w:id="2131972860">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4378971">
      <w:bodyDiv w:val="1"/>
      <w:marLeft w:val="0"/>
      <w:marRight w:val="0"/>
      <w:marTop w:val="0"/>
      <w:marBottom w:val="0"/>
      <w:divBdr>
        <w:top w:val="none" w:sz="0" w:space="0" w:color="auto"/>
        <w:left w:val="none" w:sz="0" w:space="0" w:color="auto"/>
        <w:bottom w:val="none" w:sz="0" w:space="0" w:color="auto"/>
        <w:right w:val="none" w:sz="0" w:space="0" w:color="auto"/>
      </w:divBdr>
      <w:divsChild>
        <w:div w:id="724258542">
          <w:marLeft w:val="0"/>
          <w:marRight w:val="0"/>
          <w:marTop w:val="0"/>
          <w:marBottom w:val="0"/>
          <w:divBdr>
            <w:top w:val="none" w:sz="0" w:space="0" w:color="auto"/>
            <w:left w:val="none" w:sz="0" w:space="0" w:color="auto"/>
            <w:bottom w:val="none" w:sz="0" w:space="0" w:color="auto"/>
            <w:right w:val="none" w:sz="0" w:space="0" w:color="auto"/>
          </w:divBdr>
        </w:div>
        <w:div w:id="431972860">
          <w:marLeft w:val="0"/>
          <w:marRight w:val="0"/>
          <w:marTop w:val="0"/>
          <w:marBottom w:val="0"/>
          <w:divBdr>
            <w:top w:val="none" w:sz="0" w:space="0" w:color="auto"/>
            <w:left w:val="none" w:sz="0" w:space="0" w:color="auto"/>
            <w:bottom w:val="none" w:sz="0" w:space="0" w:color="auto"/>
            <w:right w:val="none" w:sz="0" w:space="0" w:color="auto"/>
          </w:divBdr>
        </w:div>
        <w:div w:id="899481972">
          <w:marLeft w:val="0"/>
          <w:marRight w:val="0"/>
          <w:marTop w:val="0"/>
          <w:marBottom w:val="0"/>
          <w:divBdr>
            <w:top w:val="none" w:sz="0" w:space="0" w:color="auto"/>
            <w:left w:val="none" w:sz="0" w:space="0" w:color="auto"/>
            <w:bottom w:val="none" w:sz="0" w:space="0" w:color="auto"/>
            <w:right w:val="none" w:sz="0" w:space="0" w:color="auto"/>
          </w:divBdr>
        </w:div>
        <w:div w:id="1267158788">
          <w:marLeft w:val="0"/>
          <w:marRight w:val="0"/>
          <w:marTop w:val="0"/>
          <w:marBottom w:val="0"/>
          <w:divBdr>
            <w:top w:val="none" w:sz="0" w:space="0" w:color="auto"/>
            <w:left w:val="none" w:sz="0" w:space="0" w:color="auto"/>
            <w:bottom w:val="none" w:sz="0" w:space="0" w:color="auto"/>
            <w:right w:val="none" w:sz="0" w:space="0" w:color="auto"/>
          </w:divBdr>
        </w:div>
        <w:div w:id="1506939428">
          <w:marLeft w:val="0"/>
          <w:marRight w:val="0"/>
          <w:marTop w:val="0"/>
          <w:marBottom w:val="0"/>
          <w:divBdr>
            <w:top w:val="none" w:sz="0" w:space="0" w:color="auto"/>
            <w:left w:val="none" w:sz="0" w:space="0" w:color="auto"/>
            <w:bottom w:val="none" w:sz="0" w:space="0" w:color="auto"/>
            <w:right w:val="none" w:sz="0" w:space="0" w:color="auto"/>
          </w:divBdr>
        </w:div>
        <w:div w:id="21170075">
          <w:marLeft w:val="0"/>
          <w:marRight w:val="0"/>
          <w:marTop w:val="0"/>
          <w:marBottom w:val="0"/>
          <w:divBdr>
            <w:top w:val="none" w:sz="0" w:space="0" w:color="auto"/>
            <w:left w:val="none" w:sz="0" w:space="0" w:color="auto"/>
            <w:bottom w:val="none" w:sz="0" w:space="0" w:color="auto"/>
            <w:right w:val="none" w:sz="0" w:space="0" w:color="auto"/>
          </w:divBdr>
        </w:div>
        <w:div w:id="1624727242">
          <w:marLeft w:val="0"/>
          <w:marRight w:val="0"/>
          <w:marTop w:val="0"/>
          <w:marBottom w:val="0"/>
          <w:divBdr>
            <w:top w:val="none" w:sz="0" w:space="0" w:color="auto"/>
            <w:left w:val="none" w:sz="0" w:space="0" w:color="auto"/>
            <w:bottom w:val="none" w:sz="0" w:space="0" w:color="auto"/>
            <w:right w:val="none" w:sz="0" w:space="0" w:color="auto"/>
          </w:divBdr>
        </w:div>
        <w:div w:id="2108844126">
          <w:marLeft w:val="0"/>
          <w:marRight w:val="0"/>
          <w:marTop w:val="0"/>
          <w:marBottom w:val="0"/>
          <w:divBdr>
            <w:top w:val="none" w:sz="0" w:space="0" w:color="auto"/>
            <w:left w:val="none" w:sz="0" w:space="0" w:color="auto"/>
            <w:bottom w:val="none" w:sz="0" w:space="0" w:color="auto"/>
            <w:right w:val="none" w:sz="0" w:space="0" w:color="auto"/>
          </w:divBdr>
        </w:div>
        <w:div w:id="391391597">
          <w:marLeft w:val="0"/>
          <w:marRight w:val="0"/>
          <w:marTop w:val="0"/>
          <w:marBottom w:val="0"/>
          <w:divBdr>
            <w:top w:val="none" w:sz="0" w:space="0" w:color="auto"/>
            <w:left w:val="none" w:sz="0" w:space="0" w:color="auto"/>
            <w:bottom w:val="none" w:sz="0" w:space="0" w:color="auto"/>
            <w:right w:val="none" w:sz="0" w:space="0" w:color="auto"/>
          </w:divBdr>
        </w:div>
        <w:div w:id="1412847912">
          <w:marLeft w:val="0"/>
          <w:marRight w:val="0"/>
          <w:marTop w:val="0"/>
          <w:marBottom w:val="0"/>
          <w:divBdr>
            <w:top w:val="none" w:sz="0" w:space="0" w:color="auto"/>
            <w:left w:val="none" w:sz="0" w:space="0" w:color="auto"/>
            <w:bottom w:val="none" w:sz="0" w:space="0" w:color="auto"/>
            <w:right w:val="none" w:sz="0" w:space="0" w:color="auto"/>
          </w:divBdr>
        </w:div>
        <w:div w:id="2001612289">
          <w:marLeft w:val="0"/>
          <w:marRight w:val="0"/>
          <w:marTop w:val="0"/>
          <w:marBottom w:val="0"/>
          <w:divBdr>
            <w:top w:val="none" w:sz="0" w:space="0" w:color="auto"/>
            <w:left w:val="none" w:sz="0" w:space="0" w:color="auto"/>
            <w:bottom w:val="none" w:sz="0" w:space="0" w:color="auto"/>
            <w:right w:val="none" w:sz="0" w:space="0" w:color="auto"/>
          </w:divBdr>
        </w:div>
        <w:div w:id="1638485712">
          <w:marLeft w:val="0"/>
          <w:marRight w:val="0"/>
          <w:marTop w:val="0"/>
          <w:marBottom w:val="0"/>
          <w:divBdr>
            <w:top w:val="none" w:sz="0" w:space="0" w:color="auto"/>
            <w:left w:val="none" w:sz="0" w:space="0" w:color="auto"/>
            <w:bottom w:val="none" w:sz="0" w:space="0" w:color="auto"/>
            <w:right w:val="none" w:sz="0" w:space="0" w:color="auto"/>
          </w:divBdr>
        </w:div>
        <w:div w:id="859465871">
          <w:marLeft w:val="0"/>
          <w:marRight w:val="0"/>
          <w:marTop w:val="0"/>
          <w:marBottom w:val="0"/>
          <w:divBdr>
            <w:top w:val="none" w:sz="0" w:space="0" w:color="auto"/>
            <w:left w:val="none" w:sz="0" w:space="0" w:color="auto"/>
            <w:bottom w:val="none" w:sz="0" w:space="0" w:color="auto"/>
            <w:right w:val="none" w:sz="0" w:space="0" w:color="auto"/>
          </w:divBdr>
        </w:div>
        <w:div w:id="1430659358">
          <w:marLeft w:val="0"/>
          <w:marRight w:val="0"/>
          <w:marTop w:val="0"/>
          <w:marBottom w:val="0"/>
          <w:divBdr>
            <w:top w:val="none" w:sz="0" w:space="0" w:color="auto"/>
            <w:left w:val="none" w:sz="0" w:space="0" w:color="auto"/>
            <w:bottom w:val="none" w:sz="0" w:space="0" w:color="auto"/>
            <w:right w:val="none" w:sz="0" w:space="0" w:color="auto"/>
          </w:divBdr>
        </w:div>
        <w:div w:id="121653158">
          <w:marLeft w:val="0"/>
          <w:marRight w:val="0"/>
          <w:marTop w:val="0"/>
          <w:marBottom w:val="0"/>
          <w:divBdr>
            <w:top w:val="none" w:sz="0" w:space="0" w:color="auto"/>
            <w:left w:val="none" w:sz="0" w:space="0" w:color="auto"/>
            <w:bottom w:val="none" w:sz="0" w:space="0" w:color="auto"/>
            <w:right w:val="none" w:sz="0" w:space="0" w:color="auto"/>
          </w:divBdr>
        </w:div>
        <w:div w:id="969558736">
          <w:marLeft w:val="0"/>
          <w:marRight w:val="0"/>
          <w:marTop w:val="0"/>
          <w:marBottom w:val="0"/>
          <w:divBdr>
            <w:top w:val="none" w:sz="0" w:space="0" w:color="auto"/>
            <w:left w:val="none" w:sz="0" w:space="0" w:color="auto"/>
            <w:bottom w:val="none" w:sz="0" w:space="0" w:color="auto"/>
            <w:right w:val="none" w:sz="0" w:space="0" w:color="auto"/>
          </w:divBdr>
        </w:div>
        <w:div w:id="834684121">
          <w:marLeft w:val="0"/>
          <w:marRight w:val="0"/>
          <w:marTop w:val="0"/>
          <w:marBottom w:val="0"/>
          <w:divBdr>
            <w:top w:val="none" w:sz="0" w:space="0" w:color="auto"/>
            <w:left w:val="none" w:sz="0" w:space="0" w:color="auto"/>
            <w:bottom w:val="none" w:sz="0" w:space="0" w:color="auto"/>
            <w:right w:val="none" w:sz="0" w:space="0" w:color="auto"/>
          </w:divBdr>
        </w:div>
        <w:div w:id="1229026416">
          <w:marLeft w:val="0"/>
          <w:marRight w:val="0"/>
          <w:marTop w:val="0"/>
          <w:marBottom w:val="0"/>
          <w:divBdr>
            <w:top w:val="none" w:sz="0" w:space="0" w:color="auto"/>
            <w:left w:val="none" w:sz="0" w:space="0" w:color="auto"/>
            <w:bottom w:val="none" w:sz="0" w:space="0" w:color="auto"/>
            <w:right w:val="none" w:sz="0" w:space="0" w:color="auto"/>
          </w:divBdr>
        </w:div>
        <w:div w:id="143667257">
          <w:marLeft w:val="0"/>
          <w:marRight w:val="0"/>
          <w:marTop w:val="0"/>
          <w:marBottom w:val="0"/>
          <w:divBdr>
            <w:top w:val="none" w:sz="0" w:space="0" w:color="auto"/>
            <w:left w:val="none" w:sz="0" w:space="0" w:color="auto"/>
            <w:bottom w:val="none" w:sz="0" w:space="0" w:color="auto"/>
            <w:right w:val="none" w:sz="0" w:space="0" w:color="auto"/>
          </w:divBdr>
        </w:div>
        <w:div w:id="403452819">
          <w:marLeft w:val="0"/>
          <w:marRight w:val="0"/>
          <w:marTop w:val="0"/>
          <w:marBottom w:val="0"/>
          <w:divBdr>
            <w:top w:val="none" w:sz="0" w:space="0" w:color="auto"/>
            <w:left w:val="none" w:sz="0" w:space="0" w:color="auto"/>
            <w:bottom w:val="none" w:sz="0" w:space="0" w:color="auto"/>
            <w:right w:val="none" w:sz="0" w:space="0" w:color="auto"/>
          </w:divBdr>
        </w:div>
        <w:div w:id="790321004">
          <w:marLeft w:val="0"/>
          <w:marRight w:val="0"/>
          <w:marTop w:val="0"/>
          <w:marBottom w:val="0"/>
          <w:divBdr>
            <w:top w:val="none" w:sz="0" w:space="0" w:color="auto"/>
            <w:left w:val="none" w:sz="0" w:space="0" w:color="auto"/>
            <w:bottom w:val="none" w:sz="0" w:space="0" w:color="auto"/>
            <w:right w:val="none" w:sz="0" w:space="0" w:color="auto"/>
          </w:divBdr>
        </w:div>
        <w:div w:id="1951890573">
          <w:marLeft w:val="0"/>
          <w:marRight w:val="0"/>
          <w:marTop w:val="0"/>
          <w:marBottom w:val="0"/>
          <w:divBdr>
            <w:top w:val="none" w:sz="0" w:space="0" w:color="auto"/>
            <w:left w:val="none" w:sz="0" w:space="0" w:color="auto"/>
            <w:bottom w:val="none" w:sz="0" w:space="0" w:color="auto"/>
            <w:right w:val="none" w:sz="0" w:space="0" w:color="auto"/>
          </w:divBdr>
        </w:div>
        <w:div w:id="1641839286">
          <w:marLeft w:val="0"/>
          <w:marRight w:val="0"/>
          <w:marTop w:val="0"/>
          <w:marBottom w:val="0"/>
          <w:divBdr>
            <w:top w:val="none" w:sz="0" w:space="0" w:color="auto"/>
            <w:left w:val="none" w:sz="0" w:space="0" w:color="auto"/>
            <w:bottom w:val="none" w:sz="0" w:space="0" w:color="auto"/>
            <w:right w:val="none" w:sz="0" w:space="0" w:color="auto"/>
          </w:divBdr>
        </w:div>
        <w:div w:id="1129324517">
          <w:marLeft w:val="0"/>
          <w:marRight w:val="0"/>
          <w:marTop w:val="0"/>
          <w:marBottom w:val="0"/>
          <w:divBdr>
            <w:top w:val="none" w:sz="0" w:space="0" w:color="auto"/>
            <w:left w:val="none" w:sz="0" w:space="0" w:color="auto"/>
            <w:bottom w:val="none" w:sz="0" w:space="0" w:color="auto"/>
            <w:right w:val="none" w:sz="0" w:space="0" w:color="auto"/>
          </w:divBdr>
        </w:div>
        <w:div w:id="795870492">
          <w:marLeft w:val="0"/>
          <w:marRight w:val="0"/>
          <w:marTop w:val="0"/>
          <w:marBottom w:val="0"/>
          <w:divBdr>
            <w:top w:val="none" w:sz="0" w:space="0" w:color="auto"/>
            <w:left w:val="none" w:sz="0" w:space="0" w:color="auto"/>
            <w:bottom w:val="none" w:sz="0" w:space="0" w:color="auto"/>
            <w:right w:val="none" w:sz="0" w:space="0" w:color="auto"/>
          </w:divBdr>
        </w:div>
        <w:div w:id="51124044">
          <w:marLeft w:val="0"/>
          <w:marRight w:val="0"/>
          <w:marTop w:val="0"/>
          <w:marBottom w:val="0"/>
          <w:divBdr>
            <w:top w:val="none" w:sz="0" w:space="0" w:color="auto"/>
            <w:left w:val="none" w:sz="0" w:space="0" w:color="auto"/>
            <w:bottom w:val="none" w:sz="0" w:space="0" w:color="auto"/>
            <w:right w:val="none" w:sz="0" w:space="0" w:color="auto"/>
          </w:divBdr>
        </w:div>
        <w:div w:id="1258102487">
          <w:marLeft w:val="0"/>
          <w:marRight w:val="0"/>
          <w:marTop w:val="0"/>
          <w:marBottom w:val="0"/>
          <w:divBdr>
            <w:top w:val="none" w:sz="0" w:space="0" w:color="auto"/>
            <w:left w:val="none" w:sz="0" w:space="0" w:color="auto"/>
            <w:bottom w:val="none" w:sz="0" w:space="0" w:color="auto"/>
            <w:right w:val="none" w:sz="0" w:space="0" w:color="auto"/>
          </w:divBdr>
        </w:div>
        <w:div w:id="1056779275">
          <w:marLeft w:val="0"/>
          <w:marRight w:val="0"/>
          <w:marTop w:val="0"/>
          <w:marBottom w:val="0"/>
          <w:divBdr>
            <w:top w:val="none" w:sz="0" w:space="0" w:color="auto"/>
            <w:left w:val="none" w:sz="0" w:space="0" w:color="auto"/>
            <w:bottom w:val="none" w:sz="0" w:space="0" w:color="auto"/>
            <w:right w:val="none" w:sz="0" w:space="0" w:color="auto"/>
          </w:divBdr>
        </w:div>
        <w:div w:id="11615093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ealthline.com/nutrition/cardio-vs-weights-for-weight-loss" TargetMode="External"/><Relationship Id="rId21" Type="http://schemas.openxmlformats.org/officeDocument/2006/relationships/hyperlink" Target="https://www.healthline.com/nutrition/symptoms-of-stress" TargetMode="External"/><Relationship Id="rId42" Type="http://schemas.openxmlformats.org/officeDocument/2006/relationships/hyperlink" Target="https://corkerbinning.com/necessity-of-arrest-an-opportunity-missed/" TargetMode="External"/><Relationship Id="rId47" Type="http://schemas.openxmlformats.org/officeDocument/2006/relationships/hyperlink" Target="https://www.college.police.uk/app/national-decision-model/national-decision-model?highlight=national%20decision%20model" TargetMode="External"/><Relationship Id="rId63" Type="http://schemas.openxmlformats.org/officeDocument/2006/relationships/hyperlink" Target="https://www.gov.uk/government/publications/stop-and-search-section-60-relaxation-equality-impact-assessment/stop-and-search-section-60-relaxation-equality-impact-assessment-accessible" TargetMode="External"/><Relationship Id="rId68" Type="http://schemas.openxmlformats.org/officeDocument/2006/relationships/hyperlink" Target="https://journals-sagepub-com.ezproxy.uwtsd.ac.uk/doi/abs/10.1177/175045891102100401"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positivepsychology.com/benefits-of-meditation/" TargetMode="External"/><Relationship Id="rId11" Type="http://schemas.openxmlformats.org/officeDocument/2006/relationships/image" Target="media/image1.png"/><Relationship Id="rId24" Type="http://schemas.openxmlformats.org/officeDocument/2006/relationships/hyperlink" Target="https://musclesquad.com/blogs/weight-lifting-strength-training/how-strength-training-can-relieve-stress" TargetMode="External"/><Relationship Id="rId32" Type="http://schemas.openxmlformats.org/officeDocument/2006/relationships/hyperlink" Target="https://www.college.police.uk/app/national-decision-model/national-decision-model" TargetMode="External"/><Relationship Id="rId37" Type="http://schemas.openxmlformats.org/officeDocument/2006/relationships/hyperlink" Target="https://www.bbc.co.uk/religion/religions/sikhism/customs/fiveks.shtml" TargetMode="External"/><Relationship Id="rId40" Type="http://schemas.openxmlformats.org/officeDocument/2006/relationships/hyperlink" Target="https://www.met.police.uk/SysSiteAssets/foi-media/metropolitan-police/policies/search-powers-prior-to-arrest-standard-operating-procedure-sop" TargetMode="External"/><Relationship Id="rId45" Type="http://schemas.openxmlformats.org/officeDocument/2006/relationships/hyperlink" Target="https://corporatecoachgroup.com/blog/what-is-the-betari-box" TargetMode="External"/><Relationship Id="rId53" Type="http://schemas.openxmlformats.org/officeDocument/2006/relationships/hyperlink" Target="https://assets.publishing.service.gov.uk/government/uploads/system/uploads/attachment_data/file/506148/2016-03-08_DVPO_report_for_publication.pdf" TargetMode="External"/><Relationship Id="rId58" Type="http://schemas.openxmlformats.org/officeDocument/2006/relationships/hyperlink" Target="https://centralchambers.co.uk/dash_and_domestic_abuse/" TargetMode="External"/><Relationship Id="rId66" Type="http://schemas.openxmlformats.org/officeDocument/2006/relationships/hyperlink" Target="https://www.legislation.gov.uk/ukpga/1968/27/section/16A" TargetMode="External"/><Relationship Id="rId74" Type="http://schemas.microsoft.com/office/2020/10/relationships/intelligence" Target="intelligence2.xml"/><Relationship Id="rId5" Type="http://schemas.openxmlformats.org/officeDocument/2006/relationships/numbering" Target="numbering.xml"/><Relationship Id="rId61" Type="http://schemas.openxmlformats.org/officeDocument/2006/relationships/hyperlink" Target="https://www.college.police.uk/app/national-decision-model/national-decision-model?highlight=national%20decision%20model"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s://www.verywellmind.com/what-is-resilience-2795059" TargetMode="External"/><Relationship Id="rId27" Type="http://schemas.openxmlformats.org/officeDocument/2006/relationships/hyperlink" Target="https://www.exercise.com/learn/how-should-i-mix-weight-training-and-cardio/" TargetMode="External"/><Relationship Id="rId30" Type="http://schemas.openxmlformats.org/officeDocument/2006/relationships/hyperlink" Target="https://www.forbes.com/health/mind/benefits-of-meditation/" TargetMode="External"/><Relationship Id="rId35" Type="http://schemas.openxmlformats.org/officeDocument/2006/relationships/hyperlink" Target="https://www.ed.ac.uk/reflection/reflectors-toolkit/reflecting-on-experience/gibbs-reflective-cycle" TargetMode="External"/><Relationship Id="rId43" Type="http://schemas.openxmlformats.org/officeDocument/2006/relationships/hyperlink" Target="https://www.legislation.gov.uk/ukpga/1984/60/section/19/2007-09-01" TargetMode="External"/><Relationship Id="rId48" Type="http://schemas.openxmlformats.org/officeDocument/2006/relationships/hyperlink" Target="https://www.legislation.gov.uk/ukpga/2018/12/contents/enacted" TargetMode="External"/><Relationship Id="rId56" Type="http://schemas.openxmlformats.org/officeDocument/2006/relationships/hyperlink" Target="https://www.gov.uk/government/publications/the-code-of-practice-for-victims-of-crime/code-of-practice-for-victims-of-crime-in-england-and-wales-victims-code" TargetMode="External"/><Relationship Id="rId64" Type="http://schemas.openxmlformats.org/officeDocument/2006/relationships/hyperlink" Target="https://www.college.police.uk/app/information-management/management-police-information/retention-review-and-disposal" TargetMode="External"/><Relationship Id="rId69" Type="http://schemas.openxmlformats.org/officeDocument/2006/relationships/hyperlink" Target="https://my.cumbria.ac.uk/media/MyCumbria/Documents/ReflectiveCycleGibbs.pdf" TargetMode="External"/><Relationship Id="rId8" Type="http://schemas.openxmlformats.org/officeDocument/2006/relationships/webSettings" Target="webSettings.xml"/><Relationship Id="rId51" Type="http://schemas.openxmlformats.org/officeDocument/2006/relationships/hyperlink" Target="https://www.college.police.uk/app/major-investigation-and-public-protection/domestic-abuse/using-domestic-violence-protection-notices-and-domestic-violence-protection-orders-make-victims-safer"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runsociety.com/highlight/exercise-as-therapy-5-ways-running-helps-de-stress-your-life/" TargetMode="External"/><Relationship Id="rId33" Type="http://schemas.openxmlformats.org/officeDocument/2006/relationships/hyperlink" Target="https://www.legislation.gov.uk/ukpga/1984/60/section/117" TargetMode="External"/><Relationship Id="rId38" Type="http://schemas.openxmlformats.org/officeDocument/2006/relationships/hyperlink" Target="https://www.college.police.uk/app/detention-and-custody/response-arrest-and-detention" TargetMode="External"/><Relationship Id="rId46" Type="http://schemas.openxmlformats.org/officeDocument/2006/relationships/hyperlink" Target="https://www.cbc.ca/news/canada/what-is-a-kirpan-1.1101486" TargetMode="External"/><Relationship Id="rId59" Type="http://schemas.openxmlformats.org/officeDocument/2006/relationships/hyperlink" Target="https://www.healthline.com/health/coercive-control" TargetMode="External"/><Relationship Id="rId67" Type="http://schemas.openxmlformats.org/officeDocument/2006/relationships/hyperlink" Target="https://doaj.org/article/0fa42bc4d0764ec2893c4b5dfaaa3a4d" TargetMode="External"/><Relationship Id="rId20" Type="http://schemas.openxmlformats.org/officeDocument/2006/relationships/hyperlink" Target="https://www.mind.org.uk/information-support/types-of-mental-health-problems/stress/what-is-stress/" TargetMode="External"/><Relationship Id="rId41" Type="http://schemas.openxmlformats.org/officeDocument/2006/relationships/hyperlink" Target="https://www.gov.uk/government/publications/pace-code-g-2012" TargetMode="External"/><Relationship Id="rId54" Type="http://schemas.openxmlformats.org/officeDocument/2006/relationships/hyperlink" Target="https://www.verywellmind.com/domestic-abuse-types-causes-and-impact-5324104" TargetMode="External"/><Relationship Id="rId62" Type="http://schemas.openxmlformats.org/officeDocument/2006/relationships/hyperlink" Target="https://www.empac.org.uk/interoperability-national-decision-making-model/" TargetMode="External"/><Relationship Id="rId70" Type="http://schemas.openxmlformats.org/officeDocument/2006/relationships/hyperlink" Target="https://www.smithsonianmag.com/science-nature/what-happens-brain-feel-fear-180966992/"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positivepsychology.com/resilience-skills/" TargetMode="External"/><Relationship Id="rId28" Type="http://schemas.openxmlformats.org/officeDocument/2006/relationships/hyperlink" Target="https://www.humnutrition.com/blog/benefits-of-listening-to-music/" TargetMode="External"/><Relationship Id="rId36" Type="http://schemas.openxmlformats.org/officeDocument/2006/relationships/hyperlink" Target="https://www.legislation.gov.uk/ukpga/1988/33/section/139" TargetMode="External"/><Relationship Id="rId49" Type="http://schemas.openxmlformats.org/officeDocument/2006/relationships/hyperlink" Target="https://www.itpro.co.uk/data-protection/34061/what-is-the-data-protection-act-2018" TargetMode="External"/><Relationship Id="rId57" Type="http://schemas.openxmlformats.org/officeDocument/2006/relationships/hyperlink" Target="https://www.gov.wales/live-fear-free" TargetMode="External"/><Relationship Id="rId10" Type="http://schemas.openxmlformats.org/officeDocument/2006/relationships/endnotes" Target="endnotes.xml"/><Relationship Id="rId31" Type="http://schemas.openxmlformats.org/officeDocument/2006/relationships/hyperlink" Target="https://www.healthline.com/nutrition/12-benefits-of-meditation" TargetMode="External"/><Relationship Id="rId44" Type="http://schemas.openxmlformats.org/officeDocument/2006/relationships/hyperlink" Target="https://www.marketing91.com/betari-box/" TargetMode="External"/><Relationship Id="rId52" Type="http://schemas.openxmlformats.org/officeDocument/2006/relationships/hyperlink" Target="https://www.communitycare.co.uk/2018/11/15/domestic-violence-protection-notices-orders-social-workers-need-know/" TargetMode="External"/><Relationship Id="rId60" Type="http://schemas.openxmlformats.org/officeDocument/2006/relationships/hyperlink" Target="https://safelives.org.uk/sites/default/files/resources/MARAC%20FAQs%20General%20FINAL.pdf" TargetMode="External"/><Relationship Id="rId65" Type="http://schemas.openxmlformats.org/officeDocument/2006/relationships/hyperlink" Target="https://www.cps.gov.uk/legal-guidance/firearms"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9" Type="http://schemas.openxmlformats.org/officeDocument/2006/relationships/hyperlink" Target="https://www.shoutoutuk.org/2013/03/28/gowisely/" TargetMode="External"/><Relationship Id="rId34" Type="http://schemas.openxmlformats.org/officeDocument/2006/relationships/hyperlink" Target="https://assets.publishing.service.gov.uk/government/uploads/system/uploads/attachment_data/file/903814/pace-code-g-2012.pdf" TargetMode="External"/><Relationship Id="rId50" Type="http://schemas.openxmlformats.org/officeDocument/2006/relationships/hyperlink" Target="https://builtin.com/diversity-inclusion/unconscious-bias-examples" TargetMode="External"/><Relationship Id="rId55" Type="http://schemas.openxmlformats.org/officeDocument/2006/relationships/hyperlink" Target="https://www.gov.uk/government/publications/pace-code-g-2012" TargetMode="External"/><Relationship Id="rId7" Type="http://schemas.openxmlformats.org/officeDocument/2006/relationships/settings" Target="settings.xml"/><Relationship Id="rId71" Type="http://schemas.openxmlformats.org/officeDocument/2006/relationships/hyperlink" Target="https://sk-sagepub-com.ezproxy.uwtsd.ac.uk/reference/socialpsych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10183</Words>
  <Characters>58047</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Pugh,Jasmin swp8274</cp:lastModifiedBy>
  <cp:revision>2</cp:revision>
  <cp:lastPrinted>2019-08-13T11:47:00Z</cp:lastPrinted>
  <dcterms:created xsi:type="dcterms:W3CDTF">2023-01-02T18:10:00Z</dcterms:created>
  <dcterms:modified xsi:type="dcterms:W3CDTF">2023-01-02T18:10:00Z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2023-01-02T18:08:37Z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f84cfd87-7253-42de-8f66-b5140f3caf49</vt:lpwstr>
  </property>
  <property fmtid="{D5CDD505-2E9C-101B-9397-08002B2CF9AE}" pid="9" name="MSIP_Label_66cf8fe5-b7b7-4df7-b38d-1c61ac2f6639_ContentBits">
    <vt:lpwstr>0</vt:lpwstr>
  </property>
</Properties>
</file>